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2EED5">
      <w:pPr>
        <w:pStyle w:val="5"/>
        <w:spacing w:line="245" w:lineRule="auto"/>
        <w:rPr>
          <w:color w:val="auto"/>
          <w:highlight w:val="none"/>
        </w:rPr>
      </w:pPr>
    </w:p>
    <w:p w14:paraId="01C1EE43">
      <w:pPr>
        <w:pStyle w:val="5"/>
        <w:spacing w:line="245" w:lineRule="auto"/>
        <w:rPr>
          <w:color w:val="auto"/>
          <w:highlight w:val="none"/>
        </w:rPr>
      </w:pPr>
    </w:p>
    <w:p w14:paraId="39C39D4A">
      <w:pPr>
        <w:pStyle w:val="5"/>
        <w:spacing w:line="246" w:lineRule="auto"/>
        <w:rPr>
          <w:color w:val="auto"/>
          <w:highlight w:val="none"/>
        </w:rPr>
      </w:pPr>
    </w:p>
    <w:p w14:paraId="0B2E0730">
      <w:pPr>
        <w:pStyle w:val="5"/>
        <w:spacing w:line="246" w:lineRule="auto"/>
        <w:rPr>
          <w:color w:val="auto"/>
          <w:highlight w:val="none"/>
        </w:rPr>
      </w:pPr>
    </w:p>
    <w:p w14:paraId="3B251150">
      <w:pPr>
        <w:pStyle w:val="5"/>
        <w:spacing w:line="246" w:lineRule="auto"/>
        <w:rPr>
          <w:color w:val="auto"/>
          <w:highlight w:val="none"/>
        </w:rPr>
      </w:pPr>
    </w:p>
    <w:p w14:paraId="24F928A4">
      <w:pPr>
        <w:pStyle w:val="5"/>
        <w:spacing w:line="246" w:lineRule="auto"/>
        <w:rPr>
          <w:color w:val="auto"/>
          <w:highlight w:val="none"/>
        </w:rPr>
      </w:pPr>
    </w:p>
    <w:p w14:paraId="20FBFA1B">
      <w:pPr>
        <w:pStyle w:val="5"/>
        <w:spacing w:line="246" w:lineRule="auto"/>
        <w:rPr>
          <w:color w:val="auto"/>
          <w:highlight w:val="none"/>
        </w:rPr>
      </w:pPr>
    </w:p>
    <w:p w14:paraId="759D2738">
      <w:pPr>
        <w:pStyle w:val="5"/>
        <w:spacing w:line="246" w:lineRule="auto"/>
        <w:rPr>
          <w:color w:val="auto"/>
          <w:highlight w:val="none"/>
        </w:rPr>
      </w:pPr>
    </w:p>
    <w:p w14:paraId="4E6EF614">
      <w:pPr>
        <w:pStyle w:val="5"/>
        <w:spacing w:line="246" w:lineRule="auto"/>
        <w:rPr>
          <w:color w:val="auto"/>
          <w:highlight w:val="none"/>
        </w:rPr>
      </w:pPr>
    </w:p>
    <w:p w14:paraId="47DC3159">
      <w:pPr>
        <w:tabs>
          <w:tab w:val="left" w:pos="5137"/>
        </w:tabs>
        <w:spacing w:before="100" w:line="226" w:lineRule="auto"/>
        <w:jc w:val="center"/>
        <w:rPr>
          <w:rFonts w:ascii="宋体" w:hAnsi="宋体" w:eastAsia="宋体" w:cs="宋体"/>
          <w:color w:val="auto"/>
          <w:sz w:val="32"/>
          <w:szCs w:val="32"/>
          <w:highlight w:val="none"/>
        </w:rPr>
      </w:pPr>
      <w:r>
        <w:rPr>
          <w:rFonts w:hint="eastAsia" w:ascii="宋体" w:hAnsi="宋体" w:eastAsia="宋体" w:cs="宋体"/>
          <w:color w:val="auto"/>
          <w:spacing w:val="6"/>
          <w:sz w:val="32"/>
          <w:szCs w:val="32"/>
          <w:highlight w:val="none"/>
        </w:rPr>
        <w:t>大石桥市2026年高标准农田改造提升建设项目（石佛镇三标段监理）</w:t>
      </w:r>
      <w:r>
        <w:rPr>
          <w:rFonts w:ascii="宋体" w:hAnsi="宋体" w:eastAsia="宋体" w:cs="宋体"/>
          <w:color w:val="auto"/>
          <w:spacing w:val="6"/>
          <w:sz w:val="32"/>
          <w:szCs w:val="32"/>
          <w:highlight w:val="none"/>
        </w:rPr>
        <w:t>（</w:t>
      </w:r>
      <w:r>
        <w:rPr>
          <w:rFonts w:ascii="宋体" w:hAnsi="宋体" w:eastAsia="宋体" w:cs="宋体"/>
          <w:b/>
          <w:bCs/>
          <w:color w:val="auto"/>
          <w:spacing w:val="6"/>
          <w:sz w:val="32"/>
          <w:szCs w:val="32"/>
          <w:highlight w:val="none"/>
        </w:rPr>
        <w:t>标段名称</w:t>
      </w:r>
      <w:r>
        <w:rPr>
          <w:rFonts w:ascii="宋体" w:hAnsi="宋体" w:eastAsia="宋体" w:cs="宋体"/>
          <w:color w:val="auto"/>
          <w:spacing w:val="6"/>
          <w:sz w:val="32"/>
          <w:szCs w:val="32"/>
          <w:highlight w:val="none"/>
        </w:rPr>
        <w:t>）</w:t>
      </w:r>
    </w:p>
    <w:p w14:paraId="4A4B01CB">
      <w:pPr>
        <w:pStyle w:val="5"/>
        <w:spacing w:line="266" w:lineRule="auto"/>
        <w:rPr>
          <w:color w:val="auto"/>
          <w:highlight w:val="none"/>
        </w:rPr>
      </w:pPr>
    </w:p>
    <w:p w14:paraId="72F94BEE">
      <w:pPr>
        <w:pStyle w:val="5"/>
        <w:spacing w:line="266" w:lineRule="auto"/>
        <w:rPr>
          <w:color w:val="auto"/>
          <w:highlight w:val="none"/>
        </w:rPr>
      </w:pPr>
    </w:p>
    <w:p w14:paraId="16C85B1A">
      <w:pPr>
        <w:pStyle w:val="5"/>
        <w:spacing w:line="266" w:lineRule="auto"/>
        <w:rPr>
          <w:color w:val="auto"/>
          <w:highlight w:val="none"/>
        </w:rPr>
      </w:pPr>
    </w:p>
    <w:p w14:paraId="33153CEE">
      <w:pPr>
        <w:pStyle w:val="5"/>
        <w:spacing w:line="266" w:lineRule="auto"/>
        <w:rPr>
          <w:color w:val="auto"/>
          <w:highlight w:val="none"/>
        </w:rPr>
      </w:pPr>
    </w:p>
    <w:p w14:paraId="0FECEF1D">
      <w:pPr>
        <w:pStyle w:val="5"/>
        <w:spacing w:line="266" w:lineRule="auto"/>
        <w:rPr>
          <w:color w:val="auto"/>
          <w:highlight w:val="none"/>
        </w:rPr>
      </w:pPr>
    </w:p>
    <w:p w14:paraId="1F8D4D5F">
      <w:pPr>
        <w:pStyle w:val="5"/>
        <w:spacing w:line="266" w:lineRule="auto"/>
        <w:rPr>
          <w:color w:val="auto"/>
          <w:highlight w:val="none"/>
        </w:rPr>
      </w:pPr>
    </w:p>
    <w:p w14:paraId="2161E0C6">
      <w:pPr>
        <w:pStyle w:val="5"/>
        <w:spacing w:line="267" w:lineRule="auto"/>
        <w:rPr>
          <w:color w:val="auto"/>
          <w:highlight w:val="none"/>
        </w:rPr>
      </w:pPr>
    </w:p>
    <w:p w14:paraId="3170199B">
      <w:pPr>
        <w:spacing w:before="234" w:line="219" w:lineRule="auto"/>
        <w:ind w:left="2212"/>
        <w:rPr>
          <w:rFonts w:ascii="黑体" w:hAnsi="黑体" w:eastAsia="黑体" w:cs="黑体"/>
          <w:color w:val="auto"/>
          <w:sz w:val="72"/>
          <w:szCs w:val="72"/>
          <w:highlight w:val="none"/>
        </w:rPr>
      </w:pPr>
      <w:r>
        <w:rPr>
          <w:rFonts w:ascii="黑体" w:hAnsi="黑体" w:eastAsia="黑体" w:cs="黑体"/>
          <w:color w:val="auto"/>
          <w:spacing w:val="-13"/>
          <w:sz w:val="72"/>
          <w:szCs w:val="72"/>
          <w:highlight w:val="none"/>
        </w:rPr>
        <w:t>招 标</w:t>
      </w:r>
      <w:r>
        <w:rPr>
          <w:rFonts w:ascii="黑体" w:hAnsi="黑体" w:eastAsia="黑体" w:cs="黑体"/>
          <w:color w:val="auto"/>
          <w:spacing w:val="38"/>
          <w:sz w:val="72"/>
          <w:szCs w:val="72"/>
          <w:highlight w:val="none"/>
        </w:rPr>
        <w:t xml:space="preserve"> </w:t>
      </w:r>
      <w:r>
        <w:rPr>
          <w:rFonts w:ascii="黑体" w:hAnsi="黑体" w:eastAsia="黑体" w:cs="黑体"/>
          <w:color w:val="auto"/>
          <w:spacing w:val="-13"/>
          <w:sz w:val="72"/>
          <w:szCs w:val="72"/>
          <w:highlight w:val="none"/>
        </w:rPr>
        <w:t>文</w:t>
      </w:r>
      <w:r>
        <w:rPr>
          <w:rFonts w:ascii="黑体" w:hAnsi="黑体" w:eastAsia="黑体" w:cs="黑体"/>
          <w:color w:val="auto"/>
          <w:spacing w:val="23"/>
          <w:sz w:val="72"/>
          <w:szCs w:val="72"/>
          <w:highlight w:val="none"/>
        </w:rPr>
        <w:t xml:space="preserve"> </w:t>
      </w:r>
      <w:r>
        <w:rPr>
          <w:rFonts w:ascii="黑体" w:hAnsi="黑体" w:eastAsia="黑体" w:cs="黑体"/>
          <w:color w:val="auto"/>
          <w:spacing w:val="-13"/>
          <w:sz w:val="72"/>
          <w:szCs w:val="72"/>
          <w:highlight w:val="none"/>
        </w:rPr>
        <w:t>件</w:t>
      </w:r>
    </w:p>
    <w:p w14:paraId="7C9272C8">
      <w:pPr>
        <w:pStyle w:val="5"/>
        <w:spacing w:line="304" w:lineRule="auto"/>
        <w:rPr>
          <w:color w:val="auto"/>
          <w:highlight w:val="none"/>
        </w:rPr>
      </w:pPr>
    </w:p>
    <w:p w14:paraId="4AF28509">
      <w:pPr>
        <w:pStyle w:val="5"/>
        <w:spacing w:line="305" w:lineRule="auto"/>
        <w:rPr>
          <w:color w:val="auto"/>
          <w:highlight w:val="none"/>
        </w:rPr>
      </w:pPr>
    </w:p>
    <w:p w14:paraId="1441DCB3">
      <w:pPr>
        <w:spacing w:before="91" w:line="219" w:lineRule="auto"/>
        <w:ind w:left="2096"/>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（项目唯一标识码</w:t>
      </w:r>
      <w:r>
        <w:rPr>
          <w:rFonts w:ascii="黑体" w:hAnsi="黑体" w:eastAsia="黑体" w:cs="黑体"/>
          <w:color w:val="auto"/>
          <w:sz w:val="28"/>
          <w:szCs w:val="28"/>
          <w:highlight w:val="none"/>
          <w:u w:val="single" w:color="auto"/>
        </w:rPr>
        <w:t xml:space="preserve">：          </w:t>
      </w:r>
      <w:r>
        <w:rPr>
          <w:rFonts w:ascii="黑体" w:hAnsi="黑体" w:eastAsia="黑体" w:cs="黑体"/>
          <w:color w:val="auto"/>
          <w:sz w:val="28"/>
          <w:szCs w:val="28"/>
          <w:highlight w:val="none"/>
        </w:rPr>
        <w:t>）</w:t>
      </w:r>
    </w:p>
    <w:p w14:paraId="674CDAD6">
      <w:pPr>
        <w:pStyle w:val="5"/>
        <w:spacing w:line="250" w:lineRule="auto"/>
        <w:rPr>
          <w:color w:val="auto"/>
          <w:highlight w:val="none"/>
        </w:rPr>
      </w:pPr>
    </w:p>
    <w:p w14:paraId="3BBC2099">
      <w:pPr>
        <w:pStyle w:val="5"/>
        <w:spacing w:line="250" w:lineRule="auto"/>
        <w:rPr>
          <w:color w:val="auto"/>
          <w:highlight w:val="none"/>
        </w:rPr>
      </w:pPr>
    </w:p>
    <w:p w14:paraId="2BAB918C">
      <w:pPr>
        <w:pStyle w:val="5"/>
        <w:spacing w:line="250" w:lineRule="auto"/>
        <w:rPr>
          <w:color w:val="auto"/>
          <w:highlight w:val="none"/>
        </w:rPr>
      </w:pPr>
    </w:p>
    <w:p w14:paraId="2636CFFE">
      <w:pPr>
        <w:pStyle w:val="5"/>
        <w:spacing w:line="250" w:lineRule="auto"/>
        <w:rPr>
          <w:color w:val="auto"/>
          <w:highlight w:val="none"/>
        </w:rPr>
      </w:pPr>
    </w:p>
    <w:p w14:paraId="5A5044D1">
      <w:pPr>
        <w:pStyle w:val="5"/>
        <w:spacing w:line="251" w:lineRule="auto"/>
        <w:rPr>
          <w:color w:val="auto"/>
          <w:highlight w:val="none"/>
        </w:rPr>
      </w:pPr>
    </w:p>
    <w:p w14:paraId="6AFCA41E">
      <w:pPr>
        <w:pStyle w:val="5"/>
        <w:spacing w:line="251" w:lineRule="auto"/>
        <w:rPr>
          <w:color w:val="auto"/>
          <w:highlight w:val="none"/>
        </w:rPr>
      </w:pPr>
    </w:p>
    <w:p w14:paraId="390B1EEF">
      <w:pPr>
        <w:pStyle w:val="5"/>
        <w:spacing w:line="251" w:lineRule="auto"/>
        <w:rPr>
          <w:color w:val="auto"/>
          <w:highlight w:val="none"/>
        </w:rPr>
      </w:pPr>
    </w:p>
    <w:p w14:paraId="55B67E3A">
      <w:pPr>
        <w:pStyle w:val="5"/>
        <w:spacing w:line="251" w:lineRule="auto"/>
        <w:rPr>
          <w:color w:val="auto"/>
          <w:highlight w:val="none"/>
        </w:rPr>
      </w:pPr>
    </w:p>
    <w:p w14:paraId="6114A57F">
      <w:pPr>
        <w:pStyle w:val="5"/>
        <w:spacing w:line="251" w:lineRule="auto"/>
        <w:rPr>
          <w:color w:val="auto"/>
          <w:highlight w:val="none"/>
        </w:rPr>
      </w:pPr>
    </w:p>
    <w:p w14:paraId="0AC03DB6">
      <w:pPr>
        <w:pStyle w:val="5"/>
        <w:spacing w:line="251" w:lineRule="auto"/>
        <w:rPr>
          <w:color w:val="auto"/>
          <w:highlight w:val="none"/>
        </w:rPr>
      </w:pPr>
    </w:p>
    <w:p w14:paraId="6CACEC7E">
      <w:pPr>
        <w:pStyle w:val="5"/>
        <w:spacing w:line="251" w:lineRule="auto"/>
        <w:rPr>
          <w:color w:val="auto"/>
          <w:highlight w:val="none"/>
        </w:rPr>
      </w:pPr>
    </w:p>
    <w:p w14:paraId="7CAAF257">
      <w:pPr>
        <w:pStyle w:val="5"/>
        <w:spacing w:line="251" w:lineRule="auto"/>
        <w:rPr>
          <w:color w:val="auto"/>
          <w:highlight w:val="none"/>
        </w:rPr>
      </w:pPr>
    </w:p>
    <w:p w14:paraId="6CB3486E">
      <w:pPr>
        <w:pStyle w:val="5"/>
        <w:spacing w:line="251" w:lineRule="auto"/>
        <w:rPr>
          <w:color w:val="auto"/>
          <w:highlight w:val="none"/>
        </w:rPr>
      </w:pPr>
    </w:p>
    <w:p w14:paraId="1CD2C060">
      <w:pPr>
        <w:pStyle w:val="5"/>
        <w:spacing w:line="251" w:lineRule="auto"/>
        <w:rPr>
          <w:color w:val="auto"/>
          <w:highlight w:val="none"/>
        </w:rPr>
      </w:pPr>
    </w:p>
    <w:p w14:paraId="1E8A6858">
      <w:pPr>
        <w:pStyle w:val="5"/>
        <w:spacing w:line="251" w:lineRule="auto"/>
        <w:rPr>
          <w:color w:val="auto"/>
          <w:highlight w:val="none"/>
        </w:rPr>
      </w:pPr>
    </w:p>
    <w:p w14:paraId="55C36130">
      <w:pPr>
        <w:pStyle w:val="5"/>
        <w:spacing w:line="251" w:lineRule="auto"/>
        <w:rPr>
          <w:color w:val="auto"/>
          <w:highlight w:val="none"/>
        </w:rPr>
      </w:pPr>
    </w:p>
    <w:p w14:paraId="596DD434">
      <w:pPr>
        <w:pStyle w:val="5"/>
        <w:spacing w:line="251" w:lineRule="auto"/>
        <w:rPr>
          <w:color w:val="auto"/>
          <w:highlight w:val="none"/>
        </w:rPr>
      </w:pPr>
    </w:p>
    <w:p w14:paraId="463E1031">
      <w:pPr>
        <w:spacing w:before="91" w:line="219" w:lineRule="auto"/>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招标人/招标代理机构</w:t>
      </w:r>
      <w:r>
        <w:rPr>
          <w:rFonts w:ascii="黑体" w:hAnsi="黑体" w:eastAsia="黑体" w:cs="黑体"/>
          <w:color w:val="auto"/>
          <w:spacing w:val="-12"/>
          <w:sz w:val="28"/>
          <w:szCs w:val="28"/>
          <w:highlight w:val="none"/>
        </w:rPr>
        <w:t>：</w:t>
      </w:r>
      <w:r>
        <w:rPr>
          <w:rFonts w:hint="eastAsia" w:ascii="黑体" w:hAnsi="黑体" w:eastAsia="黑体" w:cs="黑体"/>
          <w:color w:val="auto"/>
          <w:sz w:val="28"/>
          <w:szCs w:val="28"/>
          <w:highlight w:val="none"/>
          <w:u w:val="single" w:color="auto"/>
        </w:rPr>
        <w:t>辽宁金标新航程建设管理有限公司</w:t>
      </w:r>
      <w:r>
        <w:rPr>
          <w:rFonts w:ascii="黑体" w:hAnsi="黑体" w:eastAsia="黑体" w:cs="黑体"/>
          <w:color w:val="auto"/>
          <w:spacing w:val="-12"/>
          <w:sz w:val="28"/>
          <w:szCs w:val="28"/>
          <w:highlight w:val="none"/>
        </w:rPr>
        <w:t>（</w:t>
      </w:r>
      <w:r>
        <w:rPr>
          <w:rFonts w:ascii="黑体" w:hAnsi="黑体" w:eastAsia="黑体" w:cs="黑体"/>
          <w:color w:val="auto"/>
          <w:spacing w:val="-1"/>
          <w:sz w:val="28"/>
          <w:szCs w:val="28"/>
          <w:highlight w:val="none"/>
        </w:rPr>
        <w:t>盖章）</w:t>
      </w:r>
    </w:p>
    <w:p w14:paraId="511697EC">
      <w:pPr>
        <w:pStyle w:val="5"/>
        <w:spacing w:line="267" w:lineRule="auto"/>
        <w:rPr>
          <w:color w:val="auto"/>
          <w:highlight w:val="none"/>
        </w:rPr>
      </w:pPr>
    </w:p>
    <w:p w14:paraId="419E561E">
      <w:pPr>
        <w:spacing w:before="92" w:line="221" w:lineRule="auto"/>
        <w:ind w:left="1885"/>
        <w:rPr>
          <w:rFonts w:ascii="黑体" w:hAnsi="黑体" w:eastAsia="黑体" w:cs="黑体"/>
          <w:color w:val="auto"/>
          <w:sz w:val="28"/>
          <w:szCs w:val="28"/>
          <w:highlight w:val="none"/>
        </w:rPr>
        <w:sectPr>
          <w:footerReference r:id="rId5" w:type="default"/>
          <w:pgSz w:w="11907" w:h="16839"/>
          <w:pgMar w:top="1431" w:right="1785" w:bottom="400" w:left="1785" w:header="0" w:footer="0" w:gutter="0"/>
          <w:cols w:space="720" w:num="1"/>
        </w:sectPr>
      </w:pPr>
      <w:r>
        <w:rPr>
          <w:rFonts w:ascii="黑体" w:hAnsi="黑体" w:eastAsia="黑体" w:cs="黑体"/>
          <w:color w:val="auto"/>
          <w:spacing w:val="-16"/>
          <w:sz w:val="28"/>
          <w:szCs w:val="28"/>
          <w:highlight w:val="none"/>
        </w:rPr>
        <w:t>日</w:t>
      </w:r>
      <w:r>
        <w:rPr>
          <w:rFonts w:ascii="黑体" w:hAnsi="黑体" w:eastAsia="黑体" w:cs="黑体"/>
          <w:color w:val="auto"/>
          <w:spacing w:val="3"/>
          <w:sz w:val="28"/>
          <w:szCs w:val="28"/>
          <w:highlight w:val="none"/>
        </w:rPr>
        <w:t xml:space="preserve">    </w:t>
      </w:r>
      <w:r>
        <w:rPr>
          <w:rFonts w:ascii="黑体" w:hAnsi="黑体" w:eastAsia="黑体" w:cs="黑体"/>
          <w:color w:val="auto"/>
          <w:spacing w:val="-16"/>
          <w:sz w:val="28"/>
          <w:szCs w:val="28"/>
          <w:highlight w:val="none"/>
        </w:rPr>
        <w:t>期：</w:t>
      </w:r>
      <w:r>
        <w:rPr>
          <w:rFonts w:hint="eastAsia" w:ascii="黑体" w:hAnsi="黑体" w:eastAsia="黑体" w:cs="黑体"/>
          <w:color w:val="auto"/>
          <w:spacing w:val="23"/>
          <w:sz w:val="28"/>
          <w:szCs w:val="28"/>
          <w:highlight w:val="none"/>
          <w:u w:val="single" w:color="auto"/>
          <w:lang w:val="en-US" w:eastAsia="zh-CN"/>
        </w:rPr>
        <w:t>2026</w:t>
      </w:r>
      <w:r>
        <w:rPr>
          <w:rFonts w:ascii="黑体" w:hAnsi="黑体" w:eastAsia="黑体" w:cs="黑体"/>
          <w:color w:val="auto"/>
          <w:spacing w:val="-125"/>
          <w:sz w:val="28"/>
          <w:szCs w:val="28"/>
          <w:highlight w:val="none"/>
        </w:rPr>
        <w:t xml:space="preserve"> </w:t>
      </w:r>
      <w:r>
        <w:rPr>
          <w:rFonts w:ascii="黑体" w:hAnsi="黑体" w:eastAsia="黑体" w:cs="黑体"/>
          <w:color w:val="auto"/>
          <w:spacing w:val="-16"/>
          <w:sz w:val="28"/>
          <w:szCs w:val="28"/>
          <w:highlight w:val="none"/>
        </w:rPr>
        <w:t>年</w:t>
      </w:r>
      <w:r>
        <w:rPr>
          <w:rFonts w:ascii="黑体" w:hAnsi="黑体" w:eastAsia="黑体" w:cs="黑体"/>
          <w:color w:val="auto"/>
          <w:spacing w:val="-140"/>
          <w:sz w:val="28"/>
          <w:szCs w:val="28"/>
          <w:highlight w:val="none"/>
        </w:rPr>
        <w:t xml:space="preserve"> </w:t>
      </w:r>
      <w:r>
        <w:rPr>
          <w:rFonts w:hint="eastAsia" w:ascii="黑体" w:hAnsi="黑体" w:eastAsia="黑体" w:cs="黑体"/>
          <w:color w:val="auto"/>
          <w:sz w:val="28"/>
          <w:szCs w:val="28"/>
          <w:highlight w:val="none"/>
          <w:u w:val="single" w:color="auto"/>
          <w:lang w:val="en-US" w:eastAsia="zh-CN"/>
        </w:rPr>
        <w:t>09</w:t>
      </w:r>
      <w:r>
        <w:rPr>
          <w:rFonts w:ascii="黑体" w:hAnsi="黑体" w:eastAsia="黑体" w:cs="黑体"/>
          <w:color w:val="auto"/>
          <w:spacing w:val="-122"/>
          <w:sz w:val="28"/>
          <w:szCs w:val="28"/>
          <w:highlight w:val="none"/>
        </w:rPr>
        <w:t xml:space="preserve"> </w:t>
      </w:r>
      <w:r>
        <w:rPr>
          <w:rFonts w:ascii="黑体" w:hAnsi="黑体" w:eastAsia="黑体" w:cs="黑体"/>
          <w:color w:val="auto"/>
          <w:spacing w:val="-16"/>
          <w:sz w:val="28"/>
          <w:szCs w:val="28"/>
          <w:highlight w:val="none"/>
        </w:rPr>
        <w:t>月</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84"/>
          <w:sz w:val="28"/>
          <w:szCs w:val="28"/>
          <w:highlight w:val="none"/>
        </w:rPr>
        <w:t xml:space="preserve"> </w:t>
      </w:r>
      <w:r>
        <w:rPr>
          <w:rFonts w:ascii="黑体" w:hAnsi="黑体" w:eastAsia="黑体" w:cs="黑体"/>
          <w:color w:val="auto"/>
          <w:spacing w:val="-16"/>
          <w:sz w:val="28"/>
          <w:szCs w:val="28"/>
          <w:highlight w:val="none"/>
        </w:rPr>
        <w:t>日</w:t>
      </w:r>
    </w:p>
    <w:sdt>
      <w:sdtPr>
        <w:rPr>
          <w:rFonts w:ascii="宋体" w:hAnsi="宋体" w:eastAsia="宋体" w:cs="Arial"/>
          <w:snapToGrid w:val="0"/>
          <w:color w:val="auto"/>
          <w:kern w:val="0"/>
          <w:sz w:val="21"/>
          <w:szCs w:val="21"/>
          <w:highlight w:val="none"/>
          <w:lang w:val="en-US" w:eastAsia="en-US" w:bidi="ar-SA"/>
        </w:rPr>
        <w:id w:val="147478706"/>
        <w15:color w:val="DBDBDB"/>
        <w:docPartObj>
          <w:docPartGallery w:val="Table of Contents"/>
          <w:docPartUnique/>
        </w:docPartObj>
      </w:sdtPr>
      <w:sdtEndPr>
        <w:rPr>
          <w:rFonts w:ascii="宋体" w:hAnsi="宋体" w:eastAsia="宋体" w:cs="宋体"/>
          <w:snapToGrid w:val="0"/>
          <w:color w:val="auto"/>
          <w:kern w:val="0"/>
          <w:sz w:val="21"/>
          <w:szCs w:val="21"/>
          <w:highlight w:val="none"/>
          <w:lang w:val="en-US" w:eastAsia="en-US" w:bidi="ar-SA"/>
        </w:rPr>
      </w:sdtEndPr>
      <w:sdtContent>
        <w:p w14:paraId="2705702C">
          <w:pPr>
            <w:spacing w:before="0" w:beforeLines="0" w:after="0" w:afterLines="0" w:line="240" w:lineRule="auto"/>
            <w:ind w:left="0" w:leftChars="0" w:right="0" w:rightChars="0" w:firstLine="0" w:firstLineChars="0"/>
            <w:jc w:val="center"/>
            <w:rPr>
              <w:color w:val="auto"/>
              <w:highlight w:val="none"/>
            </w:rPr>
          </w:pPr>
          <w:bookmarkStart w:id="0" w:name="bookmark1"/>
          <w:bookmarkEnd w:id="0"/>
          <w:r>
            <w:rPr>
              <w:rFonts w:ascii="宋体" w:hAnsi="宋体" w:eastAsia="宋体"/>
              <w:color w:val="auto"/>
              <w:sz w:val="21"/>
              <w:highlight w:val="none"/>
            </w:rPr>
            <w:t>目录</w:t>
          </w:r>
        </w:p>
        <w:p w14:paraId="64AF8DFB">
          <w:pPr>
            <w:pStyle w:val="9"/>
            <w:tabs>
              <w:tab w:val="right" w:leader="dot" w:pos="8337"/>
            </w:tabs>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color w:val="auto"/>
              <w:highlight w:val="none"/>
            </w:rPr>
            <w:instrText xml:space="preserve"> HYPERLINK \l _Toc26383 </w:instrText>
          </w:r>
          <w:r>
            <w:rPr>
              <w:color w:val="auto"/>
              <w:highlight w:val="none"/>
            </w:rPr>
            <w:fldChar w:fldCharType="separate"/>
          </w:r>
          <w:r>
            <w:rPr>
              <w:rFonts w:ascii="黑体" w:hAnsi="黑体" w:eastAsia="黑体" w:cs="黑体"/>
              <w:color w:val="auto"/>
              <w:spacing w:val="-7"/>
              <w:szCs w:val="48"/>
              <w:highlight w:val="none"/>
            </w:rPr>
            <w:t>第一卷</w:t>
          </w:r>
          <w:r>
            <w:rPr>
              <w:color w:val="auto"/>
              <w:highlight w:val="none"/>
            </w:rPr>
            <w:tab/>
          </w:r>
          <w:r>
            <w:rPr>
              <w:color w:val="auto"/>
              <w:highlight w:val="none"/>
            </w:rPr>
            <w:fldChar w:fldCharType="begin"/>
          </w:r>
          <w:r>
            <w:rPr>
              <w:color w:val="auto"/>
              <w:highlight w:val="none"/>
            </w:rPr>
            <w:instrText xml:space="preserve"> PAGEREF _Toc26383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5BBA5C42">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_Toc5595 </w:instrText>
          </w:r>
          <w:r>
            <w:rPr>
              <w:color w:val="auto"/>
              <w:highlight w:val="none"/>
            </w:rPr>
            <w:fldChar w:fldCharType="separate"/>
          </w:r>
          <w:r>
            <w:rPr>
              <w:rFonts w:ascii="黑体" w:hAnsi="黑体" w:eastAsia="黑体" w:cs="黑体"/>
              <w:color w:val="auto"/>
              <w:spacing w:val="7"/>
              <w:szCs w:val="31"/>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_Toc5595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5408972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_Toc11853 </w:instrText>
          </w:r>
          <w:r>
            <w:rPr>
              <w:color w:val="auto"/>
              <w:highlight w:val="none"/>
            </w:rPr>
            <w:fldChar w:fldCharType="separate"/>
          </w:r>
          <w:r>
            <w:rPr>
              <w:rFonts w:ascii="黑体" w:hAnsi="黑体" w:eastAsia="黑体" w:cs="黑体"/>
              <w:bCs/>
              <w:color w:val="auto"/>
              <w:spacing w:val="-3"/>
              <w:szCs w:val="21"/>
              <w:highlight w:val="none"/>
            </w:rPr>
            <w:t>1.招标条件</w:t>
          </w:r>
          <w:r>
            <w:rPr>
              <w:color w:val="auto"/>
              <w:highlight w:val="none"/>
            </w:rPr>
            <w:tab/>
          </w:r>
          <w:r>
            <w:rPr>
              <w:color w:val="auto"/>
              <w:highlight w:val="none"/>
            </w:rPr>
            <w:fldChar w:fldCharType="begin"/>
          </w:r>
          <w:r>
            <w:rPr>
              <w:color w:val="auto"/>
              <w:highlight w:val="none"/>
            </w:rPr>
            <w:instrText xml:space="preserve"> PAGEREF _Toc11853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3CFF616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_Toc22759 </w:instrText>
          </w:r>
          <w:r>
            <w:rPr>
              <w:color w:val="auto"/>
              <w:highlight w:val="none"/>
            </w:rPr>
            <w:fldChar w:fldCharType="separate"/>
          </w:r>
          <w:r>
            <w:rPr>
              <w:rFonts w:ascii="黑体" w:hAnsi="黑体" w:eastAsia="黑体" w:cs="黑体"/>
              <w:bCs/>
              <w:color w:val="auto"/>
              <w:spacing w:val="-1"/>
              <w:szCs w:val="21"/>
              <w:highlight w:val="none"/>
            </w:rPr>
            <w:t>2.项目概况与招标范围</w:t>
          </w:r>
          <w:r>
            <w:rPr>
              <w:color w:val="auto"/>
              <w:highlight w:val="none"/>
            </w:rPr>
            <w:tab/>
          </w:r>
          <w:r>
            <w:rPr>
              <w:color w:val="auto"/>
              <w:highlight w:val="none"/>
            </w:rPr>
            <w:fldChar w:fldCharType="begin"/>
          </w:r>
          <w:r>
            <w:rPr>
              <w:color w:val="auto"/>
              <w:highlight w:val="none"/>
            </w:rPr>
            <w:instrText xml:space="preserve"> PAGEREF _Toc22759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6BABCE5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_Toc5629 </w:instrText>
          </w:r>
          <w:r>
            <w:rPr>
              <w:color w:val="auto"/>
              <w:highlight w:val="none"/>
            </w:rPr>
            <w:fldChar w:fldCharType="separate"/>
          </w:r>
          <w:r>
            <w:rPr>
              <w:rFonts w:ascii="黑体" w:hAnsi="黑体" w:eastAsia="黑体" w:cs="黑体"/>
              <w:bCs/>
              <w:color w:val="auto"/>
              <w:spacing w:val="-1"/>
              <w:szCs w:val="21"/>
              <w:highlight w:val="none"/>
            </w:rPr>
            <w:t>3.投标人资格要求</w:t>
          </w:r>
          <w:r>
            <w:rPr>
              <w:color w:val="auto"/>
              <w:highlight w:val="none"/>
            </w:rPr>
            <w:tab/>
          </w:r>
          <w:r>
            <w:rPr>
              <w:color w:val="auto"/>
              <w:highlight w:val="none"/>
            </w:rPr>
            <w:fldChar w:fldCharType="begin"/>
          </w:r>
          <w:r>
            <w:rPr>
              <w:color w:val="auto"/>
              <w:highlight w:val="none"/>
            </w:rPr>
            <w:instrText xml:space="preserve"> PAGEREF _Toc5629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BF4791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_Toc7676 </w:instrText>
          </w:r>
          <w:r>
            <w:rPr>
              <w:color w:val="auto"/>
              <w:highlight w:val="none"/>
            </w:rPr>
            <w:fldChar w:fldCharType="separate"/>
          </w:r>
          <w:r>
            <w:rPr>
              <w:rFonts w:ascii="黑体" w:hAnsi="黑体" w:eastAsia="黑体" w:cs="黑体"/>
              <w:bCs/>
              <w:color w:val="auto"/>
              <w:szCs w:val="21"/>
              <w:highlight w:val="none"/>
            </w:rPr>
            <w:t>4.招标文件的获取</w:t>
          </w:r>
          <w:r>
            <w:rPr>
              <w:color w:val="auto"/>
              <w:highlight w:val="none"/>
            </w:rPr>
            <w:tab/>
          </w:r>
          <w:r>
            <w:rPr>
              <w:color w:val="auto"/>
              <w:highlight w:val="none"/>
            </w:rPr>
            <w:fldChar w:fldCharType="begin"/>
          </w:r>
          <w:r>
            <w:rPr>
              <w:color w:val="auto"/>
              <w:highlight w:val="none"/>
            </w:rPr>
            <w:instrText xml:space="preserve"> PAGEREF _Toc7676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82232B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_Toc9835 </w:instrText>
          </w:r>
          <w:r>
            <w:rPr>
              <w:color w:val="auto"/>
              <w:highlight w:val="none"/>
            </w:rPr>
            <w:fldChar w:fldCharType="separate"/>
          </w:r>
          <w:r>
            <w:rPr>
              <w:rFonts w:ascii="黑体" w:hAnsi="黑体" w:eastAsia="黑体" w:cs="黑体"/>
              <w:bCs/>
              <w:color w:val="auto"/>
              <w:szCs w:val="21"/>
              <w:highlight w:val="none"/>
            </w:rPr>
            <w:t>5.投标文件的递交</w:t>
          </w:r>
          <w:r>
            <w:rPr>
              <w:color w:val="auto"/>
              <w:highlight w:val="none"/>
            </w:rPr>
            <w:tab/>
          </w:r>
          <w:r>
            <w:rPr>
              <w:color w:val="auto"/>
              <w:highlight w:val="none"/>
            </w:rPr>
            <w:fldChar w:fldCharType="begin"/>
          </w:r>
          <w:r>
            <w:rPr>
              <w:color w:val="auto"/>
              <w:highlight w:val="none"/>
            </w:rPr>
            <w:instrText xml:space="preserve"> PAGEREF _Toc9835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9CB887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_Toc20814 </w:instrText>
          </w:r>
          <w:r>
            <w:rPr>
              <w:color w:val="auto"/>
              <w:highlight w:val="none"/>
            </w:rPr>
            <w:fldChar w:fldCharType="separate"/>
          </w:r>
          <w:r>
            <w:rPr>
              <w:rFonts w:ascii="黑体" w:hAnsi="黑体" w:eastAsia="黑体" w:cs="黑体"/>
              <w:bCs/>
              <w:color w:val="auto"/>
              <w:spacing w:val="-1"/>
              <w:szCs w:val="21"/>
              <w:highlight w:val="none"/>
            </w:rPr>
            <w:t>6.投标相关事宜</w:t>
          </w:r>
          <w:r>
            <w:rPr>
              <w:color w:val="auto"/>
              <w:highlight w:val="none"/>
            </w:rPr>
            <w:tab/>
          </w:r>
          <w:r>
            <w:rPr>
              <w:color w:val="auto"/>
              <w:highlight w:val="none"/>
            </w:rPr>
            <w:fldChar w:fldCharType="begin"/>
          </w:r>
          <w:r>
            <w:rPr>
              <w:color w:val="auto"/>
              <w:highlight w:val="none"/>
            </w:rPr>
            <w:instrText xml:space="preserve"> PAGEREF _Toc20814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B838D2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_Toc21444 </w:instrText>
          </w:r>
          <w:r>
            <w:rPr>
              <w:color w:val="auto"/>
              <w:highlight w:val="none"/>
            </w:rPr>
            <w:fldChar w:fldCharType="separate"/>
          </w:r>
          <w:r>
            <w:rPr>
              <w:rFonts w:ascii="黑体" w:hAnsi="黑体" w:eastAsia="黑体" w:cs="黑体"/>
              <w:bCs/>
              <w:color w:val="auto"/>
              <w:spacing w:val="-1"/>
              <w:szCs w:val="21"/>
              <w:highlight w:val="none"/>
            </w:rPr>
            <w:t>7.评标办法</w:t>
          </w:r>
          <w:r>
            <w:rPr>
              <w:color w:val="auto"/>
              <w:highlight w:val="none"/>
            </w:rPr>
            <w:tab/>
          </w:r>
          <w:r>
            <w:rPr>
              <w:color w:val="auto"/>
              <w:highlight w:val="none"/>
            </w:rPr>
            <w:fldChar w:fldCharType="begin"/>
          </w:r>
          <w:r>
            <w:rPr>
              <w:color w:val="auto"/>
              <w:highlight w:val="none"/>
            </w:rPr>
            <w:instrText xml:space="preserve"> PAGEREF _Toc21444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337DF7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_Toc5106 </w:instrText>
          </w:r>
          <w:r>
            <w:rPr>
              <w:color w:val="auto"/>
              <w:highlight w:val="none"/>
            </w:rPr>
            <w:fldChar w:fldCharType="separate"/>
          </w:r>
          <w:r>
            <w:rPr>
              <w:rFonts w:ascii="黑体" w:hAnsi="黑体" w:eastAsia="黑体" w:cs="黑体"/>
              <w:bCs/>
              <w:color w:val="auto"/>
              <w:spacing w:val="-1"/>
              <w:szCs w:val="21"/>
              <w:highlight w:val="none"/>
            </w:rPr>
            <w:t>8.发布公告的媒介</w:t>
          </w:r>
          <w:r>
            <w:rPr>
              <w:color w:val="auto"/>
              <w:highlight w:val="none"/>
            </w:rPr>
            <w:tab/>
          </w:r>
          <w:r>
            <w:rPr>
              <w:color w:val="auto"/>
              <w:highlight w:val="none"/>
            </w:rPr>
            <w:fldChar w:fldCharType="begin"/>
          </w:r>
          <w:r>
            <w:rPr>
              <w:color w:val="auto"/>
              <w:highlight w:val="none"/>
            </w:rPr>
            <w:instrText xml:space="preserve"> PAGEREF _Toc5106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1ACB4F72">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_Toc18917 </w:instrText>
          </w:r>
          <w:r>
            <w:rPr>
              <w:color w:val="auto"/>
              <w:highlight w:val="none"/>
            </w:rPr>
            <w:fldChar w:fldCharType="separate"/>
          </w:r>
          <w:r>
            <w:rPr>
              <w:rFonts w:ascii="黑体" w:hAnsi="黑体" w:eastAsia="黑体" w:cs="黑体"/>
              <w:bCs/>
              <w:color w:val="auto"/>
              <w:szCs w:val="21"/>
              <w:highlight w:val="none"/>
            </w:rPr>
            <w:t>9.监督信息</w:t>
          </w:r>
          <w:r>
            <w:rPr>
              <w:color w:val="auto"/>
              <w:highlight w:val="none"/>
            </w:rPr>
            <w:tab/>
          </w:r>
          <w:r>
            <w:rPr>
              <w:color w:val="auto"/>
              <w:highlight w:val="none"/>
            </w:rPr>
            <w:fldChar w:fldCharType="begin"/>
          </w:r>
          <w:r>
            <w:rPr>
              <w:color w:val="auto"/>
              <w:highlight w:val="none"/>
            </w:rPr>
            <w:instrText xml:space="preserve"> PAGEREF _Toc18917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738CB34F">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_Toc7433 </w:instrText>
          </w:r>
          <w:r>
            <w:rPr>
              <w:color w:val="auto"/>
              <w:highlight w:val="none"/>
            </w:rPr>
            <w:fldChar w:fldCharType="separate"/>
          </w:r>
          <w:r>
            <w:rPr>
              <w:rFonts w:ascii="黑体" w:hAnsi="黑体" w:eastAsia="黑体" w:cs="黑体"/>
              <w:color w:val="auto"/>
              <w:spacing w:val="-3"/>
              <w:szCs w:val="21"/>
              <w:highlight w:val="none"/>
            </w:rPr>
            <w:t>10.联系方式</w:t>
          </w:r>
          <w:r>
            <w:rPr>
              <w:color w:val="auto"/>
              <w:highlight w:val="none"/>
            </w:rPr>
            <w:tab/>
          </w:r>
          <w:r>
            <w:rPr>
              <w:color w:val="auto"/>
              <w:highlight w:val="none"/>
            </w:rPr>
            <w:fldChar w:fldCharType="begin"/>
          </w:r>
          <w:r>
            <w:rPr>
              <w:color w:val="auto"/>
              <w:highlight w:val="none"/>
            </w:rPr>
            <w:instrText xml:space="preserve"> PAGEREF _Toc7433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6E63F2AF">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_Toc31572 </w:instrText>
          </w:r>
          <w:r>
            <w:rPr>
              <w:color w:val="auto"/>
              <w:highlight w:val="none"/>
            </w:rPr>
            <w:fldChar w:fldCharType="separate"/>
          </w:r>
          <w:r>
            <w:rPr>
              <w:rFonts w:ascii="黑体" w:hAnsi="黑体" w:eastAsia="黑体" w:cs="黑体"/>
              <w:color w:val="auto"/>
              <w:spacing w:val="7"/>
              <w:szCs w:val="31"/>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_Toc31572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73D3991C">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_Toc30015 </w:instrText>
          </w:r>
          <w:r>
            <w:rPr>
              <w:color w:val="auto"/>
              <w:highlight w:val="none"/>
            </w:rPr>
            <w:fldChar w:fldCharType="separate"/>
          </w:r>
          <w:r>
            <w:rPr>
              <w:rFonts w:ascii="黑体" w:hAnsi="黑体" w:eastAsia="黑体" w:cs="黑体"/>
              <w:color w:val="auto"/>
              <w:spacing w:val="-1"/>
              <w:szCs w:val="28"/>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_Toc30015 \h </w:instrText>
          </w:r>
          <w:r>
            <w:rPr>
              <w:color w:val="auto"/>
              <w:highlight w:val="none"/>
            </w:rPr>
            <w:fldChar w:fldCharType="separate"/>
          </w:r>
          <w:r>
            <w:rPr>
              <w:color w:val="auto"/>
              <w:highlight w:val="none"/>
            </w:rPr>
            <w:t>11</w:t>
          </w:r>
          <w:r>
            <w:rPr>
              <w:color w:val="auto"/>
              <w:highlight w:val="none"/>
            </w:rPr>
            <w:fldChar w:fldCharType="end"/>
          </w:r>
          <w:r>
            <w:rPr>
              <w:color w:val="auto"/>
              <w:highlight w:val="none"/>
            </w:rPr>
            <w:fldChar w:fldCharType="end"/>
          </w:r>
        </w:p>
        <w:p w14:paraId="4B7928EE">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_Toc13638 </w:instrText>
          </w:r>
          <w:r>
            <w:rPr>
              <w:color w:val="auto"/>
              <w:highlight w:val="none"/>
            </w:rPr>
            <w:fldChar w:fldCharType="separate"/>
          </w:r>
          <w:r>
            <w:rPr>
              <w:rFonts w:ascii="黑体" w:hAnsi="黑体" w:eastAsia="黑体" w:cs="黑体"/>
              <w:color w:val="auto"/>
              <w:spacing w:val="-1"/>
              <w:szCs w:val="28"/>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_Toc13638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417184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_Toc26442 </w:instrText>
          </w:r>
          <w:r>
            <w:rPr>
              <w:color w:val="auto"/>
              <w:highlight w:val="none"/>
            </w:rPr>
            <w:fldChar w:fldCharType="separate"/>
          </w:r>
          <w:r>
            <w:rPr>
              <w:rFonts w:ascii="Times New Roman" w:hAnsi="Times New Roman" w:eastAsia="Times New Roman" w:cs="Times New Roman"/>
              <w:color w:val="auto"/>
              <w:spacing w:val="-8"/>
              <w:szCs w:val="28"/>
              <w:highlight w:val="none"/>
            </w:rPr>
            <w:t>1.</w:t>
          </w:r>
          <w:r>
            <w:rPr>
              <w:rFonts w:ascii="黑体" w:hAnsi="黑体" w:eastAsia="黑体" w:cs="黑体"/>
              <w:color w:val="auto"/>
              <w:spacing w:val="-8"/>
              <w:szCs w:val="28"/>
              <w:highlight w:val="none"/>
            </w:rPr>
            <w:t>总则</w:t>
          </w:r>
          <w:r>
            <w:rPr>
              <w:color w:val="auto"/>
              <w:highlight w:val="none"/>
            </w:rPr>
            <w:tab/>
          </w:r>
          <w:r>
            <w:rPr>
              <w:color w:val="auto"/>
              <w:highlight w:val="none"/>
            </w:rPr>
            <w:fldChar w:fldCharType="begin"/>
          </w:r>
          <w:r>
            <w:rPr>
              <w:color w:val="auto"/>
              <w:highlight w:val="none"/>
            </w:rPr>
            <w:instrText xml:space="preserve"> PAGEREF _Toc26442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59B2CB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_Toc18598 </w:instrText>
          </w:r>
          <w:r>
            <w:rPr>
              <w:color w:val="auto"/>
              <w:highlight w:val="none"/>
            </w:rPr>
            <w:fldChar w:fldCharType="separate"/>
          </w:r>
          <w:r>
            <w:rPr>
              <w:rFonts w:ascii="Times New Roman" w:hAnsi="Times New Roman" w:eastAsia="Times New Roman" w:cs="Times New Roman"/>
              <w:color w:val="auto"/>
              <w:spacing w:val="-4"/>
              <w:szCs w:val="24"/>
              <w:highlight w:val="none"/>
            </w:rPr>
            <w:t xml:space="preserve">1.1 </w:t>
          </w:r>
          <w:r>
            <w:rPr>
              <w:rFonts w:ascii="黑体" w:hAnsi="黑体" w:eastAsia="黑体" w:cs="黑体"/>
              <w:color w:val="auto"/>
              <w:spacing w:val="-4"/>
              <w:szCs w:val="24"/>
              <w:highlight w:val="none"/>
            </w:rPr>
            <w:t>项目概况</w:t>
          </w:r>
          <w:r>
            <w:rPr>
              <w:color w:val="auto"/>
              <w:highlight w:val="none"/>
            </w:rPr>
            <w:tab/>
          </w:r>
          <w:r>
            <w:rPr>
              <w:color w:val="auto"/>
              <w:highlight w:val="none"/>
            </w:rPr>
            <w:fldChar w:fldCharType="begin"/>
          </w:r>
          <w:r>
            <w:rPr>
              <w:color w:val="auto"/>
              <w:highlight w:val="none"/>
            </w:rPr>
            <w:instrText xml:space="preserve"> PAGEREF _Toc18598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C1D5E6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_Toc5448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1.2  </w:t>
          </w:r>
          <w:r>
            <w:rPr>
              <w:rFonts w:ascii="黑体" w:hAnsi="黑体" w:eastAsia="黑体" w:cs="黑体"/>
              <w:color w:val="auto"/>
              <w:spacing w:val="-2"/>
              <w:szCs w:val="24"/>
              <w:highlight w:val="none"/>
            </w:rPr>
            <w:t>项目的资金来源和落实情况</w:t>
          </w:r>
          <w:r>
            <w:rPr>
              <w:color w:val="auto"/>
              <w:highlight w:val="none"/>
            </w:rPr>
            <w:tab/>
          </w:r>
          <w:r>
            <w:rPr>
              <w:color w:val="auto"/>
              <w:highlight w:val="none"/>
            </w:rPr>
            <w:fldChar w:fldCharType="begin"/>
          </w:r>
          <w:r>
            <w:rPr>
              <w:color w:val="auto"/>
              <w:highlight w:val="none"/>
            </w:rPr>
            <w:instrText xml:space="preserve"> PAGEREF _Toc5448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B9B32A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_Toc6259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1.3  </w:t>
          </w:r>
          <w:r>
            <w:rPr>
              <w:rFonts w:ascii="黑体" w:hAnsi="黑体" w:eastAsia="黑体" w:cs="黑体"/>
              <w:color w:val="auto"/>
              <w:spacing w:val="-2"/>
              <w:szCs w:val="24"/>
              <w:highlight w:val="none"/>
            </w:rPr>
            <w:t>招标范围、计划工期和质量标准</w:t>
          </w:r>
          <w:r>
            <w:rPr>
              <w:color w:val="auto"/>
              <w:highlight w:val="none"/>
            </w:rPr>
            <w:tab/>
          </w:r>
          <w:r>
            <w:rPr>
              <w:color w:val="auto"/>
              <w:highlight w:val="none"/>
            </w:rPr>
            <w:fldChar w:fldCharType="begin"/>
          </w:r>
          <w:r>
            <w:rPr>
              <w:color w:val="auto"/>
              <w:highlight w:val="none"/>
            </w:rPr>
            <w:instrText xml:space="preserve"> PAGEREF _Toc6259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77ACB88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_Toc25135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1.4  </w:t>
          </w:r>
          <w:r>
            <w:rPr>
              <w:rFonts w:ascii="黑体" w:hAnsi="黑体" w:eastAsia="黑体" w:cs="黑体"/>
              <w:color w:val="auto"/>
              <w:spacing w:val="-3"/>
              <w:szCs w:val="24"/>
              <w:highlight w:val="none"/>
            </w:rPr>
            <w:t>投标人资格要求</w:t>
          </w:r>
          <w:r>
            <w:rPr>
              <w:color w:val="auto"/>
              <w:highlight w:val="none"/>
            </w:rPr>
            <w:tab/>
          </w:r>
          <w:r>
            <w:rPr>
              <w:color w:val="auto"/>
              <w:highlight w:val="none"/>
            </w:rPr>
            <w:fldChar w:fldCharType="begin"/>
          </w:r>
          <w:r>
            <w:rPr>
              <w:color w:val="auto"/>
              <w:highlight w:val="none"/>
            </w:rPr>
            <w:instrText xml:space="preserve"> PAGEREF _Toc25135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97ACAF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_Toc8178 </w:instrText>
          </w:r>
          <w:r>
            <w:rPr>
              <w:color w:val="auto"/>
              <w:highlight w:val="none"/>
            </w:rPr>
            <w:fldChar w:fldCharType="separate"/>
          </w:r>
          <w:r>
            <w:rPr>
              <w:rFonts w:ascii="Times New Roman" w:hAnsi="Times New Roman" w:eastAsia="Times New Roman" w:cs="Times New Roman"/>
              <w:color w:val="auto"/>
              <w:spacing w:val="-6"/>
              <w:szCs w:val="24"/>
              <w:highlight w:val="none"/>
            </w:rPr>
            <w:t>1.5</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费用承担</w:t>
          </w:r>
          <w:r>
            <w:rPr>
              <w:color w:val="auto"/>
              <w:highlight w:val="none"/>
            </w:rPr>
            <w:tab/>
          </w:r>
          <w:r>
            <w:rPr>
              <w:color w:val="auto"/>
              <w:highlight w:val="none"/>
            </w:rPr>
            <w:fldChar w:fldCharType="begin"/>
          </w:r>
          <w:r>
            <w:rPr>
              <w:color w:val="auto"/>
              <w:highlight w:val="none"/>
            </w:rPr>
            <w:instrText xml:space="preserve"> PAGEREF _Toc8178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1F49E94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_Toc6068 </w:instrText>
          </w:r>
          <w:r>
            <w:rPr>
              <w:color w:val="auto"/>
              <w:highlight w:val="none"/>
            </w:rPr>
            <w:fldChar w:fldCharType="separate"/>
          </w:r>
          <w:r>
            <w:rPr>
              <w:rFonts w:ascii="Times New Roman" w:hAnsi="Times New Roman" w:eastAsia="Times New Roman" w:cs="Times New Roman"/>
              <w:color w:val="auto"/>
              <w:spacing w:val="-7"/>
              <w:szCs w:val="24"/>
              <w:highlight w:val="none"/>
            </w:rPr>
            <w:t>1.6</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7"/>
              <w:szCs w:val="24"/>
              <w:highlight w:val="none"/>
            </w:rPr>
            <w:t>保密</w:t>
          </w:r>
          <w:r>
            <w:rPr>
              <w:color w:val="auto"/>
              <w:highlight w:val="none"/>
            </w:rPr>
            <w:tab/>
          </w:r>
          <w:r>
            <w:rPr>
              <w:color w:val="auto"/>
              <w:highlight w:val="none"/>
            </w:rPr>
            <w:fldChar w:fldCharType="begin"/>
          </w:r>
          <w:r>
            <w:rPr>
              <w:color w:val="auto"/>
              <w:highlight w:val="none"/>
            </w:rPr>
            <w:instrText xml:space="preserve"> PAGEREF _Toc6068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B8E534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_Toc22403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1.7  </w:t>
          </w:r>
          <w:r>
            <w:rPr>
              <w:rFonts w:ascii="黑体" w:hAnsi="黑体" w:eastAsia="黑体" w:cs="黑体"/>
              <w:color w:val="auto"/>
              <w:spacing w:val="-3"/>
              <w:szCs w:val="24"/>
              <w:highlight w:val="none"/>
            </w:rPr>
            <w:t>语言文字</w:t>
          </w:r>
          <w:r>
            <w:rPr>
              <w:color w:val="auto"/>
              <w:highlight w:val="none"/>
            </w:rPr>
            <w:tab/>
          </w:r>
          <w:r>
            <w:rPr>
              <w:color w:val="auto"/>
              <w:highlight w:val="none"/>
            </w:rPr>
            <w:fldChar w:fldCharType="begin"/>
          </w:r>
          <w:r>
            <w:rPr>
              <w:color w:val="auto"/>
              <w:highlight w:val="none"/>
            </w:rPr>
            <w:instrText xml:space="preserve"> PAGEREF _Toc22403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794E66D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_Toc21793 </w:instrText>
          </w:r>
          <w:r>
            <w:rPr>
              <w:color w:val="auto"/>
              <w:highlight w:val="none"/>
            </w:rPr>
            <w:fldChar w:fldCharType="separate"/>
          </w:r>
          <w:r>
            <w:rPr>
              <w:rFonts w:ascii="Times New Roman" w:hAnsi="Times New Roman" w:eastAsia="Times New Roman" w:cs="Times New Roman"/>
              <w:color w:val="auto"/>
              <w:spacing w:val="-6"/>
              <w:szCs w:val="24"/>
              <w:highlight w:val="none"/>
            </w:rPr>
            <w:t>1.8</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计量单位</w:t>
          </w:r>
          <w:r>
            <w:rPr>
              <w:color w:val="auto"/>
              <w:highlight w:val="none"/>
            </w:rPr>
            <w:tab/>
          </w:r>
          <w:r>
            <w:rPr>
              <w:color w:val="auto"/>
              <w:highlight w:val="none"/>
            </w:rPr>
            <w:fldChar w:fldCharType="begin"/>
          </w:r>
          <w:r>
            <w:rPr>
              <w:color w:val="auto"/>
              <w:highlight w:val="none"/>
            </w:rPr>
            <w:instrText xml:space="preserve"> PAGEREF _Toc21793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6F89415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_Toc27157 </w:instrText>
          </w:r>
          <w:r>
            <w:rPr>
              <w:color w:val="auto"/>
              <w:highlight w:val="none"/>
            </w:rPr>
            <w:fldChar w:fldCharType="separate"/>
          </w:r>
          <w:r>
            <w:rPr>
              <w:rFonts w:ascii="Times New Roman" w:hAnsi="Times New Roman" w:eastAsia="Times New Roman" w:cs="Times New Roman"/>
              <w:color w:val="auto"/>
              <w:spacing w:val="-6"/>
              <w:szCs w:val="24"/>
              <w:highlight w:val="none"/>
            </w:rPr>
            <w:t>1.9</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6"/>
              <w:szCs w:val="24"/>
              <w:highlight w:val="none"/>
            </w:rPr>
            <w:t>踏勘现场</w:t>
          </w:r>
          <w:r>
            <w:rPr>
              <w:color w:val="auto"/>
              <w:highlight w:val="none"/>
            </w:rPr>
            <w:tab/>
          </w:r>
          <w:r>
            <w:rPr>
              <w:color w:val="auto"/>
              <w:highlight w:val="none"/>
            </w:rPr>
            <w:fldChar w:fldCharType="begin"/>
          </w:r>
          <w:r>
            <w:rPr>
              <w:color w:val="auto"/>
              <w:highlight w:val="none"/>
            </w:rPr>
            <w:instrText xml:space="preserve"> PAGEREF _Toc27157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581172C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_Toc11728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1.10  </w:t>
          </w:r>
          <w:r>
            <w:rPr>
              <w:rFonts w:ascii="黑体" w:hAnsi="黑体" w:eastAsia="黑体" w:cs="黑体"/>
              <w:color w:val="auto"/>
              <w:spacing w:val="-3"/>
              <w:szCs w:val="24"/>
              <w:highlight w:val="none"/>
            </w:rPr>
            <w:t>投标预备会</w:t>
          </w:r>
          <w:r>
            <w:rPr>
              <w:color w:val="auto"/>
              <w:highlight w:val="none"/>
            </w:rPr>
            <w:tab/>
          </w:r>
          <w:r>
            <w:rPr>
              <w:color w:val="auto"/>
              <w:highlight w:val="none"/>
            </w:rPr>
            <w:fldChar w:fldCharType="begin"/>
          </w:r>
          <w:r>
            <w:rPr>
              <w:color w:val="auto"/>
              <w:highlight w:val="none"/>
            </w:rPr>
            <w:instrText xml:space="preserve"> PAGEREF _Toc11728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5EA84D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_Toc24395 </w:instrText>
          </w:r>
          <w:r>
            <w:rPr>
              <w:color w:val="auto"/>
              <w:highlight w:val="none"/>
            </w:rPr>
            <w:fldChar w:fldCharType="separate"/>
          </w:r>
          <w:r>
            <w:rPr>
              <w:rFonts w:ascii="Times New Roman" w:hAnsi="Times New Roman" w:eastAsia="Times New Roman" w:cs="Times New Roman"/>
              <w:color w:val="auto"/>
              <w:spacing w:val="-8"/>
              <w:szCs w:val="24"/>
              <w:highlight w:val="none"/>
            </w:rPr>
            <w:t>1.11</w:t>
          </w:r>
          <w:r>
            <w:rPr>
              <w:rFonts w:ascii="Times New Roman" w:hAnsi="Times New Roman" w:eastAsia="Times New Roman" w:cs="Times New Roman"/>
              <w:color w:val="auto"/>
              <w:spacing w:val="8"/>
              <w:szCs w:val="24"/>
              <w:highlight w:val="none"/>
            </w:rPr>
            <w:t xml:space="preserve">  </w:t>
          </w:r>
          <w:r>
            <w:rPr>
              <w:rFonts w:ascii="黑体" w:hAnsi="黑体" w:eastAsia="黑体" w:cs="黑体"/>
              <w:color w:val="auto"/>
              <w:spacing w:val="-8"/>
              <w:szCs w:val="24"/>
              <w:highlight w:val="none"/>
            </w:rPr>
            <w:t>分包</w:t>
          </w:r>
          <w:r>
            <w:rPr>
              <w:color w:val="auto"/>
              <w:highlight w:val="none"/>
            </w:rPr>
            <w:tab/>
          </w:r>
          <w:r>
            <w:rPr>
              <w:color w:val="auto"/>
              <w:highlight w:val="none"/>
            </w:rPr>
            <w:fldChar w:fldCharType="begin"/>
          </w:r>
          <w:r>
            <w:rPr>
              <w:color w:val="auto"/>
              <w:highlight w:val="none"/>
            </w:rPr>
            <w:instrText xml:space="preserve"> PAGEREF _Toc24395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E3491A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_Toc1925 </w:instrText>
          </w:r>
          <w:r>
            <w:rPr>
              <w:color w:val="auto"/>
              <w:highlight w:val="none"/>
            </w:rPr>
            <w:fldChar w:fldCharType="separate"/>
          </w:r>
          <w:r>
            <w:rPr>
              <w:rFonts w:ascii="Times New Roman" w:hAnsi="Times New Roman" w:eastAsia="Times New Roman" w:cs="Times New Roman"/>
              <w:color w:val="auto"/>
              <w:spacing w:val="-6"/>
              <w:szCs w:val="24"/>
              <w:highlight w:val="none"/>
            </w:rPr>
            <w:t>1.12</w:t>
          </w:r>
          <w:r>
            <w:rPr>
              <w:rFonts w:ascii="Times New Roman" w:hAnsi="Times New Roman" w:eastAsia="Times New Roman" w:cs="Times New Roman"/>
              <w:color w:val="auto"/>
              <w:spacing w:val="5"/>
              <w:szCs w:val="24"/>
              <w:highlight w:val="none"/>
            </w:rPr>
            <w:t xml:space="preserve">  </w:t>
          </w:r>
          <w:r>
            <w:rPr>
              <w:rFonts w:ascii="黑体" w:hAnsi="黑体" w:eastAsia="黑体" w:cs="黑体"/>
              <w:color w:val="auto"/>
              <w:spacing w:val="-6"/>
              <w:szCs w:val="24"/>
              <w:highlight w:val="none"/>
            </w:rPr>
            <w:t>偏离</w:t>
          </w:r>
          <w:r>
            <w:rPr>
              <w:color w:val="auto"/>
              <w:highlight w:val="none"/>
            </w:rPr>
            <w:tab/>
          </w:r>
          <w:r>
            <w:rPr>
              <w:color w:val="auto"/>
              <w:highlight w:val="none"/>
            </w:rPr>
            <w:fldChar w:fldCharType="begin"/>
          </w:r>
          <w:r>
            <w:rPr>
              <w:color w:val="auto"/>
              <w:highlight w:val="none"/>
            </w:rPr>
            <w:instrText xml:space="preserve"> PAGEREF _Toc1925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6CA34ED0">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_Toc202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2.  </w:t>
          </w:r>
          <w:r>
            <w:rPr>
              <w:rFonts w:ascii="黑体" w:hAnsi="黑体" w:eastAsia="黑体" w:cs="黑体"/>
              <w:color w:val="auto"/>
              <w:spacing w:val="-1"/>
              <w:szCs w:val="28"/>
              <w:highlight w:val="none"/>
            </w:rPr>
            <w:t>招标文件</w:t>
          </w:r>
          <w:r>
            <w:rPr>
              <w:color w:val="auto"/>
              <w:highlight w:val="none"/>
            </w:rPr>
            <w:tab/>
          </w:r>
          <w:r>
            <w:rPr>
              <w:color w:val="auto"/>
              <w:highlight w:val="none"/>
            </w:rPr>
            <w:fldChar w:fldCharType="begin"/>
          </w:r>
          <w:r>
            <w:rPr>
              <w:color w:val="auto"/>
              <w:highlight w:val="none"/>
            </w:rPr>
            <w:instrText xml:space="preserve"> PAGEREF _Toc202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197A030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_Toc1870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2.1  </w:t>
          </w:r>
          <w:r>
            <w:rPr>
              <w:rFonts w:ascii="黑体" w:hAnsi="黑体" w:eastAsia="黑体" w:cs="黑体"/>
              <w:color w:val="auto"/>
              <w:spacing w:val="-1"/>
              <w:szCs w:val="24"/>
              <w:highlight w:val="none"/>
            </w:rPr>
            <w:t>招标文件的组成</w:t>
          </w:r>
          <w:r>
            <w:rPr>
              <w:color w:val="auto"/>
              <w:highlight w:val="none"/>
            </w:rPr>
            <w:tab/>
          </w:r>
          <w:r>
            <w:rPr>
              <w:color w:val="auto"/>
              <w:highlight w:val="none"/>
            </w:rPr>
            <w:fldChar w:fldCharType="begin"/>
          </w:r>
          <w:r>
            <w:rPr>
              <w:color w:val="auto"/>
              <w:highlight w:val="none"/>
            </w:rPr>
            <w:instrText xml:space="preserve"> PAGEREF _Toc1870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80BD95C">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_Toc1080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2.2  </w:t>
          </w:r>
          <w:r>
            <w:rPr>
              <w:rFonts w:ascii="黑体" w:hAnsi="黑体" w:eastAsia="黑体" w:cs="黑体"/>
              <w:color w:val="auto"/>
              <w:spacing w:val="-1"/>
              <w:szCs w:val="24"/>
              <w:highlight w:val="none"/>
            </w:rPr>
            <w:t>招标文件的澄清</w:t>
          </w:r>
          <w:r>
            <w:rPr>
              <w:color w:val="auto"/>
              <w:highlight w:val="none"/>
            </w:rPr>
            <w:tab/>
          </w:r>
          <w:r>
            <w:rPr>
              <w:color w:val="auto"/>
              <w:highlight w:val="none"/>
            </w:rPr>
            <w:fldChar w:fldCharType="begin"/>
          </w:r>
          <w:r>
            <w:rPr>
              <w:color w:val="auto"/>
              <w:highlight w:val="none"/>
            </w:rPr>
            <w:instrText xml:space="preserve"> PAGEREF _Toc1080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00E7A0A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_Toc26056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2.3  </w:t>
          </w:r>
          <w:r>
            <w:rPr>
              <w:rFonts w:ascii="黑体" w:hAnsi="黑体" w:eastAsia="黑体" w:cs="黑体"/>
              <w:color w:val="auto"/>
              <w:spacing w:val="-1"/>
              <w:szCs w:val="24"/>
              <w:highlight w:val="none"/>
            </w:rPr>
            <w:t>招标文件的修改</w:t>
          </w:r>
          <w:r>
            <w:rPr>
              <w:color w:val="auto"/>
              <w:highlight w:val="none"/>
            </w:rPr>
            <w:tab/>
          </w:r>
          <w:r>
            <w:rPr>
              <w:color w:val="auto"/>
              <w:highlight w:val="none"/>
            </w:rPr>
            <w:fldChar w:fldCharType="begin"/>
          </w:r>
          <w:r>
            <w:rPr>
              <w:color w:val="auto"/>
              <w:highlight w:val="none"/>
            </w:rPr>
            <w:instrText xml:space="preserve"> PAGEREF _Toc26056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7CB6AF6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_Toc23332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2.4  </w:t>
          </w:r>
          <w:r>
            <w:rPr>
              <w:rFonts w:ascii="黑体" w:hAnsi="黑体" w:eastAsia="黑体" w:cs="黑体"/>
              <w:color w:val="auto"/>
              <w:spacing w:val="-1"/>
              <w:szCs w:val="24"/>
              <w:highlight w:val="none"/>
            </w:rPr>
            <w:t>招标文件的异议</w:t>
          </w:r>
          <w:r>
            <w:rPr>
              <w:color w:val="auto"/>
              <w:highlight w:val="none"/>
            </w:rPr>
            <w:tab/>
          </w:r>
          <w:r>
            <w:rPr>
              <w:color w:val="auto"/>
              <w:highlight w:val="none"/>
            </w:rPr>
            <w:fldChar w:fldCharType="begin"/>
          </w:r>
          <w:r>
            <w:rPr>
              <w:color w:val="auto"/>
              <w:highlight w:val="none"/>
            </w:rPr>
            <w:instrText xml:space="preserve"> PAGEREF _Toc23332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28BF2BA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_Toc1052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3.  </w:t>
          </w:r>
          <w:r>
            <w:rPr>
              <w:rFonts w:ascii="黑体" w:hAnsi="黑体" w:eastAsia="黑体" w:cs="黑体"/>
              <w:color w:val="auto"/>
              <w:spacing w:val="-1"/>
              <w:szCs w:val="28"/>
              <w:highlight w:val="none"/>
            </w:rPr>
            <w:t>投标文件</w:t>
          </w:r>
          <w:r>
            <w:rPr>
              <w:color w:val="auto"/>
              <w:highlight w:val="none"/>
            </w:rPr>
            <w:tab/>
          </w:r>
          <w:r>
            <w:rPr>
              <w:color w:val="auto"/>
              <w:highlight w:val="none"/>
            </w:rPr>
            <w:fldChar w:fldCharType="begin"/>
          </w:r>
          <w:r>
            <w:rPr>
              <w:color w:val="auto"/>
              <w:highlight w:val="none"/>
            </w:rPr>
            <w:instrText xml:space="preserve"> PAGEREF _Toc1052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389A7B5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_Toc10367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3.1  </w:t>
          </w:r>
          <w:r>
            <w:rPr>
              <w:rFonts w:ascii="黑体" w:hAnsi="黑体" w:eastAsia="黑体" w:cs="黑体"/>
              <w:color w:val="auto"/>
              <w:spacing w:val="-1"/>
              <w:szCs w:val="24"/>
              <w:highlight w:val="none"/>
            </w:rPr>
            <w:t>投标文件的组成</w:t>
          </w:r>
          <w:r>
            <w:rPr>
              <w:color w:val="auto"/>
              <w:highlight w:val="none"/>
            </w:rPr>
            <w:tab/>
          </w:r>
          <w:r>
            <w:rPr>
              <w:color w:val="auto"/>
              <w:highlight w:val="none"/>
            </w:rPr>
            <w:fldChar w:fldCharType="begin"/>
          </w:r>
          <w:r>
            <w:rPr>
              <w:color w:val="auto"/>
              <w:highlight w:val="none"/>
            </w:rPr>
            <w:instrText xml:space="preserve"> PAGEREF _Toc10367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4F7DE5A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_Toc28194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3.2  </w:t>
          </w:r>
          <w:r>
            <w:rPr>
              <w:rFonts w:ascii="黑体" w:hAnsi="黑体" w:eastAsia="黑体" w:cs="黑体"/>
              <w:color w:val="auto"/>
              <w:spacing w:val="-1"/>
              <w:szCs w:val="24"/>
              <w:highlight w:val="none"/>
            </w:rPr>
            <w:t>投标报价</w:t>
          </w:r>
          <w:r>
            <w:rPr>
              <w:color w:val="auto"/>
              <w:highlight w:val="none"/>
            </w:rPr>
            <w:tab/>
          </w:r>
          <w:r>
            <w:rPr>
              <w:color w:val="auto"/>
              <w:highlight w:val="none"/>
            </w:rPr>
            <w:fldChar w:fldCharType="begin"/>
          </w:r>
          <w:r>
            <w:rPr>
              <w:color w:val="auto"/>
              <w:highlight w:val="none"/>
            </w:rPr>
            <w:instrText xml:space="preserve"> PAGEREF _Toc28194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252B098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_Toc4807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3.3  </w:t>
          </w:r>
          <w:r>
            <w:rPr>
              <w:rFonts w:ascii="黑体" w:hAnsi="黑体" w:eastAsia="黑体" w:cs="黑体"/>
              <w:color w:val="auto"/>
              <w:spacing w:val="-1"/>
              <w:szCs w:val="24"/>
              <w:highlight w:val="none"/>
            </w:rPr>
            <w:t>投标有效期</w:t>
          </w:r>
          <w:r>
            <w:rPr>
              <w:color w:val="auto"/>
              <w:highlight w:val="none"/>
            </w:rPr>
            <w:tab/>
          </w:r>
          <w:r>
            <w:rPr>
              <w:color w:val="auto"/>
              <w:highlight w:val="none"/>
            </w:rPr>
            <w:fldChar w:fldCharType="begin"/>
          </w:r>
          <w:r>
            <w:rPr>
              <w:color w:val="auto"/>
              <w:highlight w:val="none"/>
            </w:rPr>
            <w:instrText xml:space="preserve"> PAGEREF _Toc4807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740B14D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_Toc23129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3.4  </w:t>
          </w:r>
          <w:r>
            <w:rPr>
              <w:rFonts w:ascii="黑体" w:hAnsi="黑体" w:eastAsia="黑体" w:cs="黑体"/>
              <w:color w:val="auto"/>
              <w:spacing w:val="-1"/>
              <w:szCs w:val="24"/>
              <w:highlight w:val="none"/>
            </w:rPr>
            <w:t>投标保证金</w:t>
          </w:r>
          <w:r>
            <w:rPr>
              <w:color w:val="auto"/>
              <w:highlight w:val="none"/>
            </w:rPr>
            <w:tab/>
          </w:r>
          <w:r>
            <w:rPr>
              <w:color w:val="auto"/>
              <w:highlight w:val="none"/>
            </w:rPr>
            <w:fldChar w:fldCharType="begin"/>
          </w:r>
          <w:r>
            <w:rPr>
              <w:color w:val="auto"/>
              <w:highlight w:val="none"/>
            </w:rPr>
            <w:instrText xml:space="preserve"> PAGEREF _Toc23129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17141D5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_Toc24721 </w:instrText>
          </w:r>
          <w:r>
            <w:rPr>
              <w:color w:val="auto"/>
              <w:highlight w:val="none"/>
            </w:rPr>
            <w:fldChar w:fldCharType="separate"/>
          </w:r>
          <w:r>
            <w:rPr>
              <w:rFonts w:ascii="Times New Roman" w:hAnsi="Times New Roman" w:eastAsia="Times New Roman" w:cs="Times New Roman"/>
              <w:color w:val="auto"/>
              <w:spacing w:val="-3"/>
              <w:szCs w:val="24"/>
              <w:highlight w:val="none"/>
            </w:rPr>
            <w:t>3.5</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3"/>
              <w:szCs w:val="24"/>
              <w:highlight w:val="none"/>
            </w:rPr>
            <w:t>资格审查资料</w:t>
          </w:r>
          <w:r>
            <w:rPr>
              <w:color w:val="auto"/>
              <w:highlight w:val="none"/>
            </w:rPr>
            <w:tab/>
          </w:r>
          <w:r>
            <w:rPr>
              <w:color w:val="auto"/>
              <w:highlight w:val="none"/>
            </w:rPr>
            <w:fldChar w:fldCharType="begin"/>
          </w:r>
          <w:r>
            <w:rPr>
              <w:color w:val="auto"/>
              <w:highlight w:val="none"/>
            </w:rPr>
            <w:instrText xml:space="preserve"> PAGEREF _Toc24721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09B2C6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_Toc32463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3.6  </w:t>
          </w:r>
          <w:r>
            <w:rPr>
              <w:rFonts w:ascii="黑体" w:hAnsi="黑体" w:eastAsia="黑体" w:cs="黑体"/>
              <w:color w:val="auto"/>
              <w:spacing w:val="-1"/>
              <w:szCs w:val="24"/>
              <w:highlight w:val="none"/>
            </w:rPr>
            <w:t>备选投标方案</w:t>
          </w:r>
          <w:r>
            <w:rPr>
              <w:color w:val="auto"/>
              <w:highlight w:val="none"/>
            </w:rPr>
            <w:tab/>
          </w:r>
          <w:r>
            <w:rPr>
              <w:color w:val="auto"/>
              <w:highlight w:val="none"/>
            </w:rPr>
            <w:fldChar w:fldCharType="begin"/>
          </w:r>
          <w:r>
            <w:rPr>
              <w:color w:val="auto"/>
              <w:highlight w:val="none"/>
            </w:rPr>
            <w:instrText xml:space="preserve"> PAGEREF _Toc32463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21B25D3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_Toc31315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3.7  </w:t>
          </w:r>
          <w:r>
            <w:rPr>
              <w:rFonts w:ascii="黑体" w:hAnsi="黑体" w:eastAsia="黑体" w:cs="黑体"/>
              <w:color w:val="auto"/>
              <w:spacing w:val="-1"/>
              <w:szCs w:val="24"/>
              <w:highlight w:val="none"/>
            </w:rPr>
            <w:t>投标文件的编制</w:t>
          </w:r>
          <w:r>
            <w:rPr>
              <w:color w:val="auto"/>
              <w:highlight w:val="none"/>
            </w:rPr>
            <w:tab/>
          </w:r>
          <w:r>
            <w:rPr>
              <w:color w:val="auto"/>
              <w:highlight w:val="none"/>
            </w:rPr>
            <w:fldChar w:fldCharType="begin"/>
          </w:r>
          <w:r>
            <w:rPr>
              <w:color w:val="auto"/>
              <w:highlight w:val="none"/>
            </w:rPr>
            <w:instrText xml:space="preserve"> PAGEREF _Toc31315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1C4E8AC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_Toc2617 </w:instrText>
          </w:r>
          <w:r>
            <w:rPr>
              <w:color w:val="auto"/>
              <w:highlight w:val="none"/>
            </w:rPr>
            <w:fldChar w:fldCharType="separate"/>
          </w:r>
          <w:r>
            <w:rPr>
              <w:rFonts w:ascii="Times New Roman" w:hAnsi="Times New Roman" w:eastAsia="Times New Roman" w:cs="Times New Roman"/>
              <w:color w:val="auto"/>
              <w:spacing w:val="-2"/>
              <w:szCs w:val="28"/>
              <w:highlight w:val="none"/>
            </w:rPr>
            <w:t>4.</w:t>
          </w:r>
          <w:r>
            <w:rPr>
              <w:rFonts w:ascii="Times New Roman" w:hAnsi="Times New Roman" w:eastAsia="Times New Roman" w:cs="Times New Roman"/>
              <w:color w:val="auto"/>
              <w:spacing w:val="3"/>
              <w:szCs w:val="28"/>
              <w:highlight w:val="none"/>
            </w:rPr>
            <w:t xml:space="preserve">  </w:t>
          </w:r>
          <w:r>
            <w:rPr>
              <w:rFonts w:ascii="黑体" w:hAnsi="黑体" w:eastAsia="黑体" w:cs="黑体"/>
              <w:color w:val="auto"/>
              <w:spacing w:val="-2"/>
              <w:szCs w:val="28"/>
              <w:highlight w:val="none"/>
            </w:rPr>
            <w:t>投标</w:t>
          </w:r>
          <w:r>
            <w:rPr>
              <w:color w:val="auto"/>
              <w:highlight w:val="none"/>
            </w:rPr>
            <w:tab/>
          </w:r>
          <w:r>
            <w:rPr>
              <w:color w:val="auto"/>
              <w:highlight w:val="none"/>
            </w:rPr>
            <w:fldChar w:fldCharType="begin"/>
          </w:r>
          <w:r>
            <w:rPr>
              <w:color w:val="auto"/>
              <w:highlight w:val="none"/>
            </w:rPr>
            <w:instrText xml:space="preserve"> PAGEREF _Toc2617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8CAC24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_Toc931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4.1  </w:t>
          </w:r>
          <w:r>
            <w:rPr>
              <w:rFonts w:ascii="黑体" w:hAnsi="黑体" w:eastAsia="黑体" w:cs="黑体"/>
              <w:color w:val="auto"/>
              <w:spacing w:val="-1"/>
              <w:szCs w:val="24"/>
              <w:highlight w:val="none"/>
            </w:rPr>
            <w:t>投标文件的加密</w:t>
          </w:r>
          <w:r>
            <w:rPr>
              <w:color w:val="auto"/>
              <w:highlight w:val="none"/>
            </w:rPr>
            <w:tab/>
          </w:r>
          <w:r>
            <w:rPr>
              <w:color w:val="auto"/>
              <w:highlight w:val="none"/>
            </w:rPr>
            <w:fldChar w:fldCharType="begin"/>
          </w:r>
          <w:r>
            <w:rPr>
              <w:color w:val="auto"/>
              <w:highlight w:val="none"/>
            </w:rPr>
            <w:instrText xml:space="preserve"> PAGEREF _Toc931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803FE6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_Toc19137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4.2  </w:t>
          </w:r>
          <w:r>
            <w:rPr>
              <w:rFonts w:ascii="黑体" w:hAnsi="黑体" w:eastAsia="黑体" w:cs="黑体"/>
              <w:color w:val="auto"/>
              <w:spacing w:val="-1"/>
              <w:szCs w:val="24"/>
              <w:highlight w:val="none"/>
            </w:rPr>
            <w:t>投标文件的递交</w:t>
          </w:r>
          <w:r>
            <w:rPr>
              <w:color w:val="auto"/>
              <w:highlight w:val="none"/>
            </w:rPr>
            <w:tab/>
          </w:r>
          <w:r>
            <w:rPr>
              <w:color w:val="auto"/>
              <w:highlight w:val="none"/>
            </w:rPr>
            <w:fldChar w:fldCharType="begin"/>
          </w:r>
          <w:r>
            <w:rPr>
              <w:color w:val="auto"/>
              <w:highlight w:val="none"/>
            </w:rPr>
            <w:instrText xml:space="preserve"> PAGEREF _Toc19137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C394CEC">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_Toc3908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4.3  </w:t>
          </w:r>
          <w:r>
            <w:rPr>
              <w:rFonts w:ascii="黑体" w:hAnsi="黑体" w:eastAsia="黑体" w:cs="黑体"/>
              <w:color w:val="auto"/>
              <w:spacing w:val="-1"/>
              <w:szCs w:val="24"/>
              <w:highlight w:val="none"/>
            </w:rPr>
            <w:t>投标文件的修改与撤回</w:t>
          </w:r>
          <w:r>
            <w:rPr>
              <w:color w:val="auto"/>
              <w:highlight w:val="none"/>
            </w:rPr>
            <w:tab/>
          </w:r>
          <w:r>
            <w:rPr>
              <w:color w:val="auto"/>
              <w:highlight w:val="none"/>
            </w:rPr>
            <w:fldChar w:fldCharType="begin"/>
          </w:r>
          <w:r>
            <w:rPr>
              <w:color w:val="auto"/>
              <w:highlight w:val="none"/>
            </w:rPr>
            <w:instrText xml:space="preserve"> PAGEREF _Toc3908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4D9A2E2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_Toc6232 </w:instrText>
          </w:r>
          <w:r>
            <w:rPr>
              <w:color w:val="auto"/>
              <w:highlight w:val="none"/>
            </w:rPr>
            <w:fldChar w:fldCharType="separate"/>
          </w:r>
          <w:r>
            <w:rPr>
              <w:rFonts w:ascii="Times New Roman" w:hAnsi="Times New Roman" w:eastAsia="Times New Roman" w:cs="Times New Roman"/>
              <w:color w:val="auto"/>
              <w:spacing w:val="-5"/>
              <w:szCs w:val="28"/>
              <w:highlight w:val="none"/>
            </w:rPr>
            <w:t>5.</w:t>
          </w:r>
          <w:r>
            <w:rPr>
              <w:rFonts w:ascii="Times New Roman" w:hAnsi="Times New Roman" w:eastAsia="Times New Roman" w:cs="Times New Roman"/>
              <w:color w:val="auto"/>
              <w:spacing w:val="7"/>
              <w:szCs w:val="28"/>
              <w:highlight w:val="none"/>
            </w:rPr>
            <w:t xml:space="preserve">  </w:t>
          </w:r>
          <w:r>
            <w:rPr>
              <w:rFonts w:ascii="黑体" w:hAnsi="黑体" w:eastAsia="黑体" w:cs="黑体"/>
              <w:color w:val="auto"/>
              <w:spacing w:val="-5"/>
              <w:szCs w:val="28"/>
              <w:highlight w:val="none"/>
            </w:rPr>
            <w:t>开标</w:t>
          </w:r>
          <w:r>
            <w:rPr>
              <w:color w:val="auto"/>
              <w:highlight w:val="none"/>
            </w:rPr>
            <w:tab/>
          </w:r>
          <w:r>
            <w:rPr>
              <w:color w:val="auto"/>
              <w:highlight w:val="none"/>
            </w:rPr>
            <w:fldChar w:fldCharType="begin"/>
          </w:r>
          <w:r>
            <w:rPr>
              <w:color w:val="auto"/>
              <w:highlight w:val="none"/>
            </w:rPr>
            <w:instrText xml:space="preserve"> PAGEREF _Toc6232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2FF7DF3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_Toc19634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5.1  </w:t>
          </w:r>
          <w:r>
            <w:rPr>
              <w:rFonts w:ascii="黑体" w:hAnsi="黑体" w:eastAsia="黑体" w:cs="黑体"/>
              <w:color w:val="auto"/>
              <w:spacing w:val="-1"/>
              <w:szCs w:val="24"/>
              <w:highlight w:val="none"/>
            </w:rPr>
            <w:t>开标时间和地点</w:t>
          </w:r>
          <w:r>
            <w:rPr>
              <w:color w:val="auto"/>
              <w:highlight w:val="none"/>
            </w:rPr>
            <w:tab/>
          </w:r>
          <w:r>
            <w:rPr>
              <w:color w:val="auto"/>
              <w:highlight w:val="none"/>
            </w:rPr>
            <w:fldChar w:fldCharType="begin"/>
          </w:r>
          <w:r>
            <w:rPr>
              <w:color w:val="auto"/>
              <w:highlight w:val="none"/>
            </w:rPr>
            <w:instrText xml:space="preserve"> PAGEREF _Toc19634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037CA0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_Toc1682 </w:instrText>
          </w:r>
          <w:r>
            <w:rPr>
              <w:color w:val="auto"/>
              <w:highlight w:val="none"/>
            </w:rPr>
            <w:fldChar w:fldCharType="separate"/>
          </w:r>
          <w:r>
            <w:rPr>
              <w:rFonts w:ascii="Times New Roman" w:hAnsi="Times New Roman" w:eastAsia="Times New Roman" w:cs="Times New Roman"/>
              <w:color w:val="auto"/>
              <w:spacing w:val="-4"/>
              <w:szCs w:val="24"/>
              <w:highlight w:val="none"/>
            </w:rPr>
            <w:t>5.2</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4"/>
              <w:szCs w:val="24"/>
              <w:highlight w:val="none"/>
            </w:rPr>
            <w:t>开标程序</w:t>
          </w:r>
          <w:r>
            <w:rPr>
              <w:color w:val="auto"/>
              <w:highlight w:val="none"/>
            </w:rPr>
            <w:tab/>
          </w:r>
          <w:r>
            <w:rPr>
              <w:color w:val="auto"/>
              <w:highlight w:val="none"/>
            </w:rPr>
            <w:fldChar w:fldCharType="begin"/>
          </w:r>
          <w:r>
            <w:rPr>
              <w:color w:val="auto"/>
              <w:highlight w:val="none"/>
            </w:rPr>
            <w:instrText xml:space="preserve"> PAGEREF _Toc1682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424EA81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_Toc17175 </w:instrText>
          </w:r>
          <w:r>
            <w:rPr>
              <w:color w:val="auto"/>
              <w:highlight w:val="none"/>
            </w:rPr>
            <w:fldChar w:fldCharType="separate"/>
          </w:r>
          <w:r>
            <w:rPr>
              <w:rFonts w:ascii="Times New Roman" w:hAnsi="Times New Roman" w:eastAsia="Times New Roman" w:cs="Times New Roman"/>
              <w:color w:val="auto"/>
              <w:spacing w:val="-4"/>
              <w:szCs w:val="24"/>
              <w:highlight w:val="none"/>
            </w:rPr>
            <w:t>5.3</w:t>
          </w:r>
          <w:r>
            <w:rPr>
              <w:rFonts w:ascii="Times New Roman" w:hAnsi="Times New Roman" w:eastAsia="Times New Roman" w:cs="Times New Roman"/>
              <w:color w:val="auto"/>
              <w:spacing w:val="9"/>
              <w:szCs w:val="24"/>
              <w:highlight w:val="none"/>
            </w:rPr>
            <w:t xml:space="preserve">  </w:t>
          </w:r>
          <w:r>
            <w:rPr>
              <w:rFonts w:ascii="黑体" w:hAnsi="黑体" w:eastAsia="黑体" w:cs="黑体"/>
              <w:color w:val="auto"/>
              <w:spacing w:val="-4"/>
              <w:szCs w:val="24"/>
              <w:highlight w:val="none"/>
            </w:rPr>
            <w:t>开标异议</w:t>
          </w:r>
          <w:r>
            <w:rPr>
              <w:color w:val="auto"/>
              <w:highlight w:val="none"/>
            </w:rPr>
            <w:tab/>
          </w:r>
          <w:r>
            <w:rPr>
              <w:color w:val="auto"/>
              <w:highlight w:val="none"/>
            </w:rPr>
            <w:fldChar w:fldCharType="begin"/>
          </w:r>
          <w:r>
            <w:rPr>
              <w:color w:val="auto"/>
              <w:highlight w:val="none"/>
            </w:rPr>
            <w:instrText xml:space="preserve"> PAGEREF _Toc17175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33BBDA7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_Toc16974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5.4  </w:t>
          </w:r>
          <w:r>
            <w:rPr>
              <w:rFonts w:ascii="黑体" w:hAnsi="黑体" w:eastAsia="黑体" w:cs="黑体"/>
              <w:color w:val="auto"/>
              <w:spacing w:val="-1"/>
              <w:szCs w:val="24"/>
              <w:highlight w:val="none"/>
            </w:rPr>
            <w:t>特殊情况的处置</w:t>
          </w:r>
          <w:r>
            <w:rPr>
              <w:color w:val="auto"/>
              <w:highlight w:val="none"/>
            </w:rPr>
            <w:tab/>
          </w:r>
          <w:r>
            <w:rPr>
              <w:color w:val="auto"/>
              <w:highlight w:val="none"/>
            </w:rPr>
            <w:fldChar w:fldCharType="begin"/>
          </w:r>
          <w:r>
            <w:rPr>
              <w:color w:val="auto"/>
              <w:highlight w:val="none"/>
            </w:rPr>
            <w:instrText xml:space="preserve"> PAGEREF _Toc16974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7EDC3D8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_Toc3269 </w:instrText>
          </w:r>
          <w:r>
            <w:rPr>
              <w:color w:val="auto"/>
              <w:highlight w:val="none"/>
            </w:rPr>
            <w:fldChar w:fldCharType="separate"/>
          </w:r>
          <w:r>
            <w:rPr>
              <w:rFonts w:ascii="Times New Roman" w:hAnsi="Times New Roman" w:eastAsia="Times New Roman" w:cs="Times New Roman"/>
              <w:color w:val="auto"/>
              <w:spacing w:val="-4"/>
              <w:szCs w:val="28"/>
              <w:highlight w:val="none"/>
            </w:rPr>
            <w:t>6.</w:t>
          </w:r>
          <w:r>
            <w:rPr>
              <w:rFonts w:ascii="Times New Roman" w:hAnsi="Times New Roman" w:eastAsia="Times New Roman" w:cs="Times New Roman"/>
              <w:color w:val="auto"/>
              <w:spacing w:val="4"/>
              <w:szCs w:val="28"/>
              <w:highlight w:val="none"/>
            </w:rPr>
            <w:t xml:space="preserve">  </w:t>
          </w:r>
          <w:r>
            <w:rPr>
              <w:rFonts w:ascii="黑体" w:hAnsi="黑体" w:eastAsia="黑体" w:cs="黑体"/>
              <w:color w:val="auto"/>
              <w:spacing w:val="-4"/>
              <w:szCs w:val="28"/>
              <w:highlight w:val="none"/>
            </w:rPr>
            <w:t>评标</w:t>
          </w:r>
          <w:r>
            <w:rPr>
              <w:color w:val="auto"/>
              <w:highlight w:val="none"/>
            </w:rPr>
            <w:tab/>
          </w:r>
          <w:r>
            <w:rPr>
              <w:color w:val="auto"/>
              <w:highlight w:val="none"/>
            </w:rPr>
            <w:fldChar w:fldCharType="begin"/>
          </w:r>
          <w:r>
            <w:rPr>
              <w:color w:val="auto"/>
              <w:highlight w:val="none"/>
            </w:rPr>
            <w:instrText xml:space="preserve"> PAGEREF _Toc3269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D4C305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_Toc25020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6.1  </w:t>
          </w:r>
          <w:r>
            <w:rPr>
              <w:rFonts w:ascii="黑体" w:hAnsi="黑体" w:eastAsia="黑体" w:cs="黑体"/>
              <w:color w:val="auto"/>
              <w:spacing w:val="-1"/>
              <w:szCs w:val="24"/>
              <w:highlight w:val="none"/>
            </w:rPr>
            <w:t>评标委员会</w:t>
          </w:r>
          <w:r>
            <w:rPr>
              <w:color w:val="auto"/>
              <w:highlight w:val="none"/>
            </w:rPr>
            <w:tab/>
          </w:r>
          <w:r>
            <w:rPr>
              <w:color w:val="auto"/>
              <w:highlight w:val="none"/>
            </w:rPr>
            <w:fldChar w:fldCharType="begin"/>
          </w:r>
          <w:r>
            <w:rPr>
              <w:color w:val="auto"/>
              <w:highlight w:val="none"/>
            </w:rPr>
            <w:instrText xml:space="preserve"> PAGEREF _Toc25020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E5369D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_Toc24495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6.2  </w:t>
          </w:r>
          <w:r>
            <w:rPr>
              <w:rFonts w:ascii="黑体" w:hAnsi="黑体" w:eastAsia="黑体" w:cs="黑体"/>
              <w:color w:val="auto"/>
              <w:spacing w:val="-1"/>
              <w:szCs w:val="24"/>
              <w:highlight w:val="none"/>
            </w:rPr>
            <w:t>评标原则</w:t>
          </w:r>
          <w:r>
            <w:rPr>
              <w:color w:val="auto"/>
              <w:highlight w:val="none"/>
            </w:rPr>
            <w:tab/>
          </w:r>
          <w:r>
            <w:rPr>
              <w:color w:val="auto"/>
              <w:highlight w:val="none"/>
            </w:rPr>
            <w:fldChar w:fldCharType="begin"/>
          </w:r>
          <w:r>
            <w:rPr>
              <w:color w:val="auto"/>
              <w:highlight w:val="none"/>
            </w:rPr>
            <w:instrText xml:space="preserve"> PAGEREF _Toc24495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BCACF4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_Toc24963 </w:instrText>
          </w:r>
          <w:r>
            <w:rPr>
              <w:color w:val="auto"/>
              <w:highlight w:val="none"/>
            </w:rPr>
            <w:fldChar w:fldCharType="separate"/>
          </w:r>
          <w:r>
            <w:rPr>
              <w:rFonts w:ascii="Times New Roman" w:hAnsi="Times New Roman" w:eastAsia="Times New Roman" w:cs="Times New Roman"/>
              <w:color w:val="auto"/>
              <w:spacing w:val="-3"/>
              <w:szCs w:val="24"/>
              <w:highlight w:val="none"/>
            </w:rPr>
            <w:t>6.3</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3"/>
              <w:szCs w:val="24"/>
              <w:highlight w:val="none"/>
            </w:rPr>
            <w:t>评标</w:t>
          </w:r>
          <w:r>
            <w:rPr>
              <w:color w:val="auto"/>
              <w:highlight w:val="none"/>
            </w:rPr>
            <w:tab/>
          </w:r>
          <w:r>
            <w:rPr>
              <w:color w:val="auto"/>
              <w:highlight w:val="none"/>
            </w:rPr>
            <w:fldChar w:fldCharType="begin"/>
          </w:r>
          <w:r>
            <w:rPr>
              <w:color w:val="auto"/>
              <w:highlight w:val="none"/>
            </w:rPr>
            <w:instrText xml:space="preserve"> PAGEREF _Toc24963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EEF7FD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_Toc21107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6.4  </w:t>
          </w:r>
          <w:r>
            <w:rPr>
              <w:rFonts w:ascii="黑体" w:hAnsi="黑体" w:eastAsia="黑体" w:cs="黑体"/>
              <w:color w:val="auto"/>
              <w:spacing w:val="-1"/>
              <w:szCs w:val="28"/>
              <w:highlight w:val="none"/>
            </w:rPr>
            <w:t>评标结果公示</w:t>
          </w:r>
          <w:r>
            <w:rPr>
              <w:color w:val="auto"/>
              <w:highlight w:val="none"/>
            </w:rPr>
            <w:tab/>
          </w:r>
          <w:r>
            <w:rPr>
              <w:color w:val="auto"/>
              <w:highlight w:val="none"/>
            </w:rPr>
            <w:fldChar w:fldCharType="begin"/>
          </w:r>
          <w:r>
            <w:rPr>
              <w:color w:val="auto"/>
              <w:highlight w:val="none"/>
            </w:rPr>
            <w:instrText xml:space="preserve"> PAGEREF _Toc21107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D72EEAF">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_Toc8204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7.  </w:t>
          </w:r>
          <w:r>
            <w:rPr>
              <w:rFonts w:ascii="黑体" w:hAnsi="黑体" w:eastAsia="黑体" w:cs="黑体"/>
              <w:color w:val="auto"/>
              <w:spacing w:val="-1"/>
              <w:szCs w:val="28"/>
              <w:highlight w:val="none"/>
            </w:rPr>
            <w:t>合同授予</w:t>
          </w:r>
          <w:r>
            <w:rPr>
              <w:color w:val="auto"/>
              <w:highlight w:val="none"/>
            </w:rPr>
            <w:tab/>
          </w:r>
          <w:r>
            <w:rPr>
              <w:color w:val="auto"/>
              <w:highlight w:val="none"/>
            </w:rPr>
            <w:fldChar w:fldCharType="begin"/>
          </w:r>
          <w:r>
            <w:rPr>
              <w:color w:val="auto"/>
              <w:highlight w:val="none"/>
            </w:rPr>
            <w:instrText xml:space="preserve"> PAGEREF _Toc8204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2641035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_Toc2806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7.1  </w:t>
          </w:r>
          <w:r>
            <w:rPr>
              <w:rFonts w:ascii="黑体" w:hAnsi="黑体" w:eastAsia="黑体" w:cs="黑体"/>
              <w:color w:val="auto"/>
              <w:spacing w:val="-1"/>
              <w:szCs w:val="24"/>
              <w:highlight w:val="none"/>
            </w:rPr>
            <w:t>定标方式</w:t>
          </w:r>
          <w:r>
            <w:rPr>
              <w:color w:val="auto"/>
              <w:highlight w:val="none"/>
            </w:rPr>
            <w:tab/>
          </w:r>
          <w:r>
            <w:rPr>
              <w:color w:val="auto"/>
              <w:highlight w:val="none"/>
            </w:rPr>
            <w:fldChar w:fldCharType="begin"/>
          </w:r>
          <w:r>
            <w:rPr>
              <w:color w:val="auto"/>
              <w:highlight w:val="none"/>
            </w:rPr>
            <w:instrText xml:space="preserve"> PAGEREF _Toc2806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4CE5D2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_Toc28741 </w:instrText>
          </w:r>
          <w:r>
            <w:rPr>
              <w:color w:val="auto"/>
              <w:highlight w:val="none"/>
            </w:rPr>
            <w:fldChar w:fldCharType="separate"/>
          </w:r>
          <w:r>
            <w:rPr>
              <w:rFonts w:ascii="Times New Roman" w:hAnsi="Times New Roman" w:eastAsia="Times New Roman" w:cs="Times New Roman"/>
              <w:color w:val="auto"/>
              <w:spacing w:val="-5"/>
              <w:szCs w:val="24"/>
              <w:highlight w:val="none"/>
            </w:rPr>
            <w:t>7.2</w:t>
          </w:r>
          <w:r>
            <w:rPr>
              <w:rFonts w:ascii="Times New Roman" w:hAnsi="Times New Roman" w:eastAsia="Times New Roman" w:cs="Times New Roman"/>
              <w:color w:val="auto"/>
              <w:spacing w:val="16"/>
              <w:szCs w:val="24"/>
              <w:highlight w:val="none"/>
            </w:rPr>
            <w:t xml:space="preserve">  </w:t>
          </w:r>
          <w:r>
            <w:rPr>
              <w:rFonts w:ascii="黑体" w:hAnsi="黑体" w:eastAsia="黑体" w:cs="黑体"/>
              <w:color w:val="auto"/>
              <w:spacing w:val="-5"/>
              <w:szCs w:val="24"/>
              <w:highlight w:val="none"/>
            </w:rPr>
            <w:t>中标通知</w:t>
          </w:r>
          <w:r>
            <w:rPr>
              <w:color w:val="auto"/>
              <w:highlight w:val="none"/>
            </w:rPr>
            <w:tab/>
          </w:r>
          <w:r>
            <w:rPr>
              <w:color w:val="auto"/>
              <w:highlight w:val="none"/>
            </w:rPr>
            <w:fldChar w:fldCharType="begin"/>
          </w:r>
          <w:r>
            <w:rPr>
              <w:color w:val="auto"/>
              <w:highlight w:val="none"/>
            </w:rPr>
            <w:instrText xml:space="preserve"> PAGEREF _Toc28741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9DC52C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_Toc10916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7.3  </w:t>
          </w:r>
          <w:r>
            <w:rPr>
              <w:rFonts w:ascii="黑体" w:hAnsi="黑体" w:eastAsia="黑体" w:cs="黑体"/>
              <w:color w:val="auto"/>
              <w:spacing w:val="-1"/>
              <w:szCs w:val="24"/>
              <w:highlight w:val="none"/>
            </w:rPr>
            <w:t>履约担保</w:t>
          </w:r>
          <w:r>
            <w:rPr>
              <w:color w:val="auto"/>
              <w:highlight w:val="none"/>
            </w:rPr>
            <w:tab/>
          </w:r>
          <w:r>
            <w:rPr>
              <w:color w:val="auto"/>
              <w:highlight w:val="none"/>
            </w:rPr>
            <w:fldChar w:fldCharType="begin"/>
          </w:r>
          <w:r>
            <w:rPr>
              <w:color w:val="auto"/>
              <w:highlight w:val="none"/>
            </w:rPr>
            <w:instrText xml:space="preserve"> PAGEREF _Toc10916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F6CA31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_Toc26452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7.4  </w:t>
          </w:r>
          <w:r>
            <w:rPr>
              <w:rFonts w:ascii="黑体" w:hAnsi="黑体" w:eastAsia="黑体" w:cs="黑体"/>
              <w:color w:val="auto"/>
              <w:spacing w:val="-1"/>
              <w:szCs w:val="24"/>
              <w:highlight w:val="none"/>
            </w:rPr>
            <w:t>签订合同</w:t>
          </w:r>
          <w:r>
            <w:rPr>
              <w:color w:val="auto"/>
              <w:highlight w:val="none"/>
            </w:rPr>
            <w:tab/>
          </w:r>
          <w:r>
            <w:rPr>
              <w:color w:val="auto"/>
              <w:highlight w:val="none"/>
            </w:rPr>
            <w:fldChar w:fldCharType="begin"/>
          </w:r>
          <w:r>
            <w:rPr>
              <w:color w:val="auto"/>
              <w:highlight w:val="none"/>
            </w:rPr>
            <w:instrText xml:space="preserve"> PAGEREF _Toc26452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CA8033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_Toc11719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8.  </w:t>
          </w:r>
          <w:r>
            <w:rPr>
              <w:rFonts w:ascii="黑体" w:hAnsi="黑体" w:eastAsia="黑体" w:cs="黑体"/>
              <w:color w:val="auto"/>
              <w:spacing w:val="-1"/>
              <w:szCs w:val="28"/>
              <w:highlight w:val="none"/>
            </w:rPr>
            <w:t>重新招标、不再招标和终止招标</w:t>
          </w:r>
          <w:r>
            <w:rPr>
              <w:color w:val="auto"/>
              <w:highlight w:val="none"/>
            </w:rPr>
            <w:tab/>
          </w:r>
          <w:r>
            <w:rPr>
              <w:color w:val="auto"/>
              <w:highlight w:val="none"/>
            </w:rPr>
            <w:fldChar w:fldCharType="begin"/>
          </w:r>
          <w:r>
            <w:rPr>
              <w:color w:val="auto"/>
              <w:highlight w:val="none"/>
            </w:rPr>
            <w:instrText xml:space="preserve"> PAGEREF _Toc11719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AD5861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_Toc25879 </w:instrText>
          </w:r>
          <w:r>
            <w:rPr>
              <w:color w:val="auto"/>
              <w:highlight w:val="none"/>
            </w:rPr>
            <w:fldChar w:fldCharType="separate"/>
          </w:r>
          <w:r>
            <w:rPr>
              <w:rFonts w:ascii="Times New Roman" w:hAnsi="Times New Roman" w:eastAsia="Times New Roman" w:cs="Times New Roman"/>
              <w:color w:val="auto"/>
              <w:spacing w:val="-4"/>
              <w:szCs w:val="24"/>
              <w:highlight w:val="none"/>
            </w:rPr>
            <w:t>8.1</w:t>
          </w:r>
          <w:r>
            <w:rPr>
              <w:rFonts w:ascii="Times New Roman" w:hAnsi="Times New Roman" w:eastAsia="Times New Roman" w:cs="Times New Roman"/>
              <w:color w:val="auto"/>
              <w:spacing w:val="8"/>
              <w:szCs w:val="24"/>
              <w:highlight w:val="none"/>
            </w:rPr>
            <w:t xml:space="preserve">  </w:t>
          </w:r>
          <w:r>
            <w:rPr>
              <w:rFonts w:ascii="黑体" w:hAnsi="黑体" w:eastAsia="黑体" w:cs="黑体"/>
              <w:color w:val="auto"/>
              <w:spacing w:val="-4"/>
              <w:szCs w:val="24"/>
              <w:highlight w:val="none"/>
            </w:rPr>
            <w:t>重新招标</w:t>
          </w:r>
          <w:r>
            <w:rPr>
              <w:color w:val="auto"/>
              <w:highlight w:val="none"/>
            </w:rPr>
            <w:tab/>
          </w:r>
          <w:r>
            <w:rPr>
              <w:color w:val="auto"/>
              <w:highlight w:val="none"/>
            </w:rPr>
            <w:fldChar w:fldCharType="begin"/>
          </w:r>
          <w:r>
            <w:rPr>
              <w:color w:val="auto"/>
              <w:highlight w:val="none"/>
            </w:rPr>
            <w:instrText xml:space="preserve"> PAGEREF _Toc25879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004B4B2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_Toc24220 </w:instrText>
          </w:r>
          <w:r>
            <w:rPr>
              <w:color w:val="auto"/>
              <w:highlight w:val="none"/>
            </w:rPr>
            <w:fldChar w:fldCharType="separate"/>
          </w:r>
          <w:r>
            <w:rPr>
              <w:rFonts w:ascii="Times New Roman" w:hAnsi="Times New Roman" w:eastAsia="Times New Roman" w:cs="Times New Roman"/>
              <w:color w:val="auto"/>
              <w:spacing w:val="-4"/>
              <w:szCs w:val="24"/>
              <w:highlight w:val="none"/>
            </w:rPr>
            <w:t>8.2</w:t>
          </w:r>
          <w:r>
            <w:rPr>
              <w:rFonts w:ascii="Times New Roman" w:hAnsi="Times New Roman" w:eastAsia="Times New Roman" w:cs="Times New Roman"/>
              <w:color w:val="auto"/>
              <w:spacing w:val="7"/>
              <w:szCs w:val="24"/>
              <w:highlight w:val="none"/>
            </w:rPr>
            <w:t xml:space="preserve">  </w:t>
          </w:r>
          <w:r>
            <w:rPr>
              <w:rFonts w:ascii="黑体" w:hAnsi="黑体" w:eastAsia="黑体" w:cs="黑体"/>
              <w:color w:val="auto"/>
              <w:spacing w:val="-4"/>
              <w:szCs w:val="24"/>
              <w:highlight w:val="none"/>
            </w:rPr>
            <w:t>不再招标</w:t>
          </w:r>
          <w:r>
            <w:rPr>
              <w:color w:val="auto"/>
              <w:highlight w:val="none"/>
            </w:rPr>
            <w:tab/>
          </w:r>
          <w:r>
            <w:rPr>
              <w:color w:val="auto"/>
              <w:highlight w:val="none"/>
            </w:rPr>
            <w:fldChar w:fldCharType="begin"/>
          </w:r>
          <w:r>
            <w:rPr>
              <w:color w:val="auto"/>
              <w:highlight w:val="none"/>
            </w:rPr>
            <w:instrText xml:space="preserve"> PAGEREF _Toc24220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DEC420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_Toc5473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8.3  </w:t>
          </w:r>
          <w:r>
            <w:rPr>
              <w:rFonts w:ascii="黑体" w:hAnsi="黑体" w:eastAsia="黑体" w:cs="黑体"/>
              <w:color w:val="auto"/>
              <w:spacing w:val="-2"/>
              <w:szCs w:val="24"/>
              <w:highlight w:val="none"/>
            </w:rPr>
            <w:t>终止招标</w:t>
          </w:r>
          <w:r>
            <w:rPr>
              <w:color w:val="auto"/>
              <w:highlight w:val="none"/>
            </w:rPr>
            <w:tab/>
          </w:r>
          <w:r>
            <w:rPr>
              <w:color w:val="auto"/>
              <w:highlight w:val="none"/>
            </w:rPr>
            <w:fldChar w:fldCharType="begin"/>
          </w:r>
          <w:r>
            <w:rPr>
              <w:color w:val="auto"/>
              <w:highlight w:val="none"/>
            </w:rPr>
            <w:instrText xml:space="preserve"> PAGEREF _Toc5473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038EAA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_Toc16908 </w:instrText>
          </w:r>
          <w:r>
            <w:rPr>
              <w:color w:val="auto"/>
              <w:highlight w:val="none"/>
            </w:rPr>
            <w:fldChar w:fldCharType="separate"/>
          </w:r>
          <w:r>
            <w:rPr>
              <w:rFonts w:ascii="Times New Roman" w:hAnsi="Times New Roman" w:eastAsia="Times New Roman" w:cs="Times New Roman"/>
              <w:color w:val="auto"/>
              <w:spacing w:val="-2"/>
              <w:szCs w:val="28"/>
              <w:highlight w:val="none"/>
            </w:rPr>
            <w:t>9.</w:t>
          </w:r>
          <w:r>
            <w:rPr>
              <w:rFonts w:ascii="黑体" w:hAnsi="黑体" w:eastAsia="黑体" w:cs="黑体"/>
              <w:color w:val="auto"/>
              <w:spacing w:val="-2"/>
              <w:szCs w:val="28"/>
              <w:highlight w:val="none"/>
            </w:rPr>
            <w:t>纪律和监督</w:t>
          </w:r>
          <w:r>
            <w:rPr>
              <w:color w:val="auto"/>
              <w:highlight w:val="none"/>
            </w:rPr>
            <w:tab/>
          </w:r>
          <w:r>
            <w:rPr>
              <w:color w:val="auto"/>
              <w:highlight w:val="none"/>
            </w:rPr>
            <w:fldChar w:fldCharType="begin"/>
          </w:r>
          <w:r>
            <w:rPr>
              <w:color w:val="auto"/>
              <w:highlight w:val="none"/>
            </w:rPr>
            <w:instrText xml:space="preserve"> PAGEREF _Toc16908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54D859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_Toc22604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9.1  </w:t>
          </w:r>
          <w:r>
            <w:rPr>
              <w:rFonts w:ascii="黑体" w:hAnsi="黑体" w:eastAsia="黑体" w:cs="黑体"/>
              <w:color w:val="auto"/>
              <w:spacing w:val="-1"/>
              <w:szCs w:val="24"/>
              <w:highlight w:val="none"/>
            </w:rPr>
            <w:t>对招标人的纪律要求</w:t>
          </w:r>
          <w:r>
            <w:rPr>
              <w:color w:val="auto"/>
              <w:highlight w:val="none"/>
            </w:rPr>
            <w:tab/>
          </w:r>
          <w:r>
            <w:rPr>
              <w:color w:val="auto"/>
              <w:highlight w:val="none"/>
            </w:rPr>
            <w:fldChar w:fldCharType="begin"/>
          </w:r>
          <w:r>
            <w:rPr>
              <w:color w:val="auto"/>
              <w:highlight w:val="none"/>
            </w:rPr>
            <w:instrText xml:space="preserve"> PAGEREF _Toc22604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745B4B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_Toc21301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9.2  </w:t>
          </w:r>
          <w:r>
            <w:rPr>
              <w:rFonts w:ascii="黑体" w:hAnsi="黑体" w:eastAsia="黑体" w:cs="黑体"/>
              <w:color w:val="auto"/>
              <w:spacing w:val="-1"/>
              <w:szCs w:val="24"/>
              <w:highlight w:val="none"/>
            </w:rPr>
            <w:t>对投标人的纪律要求</w:t>
          </w:r>
          <w:r>
            <w:rPr>
              <w:color w:val="auto"/>
              <w:highlight w:val="none"/>
            </w:rPr>
            <w:tab/>
          </w:r>
          <w:r>
            <w:rPr>
              <w:color w:val="auto"/>
              <w:highlight w:val="none"/>
            </w:rPr>
            <w:fldChar w:fldCharType="begin"/>
          </w:r>
          <w:r>
            <w:rPr>
              <w:color w:val="auto"/>
              <w:highlight w:val="none"/>
            </w:rPr>
            <w:instrText xml:space="preserve"> PAGEREF _Toc21301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3F646D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_Toc12844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9.3  </w:t>
          </w:r>
          <w:r>
            <w:rPr>
              <w:rFonts w:ascii="黑体" w:hAnsi="黑体" w:eastAsia="黑体" w:cs="黑体"/>
              <w:color w:val="auto"/>
              <w:spacing w:val="-1"/>
              <w:szCs w:val="24"/>
              <w:highlight w:val="none"/>
            </w:rPr>
            <w:t>对评标委员会成员的纪律要求</w:t>
          </w:r>
          <w:r>
            <w:rPr>
              <w:color w:val="auto"/>
              <w:highlight w:val="none"/>
            </w:rPr>
            <w:tab/>
          </w:r>
          <w:r>
            <w:rPr>
              <w:color w:val="auto"/>
              <w:highlight w:val="none"/>
            </w:rPr>
            <w:fldChar w:fldCharType="begin"/>
          </w:r>
          <w:r>
            <w:rPr>
              <w:color w:val="auto"/>
              <w:highlight w:val="none"/>
            </w:rPr>
            <w:instrText xml:space="preserve"> PAGEREF _Toc12844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0FAD23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_Toc19491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9.4  </w:t>
          </w:r>
          <w:r>
            <w:rPr>
              <w:rFonts w:ascii="黑体" w:hAnsi="黑体" w:eastAsia="黑体" w:cs="黑体"/>
              <w:color w:val="auto"/>
              <w:spacing w:val="-1"/>
              <w:szCs w:val="24"/>
              <w:highlight w:val="none"/>
            </w:rPr>
            <w:t>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_Toc19491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1B200B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_Toc10197 </w:instrText>
          </w:r>
          <w:r>
            <w:rPr>
              <w:color w:val="auto"/>
              <w:highlight w:val="none"/>
            </w:rPr>
            <w:fldChar w:fldCharType="separate"/>
          </w:r>
          <w:r>
            <w:rPr>
              <w:rFonts w:ascii="Times New Roman" w:hAnsi="Times New Roman" w:eastAsia="Times New Roman" w:cs="Times New Roman"/>
              <w:color w:val="auto"/>
              <w:spacing w:val="-3"/>
              <w:szCs w:val="24"/>
              <w:highlight w:val="none"/>
            </w:rPr>
            <w:t>9.5</w:t>
          </w:r>
          <w:r>
            <w:rPr>
              <w:rFonts w:ascii="Times New Roman" w:hAnsi="Times New Roman" w:eastAsia="Times New Roman" w:cs="Times New Roman"/>
              <w:color w:val="auto"/>
              <w:spacing w:val="4"/>
              <w:szCs w:val="24"/>
              <w:highlight w:val="none"/>
            </w:rPr>
            <w:t xml:space="preserve">  </w:t>
          </w:r>
          <w:r>
            <w:rPr>
              <w:rFonts w:ascii="黑体" w:hAnsi="黑体" w:eastAsia="黑体" w:cs="黑体"/>
              <w:color w:val="auto"/>
              <w:spacing w:val="-3"/>
              <w:szCs w:val="24"/>
              <w:highlight w:val="none"/>
            </w:rPr>
            <w:t>投诉</w:t>
          </w:r>
          <w:r>
            <w:rPr>
              <w:color w:val="auto"/>
              <w:highlight w:val="none"/>
            </w:rPr>
            <w:tab/>
          </w:r>
          <w:r>
            <w:rPr>
              <w:color w:val="auto"/>
              <w:highlight w:val="none"/>
            </w:rPr>
            <w:fldChar w:fldCharType="begin"/>
          </w:r>
          <w:r>
            <w:rPr>
              <w:color w:val="auto"/>
              <w:highlight w:val="none"/>
            </w:rPr>
            <w:instrText xml:space="preserve"> PAGEREF _Toc10197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3B9DE8DA">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_Toc28011 </w:instrText>
          </w:r>
          <w:r>
            <w:rPr>
              <w:color w:val="auto"/>
              <w:highlight w:val="none"/>
            </w:rPr>
            <w:fldChar w:fldCharType="separate"/>
          </w:r>
          <w:r>
            <w:rPr>
              <w:rFonts w:ascii="Times New Roman" w:hAnsi="Times New Roman" w:eastAsia="Times New Roman" w:cs="Times New Roman"/>
              <w:color w:val="auto"/>
              <w:spacing w:val="-3"/>
              <w:szCs w:val="28"/>
              <w:highlight w:val="none"/>
            </w:rPr>
            <w:t xml:space="preserve">10.  </w:t>
          </w:r>
          <w:r>
            <w:rPr>
              <w:rFonts w:ascii="黑体" w:hAnsi="黑体" w:eastAsia="黑体" w:cs="黑体"/>
              <w:color w:val="auto"/>
              <w:spacing w:val="-3"/>
              <w:szCs w:val="28"/>
              <w:highlight w:val="none"/>
            </w:rPr>
            <w:t>需要补充的其他内容</w:t>
          </w:r>
          <w:r>
            <w:rPr>
              <w:color w:val="auto"/>
              <w:highlight w:val="none"/>
            </w:rPr>
            <w:tab/>
          </w:r>
          <w:r>
            <w:rPr>
              <w:color w:val="auto"/>
              <w:highlight w:val="none"/>
            </w:rPr>
            <w:fldChar w:fldCharType="begin"/>
          </w:r>
          <w:r>
            <w:rPr>
              <w:color w:val="auto"/>
              <w:highlight w:val="none"/>
            </w:rPr>
            <w:instrText xml:space="preserve"> PAGEREF _Toc28011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AA075D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_Toc21076 </w:instrText>
          </w:r>
          <w:r>
            <w:rPr>
              <w:color w:val="auto"/>
              <w:highlight w:val="none"/>
            </w:rPr>
            <w:fldChar w:fldCharType="separate"/>
          </w:r>
          <w:r>
            <w:rPr>
              <w:rFonts w:ascii="Times New Roman" w:hAnsi="Times New Roman" w:eastAsia="Times New Roman" w:cs="Times New Roman"/>
              <w:color w:val="auto"/>
              <w:spacing w:val="-5"/>
              <w:szCs w:val="24"/>
              <w:highlight w:val="none"/>
            </w:rPr>
            <w:t>10.1</w:t>
          </w:r>
          <w:r>
            <w:rPr>
              <w:rFonts w:ascii="Times New Roman" w:hAnsi="Times New Roman" w:eastAsia="Times New Roman" w:cs="Times New Roman"/>
              <w:color w:val="auto"/>
              <w:spacing w:val="6"/>
              <w:szCs w:val="24"/>
              <w:highlight w:val="none"/>
            </w:rPr>
            <w:t xml:space="preserve">  </w:t>
          </w:r>
          <w:r>
            <w:rPr>
              <w:rFonts w:ascii="黑体" w:hAnsi="黑体" w:eastAsia="黑体" w:cs="黑体"/>
              <w:color w:val="auto"/>
              <w:spacing w:val="-5"/>
              <w:szCs w:val="24"/>
              <w:highlight w:val="none"/>
            </w:rPr>
            <w:t>词语定义</w:t>
          </w:r>
          <w:r>
            <w:rPr>
              <w:color w:val="auto"/>
              <w:highlight w:val="none"/>
            </w:rPr>
            <w:tab/>
          </w:r>
          <w:r>
            <w:rPr>
              <w:color w:val="auto"/>
              <w:highlight w:val="none"/>
            </w:rPr>
            <w:fldChar w:fldCharType="begin"/>
          </w:r>
          <w:r>
            <w:rPr>
              <w:color w:val="auto"/>
              <w:highlight w:val="none"/>
            </w:rPr>
            <w:instrText xml:space="preserve"> PAGEREF _Toc21076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9AF788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_Toc903 </w:instrText>
          </w:r>
          <w:r>
            <w:rPr>
              <w:color w:val="auto"/>
              <w:highlight w:val="none"/>
            </w:rPr>
            <w:fldChar w:fldCharType="separate"/>
          </w:r>
          <w:r>
            <w:rPr>
              <w:rFonts w:ascii="Times New Roman" w:hAnsi="Times New Roman" w:eastAsia="Times New Roman" w:cs="Times New Roman"/>
              <w:color w:val="auto"/>
              <w:spacing w:val="-5"/>
              <w:szCs w:val="24"/>
              <w:highlight w:val="none"/>
            </w:rPr>
            <w:t>10.2</w:t>
          </w:r>
          <w:r>
            <w:rPr>
              <w:rFonts w:ascii="Times New Roman" w:hAnsi="Times New Roman" w:eastAsia="Times New Roman" w:cs="Times New Roman"/>
              <w:color w:val="auto"/>
              <w:spacing w:val="17"/>
              <w:szCs w:val="24"/>
              <w:highlight w:val="none"/>
            </w:rPr>
            <w:t xml:space="preserve">  </w:t>
          </w:r>
          <w:r>
            <w:rPr>
              <w:rFonts w:ascii="黑体" w:hAnsi="黑体" w:eastAsia="黑体" w:cs="黑体"/>
              <w:color w:val="auto"/>
              <w:spacing w:val="-5"/>
              <w:szCs w:val="24"/>
              <w:highlight w:val="none"/>
            </w:rPr>
            <w:t>中标人的投标文件</w:t>
          </w:r>
          <w:r>
            <w:rPr>
              <w:color w:val="auto"/>
              <w:highlight w:val="none"/>
            </w:rPr>
            <w:tab/>
          </w:r>
          <w:r>
            <w:rPr>
              <w:color w:val="auto"/>
              <w:highlight w:val="none"/>
            </w:rPr>
            <w:fldChar w:fldCharType="begin"/>
          </w:r>
          <w:r>
            <w:rPr>
              <w:color w:val="auto"/>
              <w:highlight w:val="none"/>
            </w:rPr>
            <w:instrText xml:space="preserve"> PAGEREF _Toc903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5BDAD4D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_Toc3416 </w:instrText>
          </w:r>
          <w:r>
            <w:rPr>
              <w:color w:val="auto"/>
              <w:highlight w:val="none"/>
            </w:rPr>
            <w:fldChar w:fldCharType="separate"/>
          </w:r>
          <w:r>
            <w:rPr>
              <w:rFonts w:ascii="Times New Roman" w:hAnsi="Times New Roman" w:eastAsia="Times New Roman" w:cs="Times New Roman"/>
              <w:color w:val="auto"/>
              <w:spacing w:val="-6"/>
              <w:szCs w:val="24"/>
              <w:highlight w:val="none"/>
            </w:rPr>
            <w:t>10.3</w:t>
          </w:r>
          <w:r>
            <w:rPr>
              <w:rFonts w:ascii="Times New Roman" w:hAnsi="Times New Roman" w:eastAsia="Times New Roman" w:cs="Times New Roman"/>
              <w:color w:val="auto"/>
              <w:spacing w:val="11"/>
              <w:szCs w:val="24"/>
              <w:highlight w:val="none"/>
            </w:rPr>
            <w:t xml:space="preserve">  </w:t>
          </w:r>
          <w:r>
            <w:rPr>
              <w:rFonts w:ascii="黑体" w:hAnsi="黑体" w:eastAsia="黑体" w:cs="黑体"/>
              <w:color w:val="auto"/>
              <w:spacing w:val="-6"/>
              <w:szCs w:val="24"/>
              <w:highlight w:val="none"/>
            </w:rPr>
            <w:t>知识产权</w:t>
          </w:r>
          <w:r>
            <w:rPr>
              <w:color w:val="auto"/>
              <w:highlight w:val="none"/>
            </w:rPr>
            <w:tab/>
          </w:r>
          <w:r>
            <w:rPr>
              <w:color w:val="auto"/>
              <w:highlight w:val="none"/>
            </w:rPr>
            <w:fldChar w:fldCharType="begin"/>
          </w:r>
          <w:r>
            <w:rPr>
              <w:color w:val="auto"/>
              <w:highlight w:val="none"/>
            </w:rPr>
            <w:instrText xml:space="preserve"> PAGEREF _Toc3416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0FF95C8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_Toc8222 </w:instrText>
          </w:r>
          <w:r>
            <w:rPr>
              <w:color w:val="auto"/>
              <w:highlight w:val="none"/>
            </w:rPr>
            <w:fldChar w:fldCharType="separate"/>
          </w:r>
          <w:r>
            <w:rPr>
              <w:rFonts w:ascii="Times New Roman" w:hAnsi="Times New Roman" w:eastAsia="Times New Roman" w:cs="Times New Roman"/>
              <w:color w:val="auto"/>
              <w:spacing w:val="-6"/>
              <w:szCs w:val="24"/>
              <w:highlight w:val="none"/>
            </w:rPr>
            <w:t>10.4</w:t>
          </w:r>
          <w:r>
            <w:rPr>
              <w:rFonts w:ascii="Times New Roman" w:hAnsi="Times New Roman" w:eastAsia="Times New Roman" w:cs="Times New Roman"/>
              <w:color w:val="auto"/>
              <w:spacing w:val="12"/>
              <w:szCs w:val="24"/>
              <w:highlight w:val="none"/>
            </w:rPr>
            <w:t xml:space="preserve">  </w:t>
          </w:r>
          <w:r>
            <w:rPr>
              <w:rFonts w:ascii="黑体" w:hAnsi="黑体" w:eastAsia="黑体" w:cs="黑体"/>
              <w:color w:val="auto"/>
              <w:spacing w:val="-6"/>
              <w:szCs w:val="24"/>
              <w:highlight w:val="none"/>
            </w:rPr>
            <w:t>同义词语</w:t>
          </w:r>
          <w:r>
            <w:rPr>
              <w:color w:val="auto"/>
              <w:highlight w:val="none"/>
            </w:rPr>
            <w:tab/>
          </w:r>
          <w:r>
            <w:rPr>
              <w:color w:val="auto"/>
              <w:highlight w:val="none"/>
            </w:rPr>
            <w:fldChar w:fldCharType="begin"/>
          </w:r>
          <w:r>
            <w:rPr>
              <w:color w:val="auto"/>
              <w:highlight w:val="none"/>
            </w:rPr>
            <w:instrText xml:space="preserve"> PAGEREF _Toc8222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43929A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_Toc32204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10.5  </w:t>
          </w:r>
          <w:r>
            <w:rPr>
              <w:rFonts w:ascii="黑体" w:hAnsi="黑体" w:eastAsia="黑体" w:cs="黑体"/>
              <w:color w:val="auto"/>
              <w:spacing w:val="-3"/>
              <w:szCs w:val="24"/>
              <w:highlight w:val="none"/>
            </w:rPr>
            <w:t>解释权</w:t>
          </w:r>
          <w:r>
            <w:rPr>
              <w:color w:val="auto"/>
              <w:highlight w:val="none"/>
            </w:rPr>
            <w:tab/>
          </w:r>
          <w:r>
            <w:rPr>
              <w:color w:val="auto"/>
              <w:highlight w:val="none"/>
            </w:rPr>
            <w:fldChar w:fldCharType="begin"/>
          </w:r>
          <w:r>
            <w:rPr>
              <w:color w:val="auto"/>
              <w:highlight w:val="none"/>
            </w:rPr>
            <w:instrText xml:space="preserve"> PAGEREF _Toc32204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4FABBD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_Toc28332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10.6  </w:t>
          </w:r>
          <w:r>
            <w:rPr>
              <w:rFonts w:ascii="黑体" w:hAnsi="黑体" w:eastAsia="黑体" w:cs="黑体"/>
              <w:color w:val="auto"/>
              <w:spacing w:val="-3"/>
              <w:szCs w:val="24"/>
              <w:highlight w:val="none"/>
            </w:rPr>
            <w:t>招标代理服务费</w:t>
          </w:r>
          <w:r>
            <w:rPr>
              <w:color w:val="auto"/>
              <w:highlight w:val="none"/>
            </w:rPr>
            <w:tab/>
          </w:r>
          <w:r>
            <w:rPr>
              <w:color w:val="auto"/>
              <w:highlight w:val="none"/>
            </w:rPr>
            <w:fldChar w:fldCharType="begin"/>
          </w:r>
          <w:r>
            <w:rPr>
              <w:color w:val="auto"/>
              <w:highlight w:val="none"/>
            </w:rPr>
            <w:instrText xml:space="preserve"> PAGEREF _Toc28332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FBF545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_Toc23170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10.7  </w:t>
          </w:r>
          <w:r>
            <w:rPr>
              <w:rFonts w:ascii="黑体" w:hAnsi="黑体" w:eastAsia="黑体" w:cs="黑体"/>
              <w:color w:val="auto"/>
              <w:spacing w:val="-2"/>
              <w:szCs w:val="24"/>
              <w:highlight w:val="none"/>
            </w:rPr>
            <w:t>招标人补充的其他内容</w:t>
          </w:r>
          <w:r>
            <w:rPr>
              <w:color w:val="auto"/>
              <w:highlight w:val="none"/>
            </w:rPr>
            <w:tab/>
          </w:r>
          <w:r>
            <w:rPr>
              <w:color w:val="auto"/>
              <w:highlight w:val="none"/>
            </w:rPr>
            <w:fldChar w:fldCharType="begin"/>
          </w:r>
          <w:r>
            <w:rPr>
              <w:color w:val="auto"/>
              <w:highlight w:val="none"/>
            </w:rPr>
            <w:instrText xml:space="preserve"> PAGEREF _Toc23170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32667F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_Toc1812 </w:instrText>
          </w:r>
          <w:r>
            <w:rPr>
              <w:color w:val="auto"/>
              <w:highlight w:val="none"/>
            </w:rPr>
            <w:fldChar w:fldCharType="separate"/>
          </w:r>
          <w:r>
            <w:rPr>
              <w:rFonts w:ascii="黑体" w:hAnsi="黑体" w:eastAsia="黑体" w:cs="黑体"/>
              <w:color w:val="auto"/>
              <w:spacing w:val="-2"/>
              <w:szCs w:val="24"/>
              <w:highlight w:val="none"/>
            </w:rPr>
            <w:t>附表二：招标文件文件澄清通知</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9DFF7F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_Toc28369 </w:instrText>
          </w:r>
          <w:r>
            <w:rPr>
              <w:color w:val="auto"/>
              <w:highlight w:val="none"/>
            </w:rPr>
            <w:fldChar w:fldCharType="separate"/>
          </w:r>
          <w:r>
            <w:rPr>
              <w:rFonts w:ascii="黑体" w:hAnsi="黑体" w:eastAsia="黑体" w:cs="黑体"/>
              <w:color w:val="auto"/>
              <w:spacing w:val="-1"/>
              <w:szCs w:val="28"/>
              <w:highlight w:val="none"/>
            </w:rPr>
            <w:t>招标文件修改通知</w:t>
          </w:r>
          <w:r>
            <w:rPr>
              <w:color w:val="auto"/>
              <w:highlight w:val="none"/>
            </w:rPr>
            <w:tab/>
          </w:r>
          <w:r>
            <w:rPr>
              <w:color w:val="auto"/>
              <w:highlight w:val="none"/>
            </w:rPr>
            <w:fldChar w:fldCharType="begin"/>
          </w:r>
          <w:r>
            <w:rPr>
              <w:color w:val="auto"/>
              <w:highlight w:val="none"/>
            </w:rPr>
            <w:instrText xml:space="preserve"> PAGEREF _Toc28369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2D21F21D">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_Toc30250 </w:instrText>
          </w:r>
          <w:r>
            <w:rPr>
              <w:color w:val="auto"/>
              <w:highlight w:val="none"/>
            </w:rPr>
            <w:fldChar w:fldCharType="separate"/>
          </w:r>
          <w:r>
            <w:rPr>
              <w:rFonts w:ascii="黑体" w:hAnsi="黑体" w:eastAsia="黑体" w:cs="黑体"/>
              <w:color w:val="auto"/>
              <w:spacing w:val="-2"/>
              <w:szCs w:val="24"/>
              <w:highlight w:val="none"/>
            </w:rPr>
            <w:t>附表四：投标文件递交签收凭证</w:t>
          </w:r>
          <w:r>
            <w:rPr>
              <w:color w:val="auto"/>
              <w:highlight w:val="none"/>
            </w:rPr>
            <w:tab/>
          </w:r>
          <w:r>
            <w:rPr>
              <w:color w:val="auto"/>
              <w:highlight w:val="none"/>
            </w:rPr>
            <w:fldChar w:fldCharType="begin"/>
          </w:r>
          <w:r>
            <w:rPr>
              <w:color w:val="auto"/>
              <w:highlight w:val="none"/>
            </w:rPr>
            <w:instrText xml:space="preserve"> PAGEREF _Toc30250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8F2B5C0">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_Toc20381 </w:instrText>
          </w:r>
          <w:r>
            <w:rPr>
              <w:color w:val="auto"/>
              <w:highlight w:val="none"/>
            </w:rPr>
            <w:fldChar w:fldCharType="separate"/>
          </w:r>
          <w:r>
            <w:rPr>
              <w:rFonts w:ascii="黑体" w:hAnsi="黑体" w:eastAsia="黑体" w:cs="黑体"/>
              <w:color w:val="auto"/>
              <w:spacing w:val="-3"/>
              <w:szCs w:val="24"/>
              <w:highlight w:val="none"/>
            </w:rPr>
            <w:t>附表五：开标记录表</w:t>
          </w:r>
          <w:r>
            <w:rPr>
              <w:color w:val="auto"/>
              <w:highlight w:val="none"/>
            </w:rPr>
            <w:tab/>
          </w:r>
          <w:r>
            <w:rPr>
              <w:color w:val="auto"/>
              <w:highlight w:val="none"/>
            </w:rPr>
            <w:fldChar w:fldCharType="begin"/>
          </w:r>
          <w:r>
            <w:rPr>
              <w:color w:val="auto"/>
              <w:highlight w:val="none"/>
            </w:rPr>
            <w:instrText xml:space="preserve"> PAGEREF _Toc20381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0E21BA7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_Toc13118 </w:instrText>
          </w:r>
          <w:r>
            <w:rPr>
              <w:color w:val="auto"/>
              <w:highlight w:val="none"/>
            </w:rPr>
            <w:fldChar w:fldCharType="separate"/>
          </w:r>
          <w:r>
            <w:rPr>
              <w:rFonts w:ascii="黑体" w:hAnsi="黑体" w:eastAsia="黑体" w:cs="黑体"/>
              <w:color w:val="auto"/>
              <w:spacing w:val="-2"/>
              <w:szCs w:val="24"/>
              <w:highlight w:val="none"/>
            </w:rPr>
            <w:t>附表七：投标文件问题的澄清</w:t>
          </w:r>
          <w:r>
            <w:rPr>
              <w:color w:val="auto"/>
              <w:highlight w:val="none"/>
            </w:rPr>
            <w:tab/>
          </w:r>
          <w:r>
            <w:rPr>
              <w:color w:val="auto"/>
              <w:highlight w:val="none"/>
            </w:rPr>
            <w:fldChar w:fldCharType="begin"/>
          </w:r>
          <w:r>
            <w:rPr>
              <w:color w:val="auto"/>
              <w:highlight w:val="none"/>
            </w:rPr>
            <w:instrText xml:space="preserve"> PAGEREF _Toc13118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7466ADE0">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_Toc15648 </w:instrText>
          </w:r>
          <w:r>
            <w:rPr>
              <w:color w:val="auto"/>
              <w:highlight w:val="none"/>
            </w:rPr>
            <w:fldChar w:fldCharType="separate"/>
          </w:r>
          <w:r>
            <w:rPr>
              <w:rFonts w:ascii="黑体" w:hAnsi="黑体" w:eastAsia="黑体" w:cs="黑体"/>
              <w:color w:val="auto"/>
              <w:spacing w:val="-5"/>
              <w:szCs w:val="48"/>
              <w:highlight w:val="none"/>
            </w:rPr>
            <w:t>第二卷</w:t>
          </w:r>
          <w:r>
            <w:rPr>
              <w:color w:val="auto"/>
              <w:highlight w:val="none"/>
            </w:rPr>
            <w:tab/>
          </w:r>
          <w:r>
            <w:rPr>
              <w:color w:val="auto"/>
              <w:highlight w:val="none"/>
            </w:rPr>
            <w:fldChar w:fldCharType="begin"/>
          </w:r>
          <w:r>
            <w:rPr>
              <w:color w:val="auto"/>
              <w:highlight w:val="none"/>
            </w:rPr>
            <w:instrText xml:space="preserve"> PAGEREF _Toc15648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1849F09">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_Toc13086 </w:instrText>
          </w:r>
          <w:r>
            <w:rPr>
              <w:color w:val="auto"/>
              <w:highlight w:val="none"/>
            </w:rPr>
            <w:fldChar w:fldCharType="separate"/>
          </w:r>
          <w:r>
            <w:rPr>
              <w:rFonts w:ascii="黑体" w:hAnsi="黑体" w:eastAsia="黑体" w:cs="黑体"/>
              <w:color w:val="auto"/>
              <w:spacing w:val="7"/>
              <w:szCs w:val="31"/>
              <w:highlight w:val="none"/>
            </w:rPr>
            <w:t>第三章  评标办法</w:t>
          </w:r>
          <w:r>
            <w:rPr>
              <w:color w:val="auto"/>
              <w:highlight w:val="none"/>
            </w:rPr>
            <w:tab/>
          </w:r>
          <w:r>
            <w:rPr>
              <w:color w:val="auto"/>
              <w:highlight w:val="none"/>
            </w:rPr>
            <w:fldChar w:fldCharType="begin"/>
          </w:r>
          <w:r>
            <w:rPr>
              <w:color w:val="auto"/>
              <w:highlight w:val="none"/>
            </w:rPr>
            <w:instrText xml:space="preserve"> PAGEREF _Toc13086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29338093">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_Toc16485 </w:instrText>
          </w:r>
          <w:r>
            <w:rPr>
              <w:color w:val="auto"/>
              <w:highlight w:val="none"/>
            </w:rPr>
            <w:fldChar w:fldCharType="separate"/>
          </w:r>
          <w:r>
            <w:rPr>
              <w:rFonts w:ascii="黑体" w:hAnsi="黑体" w:eastAsia="黑体" w:cs="黑体"/>
              <w:color w:val="auto"/>
              <w:spacing w:val="-2"/>
              <w:szCs w:val="28"/>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_Toc16485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64D03EE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_Toc3132 </w:instrText>
          </w:r>
          <w:r>
            <w:rPr>
              <w:color w:val="auto"/>
              <w:highlight w:val="none"/>
            </w:rPr>
            <w:fldChar w:fldCharType="separate"/>
          </w:r>
          <w:r>
            <w:rPr>
              <w:rFonts w:ascii="Times New Roman" w:hAnsi="Times New Roman" w:eastAsia="Times New Roman" w:cs="Times New Roman"/>
              <w:color w:val="auto"/>
              <w:spacing w:val="-4"/>
              <w:szCs w:val="28"/>
              <w:highlight w:val="none"/>
            </w:rPr>
            <w:t xml:space="preserve">1.  </w:t>
          </w:r>
          <w:r>
            <w:rPr>
              <w:rFonts w:ascii="黑体" w:hAnsi="黑体" w:eastAsia="黑体" w:cs="黑体"/>
              <w:color w:val="auto"/>
              <w:spacing w:val="-4"/>
              <w:szCs w:val="28"/>
              <w:highlight w:val="none"/>
            </w:rPr>
            <w:t>评标方法</w:t>
          </w:r>
          <w:r>
            <w:rPr>
              <w:color w:val="auto"/>
              <w:highlight w:val="none"/>
            </w:rPr>
            <w:tab/>
          </w:r>
          <w:r>
            <w:rPr>
              <w:color w:val="auto"/>
              <w:highlight w:val="none"/>
            </w:rPr>
            <w:fldChar w:fldCharType="begin"/>
          </w:r>
          <w:r>
            <w:rPr>
              <w:color w:val="auto"/>
              <w:highlight w:val="none"/>
            </w:rPr>
            <w:instrText xml:space="preserve"> PAGEREF _Toc3132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79489151">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_Toc18789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2.  </w:t>
          </w:r>
          <w:r>
            <w:rPr>
              <w:rFonts w:ascii="黑体" w:hAnsi="黑体" w:eastAsia="黑体" w:cs="黑体"/>
              <w:color w:val="auto"/>
              <w:spacing w:val="-1"/>
              <w:szCs w:val="28"/>
              <w:highlight w:val="none"/>
            </w:rPr>
            <w:t>评审标准</w:t>
          </w:r>
          <w:r>
            <w:rPr>
              <w:color w:val="auto"/>
              <w:highlight w:val="none"/>
            </w:rPr>
            <w:tab/>
          </w:r>
          <w:r>
            <w:rPr>
              <w:color w:val="auto"/>
              <w:highlight w:val="none"/>
            </w:rPr>
            <w:fldChar w:fldCharType="begin"/>
          </w:r>
          <w:r>
            <w:rPr>
              <w:color w:val="auto"/>
              <w:highlight w:val="none"/>
            </w:rPr>
            <w:instrText xml:space="preserve"> PAGEREF _Toc18789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CB2FF52">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_Toc31949 </w:instrText>
          </w:r>
          <w:r>
            <w:rPr>
              <w:color w:val="auto"/>
              <w:highlight w:val="none"/>
            </w:rPr>
            <w:fldChar w:fldCharType="separate"/>
          </w:r>
          <w:r>
            <w:rPr>
              <w:rFonts w:ascii="黑体" w:hAnsi="黑体" w:eastAsia="黑体" w:cs="黑体"/>
              <w:color w:val="auto"/>
              <w:spacing w:val="-1"/>
              <w:szCs w:val="24"/>
              <w:highlight w:val="none"/>
            </w:rPr>
            <w:t>2.1 初步评审标准</w:t>
          </w:r>
          <w:r>
            <w:rPr>
              <w:color w:val="auto"/>
              <w:highlight w:val="none"/>
            </w:rPr>
            <w:tab/>
          </w:r>
          <w:r>
            <w:rPr>
              <w:color w:val="auto"/>
              <w:highlight w:val="none"/>
            </w:rPr>
            <w:fldChar w:fldCharType="begin"/>
          </w:r>
          <w:r>
            <w:rPr>
              <w:color w:val="auto"/>
              <w:highlight w:val="none"/>
            </w:rPr>
            <w:instrText xml:space="preserve"> PAGEREF _Toc31949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7A32809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_Toc31511 </w:instrText>
          </w:r>
          <w:r>
            <w:rPr>
              <w:color w:val="auto"/>
              <w:highlight w:val="none"/>
            </w:rPr>
            <w:fldChar w:fldCharType="separate"/>
          </w:r>
          <w:r>
            <w:rPr>
              <w:rFonts w:ascii="黑体" w:hAnsi="黑体" w:eastAsia="黑体" w:cs="黑体"/>
              <w:color w:val="auto"/>
              <w:spacing w:val="-1"/>
              <w:szCs w:val="24"/>
              <w:highlight w:val="none"/>
            </w:rPr>
            <w:t>2.2 分值构成与评分标准</w:t>
          </w:r>
          <w:r>
            <w:rPr>
              <w:color w:val="auto"/>
              <w:highlight w:val="none"/>
            </w:rPr>
            <w:tab/>
          </w:r>
          <w:r>
            <w:rPr>
              <w:color w:val="auto"/>
              <w:highlight w:val="none"/>
            </w:rPr>
            <w:fldChar w:fldCharType="begin"/>
          </w:r>
          <w:r>
            <w:rPr>
              <w:color w:val="auto"/>
              <w:highlight w:val="none"/>
            </w:rPr>
            <w:instrText xml:space="preserve"> PAGEREF _Toc31511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619AF6F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_Toc27426 </w:instrText>
          </w:r>
          <w:r>
            <w:rPr>
              <w:color w:val="auto"/>
              <w:highlight w:val="none"/>
            </w:rPr>
            <w:fldChar w:fldCharType="separate"/>
          </w:r>
          <w:r>
            <w:rPr>
              <w:rFonts w:ascii="Times New Roman" w:hAnsi="Times New Roman" w:eastAsia="Times New Roman" w:cs="Times New Roman"/>
              <w:color w:val="auto"/>
              <w:spacing w:val="-1"/>
              <w:szCs w:val="28"/>
              <w:highlight w:val="none"/>
            </w:rPr>
            <w:t xml:space="preserve">3.  </w:t>
          </w:r>
          <w:r>
            <w:rPr>
              <w:rFonts w:ascii="黑体" w:hAnsi="黑体" w:eastAsia="黑体" w:cs="黑体"/>
              <w:color w:val="auto"/>
              <w:spacing w:val="-1"/>
              <w:szCs w:val="28"/>
              <w:highlight w:val="none"/>
            </w:rPr>
            <w:t>评标程序</w:t>
          </w:r>
          <w:r>
            <w:rPr>
              <w:color w:val="auto"/>
              <w:highlight w:val="none"/>
            </w:rPr>
            <w:tab/>
          </w:r>
          <w:r>
            <w:rPr>
              <w:color w:val="auto"/>
              <w:highlight w:val="none"/>
            </w:rPr>
            <w:fldChar w:fldCharType="begin"/>
          </w:r>
          <w:r>
            <w:rPr>
              <w:color w:val="auto"/>
              <w:highlight w:val="none"/>
            </w:rPr>
            <w:instrText xml:space="preserve"> PAGEREF _Toc27426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3A57F08">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_Toc31990 </w:instrText>
          </w:r>
          <w:r>
            <w:rPr>
              <w:color w:val="auto"/>
              <w:highlight w:val="none"/>
            </w:rPr>
            <w:fldChar w:fldCharType="separate"/>
          </w:r>
          <w:r>
            <w:rPr>
              <w:rFonts w:ascii="黑体" w:hAnsi="黑体" w:eastAsia="黑体" w:cs="黑体"/>
              <w:color w:val="auto"/>
              <w:spacing w:val="-1"/>
              <w:szCs w:val="24"/>
              <w:highlight w:val="none"/>
            </w:rPr>
            <w:t>3.1 初步评审</w:t>
          </w:r>
          <w:r>
            <w:rPr>
              <w:color w:val="auto"/>
              <w:highlight w:val="none"/>
            </w:rPr>
            <w:tab/>
          </w:r>
          <w:r>
            <w:rPr>
              <w:color w:val="auto"/>
              <w:highlight w:val="none"/>
            </w:rPr>
            <w:fldChar w:fldCharType="begin"/>
          </w:r>
          <w:r>
            <w:rPr>
              <w:color w:val="auto"/>
              <w:highlight w:val="none"/>
            </w:rPr>
            <w:instrText xml:space="preserve"> PAGEREF _Toc31990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1940DFB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_Toc31115 </w:instrText>
          </w:r>
          <w:r>
            <w:rPr>
              <w:color w:val="auto"/>
              <w:highlight w:val="none"/>
            </w:rPr>
            <w:fldChar w:fldCharType="separate"/>
          </w:r>
          <w:r>
            <w:rPr>
              <w:rFonts w:ascii="黑体" w:hAnsi="黑体" w:eastAsia="黑体" w:cs="黑体"/>
              <w:color w:val="auto"/>
              <w:spacing w:val="-1"/>
              <w:szCs w:val="24"/>
              <w:highlight w:val="none"/>
            </w:rPr>
            <w:t>3.2 详细评审</w:t>
          </w:r>
          <w:r>
            <w:rPr>
              <w:color w:val="auto"/>
              <w:highlight w:val="none"/>
            </w:rPr>
            <w:tab/>
          </w:r>
          <w:r>
            <w:rPr>
              <w:color w:val="auto"/>
              <w:highlight w:val="none"/>
            </w:rPr>
            <w:fldChar w:fldCharType="begin"/>
          </w:r>
          <w:r>
            <w:rPr>
              <w:color w:val="auto"/>
              <w:highlight w:val="none"/>
            </w:rPr>
            <w:instrText xml:space="preserve"> PAGEREF _Toc31115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4CD9BBE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_Toc9676 </w:instrText>
          </w:r>
          <w:r>
            <w:rPr>
              <w:color w:val="auto"/>
              <w:highlight w:val="none"/>
            </w:rPr>
            <w:fldChar w:fldCharType="separate"/>
          </w:r>
          <w:r>
            <w:rPr>
              <w:rFonts w:ascii="黑体" w:hAnsi="黑体" w:eastAsia="黑体" w:cs="黑体"/>
              <w:color w:val="auto"/>
              <w:spacing w:val="-1"/>
              <w:szCs w:val="24"/>
              <w:highlight w:val="none"/>
            </w:rPr>
            <w:t>3.3 投标文件的澄清</w:t>
          </w:r>
          <w:r>
            <w:rPr>
              <w:color w:val="auto"/>
              <w:highlight w:val="none"/>
            </w:rPr>
            <w:tab/>
          </w:r>
          <w:r>
            <w:rPr>
              <w:color w:val="auto"/>
              <w:highlight w:val="none"/>
            </w:rPr>
            <w:fldChar w:fldCharType="begin"/>
          </w:r>
          <w:r>
            <w:rPr>
              <w:color w:val="auto"/>
              <w:highlight w:val="none"/>
            </w:rPr>
            <w:instrText xml:space="preserve"> PAGEREF _Toc9676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A546F1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_Toc21117 </w:instrText>
          </w:r>
          <w:r>
            <w:rPr>
              <w:color w:val="auto"/>
              <w:highlight w:val="none"/>
            </w:rPr>
            <w:fldChar w:fldCharType="separate"/>
          </w:r>
          <w:r>
            <w:rPr>
              <w:rFonts w:ascii="黑体" w:hAnsi="黑体" w:eastAsia="黑体" w:cs="黑体"/>
              <w:color w:val="auto"/>
              <w:spacing w:val="-1"/>
              <w:szCs w:val="24"/>
              <w:highlight w:val="none"/>
            </w:rPr>
            <w:t>3.4 评标结果</w:t>
          </w:r>
          <w:r>
            <w:rPr>
              <w:color w:val="auto"/>
              <w:highlight w:val="none"/>
            </w:rPr>
            <w:tab/>
          </w:r>
          <w:r>
            <w:rPr>
              <w:color w:val="auto"/>
              <w:highlight w:val="none"/>
            </w:rPr>
            <w:fldChar w:fldCharType="begin"/>
          </w:r>
          <w:r>
            <w:rPr>
              <w:color w:val="auto"/>
              <w:highlight w:val="none"/>
            </w:rPr>
            <w:instrText xml:space="preserve"> PAGEREF _Toc21117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CD95DC6">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_Toc12737 </w:instrText>
          </w:r>
          <w:r>
            <w:rPr>
              <w:color w:val="auto"/>
              <w:highlight w:val="none"/>
            </w:rPr>
            <w:fldChar w:fldCharType="separate"/>
          </w:r>
          <w:r>
            <w:rPr>
              <w:rFonts w:ascii="黑体" w:hAnsi="黑体" w:eastAsia="黑体" w:cs="黑体"/>
              <w:color w:val="auto"/>
              <w:spacing w:val="-2"/>
              <w:szCs w:val="24"/>
              <w:highlight w:val="none"/>
            </w:rPr>
            <w:t>附表</w:t>
          </w:r>
          <w:r>
            <w:rPr>
              <w:rFonts w:ascii="黑体" w:hAnsi="黑体" w:eastAsia="黑体" w:cs="黑体"/>
              <w:color w:val="auto"/>
              <w:spacing w:val="-53"/>
              <w:szCs w:val="24"/>
              <w:highlight w:val="none"/>
            </w:rPr>
            <w:t xml:space="preserve"> </w:t>
          </w:r>
          <w:r>
            <w:rPr>
              <w:rFonts w:ascii="Times New Roman" w:hAnsi="Times New Roman" w:eastAsia="Times New Roman" w:cs="Times New Roman"/>
              <w:color w:val="auto"/>
              <w:spacing w:val="-2"/>
              <w:szCs w:val="24"/>
              <w:highlight w:val="none"/>
            </w:rPr>
            <w:t>A-2</w:t>
          </w:r>
          <w:r>
            <w:rPr>
              <w:rFonts w:ascii="黑体" w:hAnsi="黑体" w:eastAsia="黑体" w:cs="黑体"/>
              <w:color w:val="auto"/>
              <w:spacing w:val="-2"/>
              <w:szCs w:val="24"/>
              <w:highlight w:val="none"/>
            </w:rPr>
            <w:t>：评标专家告知承诺函</w:t>
          </w:r>
          <w:r>
            <w:rPr>
              <w:color w:val="auto"/>
              <w:highlight w:val="none"/>
            </w:rPr>
            <w:tab/>
          </w:r>
          <w:r>
            <w:rPr>
              <w:color w:val="auto"/>
              <w:highlight w:val="none"/>
            </w:rPr>
            <w:fldChar w:fldCharType="begin"/>
          </w:r>
          <w:r>
            <w:rPr>
              <w:color w:val="auto"/>
              <w:highlight w:val="none"/>
            </w:rPr>
            <w:instrText xml:space="preserve"> PAGEREF _Toc12737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2E58F7A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_Toc14044 </w:instrText>
          </w:r>
          <w:r>
            <w:rPr>
              <w:color w:val="auto"/>
              <w:highlight w:val="none"/>
            </w:rPr>
            <w:fldChar w:fldCharType="separate"/>
          </w:r>
          <w:r>
            <w:rPr>
              <w:rFonts w:ascii="黑体" w:hAnsi="黑体" w:eastAsia="黑体" w:cs="黑体"/>
              <w:color w:val="auto"/>
              <w:spacing w:val="-2"/>
              <w:szCs w:val="36"/>
              <w:highlight w:val="none"/>
            </w:rPr>
            <w:t>详细评审评分汇总表</w:t>
          </w:r>
          <w:r>
            <w:rPr>
              <w:color w:val="auto"/>
              <w:highlight w:val="none"/>
            </w:rPr>
            <w:tab/>
          </w:r>
          <w:r>
            <w:rPr>
              <w:color w:val="auto"/>
              <w:highlight w:val="none"/>
            </w:rPr>
            <w:fldChar w:fldCharType="begin"/>
          </w:r>
          <w:r>
            <w:rPr>
              <w:color w:val="auto"/>
              <w:highlight w:val="none"/>
            </w:rPr>
            <w:instrText xml:space="preserve"> PAGEREF _Toc14044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1BD5FDE6">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_Toc1541 </w:instrText>
          </w:r>
          <w:r>
            <w:rPr>
              <w:color w:val="auto"/>
              <w:highlight w:val="none"/>
            </w:rPr>
            <w:fldChar w:fldCharType="separate"/>
          </w:r>
          <w:r>
            <w:rPr>
              <w:rFonts w:ascii="黑体" w:hAnsi="黑体" w:eastAsia="黑体" w:cs="黑体"/>
              <w:color w:val="auto"/>
              <w:spacing w:val="-5"/>
              <w:szCs w:val="48"/>
              <w:highlight w:val="none"/>
            </w:rPr>
            <w:t>第三卷</w:t>
          </w:r>
          <w:r>
            <w:rPr>
              <w:color w:val="auto"/>
              <w:highlight w:val="none"/>
            </w:rPr>
            <w:tab/>
          </w:r>
          <w:r>
            <w:rPr>
              <w:color w:val="auto"/>
              <w:highlight w:val="none"/>
            </w:rPr>
            <w:fldChar w:fldCharType="begin"/>
          </w:r>
          <w:r>
            <w:rPr>
              <w:color w:val="auto"/>
              <w:highlight w:val="none"/>
            </w:rPr>
            <w:instrText xml:space="preserve"> PAGEREF _Toc1541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46BC6374">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_Toc26513 </w:instrText>
          </w:r>
          <w:r>
            <w:rPr>
              <w:color w:val="auto"/>
              <w:highlight w:val="none"/>
            </w:rPr>
            <w:fldChar w:fldCharType="separate"/>
          </w:r>
          <w:r>
            <w:rPr>
              <w:rFonts w:ascii="黑体" w:hAnsi="黑体" w:eastAsia="黑体" w:cs="黑体"/>
              <w:color w:val="auto"/>
              <w:spacing w:val="7"/>
              <w:szCs w:val="31"/>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_Toc26513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0A76159D">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_Toc22148 </w:instrText>
          </w:r>
          <w:r>
            <w:rPr>
              <w:color w:val="auto"/>
              <w:highlight w:val="none"/>
            </w:rPr>
            <w:fldChar w:fldCharType="separate"/>
          </w:r>
          <w:r>
            <w:rPr>
              <w:rFonts w:ascii="黑体" w:hAnsi="黑体" w:eastAsia="黑体" w:cs="黑体"/>
              <w:color w:val="auto"/>
              <w:spacing w:val="-2"/>
              <w:szCs w:val="36"/>
              <w:highlight w:val="none"/>
            </w:rPr>
            <w:t>第一部分 通用合同条款</w:t>
          </w:r>
          <w:r>
            <w:rPr>
              <w:color w:val="auto"/>
              <w:highlight w:val="none"/>
            </w:rPr>
            <w:tab/>
          </w:r>
          <w:r>
            <w:rPr>
              <w:color w:val="auto"/>
              <w:highlight w:val="none"/>
            </w:rPr>
            <w:fldChar w:fldCharType="begin"/>
          </w:r>
          <w:r>
            <w:rPr>
              <w:color w:val="auto"/>
              <w:highlight w:val="none"/>
            </w:rPr>
            <w:instrText xml:space="preserve"> PAGEREF _Toc22148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551528F8">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_Toc3288 </w:instrText>
          </w:r>
          <w:r>
            <w:rPr>
              <w:color w:val="auto"/>
              <w:highlight w:val="none"/>
            </w:rPr>
            <w:fldChar w:fldCharType="separate"/>
          </w:r>
          <w:r>
            <w:rPr>
              <w:rFonts w:ascii="黑体" w:hAnsi="黑体" w:eastAsia="黑体" w:cs="黑体"/>
              <w:color w:val="auto"/>
              <w:spacing w:val="-2"/>
              <w:szCs w:val="36"/>
              <w:highlight w:val="none"/>
            </w:rPr>
            <w:t>第二部分 专用合同条款</w:t>
          </w:r>
          <w:r>
            <w:rPr>
              <w:color w:val="auto"/>
              <w:highlight w:val="none"/>
            </w:rPr>
            <w:tab/>
          </w:r>
          <w:r>
            <w:rPr>
              <w:color w:val="auto"/>
              <w:highlight w:val="none"/>
            </w:rPr>
            <w:fldChar w:fldCharType="begin"/>
          </w:r>
          <w:r>
            <w:rPr>
              <w:color w:val="auto"/>
              <w:highlight w:val="none"/>
            </w:rPr>
            <w:instrText xml:space="preserve"> PAGEREF _Toc3288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0CABB52E">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_Toc26247 </w:instrText>
          </w:r>
          <w:r>
            <w:rPr>
              <w:color w:val="auto"/>
              <w:highlight w:val="none"/>
            </w:rPr>
            <w:fldChar w:fldCharType="separate"/>
          </w:r>
          <w:r>
            <w:rPr>
              <w:rFonts w:ascii="黑体" w:hAnsi="黑体" w:eastAsia="黑体" w:cs="黑体"/>
              <w:color w:val="auto"/>
              <w:spacing w:val="-2"/>
              <w:szCs w:val="36"/>
              <w:highlight w:val="none"/>
            </w:rPr>
            <w:t>第三部分 合同附件格式</w:t>
          </w:r>
          <w:r>
            <w:rPr>
              <w:color w:val="auto"/>
              <w:highlight w:val="none"/>
            </w:rPr>
            <w:tab/>
          </w:r>
          <w:r>
            <w:rPr>
              <w:color w:val="auto"/>
              <w:highlight w:val="none"/>
            </w:rPr>
            <w:fldChar w:fldCharType="begin"/>
          </w:r>
          <w:r>
            <w:rPr>
              <w:color w:val="auto"/>
              <w:highlight w:val="none"/>
            </w:rPr>
            <w:instrText xml:space="preserve"> PAGEREF _Toc26247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3EF60EC0">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_Toc4325 </w:instrText>
          </w:r>
          <w:r>
            <w:rPr>
              <w:color w:val="auto"/>
              <w:highlight w:val="none"/>
            </w:rPr>
            <w:fldChar w:fldCharType="separate"/>
          </w:r>
          <w:r>
            <w:rPr>
              <w:rFonts w:ascii="黑体" w:hAnsi="黑体" w:eastAsia="黑体" w:cs="黑体"/>
              <w:color w:val="auto"/>
              <w:spacing w:val="8"/>
              <w:szCs w:val="31"/>
              <w:highlight w:val="none"/>
            </w:rPr>
            <w:t>第五章  技术标准和服务要求</w:t>
          </w:r>
          <w:r>
            <w:rPr>
              <w:color w:val="auto"/>
              <w:highlight w:val="none"/>
            </w:rPr>
            <w:tab/>
          </w:r>
          <w:r>
            <w:rPr>
              <w:color w:val="auto"/>
              <w:highlight w:val="none"/>
            </w:rPr>
            <w:fldChar w:fldCharType="begin"/>
          </w:r>
          <w:r>
            <w:rPr>
              <w:color w:val="auto"/>
              <w:highlight w:val="none"/>
            </w:rPr>
            <w:instrText xml:space="preserve"> PAGEREF _Toc4325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01ADEB4E">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_Toc9020 </w:instrText>
          </w:r>
          <w:r>
            <w:rPr>
              <w:color w:val="auto"/>
              <w:highlight w:val="none"/>
            </w:rPr>
            <w:fldChar w:fldCharType="separate"/>
          </w:r>
          <w:r>
            <w:rPr>
              <w:rFonts w:ascii="黑体" w:hAnsi="黑体" w:eastAsia="黑体" w:cs="黑体"/>
              <w:color w:val="auto"/>
              <w:spacing w:val="-5"/>
              <w:szCs w:val="48"/>
              <w:highlight w:val="none"/>
            </w:rPr>
            <w:t>第四卷</w:t>
          </w:r>
          <w:r>
            <w:rPr>
              <w:color w:val="auto"/>
              <w:highlight w:val="none"/>
            </w:rPr>
            <w:tab/>
          </w:r>
          <w:r>
            <w:rPr>
              <w:color w:val="auto"/>
              <w:highlight w:val="none"/>
            </w:rPr>
            <w:fldChar w:fldCharType="begin"/>
          </w:r>
          <w:r>
            <w:rPr>
              <w:color w:val="auto"/>
              <w:highlight w:val="none"/>
            </w:rPr>
            <w:instrText xml:space="preserve"> PAGEREF _Toc9020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7FF43281">
          <w:pPr>
            <w:pStyle w:val="9"/>
            <w:tabs>
              <w:tab w:val="right" w:leader="dot" w:pos="8337"/>
            </w:tabs>
            <w:rPr>
              <w:color w:val="auto"/>
              <w:highlight w:val="none"/>
            </w:rPr>
          </w:pPr>
          <w:r>
            <w:rPr>
              <w:color w:val="auto"/>
              <w:highlight w:val="none"/>
            </w:rPr>
            <w:fldChar w:fldCharType="begin"/>
          </w:r>
          <w:r>
            <w:rPr>
              <w:color w:val="auto"/>
              <w:highlight w:val="none"/>
            </w:rPr>
            <w:instrText xml:space="preserve"> HYPERLINK \l _Toc20692 </w:instrText>
          </w:r>
          <w:r>
            <w:rPr>
              <w:color w:val="auto"/>
              <w:highlight w:val="none"/>
            </w:rPr>
            <w:fldChar w:fldCharType="separate"/>
          </w:r>
          <w:r>
            <w:rPr>
              <w:rFonts w:ascii="黑体" w:hAnsi="黑体" w:eastAsia="黑体" w:cs="黑体"/>
              <w:color w:val="auto"/>
              <w:spacing w:val="7"/>
              <w:szCs w:val="31"/>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_Toc20692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4D2E400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_Toc3945 </w:instrText>
          </w:r>
          <w:r>
            <w:rPr>
              <w:color w:val="auto"/>
              <w:highlight w:val="none"/>
            </w:rPr>
            <w:fldChar w:fldCharType="separate"/>
          </w:r>
          <w:r>
            <w:rPr>
              <w:rFonts w:ascii="黑体" w:hAnsi="黑体" w:eastAsia="黑体" w:cs="黑体"/>
              <w:color w:val="auto"/>
              <w:spacing w:val="-23"/>
              <w:szCs w:val="28"/>
              <w:highlight w:val="none"/>
            </w:rPr>
            <w:t>目</w:t>
          </w:r>
          <w:r>
            <w:rPr>
              <w:rFonts w:ascii="黑体" w:hAnsi="黑体" w:eastAsia="黑体" w:cs="黑体"/>
              <w:color w:val="auto"/>
              <w:spacing w:val="2"/>
              <w:szCs w:val="28"/>
              <w:highlight w:val="none"/>
            </w:rPr>
            <w:t xml:space="preserve">    </w:t>
          </w:r>
          <w:r>
            <w:rPr>
              <w:rFonts w:ascii="黑体" w:hAnsi="黑体" w:eastAsia="黑体" w:cs="黑体"/>
              <w:color w:val="auto"/>
              <w:spacing w:val="-23"/>
              <w:szCs w:val="28"/>
              <w:highlight w:val="none"/>
            </w:rPr>
            <w:t>录</w:t>
          </w:r>
          <w:r>
            <w:rPr>
              <w:color w:val="auto"/>
              <w:highlight w:val="none"/>
            </w:rPr>
            <w:tab/>
          </w:r>
          <w:r>
            <w:rPr>
              <w:color w:val="auto"/>
              <w:highlight w:val="none"/>
            </w:rPr>
            <w:fldChar w:fldCharType="begin"/>
          </w:r>
          <w:r>
            <w:rPr>
              <w:color w:val="auto"/>
              <w:highlight w:val="none"/>
            </w:rPr>
            <w:instrText xml:space="preserve"> PAGEREF _Toc3945 \h </w:instrText>
          </w:r>
          <w:r>
            <w:rPr>
              <w:color w:val="auto"/>
              <w:highlight w:val="none"/>
            </w:rPr>
            <w:fldChar w:fldCharType="separate"/>
          </w:r>
          <w:r>
            <w:rPr>
              <w:color w:val="auto"/>
              <w:highlight w:val="none"/>
            </w:rPr>
            <w:t>108</w:t>
          </w:r>
          <w:r>
            <w:rPr>
              <w:color w:val="auto"/>
              <w:highlight w:val="none"/>
            </w:rPr>
            <w:fldChar w:fldCharType="end"/>
          </w:r>
          <w:r>
            <w:rPr>
              <w:color w:val="auto"/>
              <w:highlight w:val="none"/>
            </w:rPr>
            <w:fldChar w:fldCharType="end"/>
          </w:r>
        </w:p>
        <w:p w14:paraId="70371A4B">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_Toc24066 </w:instrText>
          </w:r>
          <w:r>
            <w:rPr>
              <w:color w:val="auto"/>
              <w:highlight w:val="none"/>
            </w:rPr>
            <w:fldChar w:fldCharType="separate"/>
          </w:r>
          <w:r>
            <w:rPr>
              <w:rFonts w:ascii="黑体" w:hAnsi="黑体" w:eastAsia="黑体" w:cs="黑体"/>
              <w:color w:val="auto"/>
              <w:spacing w:val="-2"/>
              <w:szCs w:val="28"/>
              <w:highlight w:val="none"/>
            </w:rPr>
            <w:t>一、投标函及投标函附录等</w:t>
          </w:r>
          <w:r>
            <w:rPr>
              <w:color w:val="auto"/>
              <w:highlight w:val="none"/>
            </w:rPr>
            <w:tab/>
          </w:r>
          <w:r>
            <w:rPr>
              <w:color w:val="auto"/>
              <w:highlight w:val="none"/>
            </w:rPr>
            <w:fldChar w:fldCharType="begin"/>
          </w:r>
          <w:r>
            <w:rPr>
              <w:color w:val="auto"/>
              <w:highlight w:val="none"/>
            </w:rPr>
            <w:instrText xml:space="preserve"> PAGEREF _Toc24066 \h </w:instrText>
          </w:r>
          <w:r>
            <w:rPr>
              <w:color w:val="auto"/>
              <w:highlight w:val="none"/>
            </w:rPr>
            <w:fldChar w:fldCharType="separate"/>
          </w:r>
          <w:r>
            <w:rPr>
              <w:color w:val="auto"/>
              <w:highlight w:val="none"/>
            </w:rPr>
            <w:t>109</w:t>
          </w:r>
          <w:r>
            <w:rPr>
              <w:color w:val="auto"/>
              <w:highlight w:val="none"/>
            </w:rPr>
            <w:fldChar w:fldCharType="end"/>
          </w:r>
          <w:r>
            <w:rPr>
              <w:color w:val="auto"/>
              <w:highlight w:val="none"/>
            </w:rPr>
            <w:fldChar w:fldCharType="end"/>
          </w:r>
        </w:p>
        <w:p w14:paraId="5FAB5959">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_Toc29151 </w:instrText>
          </w:r>
          <w:r>
            <w:rPr>
              <w:color w:val="auto"/>
              <w:highlight w:val="none"/>
            </w:rPr>
            <w:fldChar w:fldCharType="separate"/>
          </w:r>
          <w:r>
            <w:rPr>
              <w:rFonts w:ascii="黑体" w:hAnsi="黑体" w:eastAsia="黑体" w:cs="黑体"/>
              <w:color w:val="auto"/>
              <w:spacing w:val="-8"/>
              <w:szCs w:val="28"/>
              <w:highlight w:val="none"/>
            </w:rPr>
            <w:t>（一）投标函</w:t>
          </w:r>
          <w:r>
            <w:rPr>
              <w:color w:val="auto"/>
              <w:highlight w:val="none"/>
            </w:rPr>
            <w:tab/>
          </w:r>
          <w:r>
            <w:rPr>
              <w:color w:val="auto"/>
              <w:highlight w:val="none"/>
            </w:rPr>
            <w:fldChar w:fldCharType="begin"/>
          </w:r>
          <w:r>
            <w:rPr>
              <w:color w:val="auto"/>
              <w:highlight w:val="none"/>
            </w:rPr>
            <w:instrText xml:space="preserve"> PAGEREF _Toc29151 \h </w:instrText>
          </w:r>
          <w:r>
            <w:rPr>
              <w:color w:val="auto"/>
              <w:highlight w:val="none"/>
            </w:rPr>
            <w:fldChar w:fldCharType="separate"/>
          </w:r>
          <w:r>
            <w:rPr>
              <w:color w:val="auto"/>
              <w:highlight w:val="none"/>
            </w:rPr>
            <w:t>109</w:t>
          </w:r>
          <w:r>
            <w:rPr>
              <w:color w:val="auto"/>
              <w:highlight w:val="none"/>
            </w:rPr>
            <w:fldChar w:fldCharType="end"/>
          </w:r>
          <w:r>
            <w:rPr>
              <w:color w:val="auto"/>
              <w:highlight w:val="none"/>
            </w:rPr>
            <w:fldChar w:fldCharType="end"/>
          </w:r>
        </w:p>
        <w:p w14:paraId="4DE582D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_Toc6974 </w:instrText>
          </w:r>
          <w:r>
            <w:rPr>
              <w:color w:val="auto"/>
              <w:highlight w:val="none"/>
            </w:rPr>
            <w:fldChar w:fldCharType="separate"/>
          </w:r>
          <w:r>
            <w:rPr>
              <w:rFonts w:ascii="黑体" w:hAnsi="黑体" w:eastAsia="黑体" w:cs="黑体"/>
              <w:color w:val="auto"/>
              <w:spacing w:val="-4"/>
              <w:szCs w:val="28"/>
              <w:highlight w:val="none"/>
            </w:rPr>
            <w:t>（二）投标函附录</w:t>
          </w:r>
          <w:r>
            <w:rPr>
              <w:color w:val="auto"/>
              <w:highlight w:val="none"/>
            </w:rPr>
            <w:tab/>
          </w:r>
          <w:r>
            <w:rPr>
              <w:color w:val="auto"/>
              <w:highlight w:val="none"/>
            </w:rPr>
            <w:fldChar w:fldCharType="begin"/>
          </w:r>
          <w:r>
            <w:rPr>
              <w:color w:val="auto"/>
              <w:highlight w:val="none"/>
            </w:rPr>
            <w:instrText xml:space="preserve"> PAGEREF _Toc6974 \h </w:instrText>
          </w:r>
          <w:r>
            <w:rPr>
              <w:color w:val="auto"/>
              <w:highlight w:val="none"/>
            </w:rPr>
            <w:fldChar w:fldCharType="separate"/>
          </w:r>
          <w:r>
            <w:rPr>
              <w:color w:val="auto"/>
              <w:highlight w:val="none"/>
            </w:rPr>
            <w:t>111</w:t>
          </w:r>
          <w:r>
            <w:rPr>
              <w:color w:val="auto"/>
              <w:highlight w:val="none"/>
            </w:rPr>
            <w:fldChar w:fldCharType="end"/>
          </w:r>
          <w:r>
            <w:rPr>
              <w:color w:val="auto"/>
              <w:highlight w:val="none"/>
            </w:rPr>
            <w:fldChar w:fldCharType="end"/>
          </w:r>
        </w:p>
        <w:p w14:paraId="5D21E2C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_Toc1131 </w:instrText>
          </w:r>
          <w:r>
            <w:rPr>
              <w:color w:val="auto"/>
              <w:highlight w:val="none"/>
            </w:rPr>
            <w:fldChar w:fldCharType="separate"/>
          </w:r>
          <w:r>
            <w:rPr>
              <w:rFonts w:ascii="黑体" w:hAnsi="黑体" w:eastAsia="黑体" w:cs="黑体"/>
              <w:color w:val="auto"/>
              <w:spacing w:val="-4"/>
              <w:szCs w:val="28"/>
              <w:highlight w:val="none"/>
            </w:rPr>
            <w:t>（三）告知承诺函</w:t>
          </w:r>
          <w:r>
            <w:rPr>
              <w:color w:val="auto"/>
              <w:highlight w:val="none"/>
            </w:rPr>
            <w:tab/>
          </w:r>
          <w:r>
            <w:rPr>
              <w:color w:val="auto"/>
              <w:highlight w:val="none"/>
            </w:rPr>
            <w:fldChar w:fldCharType="begin"/>
          </w:r>
          <w:r>
            <w:rPr>
              <w:color w:val="auto"/>
              <w:highlight w:val="none"/>
            </w:rPr>
            <w:instrText xml:space="preserve"> PAGEREF _Toc1131 \h </w:instrText>
          </w:r>
          <w:r>
            <w:rPr>
              <w:color w:val="auto"/>
              <w:highlight w:val="none"/>
            </w:rPr>
            <w:fldChar w:fldCharType="separate"/>
          </w:r>
          <w:r>
            <w:rPr>
              <w:color w:val="auto"/>
              <w:highlight w:val="none"/>
            </w:rPr>
            <w:t>112</w:t>
          </w:r>
          <w:r>
            <w:rPr>
              <w:color w:val="auto"/>
              <w:highlight w:val="none"/>
            </w:rPr>
            <w:fldChar w:fldCharType="end"/>
          </w:r>
          <w:r>
            <w:rPr>
              <w:color w:val="auto"/>
              <w:highlight w:val="none"/>
            </w:rPr>
            <w:fldChar w:fldCharType="end"/>
          </w:r>
        </w:p>
        <w:p w14:paraId="71B94AEE">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_Toc7287 </w:instrText>
          </w:r>
          <w:r>
            <w:rPr>
              <w:color w:val="auto"/>
              <w:highlight w:val="none"/>
            </w:rPr>
            <w:fldChar w:fldCharType="separate"/>
          </w:r>
          <w:r>
            <w:rPr>
              <w:rFonts w:ascii="黑体" w:hAnsi="黑体" w:eastAsia="黑体" w:cs="黑体"/>
              <w:color w:val="auto"/>
              <w:spacing w:val="-9"/>
              <w:szCs w:val="28"/>
              <w:highlight w:val="none"/>
            </w:rPr>
            <w:t>（四）声明函</w:t>
          </w:r>
          <w:r>
            <w:rPr>
              <w:color w:val="auto"/>
              <w:highlight w:val="none"/>
            </w:rPr>
            <w:tab/>
          </w:r>
          <w:r>
            <w:rPr>
              <w:color w:val="auto"/>
              <w:highlight w:val="none"/>
            </w:rPr>
            <w:fldChar w:fldCharType="begin"/>
          </w:r>
          <w:r>
            <w:rPr>
              <w:color w:val="auto"/>
              <w:highlight w:val="none"/>
            </w:rPr>
            <w:instrText xml:space="preserve"> PAGEREF _Toc7287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5F4E2E2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_Toc3917 </w:instrText>
          </w:r>
          <w:r>
            <w:rPr>
              <w:color w:val="auto"/>
              <w:highlight w:val="none"/>
            </w:rPr>
            <w:fldChar w:fldCharType="separate"/>
          </w:r>
          <w:r>
            <w:rPr>
              <w:rFonts w:ascii="黑体" w:hAnsi="黑体" w:eastAsia="黑体" w:cs="黑体"/>
              <w:color w:val="auto"/>
              <w:spacing w:val="-2"/>
              <w:szCs w:val="28"/>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_Toc3917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333CEB96">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_Toc9417 </w:instrText>
          </w:r>
          <w:r>
            <w:rPr>
              <w:color w:val="auto"/>
              <w:highlight w:val="none"/>
            </w:rPr>
            <w:fldChar w:fldCharType="separate"/>
          </w:r>
          <w:r>
            <w:rPr>
              <w:rFonts w:ascii="黑体" w:hAnsi="黑体" w:eastAsia="黑体" w:cs="黑体"/>
              <w:color w:val="auto"/>
              <w:spacing w:val="-2"/>
              <w:szCs w:val="28"/>
              <w:highlight w:val="none"/>
            </w:rPr>
            <w:t>二、授权委托书</w:t>
          </w:r>
          <w:r>
            <w:rPr>
              <w:color w:val="auto"/>
              <w:highlight w:val="none"/>
            </w:rPr>
            <w:tab/>
          </w:r>
          <w:r>
            <w:rPr>
              <w:color w:val="auto"/>
              <w:highlight w:val="none"/>
            </w:rPr>
            <w:fldChar w:fldCharType="begin"/>
          </w:r>
          <w:r>
            <w:rPr>
              <w:color w:val="auto"/>
              <w:highlight w:val="none"/>
            </w:rPr>
            <w:instrText xml:space="preserve"> PAGEREF _Toc9417 \h </w:instrText>
          </w:r>
          <w:r>
            <w:rPr>
              <w:color w:val="auto"/>
              <w:highlight w:val="none"/>
            </w:rPr>
            <w:fldChar w:fldCharType="separate"/>
          </w:r>
          <w:r>
            <w:rPr>
              <w:color w:val="auto"/>
              <w:highlight w:val="none"/>
            </w:rPr>
            <w:t>115</w:t>
          </w:r>
          <w:r>
            <w:rPr>
              <w:color w:val="auto"/>
              <w:highlight w:val="none"/>
            </w:rPr>
            <w:fldChar w:fldCharType="end"/>
          </w:r>
          <w:r>
            <w:rPr>
              <w:color w:val="auto"/>
              <w:highlight w:val="none"/>
            </w:rPr>
            <w:fldChar w:fldCharType="end"/>
          </w:r>
        </w:p>
        <w:p w14:paraId="77B8AFEA">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_Toc32137 </w:instrText>
          </w:r>
          <w:r>
            <w:rPr>
              <w:color w:val="auto"/>
              <w:highlight w:val="none"/>
            </w:rPr>
            <w:fldChar w:fldCharType="separate"/>
          </w:r>
          <w:r>
            <w:rPr>
              <w:rFonts w:ascii="黑体" w:hAnsi="黑体" w:eastAsia="黑体" w:cs="黑体"/>
              <w:color w:val="auto"/>
              <w:spacing w:val="-2"/>
              <w:szCs w:val="28"/>
              <w:highlight w:val="none"/>
            </w:rPr>
            <w:t>三、投标保证金</w:t>
          </w:r>
          <w:r>
            <w:rPr>
              <w:color w:val="auto"/>
              <w:highlight w:val="none"/>
            </w:rPr>
            <w:tab/>
          </w:r>
          <w:r>
            <w:rPr>
              <w:color w:val="auto"/>
              <w:highlight w:val="none"/>
            </w:rPr>
            <w:fldChar w:fldCharType="begin"/>
          </w:r>
          <w:r>
            <w:rPr>
              <w:color w:val="auto"/>
              <w:highlight w:val="none"/>
            </w:rPr>
            <w:instrText xml:space="preserve"> PAGEREF _Toc32137 \h </w:instrText>
          </w:r>
          <w:r>
            <w:rPr>
              <w:color w:val="auto"/>
              <w:highlight w:val="none"/>
            </w:rPr>
            <w:fldChar w:fldCharType="separate"/>
          </w:r>
          <w:r>
            <w:rPr>
              <w:color w:val="auto"/>
              <w:highlight w:val="none"/>
            </w:rPr>
            <w:t>116</w:t>
          </w:r>
          <w:r>
            <w:rPr>
              <w:color w:val="auto"/>
              <w:highlight w:val="none"/>
            </w:rPr>
            <w:fldChar w:fldCharType="end"/>
          </w:r>
          <w:r>
            <w:rPr>
              <w:color w:val="auto"/>
              <w:highlight w:val="none"/>
            </w:rPr>
            <w:fldChar w:fldCharType="end"/>
          </w:r>
        </w:p>
        <w:p w14:paraId="55A52C17">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_Toc15904 </w:instrText>
          </w:r>
          <w:r>
            <w:rPr>
              <w:color w:val="auto"/>
              <w:highlight w:val="none"/>
            </w:rPr>
            <w:fldChar w:fldCharType="separate"/>
          </w:r>
          <w:r>
            <w:rPr>
              <w:rFonts w:ascii="黑体" w:hAnsi="黑体" w:eastAsia="黑体" w:cs="黑体"/>
              <w:color w:val="auto"/>
              <w:spacing w:val="-4"/>
              <w:szCs w:val="28"/>
              <w:highlight w:val="none"/>
            </w:rPr>
            <w:t>四、联合体协议书</w:t>
          </w:r>
          <w:r>
            <w:rPr>
              <w:color w:val="auto"/>
              <w:highlight w:val="none"/>
            </w:rPr>
            <w:tab/>
          </w:r>
          <w:r>
            <w:rPr>
              <w:color w:val="auto"/>
              <w:highlight w:val="none"/>
            </w:rPr>
            <w:fldChar w:fldCharType="begin"/>
          </w:r>
          <w:r>
            <w:rPr>
              <w:color w:val="auto"/>
              <w:highlight w:val="none"/>
            </w:rPr>
            <w:instrText xml:space="preserve"> PAGEREF _Toc15904 \h </w:instrText>
          </w:r>
          <w:r>
            <w:rPr>
              <w:color w:val="auto"/>
              <w:highlight w:val="none"/>
            </w:rPr>
            <w:fldChar w:fldCharType="separate"/>
          </w:r>
          <w:r>
            <w:rPr>
              <w:color w:val="auto"/>
              <w:highlight w:val="none"/>
            </w:rPr>
            <w:t>117</w:t>
          </w:r>
          <w:r>
            <w:rPr>
              <w:color w:val="auto"/>
              <w:highlight w:val="none"/>
            </w:rPr>
            <w:fldChar w:fldCharType="end"/>
          </w:r>
          <w:r>
            <w:rPr>
              <w:color w:val="auto"/>
              <w:highlight w:val="none"/>
            </w:rPr>
            <w:fldChar w:fldCharType="end"/>
          </w:r>
        </w:p>
        <w:p w14:paraId="76A60F1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_Toc6276 </w:instrText>
          </w:r>
          <w:r>
            <w:rPr>
              <w:color w:val="auto"/>
              <w:highlight w:val="none"/>
            </w:rPr>
            <w:fldChar w:fldCharType="separate"/>
          </w:r>
          <w:r>
            <w:rPr>
              <w:rFonts w:ascii="黑体" w:hAnsi="黑体" w:eastAsia="黑体" w:cs="黑体"/>
              <w:color w:val="auto"/>
              <w:spacing w:val="-2"/>
              <w:szCs w:val="28"/>
              <w:highlight w:val="none"/>
            </w:rPr>
            <w:t>五、监理报酬清单</w:t>
          </w:r>
          <w:r>
            <w:rPr>
              <w:color w:val="auto"/>
              <w:highlight w:val="none"/>
            </w:rPr>
            <w:tab/>
          </w:r>
          <w:r>
            <w:rPr>
              <w:color w:val="auto"/>
              <w:highlight w:val="none"/>
            </w:rPr>
            <w:fldChar w:fldCharType="begin"/>
          </w:r>
          <w:r>
            <w:rPr>
              <w:color w:val="auto"/>
              <w:highlight w:val="none"/>
            </w:rPr>
            <w:instrText xml:space="preserve"> PAGEREF _Toc6276 \h </w:instrText>
          </w:r>
          <w:r>
            <w:rPr>
              <w:color w:val="auto"/>
              <w:highlight w:val="none"/>
            </w:rPr>
            <w:fldChar w:fldCharType="separate"/>
          </w:r>
          <w:r>
            <w:rPr>
              <w:color w:val="auto"/>
              <w:highlight w:val="none"/>
            </w:rPr>
            <w:t>119</w:t>
          </w:r>
          <w:r>
            <w:rPr>
              <w:color w:val="auto"/>
              <w:highlight w:val="none"/>
            </w:rPr>
            <w:fldChar w:fldCharType="end"/>
          </w:r>
          <w:r>
            <w:rPr>
              <w:color w:val="auto"/>
              <w:highlight w:val="none"/>
            </w:rPr>
            <w:fldChar w:fldCharType="end"/>
          </w:r>
        </w:p>
        <w:p w14:paraId="5EB953B2">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_Toc32458 </w:instrText>
          </w:r>
          <w:r>
            <w:rPr>
              <w:color w:val="auto"/>
              <w:highlight w:val="none"/>
            </w:rPr>
            <w:fldChar w:fldCharType="separate"/>
          </w:r>
          <w:r>
            <w:rPr>
              <w:rFonts w:ascii="黑体" w:hAnsi="黑体" w:eastAsia="黑体" w:cs="黑体"/>
              <w:color w:val="auto"/>
              <w:spacing w:val="-3"/>
              <w:szCs w:val="28"/>
              <w:highlight w:val="none"/>
            </w:rPr>
            <w:t>六、资格审查资料</w:t>
          </w:r>
          <w:r>
            <w:rPr>
              <w:color w:val="auto"/>
              <w:highlight w:val="none"/>
            </w:rPr>
            <w:tab/>
          </w:r>
          <w:r>
            <w:rPr>
              <w:color w:val="auto"/>
              <w:highlight w:val="none"/>
            </w:rPr>
            <w:fldChar w:fldCharType="begin"/>
          </w:r>
          <w:r>
            <w:rPr>
              <w:color w:val="auto"/>
              <w:highlight w:val="none"/>
            </w:rPr>
            <w:instrText xml:space="preserve"> PAGEREF _Toc32458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3F59DB0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_Toc19920 </w:instrText>
          </w:r>
          <w:r>
            <w:rPr>
              <w:color w:val="auto"/>
              <w:highlight w:val="none"/>
            </w:rPr>
            <w:fldChar w:fldCharType="separate"/>
          </w:r>
          <w:r>
            <w:rPr>
              <w:rFonts w:ascii="黑体" w:hAnsi="黑体" w:eastAsia="黑体" w:cs="黑体"/>
              <w:color w:val="auto"/>
              <w:spacing w:val="-4"/>
              <w:szCs w:val="24"/>
              <w:highlight w:val="none"/>
            </w:rPr>
            <w:t>（一）投标人基本情况</w:t>
          </w:r>
          <w:r>
            <w:rPr>
              <w:color w:val="auto"/>
              <w:highlight w:val="none"/>
            </w:rPr>
            <w:tab/>
          </w:r>
          <w:r>
            <w:rPr>
              <w:color w:val="auto"/>
              <w:highlight w:val="none"/>
            </w:rPr>
            <w:fldChar w:fldCharType="begin"/>
          </w:r>
          <w:r>
            <w:rPr>
              <w:color w:val="auto"/>
              <w:highlight w:val="none"/>
            </w:rPr>
            <w:instrText xml:space="preserve"> PAGEREF _Toc19920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3A2CD48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_Toc29864 </w:instrText>
          </w:r>
          <w:r>
            <w:rPr>
              <w:color w:val="auto"/>
              <w:highlight w:val="none"/>
            </w:rPr>
            <w:fldChar w:fldCharType="separate"/>
          </w:r>
          <w:r>
            <w:rPr>
              <w:rFonts w:ascii="Times New Roman" w:hAnsi="Times New Roman" w:eastAsia="Times New Roman" w:cs="Times New Roman"/>
              <w:color w:val="auto"/>
              <w:spacing w:val="-3"/>
              <w:szCs w:val="24"/>
              <w:highlight w:val="none"/>
            </w:rPr>
            <w:t xml:space="preserve">1-1 </w:t>
          </w:r>
          <w:r>
            <w:rPr>
              <w:rFonts w:ascii="黑体" w:hAnsi="黑体" w:eastAsia="黑体" w:cs="黑体"/>
              <w:color w:val="auto"/>
              <w:spacing w:val="-3"/>
              <w:szCs w:val="24"/>
              <w:highlight w:val="none"/>
            </w:rPr>
            <w:t>投标人基本情况表</w:t>
          </w:r>
          <w:r>
            <w:rPr>
              <w:color w:val="auto"/>
              <w:highlight w:val="none"/>
            </w:rPr>
            <w:tab/>
          </w:r>
          <w:r>
            <w:rPr>
              <w:color w:val="auto"/>
              <w:highlight w:val="none"/>
            </w:rPr>
            <w:fldChar w:fldCharType="begin"/>
          </w:r>
          <w:r>
            <w:rPr>
              <w:color w:val="auto"/>
              <w:highlight w:val="none"/>
            </w:rPr>
            <w:instrText xml:space="preserve"> PAGEREF _Toc29864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715FD47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_Toc14356 </w:instrText>
          </w:r>
          <w:r>
            <w:rPr>
              <w:color w:val="auto"/>
              <w:highlight w:val="none"/>
            </w:rPr>
            <w:fldChar w:fldCharType="separate"/>
          </w:r>
          <w:r>
            <w:rPr>
              <w:rFonts w:ascii="Times New Roman" w:hAnsi="Times New Roman" w:eastAsia="Times New Roman" w:cs="Times New Roman"/>
              <w:color w:val="auto"/>
              <w:spacing w:val="-5"/>
              <w:szCs w:val="24"/>
              <w:highlight w:val="none"/>
            </w:rPr>
            <w:t>1-2</w:t>
          </w:r>
          <w:r>
            <w:rPr>
              <w:rFonts w:ascii="Times New Roman" w:hAnsi="Times New Roman" w:eastAsia="Times New Roman" w:cs="Times New Roman"/>
              <w:color w:val="auto"/>
              <w:spacing w:val="27"/>
              <w:szCs w:val="24"/>
              <w:highlight w:val="none"/>
            </w:rPr>
            <w:t xml:space="preserve"> </w:t>
          </w:r>
          <w:r>
            <w:rPr>
              <w:rFonts w:ascii="黑体" w:hAnsi="黑体" w:eastAsia="黑体" w:cs="黑体"/>
              <w:color w:val="auto"/>
              <w:spacing w:val="-5"/>
              <w:szCs w:val="24"/>
              <w:highlight w:val="none"/>
            </w:rPr>
            <w:t>关联单位情况说明</w:t>
          </w:r>
          <w:r>
            <w:rPr>
              <w:color w:val="auto"/>
              <w:highlight w:val="none"/>
            </w:rPr>
            <w:tab/>
          </w:r>
          <w:r>
            <w:rPr>
              <w:color w:val="auto"/>
              <w:highlight w:val="none"/>
            </w:rPr>
            <w:fldChar w:fldCharType="begin"/>
          </w:r>
          <w:r>
            <w:rPr>
              <w:color w:val="auto"/>
              <w:highlight w:val="none"/>
            </w:rPr>
            <w:instrText xml:space="preserve"> PAGEREF _Toc14356 \h </w:instrText>
          </w:r>
          <w:r>
            <w:rPr>
              <w:color w:val="auto"/>
              <w:highlight w:val="none"/>
            </w:rPr>
            <w:fldChar w:fldCharType="separate"/>
          </w:r>
          <w:r>
            <w:rPr>
              <w:color w:val="auto"/>
              <w:highlight w:val="none"/>
            </w:rPr>
            <w:t>121</w:t>
          </w:r>
          <w:r>
            <w:rPr>
              <w:color w:val="auto"/>
              <w:highlight w:val="none"/>
            </w:rPr>
            <w:fldChar w:fldCharType="end"/>
          </w:r>
          <w:r>
            <w:rPr>
              <w:color w:val="auto"/>
              <w:highlight w:val="none"/>
            </w:rPr>
            <w:fldChar w:fldCharType="end"/>
          </w:r>
        </w:p>
        <w:p w14:paraId="1B49DE01">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_Toc10978 </w:instrText>
          </w:r>
          <w:r>
            <w:rPr>
              <w:color w:val="auto"/>
              <w:highlight w:val="none"/>
            </w:rPr>
            <w:fldChar w:fldCharType="separate"/>
          </w:r>
          <w:r>
            <w:rPr>
              <w:rFonts w:ascii="黑体" w:hAnsi="黑体" w:eastAsia="黑体" w:cs="黑体"/>
              <w:color w:val="auto"/>
              <w:spacing w:val="-3"/>
              <w:szCs w:val="24"/>
              <w:highlight w:val="none"/>
            </w:rPr>
            <w:t>（三）近年完成的类似项目情况表</w:t>
          </w:r>
          <w:r>
            <w:rPr>
              <w:color w:val="auto"/>
              <w:highlight w:val="none"/>
            </w:rPr>
            <w:tab/>
          </w:r>
          <w:r>
            <w:rPr>
              <w:color w:val="auto"/>
              <w:highlight w:val="none"/>
            </w:rPr>
            <w:fldChar w:fldCharType="begin"/>
          </w:r>
          <w:r>
            <w:rPr>
              <w:color w:val="auto"/>
              <w:highlight w:val="none"/>
            </w:rPr>
            <w:instrText xml:space="preserve"> PAGEREF _Toc10978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4AA41390">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_Toc11377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3-1  </w:t>
          </w:r>
          <w:r>
            <w:rPr>
              <w:rFonts w:ascii="黑体" w:hAnsi="黑体" w:eastAsia="黑体" w:cs="黑体"/>
              <w:color w:val="auto"/>
              <w:spacing w:val="-1"/>
              <w:szCs w:val="24"/>
              <w:highlight w:val="none"/>
            </w:rPr>
            <w:t>近年完成的类似项目汇总表</w:t>
          </w:r>
          <w:r>
            <w:rPr>
              <w:color w:val="auto"/>
              <w:highlight w:val="none"/>
            </w:rPr>
            <w:tab/>
          </w:r>
          <w:r>
            <w:rPr>
              <w:color w:val="auto"/>
              <w:highlight w:val="none"/>
            </w:rPr>
            <w:fldChar w:fldCharType="begin"/>
          </w:r>
          <w:r>
            <w:rPr>
              <w:color w:val="auto"/>
              <w:highlight w:val="none"/>
            </w:rPr>
            <w:instrText xml:space="preserve"> PAGEREF _Toc11377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75A0BAA7">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_Toc9805 </w:instrText>
          </w:r>
          <w:r>
            <w:rPr>
              <w:color w:val="auto"/>
              <w:highlight w:val="none"/>
            </w:rPr>
            <w:fldChar w:fldCharType="separate"/>
          </w:r>
          <w:r>
            <w:rPr>
              <w:rFonts w:ascii="黑体" w:hAnsi="黑体" w:eastAsia="黑体" w:cs="黑体"/>
              <w:color w:val="auto"/>
              <w:spacing w:val="-2"/>
              <w:szCs w:val="24"/>
              <w:highlight w:val="none"/>
            </w:rPr>
            <w:t>（四）正在承接的和新承接的项目情况</w:t>
          </w:r>
          <w:r>
            <w:rPr>
              <w:color w:val="auto"/>
              <w:highlight w:val="none"/>
            </w:rPr>
            <w:tab/>
          </w:r>
          <w:r>
            <w:rPr>
              <w:color w:val="auto"/>
              <w:highlight w:val="none"/>
            </w:rPr>
            <w:fldChar w:fldCharType="begin"/>
          </w:r>
          <w:r>
            <w:rPr>
              <w:color w:val="auto"/>
              <w:highlight w:val="none"/>
            </w:rPr>
            <w:instrText xml:space="preserve"> PAGEREF _Toc9805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7E6C9A4A">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_Toc22484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4-1  </w:t>
          </w:r>
          <w:r>
            <w:rPr>
              <w:rFonts w:ascii="黑体" w:hAnsi="黑体" w:eastAsia="黑体" w:cs="黑体"/>
              <w:color w:val="auto"/>
              <w:spacing w:val="-1"/>
              <w:szCs w:val="24"/>
              <w:highlight w:val="none"/>
            </w:rPr>
            <w:t>正在承接的和新承接的项目汇总表</w:t>
          </w:r>
          <w:r>
            <w:rPr>
              <w:color w:val="auto"/>
              <w:highlight w:val="none"/>
            </w:rPr>
            <w:tab/>
          </w:r>
          <w:r>
            <w:rPr>
              <w:color w:val="auto"/>
              <w:highlight w:val="none"/>
            </w:rPr>
            <w:fldChar w:fldCharType="begin"/>
          </w:r>
          <w:r>
            <w:rPr>
              <w:color w:val="auto"/>
              <w:highlight w:val="none"/>
            </w:rPr>
            <w:instrText xml:space="preserve"> PAGEREF _Toc22484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22F239FF">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_Toc21982 </w:instrText>
          </w:r>
          <w:r>
            <w:rPr>
              <w:color w:val="auto"/>
              <w:highlight w:val="none"/>
            </w:rPr>
            <w:fldChar w:fldCharType="separate"/>
          </w:r>
          <w:r>
            <w:rPr>
              <w:rFonts w:ascii="黑体" w:hAnsi="黑体" w:eastAsia="黑体" w:cs="黑体"/>
              <w:color w:val="auto"/>
              <w:spacing w:val="-4"/>
              <w:szCs w:val="24"/>
              <w:highlight w:val="none"/>
            </w:rPr>
            <w:t>（五）企业信誉情况</w:t>
          </w:r>
          <w:r>
            <w:rPr>
              <w:color w:val="auto"/>
              <w:highlight w:val="none"/>
            </w:rPr>
            <w:tab/>
          </w:r>
          <w:r>
            <w:rPr>
              <w:color w:val="auto"/>
              <w:highlight w:val="none"/>
            </w:rPr>
            <w:fldChar w:fldCharType="begin"/>
          </w:r>
          <w:r>
            <w:rPr>
              <w:color w:val="auto"/>
              <w:highlight w:val="none"/>
            </w:rPr>
            <w:instrText xml:space="preserve"> PAGEREF _Toc21982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5A40352B">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_Toc5140 </w:instrText>
          </w:r>
          <w:r>
            <w:rPr>
              <w:color w:val="auto"/>
              <w:highlight w:val="none"/>
            </w:rPr>
            <w:fldChar w:fldCharType="separate"/>
          </w:r>
          <w:r>
            <w:rPr>
              <w:rFonts w:ascii="Times New Roman" w:hAnsi="Times New Roman" w:eastAsia="Times New Roman" w:cs="Times New Roman"/>
              <w:color w:val="auto"/>
              <w:spacing w:val="-2"/>
              <w:szCs w:val="24"/>
              <w:highlight w:val="none"/>
            </w:rPr>
            <w:t xml:space="preserve">5-1 </w:t>
          </w:r>
          <w:r>
            <w:rPr>
              <w:rFonts w:ascii="黑体" w:hAnsi="黑体" w:eastAsia="黑体" w:cs="黑体"/>
              <w:color w:val="auto"/>
              <w:spacing w:val="-2"/>
              <w:szCs w:val="24"/>
              <w:highlight w:val="none"/>
            </w:rPr>
            <w:t>企业信誉声明</w:t>
          </w:r>
          <w:r>
            <w:rPr>
              <w:color w:val="auto"/>
              <w:highlight w:val="none"/>
            </w:rPr>
            <w:tab/>
          </w:r>
          <w:r>
            <w:rPr>
              <w:color w:val="auto"/>
              <w:highlight w:val="none"/>
            </w:rPr>
            <w:fldChar w:fldCharType="begin"/>
          </w:r>
          <w:r>
            <w:rPr>
              <w:color w:val="auto"/>
              <w:highlight w:val="none"/>
            </w:rPr>
            <w:instrText xml:space="preserve"> PAGEREF _Toc5140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04F4611D">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_Toc8163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5-3  </w:t>
          </w:r>
          <w:r>
            <w:rPr>
              <w:rFonts w:ascii="黑体" w:hAnsi="黑体" w:eastAsia="黑体" w:cs="黑体"/>
              <w:color w:val="auto"/>
              <w:spacing w:val="-1"/>
              <w:szCs w:val="24"/>
              <w:highlight w:val="none"/>
            </w:rPr>
            <w:t>近年投标人监理项目获奖情况表</w:t>
          </w:r>
          <w:r>
            <w:rPr>
              <w:color w:val="auto"/>
              <w:highlight w:val="none"/>
            </w:rPr>
            <w:tab/>
          </w:r>
          <w:r>
            <w:rPr>
              <w:color w:val="auto"/>
              <w:highlight w:val="none"/>
            </w:rPr>
            <w:fldChar w:fldCharType="begin"/>
          </w:r>
          <w:r>
            <w:rPr>
              <w:color w:val="auto"/>
              <w:highlight w:val="none"/>
            </w:rPr>
            <w:instrText xml:space="preserve"> PAGEREF _Toc8163 \h </w:instrText>
          </w:r>
          <w:r>
            <w:rPr>
              <w:color w:val="auto"/>
              <w:highlight w:val="none"/>
            </w:rPr>
            <w:fldChar w:fldCharType="separate"/>
          </w:r>
          <w:r>
            <w:rPr>
              <w:color w:val="auto"/>
              <w:highlight w:val="none"/>
            </w:rPr>
            <w:t>133</w:t>
          </w:r>
          <w:r>
            <w:rPr>
              <w:color w:val="auto"/>
              <w:highlight w:val="none"/>
            </w:rPr>
            <w:fldChar w:fldCharType="end"/>
          </w:r>
          <w:r>
            <w:rPr>
              <w:color w:val="auto"/>
              <w:highlight w:val="none"/>
            </w:rPr>
            <w:fldChar w:fldCharType="end"/>
          </w:r>
        </w:p>
        <w:p w14:paraId="06C4CF33">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_Toc6866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5-4  </w:t>
          </w:r>
          <w:r>
            <w:rPr>
              <w:rFonts w:ascii="黑体" w:hAnsi="黑体" w:eastAsia="黑体" w:cs="黑体"/>
              <w:color w:val="auto"/>
              <w:spacing w:val="-1"/>
              <w:szCs w:val="24"/>
              <w:highlight w:val="none"/>
            </w:rPr>
            <w:t>近年总监理工程师监理项目获奖情况表</w:t>
          </w:r>
          <w:r>
            <w:rPr>
              <w:color w:val="auto"/>
              <w:highlight w:val="none"/>
            </w:rPr>
            <w:tab/>
          </w:r>
          <w:r>
            <w:rPr>
              <w:color w:val="auto"/>
              <w:highlight w:val="none"/>
            </w:rPr>
            <w:fldChar w:fldCharType="begin"/>
          </w:r>
          <w:r>
            <w:rPr>
              <w:color w:val="auto"/>
              <w:highlight w:val="none"/>
            </w:rPr>
            <w:instrText xml:space="preserve"> PAGEREF _Toc6866 \h </w:instrText>
          </w:r>
          <w:r>
            <w:rPr>
              <w:color w:val="auto"/>
              <w:highlight w:val="none"/>
            </w:rPr>
            <w:fldChar w:fldCharType="separate"/>
          </w:r>
          <w:r>
            <w:rPr>
              <w:color w:val="auto"/>
              <w:highlight w:val="none"/>
            </w:rPr>
            <w:t>134</w:t>
          </w:r>
          <w:r>
            <w:rPr>
              <w:color w:val="auto"/>
              <w:highlight w:val="none"/>
            </w:rPr>
            <w:fldChar w:fldCharType="end"/>
          </w:r>
          <w:r>
            <w:rPr>
              <w:color w:val="auto"/>
              <w:highlight w:val="none"/>
            </w:rPr>
            <w:fldChar w:fldCharType="end"/>
          </w:r>
        </w:p>
        <w:p w14:paraId="129BBD35">
          <w:pPr>
            <w:pStyle w:val="6"/>
            <w:tabs>
              <w:tab w:val="right" w:leader="dot" w:pos="8337"/>
            </w:tabs>
            <w:rPr>
              <w:color w:val="auto"/>
              <w:highlight w:val="none"/>
            </w:rPr>
          </w:pPr>
          <w:r>
            <w:rPr>
              <w:color w:val="auto"/>
              <w:highlight w:val="none"/>
            </w:rPr>
            <w:fldChar w:fldCharType="begin"/>
          </w:r>
          <w:r>
            <w:rPr>
              <w:color w:val="auto"/>
              <w:highlight w:val="none"/>
            </w:rPr>
            <w:instrText xml:space="preserve"> HYPERLINK \l _Toc14811 </w:instrText>
          </w:r>
          <w:r>
            <w:rPr>
              <w:color w:val="auto"/>
              <w:highlight w:val="none"/>
            </w:rPr>
            <w:fldChar w:fldCharType="separate"/>
          </w:r>
          <w:r>
            <w:rPr>
              <w:rFonts w:ascii="Times New Roman" w:hAnsi="Times New Roman" w:eastAsia="Times New Roman" w:cs="Times New Roman"/>
              <w:color w:val="auto"/>
              <w:spacing w:val="-1"/>
              <w:szCs w:val="24"/>
              <w:highlight w:val="none"/>
            </w:rPr>
            <w:t xml:space="preserve">5-5  </w:t>
          </w:r>
          <w:r>
            <w:rPr>
              <w:rFonts w:ascii="黑体" w:hAnsi="黑体" w:eastAsia="黑体" w:cs="黑体"/>
              <w:color w:val="auto"/>
              <w:spacing w:val="-1"/>
              <w:szCs w:val="24"/>
              <w:highlight w:val="none"/>
            </w:rPr>
            <w:t>近年总监理工程师获表彰情况表</w:t>
          </w:r>
          <w:r>
            <w:rPr>
              <w:color w:val="auto"/>
              <w:highlight w:val="none"/>
            </w:rPr>
            <w:tab/>
          </w:r>
          <w:r>
            <w:rPr>
              <w:color w:val="auto"/>
              <w:highlight w:val="none"/>
            </w:rPr>
            <w:fldChar w:fldCharType="begin"/>
          </w:r>
          <w:r>
            <w:rPr>
              <w:color w:val="auto"/>
              <w:highlight w:val="none"/>
            </w:rPr>
            <w:instrText xml:space="preserve"> PAGEREF _Toc14811 \h </w:instrText>
          </w:r>
          <w:r>
            <w:rPr>
              <w:color w:val="auto"/>
              <w:highlight w:val="none"/>
            </w:rPr>
            <w:fldChar w:fldCharType="separate"/>
          </w:r>
          <w:r>
            <w:rPr>
              <w:color w:val="auto"/>
              <w:highlight w:val="none"/>
            </w:rPr>
            <w:t>135</w:t>
          </w:r>
          <w:r>
            <w:rPr>
              <w:color w:val="auto"/>
              <w:highlight w:val="none"/>
            </w:rPr>
            <w:fldChar w:fldCharType="end"/>
          </w:r>
          <w:r>
            <w:rPr>
              <w:color w:val="auto"/>
              <w:highlight w:val="none"/>
            </w:rPr>
            <w:fldChar w:fldCharType="end"/>
          </w:r>
        </w:p>
        <w:p w14:paraId="716E9495">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_Toc11374 </w:instrText>
          </w:r>
          <w:r>
            <w:rPr>
              <w:color w:val="auto"/>
              <w:highlight w:val="none"/>
            </w:rPr>
            <w:fldChar w:fldCharType="separate"/>
          </w:r>
          <w:r>
            <w:rPr>
              <w:rFonts w:ascii="黑体" w:hAnsi="黑体" w:eastAsia="黑体" w:cs="黑体"/>
              <w:color w:val="auto"/>
              <w:spacing w:val="-2"/>
              <w:szCs w:val="28"/>
              <w:highlight w:val="none"/>
            </w:rPr>
            <w:t>七、监理大纲</w:t>
          </w:r>
          <w:r>
            <w:rPr>
              <w:color w:val="auto"/>
              <w:highlight w:val="none"/>
            </w:rPr>
            <w:tab/>
          </w:r>
          <w:r>
            <w:rPr>
              <w:color w:val="auto"/>
              <w:highlight w:val="none"/>
            </w:rPr>
            <w:fldChar w:fldCharType="begin"/>
          </w:r>
          <w:r>
            <w:rPr>
              <w:color w:val="auto"/>
              <w:highlight w:val="none"/>
            </w:rPr>
            <w:instrText xml:space="preserve"> PAGEREF _Toc11374 \h </w:instrText>
          </w:r>
          <w:r>
            <w:rPr>
              <w:color w:val="auto"/>
              <w:highlight w:val="none"/>
            </w:rPr>
            <w:fldChar w:fldCharType="separate"/>
          </w:r>
          <w:r>
            <w:rPr>
              <w:color w:val="auto"/>
              <w:highlight w:val="none"/>
            </w:rPr>
            <w:t>136</w:t>
          </w:r>
          <w:r>
            <w:rPr>
              <w:color w:val="auto"/>
              <w:highlight w:val="none"/>
            </w:rPr>
            <w:fldChar w:fldCharType="end"/>
          </w:r>
          <w:r>
            <w:rPr>
              <w:color w:val="auto"/>
              <w:highlight w:val="none"/>
            </w:rPr>
            <w:fldChar w:fldCharType="end"/>
          </w:r>
        </w:p>
        <w:p w14:paraId="78B4A934">
          <w:pPr>
            <w:pStyle w:val="10"/>
            <w:tabs>
              <w:tab w:val="right" w:leader="dot" w:pos="8337"/>
            </w:tabs>
            <w:rPr>
              <w:color w:val="auto"/>
              <w:highlight w:val="none"/>
            </w:rPr>
          </w:pPr>
          <w:r>
            <w:rPr>
              <w:color w:val="auto"/>
              <w:highlight w:val="none"/>
            </w:rPr>
            <w:fldChar w:fldCharType="begin"/>
          </w:r>
          <w:r>
            <w:rPr>
              <w:color w:val="auto"/>
              <w:highlight w:val="none"/>
            </w:rPr>
            <w:instrText xml:space="preserve"> HYPERLINK \l _Toc10268 </w:instrText>
          </w:r>
          <w:r>
            <w:rPr>
              <w:color w:val="auto"/>
              <w:highlight w:val="none"/>
            </w:rPr>
            <w:fldChar w:fldCharType="separate"/>
          </w:r>
          <w:r>
            <w:rPr>
              <w:rFonts w:ascii="黑体" w:hAnsi="黑体" w:eastAsia="黑体" w:cs="黑体"/>
              <w:color w:val="auto"/>
              <w:spacing w:val="-2"/>
              <w:szCs w:val="28"/>
              <w:highlight w:val="none"/>
            </w:rPr>
            <w:t>八、其他资料</w:t>
          </w:r>
          <w:r>
            <w:rPr>
              <w:color w:val="auto"/>
              <w:highlight w:val="none"/>
            </w:rPr>
            <w:tab/>
          </w:r>
          <w:r>
            <w:rPr>
              <w:color w:val="auto"/>
              <w:highlight w:val="none"/>
            </w:rPr>
            <w:fldChar w:fldCharType="begin"/>
          </w:r>
          <w:r>
            <w:rPr>
              <w:color w:val="auto"/>
              <w:highlight w:val="none"/>
            </w:rPr>
            <w:instrText xml:space="preserve"> PAGEREF _Toc10268 \h </w:instrText>
          </w:r>
          <w:r>
            <w:rPr>
              <w:color w:val="auto"/>
              <w:highlight w:val="none"/>
            </w:rPr>
            <w:fldChar w:fldCharType="separate"/>
          </w:r>
          <w:r>
            <w:rPr>
              <w:color w:val="auto"/>
              <w:highlight w:val="none"/>
            </w:rPr>
            <w:t>137</w:t>
          </w:r>
          <w:r>
            <w:rPr>
              <w:color w:val="auto"/>
              <w:highlight w:val="none"/>
            </w:rPr>
            <w:fldChar w:fldCharType="end"/>
          </w:r>
          <w:r>
            <w:rPr>
              <w:color w:val="auto"/>
              <w:highlight w:val="none"/>
            </w:rPr>
            <w:fldChar w:fldCharType="end"/>
          </w:r>
        </w:p>
        <w:p w14:paraId="26333215">
          <w:pPr>
            <w:rPr>
              <w:color w:val="auto"/>
              <w:highlight w:val="none"/>
            </w:rPr>
          </w:pPr>
          <w:r>
            <w:rPr>
              <w:color w:val="auto"/>
              <w:highlight w:val="none"/>
            </w:rPr>
            <w:fldChar w:fldCharType="end"/>
          </w:r>
        </w:p>
        <w:p w14:paraId="56552CC0">
          <w:pPr>
            <w:spacing w:line="220" w:lineRule="auto"/>
            <w:rPr>
              <w:rFonts w:ascii="宋体" w:hAnsi="宋体" w:eastAsia="宋体" w:cs="宋体"/>
              <w:snapToGrid w:val="0"/>
              <w:color w:val="auto"/>
              <w:kern w:val="0"/>
              <w:sz w:val="21"/>
              <w:szCs w:val="21"/>
              <w:highlight w:val="none"/>
              <w:lang w:val="en-US" w:eastAsia="en-US" w:bidi="ar-SA"/>
            </w:rPr>
            <w:sectPr>
              <w:footerReference r:id="rId6" w:type="default"/>
              <w:pgSz w:w="11907" w:h="16839"/>
              <w:pgMar w:top="1427" w:right="1785" w:bottom="1041" w:left="1785" w:header="0" w:footer="804" w:gutter="0"/>
              <w:cols w:space="720" w:num="1"/>
            </w:sectPr>
          </w:pPr>
        </w:p>
      </w:sdtContent>
    </w:sdt>
    <w:p w14:paraId="16577ECF">
      <w:pPr>
        <w:pStyle w:val="5"/>
        <w:spacing w:line="250" w:lineRule="auto"/>
        <w:rPr>
          <w:color w:val="auto"/>
          <w:highlight w:val="none"/>
        </w:rPr>
      </w:pPr>
    </w:p>
    <w:p w14:paraId="5C365353">
      <w:pPr>
        <w:pStyle w:val="5"/>
        <w:spacing w:line="250" w:lineRule="auto"/>
        <w:rPr>
          <w:color w:val="auto"/>
          <w:highlight w:val="none"/>
        </w:rPr>
      </w:pPr>
    </w:p>
    <w:p w14:paraId="3984C453">
      <w:pPr>
        <w:pStyle w:val="5"/>
        <w:spacing w:line="250" w:lineRule="auto"/>
        <w:rPr>
          <w:color w:val="auto"/>
          <w:highlight w:val="none"/>
        </w:rPr>
      </w:pPr>
    </w:p>
    <w:p w14:paraId="4C389815">
      <w:pPr>
        <w:pStyle w:val="5"/>
        <w:spacing w:line="250" w:lineRule="auto"/>
        <w:rPr>
          <w:color w:val="auto"/>
          <w:highlight w:val="none"/>
        </w:rPr>
      </w:pPr>
    </w:p>
    <w:p w14:paraId="58F9CCCF">
      <w:pPr>
        <w:pStyle w:val="5"/>
        <w:spacing w:line="250" w:lineRule="auto"/>
        <w:rPr>
          <w:color w:val="auto"/>
          <w:highlight w:val="none"/>
        </w:rPr>
      </w:pPr>
    </w:p>
    <w:p w14:paraId="3A4DDD07">
      <w:pPr>
        <w:pStyle w:val="5"/>
        <w:spacing w:line="250" w:lineRule="auto"/>
        <w:rPr>
          <w:color w:val="auto"/>
          <w:highlight w:val="none"/>
        </w:rPr>
      </w:pPr>
    </w:p>
    <w:p w14:paraId="5400066E">
      <w:pPr>
        <w:pStyle w:val="5"/>
        <w:spacing w:line="250" w:lineRule="auto"/>
        <w:rPr>
          <w:color w:val="auto"/>
          <w:highlight w:val="none"/>
        </w:rPr>
      </w:pPr>
    </w:p>
    <w:p w14:paraId="6F80B2AF">
      <w:pPr>
        <w:pStyle w:val="5"/>
        <w:spacing w:line="250" w:lineRule="auto"/>
        <w:rPr>
          <w:color w:val="auto"/>
          <w:highlight w:val="none"/>
        </w:rPr>
      </w:pPr>
    </w:p>
    <w:p w14:paraId="5A42078D">
      <w:pPr>
        <w:pStyle w:val="5"/>
        <w:spacing w:line="250" w:lineRule="auto"/>
        <w:rPr>
          <w:color w:val="auto"/>
          <w:highlight w:val="none"/>
        </w:rPr>
      </w:pPr>
    </w:p>
    <w:p w14:paraId="49C88462">
      <w:pPr>
        <w:pStyle w:val="5"/>
        <w:spacing w:line="251" w:lineRule="auto"/>
        <w:rPr>
          <w:color w:val="auto"/>
          <w:highlight w:val="none"/>
        </w:rPr>
      </w:pPr>
    </w:p>
    <w:p w14:paraId="462D31DA">
      <w:pPr>
        <w:pStyle w:val="5"/>
        <w:spacing w:line="251" w:lineRule="auto"/>
        <w:rPr>
          <w:color w:val="auto"/>
          <w:highlight w:val="none"/>
        </w:rPr>
      </w:pPr>
    </w:p>
    <w:p w14:paraId="78F770E7">
      <w:pPr>
        <w:pStyle w:val="5"/>
        <w:spacing w:line="251" w:lineRule="auto"/>
        <w:rPr>
          <w:color w:val="auto"/>
          <w:highlight w:val="none"/>
        </w:rPr>
      </w:pPr>
    </w:p>
    <w:p w14:paraId="49183171">
      <w:pPr>
        <w:spacing w:before="156" w:line="219" w:lineRule="auto"/>
        <w:ind w:left="3465"/>
        <w:outlineLvl w:val="0"/>
        <w:rPr>
          <w:rFonts w:ascii="黑体" w:hAnsi="黑体" w:eastAsia="黑体" w:cs="黑体"/>
          <w:color w:val="auto"/>
          <w:sz w:val="48"/>
          <w:szCs w:val="48"/>
          <w:highlight w:val="none"/>
        </w:rPr>
      </w:pPr>
      <w:bookmarkStart w:id="1" w:name="bookmark2"/>
      <w:bookmarkEnd w:id="1"/>
      <w:bookmarkStart w:id="2" w:name="_Toc17850"/>
      <w:bookmarkStart w:id="3" w:name="_Toc26383"/>
      <w:r>
        <w:rPr>
          <w:rFonts w:ascii="黑体" w:hAnsi="黑体" w:eastAsia="黑体" w:cs="黑体"/>
          <w:color w:val="auto"/>
          <w:spacing w:val="-7"/>
          <w:sz w:val="48"/>
          <w:szCs w:val="48"/>
          <w:highlight w:val="none"/>
        </w:rPr>
        <w:t>第一卷</w:t>
      </w:r>
      <w:bookmarkEnd w:id="2"/>
      <w:bookmarkEnd w:id="3"/>
    </w:p>
    <w:p w14:paraId="6AC7D06B">
      <w:pPr>
        <w:spacing w:line="219" w:lineRule="auto"/>
        <w:rPr>
          <w:rFonts w:ascii="黑体" w:hAnsi="黑体" w:eastAsia="黑体" w:cs="黑体"/>
          <w:color w:val="auto"/>
          <w:sz w:val="48"/>
          <w:szCs w:val="48"/>
          <w:highlight w:val="none"/>
        </w:rPr>
        <w:sectPr>
          <w:footerReference r:id="rId7" w:type="default"/>
          <w:pgSz w:w="11907" w:h="16839"/>
          <w:pgMar w:top="1431" w:right="1785" w:bottom="1041" w:left="1785" w:header="0" w:footer="804" w:gutter="0"/>
          <w:cols w:space="720" w:num="1"/>
        </w:sectPr>
      </w:pPr>
    </w:p>
    <w:p w14:paraId="6EA630B2">
      <w:pPr>
        <w:spacing w:before="64" w:line="224" w:lineRule="auto"/>
        <w:ind w:left="2900"/>
        <w:outlineLvl w:val="0"/>
        <w:rPr>
          <w:rFonts w:ascii="黑体" w:hAnsi="黑体" w:eastAsia="黑体" w:cs="黑体"/>
          <w:color w:val="auto"/>
          <w:sz w:val="31"/>
          <w:szCs w:val="31"/>
          <w:highlight w:val="none"/>
        </w:rPr>
      </w:pPr>
      <w:bookmarkStart w:id="4" w:name="bookmark3"/>
      <w:bookmarkEnd w:id="4"/>
      <w:bookmarkStart w:id="5" w:name="_Toc5595"/>
      <w:bookmarkStart w:id="6" w:name="_Toc10168"/>
      <w:r>
        <w:rPr>
          <w:rFonts w:ascii="黑体" w:hAnsi="黑体" w:eastAsia="黑体" w:cs="黑体"/>
          <w:color w:val="auto"/>
          <w:spacing w:val="7"/>
          <w:sz w:val="31"/>
          <w:szCs w:val="31"/>
          <w:highlight w:val="none"/>
        </w:rPr>
        <w:t>第一章  招标公告</w:t>
      </w:r>
      <w:bookmarkEnd w:id="5"/>
      <w:bookmarkEnd w:id="6"/>
    </w:p>
    <w:p w14:paraId="6C01CA6A">
      <w:pPr>
        <w:pStyle w:val="5"/>
        <w:spacing w:line="386" w:lineRule="auto"/>
        <w:rPr>
          <w:color w:val="auto"/>
          <w:highlight w:val="none"/>
        </w:rPr>
      </w:pPr>
    </w:p>
    <w:p w14:paraId="5B1B1747">
      <w:pPr>
        <w:tabs>
          <w:tab w:val="left" w:pos="3612"/>
        </w:tabs>
        <w:spacing w:before="78" w:line="240" w:lineRule="auto"/>
        <w:rPr>
          <w:rFonts w:ascii="黑体" w:hAnsi="黑体" w:eastAsia="黑体" w:cs="黑体"/>
          <w:color w:val="auto"/>
          <w:sz w:val="24"/>
          <w:szCs w:val="24"/>
          <w:highlight w:val="none"/>
        </w:rPr>
      </w:pPr>
      <w:r>
        <w:rPr>
          <w:rFonts w:hint="eastAsia" w:ascii="宋体" w:hAnsi="宋体" w:eastAsia="宋体" w:cs="宋体"/>
          <w:color w:val="auto"/>
          <w:sz w:val="24"/>
          <w:szCs w:val="24"/>
          <w:highlight w:val="none"/>
        </w:rPr>
        <w:t>大石桥市2026年高标准农田改造提升建设项目（石佛镇三标段监理）</w:t>
      </w:r>
      <w:r>
        <w:rPr>
          <w:rFonts w:ascii="宋体" w:hAnsi="宋体" w:eastAsia="宋体" w:cs="宋体"/>
          <w:color w:val="auto"/>
          <w:sz w:val="24"/>
          <w:szCs w:val="24"/>
          <w:highlight w:val="none"/>
        </w:rPr>
        <w:t>（标段名称）</w:t>
      </w:r>
      <w:r>
        <w:rPr>
          <w:rFonts w:ascii="黑体" w:hAnsi="黑体" w:eastAsia="黑体" w:cs="黑体"/>
          <w:color w:val="auto"/>
          <w:sz w:val="24"/>
          <w:szCs w:val="24"/>
          <w:highlight w:val="none"/>
        </w:rPr>
        <w:t>招标公告</w:t>
      </w:r>
    </w:p>
    <w:p w14:paraId="60FCD4A8">
      <w:pPr>
        <w:spacing w:before="42" w:line="240" w:lineRule="auto"/>
        <w:ind w:left="3260"/>
        <w:rPr>
          <w:rFonts w:ascii="黑体" w:hAnsi="黑体" w:eastAsia="黑体" w:cs="黑体"/>
          <w:color w:val="auto"/>
          <w:sz w:val="28"/>
          <w:szCs w:val="28"/>
          <w:highlight w:val="none"/>
        </w:rPr>
      </w:pPr>
      <w:r>
        <w:rPr>
          <w:rFonts w:ascii="黑体" w:hAnsi="黑体" w:eastAsia="黑体" w:cs="黑体"/>
          <w:color w:val="auto"/>
          <w:sz w:val="28"/>
          <w:szCs w:val="28"/>
          <w:highlight w:val="none"/>
        </w:rPr>
        <w:t>（唯一标识码）</w:t>
      </w:r>
    </w:p>
    <w:p w14:paraId="1257320C">
      <w:pPr>
        <w:spacing w:before="148" w:line="240" w:lineRule="auto"/>
        <w:ind w:left="31"/>
        <w:outlineLvl w:val="1"/>
        <w:rPr>
          <w:rFonts w:ascii="黑体" w:hAnsi="黑体" w:eastAsia="黑体" w:cs="黑体"/>
          <w:b/>
          <w:bCs/>
          <w:color w:val="auto"/>
          <w:sz w:val="21"/>
          <w:szCs w:val="21"/>
          <w:highlight w:val="none"/>
        </w:rPr>
      </w:pPr>
      <w:bookmarkStart w:id="7" w:name="bookmark4"/>
      <w:bookmarkEnd w:id="7"/>
      <w:bookmarkStart w:id="8" w:name="_Toc6320"/>
      <w:bookmarkStart w:id="9" w:name="_Toc11853"/>
      <w:r>
        <w:rPr>
          <w:rFonts w:ascii="黑体" w:hAnsi="黑体" w:eastAsia="黑体" w:cs="黑体"/>
          <w:b/>
          <w:bCs/>
          <w:color w:val="auto"/>
          <w:spacing w:val="-3"/>
          <w:sz w:val="21"/>
          <w:szCs w:val="21"/>
          <w:highlight w:val="none"/>
        </w:rPr>
        <w:t>1.招标条件</w:t>
      </w:r>
      <w:bookmarkEnd w:id="8"/>
      <w:bookmarkEnd w:id="9"/>
    </w:p>
    <w:p w14:paraId="5DA1BBA6">
      <w:pPr>
        <w:tabs>
          <w:tab w:val="left" w:pos="8324"/>
        </w:tabs>
        <w:spacing w:before="170" w:line="240" w:lineRule="auto"/>
        <w:ind w:left="19" w:right="180" w:firstLine="438"/>
        <w:jc w:val="both"/>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本招标项目</w:t>
      </w:r>
      <w:r>
        <w:rPr>
          <w:rFonts w:ascii="宋体" w:hAnsi="宋体" w:eastAsia="宋体" w:cs="宋体"/>
          <w:color w:val="auto"/>
          <w:spacing w:val="-4"/>
          <w:sz w:val="21"/>
          <w:szCs w:val="21"/>
          <w:highlight w:val="none"/>
          <w:u w:val="single" w:color="auto"/>
        </w:rPr>
        <w:t xml:space="preserve"> </w:t>
      </w:r>
      <w:r>
        <w:rPr>
          <w:rFonts w:hint="eastAsia"/>
          <w:color w:val="auto"/>
          <w:highlight w:val="none"/>
          <w:u w:val="single"/>
        </w:rPr>
        <w:t>大石桥市2026年高标准农田改造提升建设项目</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72"/>
          <w:sz w:val="21"/>
          <w:szCs w:val="21"/>
          <w:highlight w:val="none"/>
        </w:rPr>
        <w:t xml:space="preserve"> </w:t>
      </w:r>
      <w:r>
        <w:rPr>
          <w:rFonts w:ascii="宋体" w:hAnsi="宋体" w:eastAsia="宋体" w:cs="宋体"/>
          <w:color w:val="auto"/>
          <w:spacing w:val="-4"/>
          <w:sz w:val="21"/>
          <w:szCs w:val="21"/>
          <w:highlight w:val="none"/>
        </w:rPr>
        <w:t>已由</w:t>
      </w:r>
      <w:r>
        <w:rPr>
          <w:rFonts w:hint="eastAsia" w:ascii="宋体" w:hAnsi="宋体" w:eastAsia="宋体" w:cs="宋体"/>
          <w:color w:val="auto"/>
          <w:spacing w:val="-4"/>
          <w:sz w:val="21"/>
          <w:szCs w:val="21"/>
          <w:highlight w:val="none"/>
          <w:u w:val="single" w:color="auto"/>
          <w:lang w:eastAsia="zh-CN"/>
        </w:rPr>
        <w:t>营口市农业农村局</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4"/>
          <w:sz w:val="21"/>
          <w:szCs w:val="21"/>
          <w:highlight w:val="none"/>
          <w:u w:val="single" w:color="auto"/>
        </w:rPr>
        <w:t>（审批机构名称）</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41"/>
          <w:sz w:val="21"/>
          <w:szCs w:val="21"/>
          <w:highlight w:val="none"/>
        </w:rPr>
        <w:t xml:space="preserve"> </w:t>
      </w:r>
      <w:r>
        <w:rPr>
          <w:rFonts w:ascii="宋体" w:hAnsi="宋体" w:eastAsia="宋体" w:cs="宋体"/>
          <w:color w:val="auto"/>
          <w:spacing w:val="-4"/>
          <w:sz w:val="21"/>
          <w:szCs w:val="21"/>
          <w:highlight w:val="none"/>
        </w:rPr>
        <w:t>以</w:t>
      </w:r>
      <w:r>
        <w:rPr>
          <w:rFonts w:ascii="宋体" w:hAnsi="宋体" w:eastAsia="宋体" w:cs="宋体"/>
          <w:color w:val="auto"/>
          <w:spacing w:val="9"/>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rPr>
        <w:t>关于大石桥市 2026 年高标准农田改造提升建设项目实施计划的批复营农</w:t>
      </w:r>
      <w:r>
        <w:rPr>
          <w:rFonts w:hint="eastAsia" w:ascii="宋体" w:hAnsi="宋体" w:eastAsia="宋体" w:cs="宋体"/>
          <w:color w:val="auto"/>
          <w:spacing w:val="9"/>
          <w:sz w:val="21"/>
          <w:szCs w:val="21"/>
          <w:highlight w:val="none"/>
          <w:u w:val="single" w:color="auto"/>
          <w:lang w:val="en-US" w:eastAsia="zh-CN"/>
        </w:rPr>
        <w:t>[</w:t>
      </w:r>
      <w:r>
        <w:rPr>
          <w:rFonts w:hint="eastAsia" w:ascii="宋体" w:hAnsi="宋体" w:eastAsia="宋体" w:cs="宋体"/>
          <w:color w:val="auto"/>
          <w:spacing w:val="9"/>
          <w:sz w:val="21"/>
          <w:szCs w:val="21"/>
          <w:highlight w:val="none"/>
          <w:u w:val="single" w:color="auto"/>
        </w:rPr>
        <w:t>2026]127号</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4"/>
          <w:sz w:val="21"/>
          <w:szCs w:val="21"/>
          <w:highlight w:val="none"/>
          <w:u w:val="single" w:color="auto"/>
        </w:rPr>
        <w:t>（批文名称及编号）</w:t>
      </w:r>
      <w:r>
        <w:rPr>
          <w:rFonts w:ascii="宋体" w:hAnsi="宋体" w:eastAsia="宋体" w:cs="宋体"/>
          <w:color w:val="auto"/>
          <w:spacing w:val="12"/>
          <w:sz w:val="21"/>
          <w:szCs w:val="21"/>
          <w:highlight w:val="none"/>
        </w:rPr>
        <w:t>批准建设，项目业主为</w:t>
      </w:r>
      <w:r>
        <w:rPr>
          <w:rFonts w:ascii="宋体" w:hAnsi="宋体" w:eastAsia="宋体" w:cs="宋体"/>
          <w:color w:val="auto"/>
          <w:spacing w:val="-65"/>
          <w:sz w:val="21"/>
          <w:szCs w:val="21"/>
          <w:highlight w:val="none"/>
        </w:rPr>
        <w:t xml:space="preserve"> </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大石桥市农业农村局</w:t>
      </w:r>
      <w:r>
        <w:rPr>
          <w:rFonts w:ascii="宋体" w:hAnsi="宋体" w:eastAsia="宋体" w:cs="宋体"/>
          <w:color w:val="auto"/>
          <w:spacing w:val="-72"/>
          <w:sz w:val="21"/>
          <w:szCs w:val="21"/>
          <w:highlight w:val="none"/>
        </w:rPr>
        <w:t xml:space="preserve"> </w:t>
      </w:r>
      <w:r>
        <w:rPr>
          <w:rFonts w:ascii="宋体" w:hAnsi="宋体" w:eastAsia="宋体" w:cs="宋体"/>
          <w:color w:val="auto"/>
          <w:spacing w:val="12"/>
          <w:sz w:val="21"/>
          <w:szCs w:val="21"/>
          <w:highlight w:val="none"/>
        </w:rPr>
        <w:t>，建设资金来自</w:t>
      </w:r>
      <w:r>
        <w:rPr>
          <w:rFonts w:ascii="宋体" w:hAnsi="宋体" w:eastAsia="宋体" w:cs="宋体"/>
          <w:color w:val="auto"/>
          <w:spacing w:val="-38"/>
          <w:sz w:val="21"/>
          <w:szCs w:val="21"/>
          <w:highlight w:val="none"/>
        </w:rPr>
        <w:t xml:space="preserve"> </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中央财政资金，省级财政资金，县级财政资金</w:t>
      </w:r>
      <w:r>
        <w:rPr>
          <w:rFonts w:ascii="宋体" w:hAnsi="宋体" w:eastAsia="宋体" w:cs="宋体"/>
          <w:color w:val="auto"/>
          <w:spacing w:val="12"/>
          <w:sz w:val="21"/>
          <w:szCs w:val="21"/>
          <w:highlight w:val="none"/>
        </w:rPr>
        <w:t>，项</w:t>
      </w:r>
      <w:r>
        <w:rPr>
          <w:rFonts w:ascii="宋体" w:hAnsi="宋体" w:eastAsia="宋体" w:cs="宋体"/>
          <w:color w:val="auto"/>
          <w:spacing w:val="-28"/>
          <w:sz w:val="21"/>
          <w:szCs w:val="21"/>
          <w:highlight w:val="none"/>
        </w:rPr>
        <w:t xml:space="preserve"> </w:t>
      </w:r>
      <w:r>
        <w:rPr>
          <w:rFonts w:ascii="宋体" w:hAnsi="宋体" w:eastAsia="宋体" w:cs="宋体"/>
          <w:color w:val="auto"/>
          <w:spacing w:val="12"/>
          <w:sz w:val="21"/>
          <w:szCs w:val="21"/>
          <w:highlight w:val="none"/>
        </w:rPr>
        <w:t>目</w:t>
      </w:r>
      <w:r>
        <w:rPr>
          <w:rFonts w:ascii="宋体" w:hAnsi="宋体" w:eastAsia="宋体" w:cs="宋体"/>
          <w:color w:val="auto"/>
          <w:spacing w:val="-50"/>
          <w:sz w:val="21"/>
          <w:szCs w:val="21"/>
          <w:highlight w:val="none"/>
        </w:rPr>
        <w:t xml:space="preserve"> </w:t>
      </w:r>
      <w:r>
        <w:rPr>
          <w:rFonts w:ascii="宋体" w:hAnsi="宋体" w:eastAsia="宋体" w:cs="宋体"/>
          <w:color w:val="auto"/>
          <w:spacing w:val="12"/>
          <w:sz w:val="21"/>
          <w:szCs w:val="21"/>
          <w:highlight w:val="none"/>
        </w:rPr>
        <w:t>出</w:t>
      </w:r>
      <w:r>
        <w:rPr>
          <w:rFonts w:ascii="宋体" w:hAnsi="宋体" w:eastAsia="宋体" w:cs="宋体"/>
          <w:color w:val="auto"/>
          <w:spacing w:val="-59"/>
          <w:sz w:val="21"/>
          <w:szCs w:val="21"/>
          <w:highlight w:val="none"/>
        </w:rPr>
        <w:t xml:space="preserve"> </w:t>
      </w:r>
      <w:r>
        <w:rPr>
          <w:rFonts w:ascii="宋体" w:hAnsi="宋体" w:eastAsia="宋体" w:cs="宋体"/>
          <w:color w:val="auto"/>
          <w:spacing w:val="12"/>
          <w:sz w:val="21"/>
          <w:szCs w:val="21"/>
          <w:highlight w:val="none"/>
        </w:rPr>
        <w:t>资</w:t>
      </w:r>
      <w:r>
        <w:rPr>
          <w:rFonts w:ascii="宋体" w:hAnsi="宋体" w:eastAsia="宋体" w:cs="宋体"/>
          <w:color w:val="auto"/>
          <w:spacing w:val="-45"/>
          <w:sz w:val="21"/>
          <w:szCs w:val="21"/>
          <w:highlight w:val="none"/>
        </w:rPr>
        <w:t xml:space="preserve"> </w:t>
      </w:r>
      <w:r>
        <w:rPr>
          <w:rFonts w:ascii="宋体" w:hAnsi="宋体" w:eastAsia="宋体" w:cs="宋体"/>
          <w:color w:val="auto"/>
          <w:spacing w:val="12"/>
          <w:sz w:val="21"/>
          <w:szCs w:val="21"/>
          <w:highlight w:val="none"/>
        </w:rPr>
        <w:t>比例</w:t>
      </w:r>
      <w:r>
        <w:rPr>
          <w:rFonts w:ascii="宋体" w:hAnsi="宋体" w:eastAsia="宋体" w:cs="宋体"/>
          <w:color w:val="auto"/>
          <w:spacing w:val="-1"/>
          <w:sz w:val="21"/>
          <w:szCs w:val="21"/>
          <w:highlight w:val="none"/>
        </w:rPr>
        <w:t>为</w:t>
      </w:r>
      <w:r>
        <w:rPr>
          <w:rFonts w:hint="eastAsia" w:ascii="宋体" w:hAnsi="宋体" w:eastAsia="宋体" w:cs="宋体"/>
          <w:color w:val="auto"/>
          <w:spacing w:val="2"/>
          <w:sz w:val="21"/>
          <w:szCs w:val="21"/>
          <w:highlight w:val="none"/>
          <w:u w:val="single" w:color="auto"/>
        </w:rPr>
        <w:t>91.52 %</w:t>
      </w:r>
      <w:r>
        <w:rPr>
          <w:rFonts w:ascii="宋体" w:hAnsi="宋体" w:eastAsia="宋体" w:cs="宋体"/>
          <w:color w:val="auto"/>
          <w:spacing w:val="-1"/>
          <w:sz w:val="21"/>
          <w:szCs w:val="21"/>
          <w:highlight w:val="none"/>
        </w:rPr>
        <w:t>：</w:t>
      </w:r>
      <w:r>
        <w:rPr>
          <w:rFonts w:hint="eastAsia" w:ascii="宋体" w:hAnsi="宋体" w:eastAsia="宋体" w:cs="宋体"/>
          <w:color w:val="auto"/>
          <w:spacing w:val="2"/>
          <w:sz w:val="21"/>
          <w:szCs w:val="21"/>
          <w:highlight w:val="none"/>
          <w:u w:val="single" w:color="auto"/>
        </w:rPr>
        <w:t>4.83%</w:t>
      </w:r>
      <w:r>
        <w:rPr>
          <w:rFonts w:hint="eastAsia" w:ascii="宋体" w:hAnsi="宋体" w:eastAsia="宋体" w:cs="宋体"/>
          <w:color w:val="auto"/>
          <w:spacing w:val="2"/>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3.65%</w:t>
      </w:r>
      <w:r>
        <w:rPr>
          <w:rFonts w:ascii="宋体" w:hAnsi="宋体" w:eastAsia="宋体" w:cs="宋体"/>
          <w:color w:val="auto"/>
          <w:spacing w:val="-1"/>
          <w:sz w:val="21"/>
          <w:szCs w:val="21"/>
          <w:highlight w:val="none"/>
        </w:rPr>
        <w:t>，招标代理机构为</w:t>
      </w:r>
      <w:r>
        <w:rPr>
          <w:rFonts w:ascii="宋体" w:hAnsi="宋体" w:eastAsia="宋体" w:cs="宋体"/>
          <w:color w:val="auto"/>
          <w:spacing w:val="12"/>
          <w:sz w:val="21"/>
          <w:szCs w:val="21"/>
          <w:highlight w:val="none"/>
          <w:u w:val="single" w:color="auto"/>
        </w:rPr>
        <w:t xml:space="preserve"> </w:t>
      </w:r>
      <w:r>
        <w:rPr>
          <w:rFonts w:hint="eastAsia" w:ascii="宋体" w:hAnsi="宋体" w:eastAsia="宋体" w:cs="宋体"/>
          <w:color w:val="auto"/>
          <w:spacing w:val="12"/>
          <w:sz w:val="21"/>
          <w:szCs w:val="21"/>
          <w:highlight w:val="none"/>
          <w:u w:val="single" w:color="auto"/>
          <w:lang w:eastAsia="zh-CN"/>
        </w:rPr>
        <w:t>辽</w:t>
      </w:r>
      <w:r>
        <w:rPr>
          <w:rFonts w:hint="eastAsia" w:ascii="宋体" w:hAnsi="宋体" w:cs="宋体"/>
          <w:color w:val="auto"/>
          <w:sz w:val="21"/>
          <w:szCs w:val="21"/>
          <w:highlight w:val="none"/>
          <w:u w:val="single"/>
          <w:lang w:eastAsia="zh-CN"/>
        </w:rPr>
        <w:t>宁金标新航程建设管理有限公司</w:t>
      </w:r>
      <w:r>
        <w:rPr>
          <w:rFonts w:ascii="宋体" w:hAnsi="宋体" w:eastAsia="宋体" w:cs="宋体"/>
          <w:color w:val="auto"/>
          <w:spacing w:val="12"/>
          <w:sz w:val="21"/>
          <w:szCs w:val="21"/>
          <w:highlight w:val="none"/>
          <w:u w:val="single" w:color="auto"/>
        </w:rPr>
        <w:t xml:space="preserve"> </w:t>
      </w:r>
      <w:r>
        <w:rPr>
          <w:rFonts w:ascii="宋体" w:hAnsi="宋体" w:eastAsia="宋体" w:cs="宋体"/>
          <w:color w:val="auto"/>
          <w:spacing w:val="-1"/>
          <w:sz w:val="21"/>
          <w:szCs w:val="21"/>
          <w:highlight w:val="none"/>
        </w:rPr>
        <w:t>。项目已具备招标条件，现对该项目进行</w:t>
      </w:r>
      <w:r>
        <w:rPr>
          <w:rFonts w:ascii="宋体" w:hAnsi="宋体" w:eastAsia="宋体" w:cs="宋体"/>
          <w:color w:val="auto"/>
          <w:spacing w:val="-4"/>
          <w:sz w:val="21"/>
          <w:szCs w:val="21"/>
          <w:highlight w:val="none"/>
          <w:u w:val="single" w:color="auto"/>
        </w:rPr>
        <w:t>公开</w:t>
      </w:r>
      <w:r>
        <w:rPr>
          <w:rFonts w:ascii="宋体" w:hAnsi="宋体" w:eastAsia="宋体" w:cs="宋体"/>
          <w:color w:val="auto"/>
          <w:spacing w:val="-4"/>
          <w:sz w:val="21"/>
          <w:szCs w:val="21"/>
          <w:highlight w:val="none"/>
        </w:rPr>
        <w:t>招标。</w:t>
      </w:r>
    </w:p>
    <w:p w14:paraId="1D81739D">
      <w:pPr>
        <w:spacing w:line="240" w:lineRule="auto"/>
        <w:ind w:left="18"/>
        <w:outlineLvl w:val="1"/>
        <w:rPr>
          <w:rFonts w:ascii="黑体" w:hAnsi="黑体" w:eastAsia="黑体" w:cs="黑体"/>
          <w:b/>
          <w:bCs/>
          <w:color w:val="auto"/>
          <w:sz w:val="21"/>
          <w:szCs w:val="21"/>
          <w:highlight w:val="none"/>
        </w:rPr>
      </w:pPr>
      <w:bookmarkStart w:id="10" w:name="bookmark5"/>
      <w:bookmarkEnd w:id="10"/>
      <w:bookmarkStart w:id="11" w:name="_Toc22759"/>
      <w:bookmarkStart w:id="12" w:name="_Toc32035"/>
      <w:r>
        <w:rPr>
          <w:rFonts w:ascii="黑体" w:hAnsi="黑体" w:eastAsia="黑体" w:cs="黑体"/>
          <w:b/>
          <w:bCs/>
          <w:color w:val="auto"/>
          <w:spacing w:val="-1"/>
          <w:sz w:val="21"/>
          <w:szCs w:val="21"/>
          <w:highlight w:val="none"/>
        </w:rPr>
        <w:t>2.项目概况与招标范围</w:t>
      </w:r>
      <w:bookmarkEnd w:id="11"/>
      <w:bookmarkEnd w:id="12"/>
    </w:p>
    <w:p w14:paraId="2AEFB7E1">
      <w:pPr>
        <w:spacing w:before="170" w:line="240"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2.1</w:t>
      </w:r>
      <w:r>
        <w:rPr>
          <w:rFonts w:ascii="宋体" w:hAnsi="宋体" w:eastAsia="宋体" w:cs="宋体"/>
          <w:color w:val="auto"/>
          <w:spacing w:val="12"/>
          <w:sz w:val="21"/>
          <w:szCs w:val="21"/>
          <w:highlight w:val="none"/>
        </w:rPr>
        <w:t xml:space="preserve"> </w:t>
      </w:r>
      <w:r>
        <w:rPr>
          <w:rFonts w:ascii="宋体" w:hAnsi="宋体" w:eastAsia="宋体" w:cs="宋体"/>
          <w:color w:val="auto"/>
          <w:spacing w:val="-3"/>
          <w:sz w:val="21"/>
          <w:szCs w:val="21"/>
          <w:highlight w:val="none"/>
        </w:rPr>
        <w:t>项目概况</w:t>
      </w:r>
    </w:p>
    <w:p w14:paraId="24A350E5">
      <w:pPr>
        <w:spacing w:before="169" w:line="240" w:lineRule="auto"/>
        <w:ind w:left="86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建设地点：</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高坎镇、旗口镇、石佛镇</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F27F075">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pacing w:val="-1"/>
          <w:sz w:val="21"/>
          <w:szCs w:val="21"/>
          <w:highlight w:val="none"/>
        </w:rPr>
        <w:t>建设规模：</w:t>
      </w:r>
      <w:r>
        <w:rPr>
          <w:rFonts w:hint="eastAsia" w:ascii="宋体" w:hAnsi="宋体" w:eastAsia="宋体" w:cs="宋体"/>
          <w:color w:val="auto"/>
          <w:spacing w:val="-1"/>
          <w:sz w:val="21"/>
          <w:szCs w:val="21"/>
          <w:highlight w:val="none"/>
          <w:u w:val="single"/>
        </w:rPr>
        <w:t>高标准农田建设项目1个，建设任务5万亩，具体为提升改造5万亩。</w:t>
      </w:r>
      <w:r>
        <w:rPr>
          <w:rFonts w:hint="eastAsia" w:ascii="宋体" w:hAnsi="宋体" w:eastAsia="宋体" w:cs="宋体"/>
          <w:color w:val="auto"/>
          <w:spacing w:val="-1"/>
          <w:sz w:val="21"/>
          <w:szCs w:val="21"/>
          <w:highlight w:val="none"/>
          <w:u w:val="single" w:color="auto"/>
          <w:lang w:eastAsia="zh-CN"/>
        </w:rPr>
        <w:t>主要建设内容为大石桥市2026年高标准农田改造提升建设项目(高坎、旗口、石佛镇)建设措施包括修建输配水工程衬砌218.938km，修建渠系建筑物1606 座，修建田间道路工程58.806km，修建岸坡防护工程1.76km。增施颗粒有机肥 36332 亩(每亩地 200kg)。公示碑15座，公示牌108 座，喷绘标识1606 处。</w:t>
      </w:r>
    </w:p>
    <w:p w14:paraId="6A93AC9A">
      <w:pPr>
        <w:spacing w:before="167" w:line="240" w:lineRule="auto"/>
        <w:ind w:left="862"/>
        <w:rPr>
          <w:rFonts w:hint="eastAsia" w:ascii="宋体" w:hAnsi="宋体" w:eastAsia="宋体" w:cs="宋体"/>
          <w:color w:val="auto"/>
          <w:spacing w:val="-1"/>
          <w:sz w:val="21"/>
          <w:szCs w:val="21"/>
          <w:highlight w:val="none"/>
          <w:u w:val="single" w:color="auto"/>
        </w:rPr>
      </w:pPr>
      <w:r>
        <w:rPr>
          <w:rFonts w:hint="eastAsia" w:ascii="宋体" w:hAnsi="宋体" w:eastAsia="宋体" w:cs="宋体"/>
          <w:color w:val="auto"/>
          <w:spacing w:val="-1"/>
          <w:sz w:val="21"/>
          <w:szCs w:val="21"/>
          <w:highlight w:val="none"/>
          <w:u w:val="single" w:color="auto"/>
          <w:lang w:eastAsia="zh-CN"/>
        </w:rPr>
        <w:t>包括</w:t>
      </w:r>
      <w:r>
        <w:rPr>
          <w:rFonts w:hint="eastAsia" w:ascii="宋体" w:hAnsi="宋体" w:eastAsia="宋体" w:cs="宋体"/>
          <w:color w:val="auto"/>
          <w:sz w:val="21"/>
          <w:szCs w:val="21"/>
          <w:highlight w:val="none"/>
          <w:u w:val="single" w:color="auto"/>
        </w:rPr>
        <w:t>一标段</w:t>
      </w:r>
      <w:r>
        <w:rPr>
          <w:rFonts w:hint="eastAsia" w:ascii="宋体" w:hAnsi="宋体" w:eastAsia="宋体" w:cs="宋体"/>
          <w:color w:val="auto"/>
          <w:spacing w:val="-1"/>
          <w:sz w:val="21"/>
          <w:szCs w:val="21"/>
          <w:highlight w:val="none"/>
          <w:u w:val="single" w:color="auto"/>
        </w:rPr>
        <w:t>高坎镇</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高坎镇项目区建设公示碑4座，公示牌36座，喷涂标识513处。</w:t>
      </w:r>
    </w:p>
    <w:p w14:paraId="72702E5A">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二标段</w:t>
      </w:r>
      <w:r>
        <w:rPr>
          <w:rFonts w:hint="eastAsia" w:ascii="宋体" w:hAnsi="宋体" w:eastAsia="宋体" w:cs="宋体"/>
          <w:color w:val="auto"/>
          <w:spacing w:val="-1"/>
          <w:sz w:val="21"/>
          <w:szCs w:val="21"/>
          <w:highlight w:val="none"/>
          <w:u w:val="single" w:color="auto"/>
          <w:lang w:eastAsia="zh-CN"/>
        </w:rPr>
        <w:t>旗口镇：1、农田基础设施建设工程:(1)灌溉与排水工程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整修田间混凝土道路24.194km，其中机耕路11.966km，生产路12.228km。(3)农田防护及生态环境保护工程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旗口镇项目区建设公示碑7座，公示牌 62座，喷涂标识 699 处。</w:t>
      </w:r>
    </w:p>
    <w:p w14:paraId="2B5B6D9E">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hint="eastAsia" w:ascii="宋体" w:hAnsi="宋体" w:eastAsia="宋体" w:cs="宋体"/>
          <w:color w:val="auto"/>
          <w:spacing w:val="-1"/>
          <w:sz w:val="21"/>
          <w:szCs w:val="21"/>
          <w:highlight w:val="none"/>
          <w:u w:val="single" w:color="auto"/>
          <w:lang w:eastAsia="zh-CN"/>
        </w:rPr>
        <w:t>三</w:t>
      </w:r>
      <w:r>
        <w:rPr>
          <w:rFonts w:hint="eastAsia" w:ascii="宋体" w:hAnsi="宋体" w:eastAsia="宋体" w:cs="宋体"/>
          <w:color w:val="auto"/>
          <w:sz w:val="21"/>
          <w:szCs w:val="21"/>
          <w:highlight w:val="none"/>
          <w:u w:val="single" w:color="auto"/>
        </w:rPr>
        <w:t>标段</w:t>
      </w:r>
      <w:r>
        <w:rPr>
          <w:rFonts w:hint="eastAsia" w:ascii="宋体" w:hAnsi="宋体" w:eastAsia="宋体" w:cs="宋体"/>
          <w:color w:val="auto"/>
          <w:spacing w:val="-1"/>
          <w:sz w:val="21"/>
          <w:szCs w:val="21"/>
          <w:highlight w:val="none"/>
          <w:u w:val="single" w:color="auto"/>
          <w:lang w:eastAsia="zh-CN"/>
        </w:rPr>
        <w:t>石佛镇：1、农田基础设施建设工程:(1)灌溉与排水工程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灌溉渠道治理总长度51.081km，其中斗渠衬砌长度0.874km，农渠衬砌长度50.207km。渠系建筑物修建394座，其中水闸204 座:包括节制闸8座、进水闸42 座、尾排闸 53座、尾灌闸101座，过路涵190座。(2)田间道路工程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整修田间混凝土道路11.456km，均为生产路。(3)农田防护及生态环境保护工程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岸坡固滨笼生态防护工程0.82km。2、农田地力提升工程:土壤培肥工程6057亩，施生物颗粒有机肥(有机质的质量分数(以烘干基计)≥30.0%)1211.4吨，车播撒生物颗粒有机肥6057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石佛镇项目区建设公示碑 4座，公示牌10座，喷涂标识394处。</w:t>
      </w:r>
    </w:p>
    <w:p w14:paraId="1A9FA3C9">
      <w:pPr>
        <w:spacing w:before="170" w:line="240" w:lineRule="auto"/>
        <w:ind w:left="4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2.2 招标范围</w:t>
      </w:r>
    </w:p>
    <w:p w14:paraId="5F35EEBB">
      <w:pPr>
        <w:spacing w:before="169" w:line="240" w:lineRule="auto"/>
        <w:ind w:left="860" w:right="1483"/>
        <w:rPr>
          <w:rFonts w:ascii="宋体" w:hAnsi="宋体" w:eastAsia="宋体" w:cs="宋体"/>
          <w:color w:val="auto"/>
          <w:spacing w:val="-2"/>
          <w:sz w:val="21"/>
          <w:szCs w:val="21"/>
          <w:highlight w:val="none"/>
        </w:rPr>
      </w:pPr>
      <w:r>
        <w:rPr>
          <w:rFonts w:ascii="宋体" w:hAnsi="宋体" w:eastAsia="宋体" w:cs="宋体"/>
          <w:color w:val="auto"/>
          <w:spacing w:val="-2"/>
          <w:sz w:val="21"/>
          <w:szCs w:val="21"/>
          <w:highlight w:val="none"/>
        </w:rPr>
        <w:t>标段划分：</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共划分</w:t>
      </w:r>
      <w:r>
        <w:rPr>
          <w:rFonts w:hint="eastAsia" w:ascii="宋体" w:hAnsi="宋体" w:eastAsia="宋体" w:cs="宋体"/>
          <w:color w:val="auto"/>
          <w:spacing w:val="-2"/>
          <w:sz w:val="21"/>
          <w:szCs w:val="21"/>
          <w:highlight w:val="none"/>
          <w:u w:val="single" w:color="auto"/>
          <w:lang w:eastAsia="zh-CN"/>
        </w:rPr>
        <w:t>三</w:t>
      </w:r>
      <w:r>
        <w:rPr>
          <w:rFonts w:hint="eastAsia" w:ascii="宋体" w:hAnsi="宋体" w:eastAsia="宋体" w:cs="宋体"/>
          <w:color w:val="auto"/>
          <w:spacing w:val="-2"/>
          <w:sz w:val="21"/>
          <w:szCs w:val="21"/>
          <w:highlight w:val="none"/>
          <w:u w:val="single" w:color="auto"/>
        </w:rPr>
        <w:t>个</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2"/>
          <w:sz w:val="21"/>
          <w:szCs w:val="21"/>
          <w:highlight w:val="none"/>
        </w:rPr>
        <w:t>标段；是否兼投</w:t>
      </w:r>
      <w:r>
        <w:rPr>
          <w:rFonts w:ascii="宋体" w:hAnsi="宋体" w:eastAsia="宋体" w:cs="宋体"/>
          <w:color w:val="auto"/>
          <w:spacing w:val="-6"/>
          <w:sz w:val="21"/>
          <w:szCs w:val="21"/>
          <w:highlight w:val="none"/>
        </w:rPr>
        <w:t>：</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eastAsia="zh-CN"/>
        </w:rPr>
        <w:t>是</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6"/>
          <w:sz w:val="21"/>
          <w:szCs w:val="21"/>
          <w:highlight w:val="none"/>
          <w:u w:val="single" w:color="auto"/>
        </w:rPr>
        <w:t>；</w:t>
      </w:r>
      <w:r>
        <w:rPr>
          <w:rFonts w:ascii="宋体" w:hAnsi="宋体" w:eastAsia="宋体" w:cs="宋体"/>
          <w:color w:val="auto"/>
          <w:spacing w:val="-2"/>
          <w:sz w:val="21"/>
          <w:szCs w:val="21"/>
          <w:highlight w:val="none"/>
        </w:rPr>
        <w:t>是否兼中：</w:t>
      </w:r>
      <w:r>
        <w:rPr>
          <w:rFonts w:hint="eastAsia" w:ascii="宋体" w:hAnsi="宋体" w:eastAsia="宋体" w:cs="宋体"/>
          <w:color w:val="auto"/>
          <w:spacing w:val="-2"/>
          <w:sz w:val="21"/>
          <w:szCs w:val="21"/>
          <w:highlight w:val="none"/>
          <w:u w:val="single" w:color="auto"/>
          <w:lang w:eastAsia="zh-CN"/>
        </w:rPr>
        <w:t>否</w:t>
      </w:r>
      <w:r>
        <w:rPr>
          <w:rFonts w:ascii="宋体" w:hAnsi="宋体" w:eastAsia="宋体" w:cs="宋体"/>
          <w:color w:val="auto"/>
          <w:spacing w:val="-2"/>
          <w:sz w:val="21"/>
          <w:szCs w:val="21"/>
          <w:highlight w:val="none"/>
          <w:u w:val="single" w:color="auto"/>
        </w:rPr>
        <w:t xml:space="preserve"> </w:t>
      </w:r>
    </w:p>
    <w:p w14:paraId="22D5DA01">
      <w:pPr>
        <w:spacing w:line="240" w:lineRule="auto"/>
        <w:ind w:left="22" w:right="175" w:firstLine="837"/>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计划工期/服务/供货： 171  日历天</w:t>
      </w:r>
    </w:p>
    <w:p w14:paraId="7A1EF298">
      <w:pPr>
        <w:spacing w:line="240" w:lineRule="auto"/>
        <w:ind w:left="22" w:right="175" w:firstLine="837"/>
        <w:rPr>
          <w:rFonts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 xml:space="preserve">计划开工/服务开始/供货开始日期  2026年11月20日  ；计划竣工/服务结束/供货结束日期 2027年05月10日 </w:t>
      </w:r>
      <w:r>
        <w:rPr>
          <w:rFonts w:ascii="宋体" w:hAnsi="宋体" w:eastAsia="宋体" w:cs="宋体"/>
          <w:color w:val="auto"/>
          <w:spacing w:val="-5"/>
          <w:sz w:val="21"/>
          <w:szCs w:val="21"/>
          <w:highlight w:val="none"/>
        </w:rPr>
        <w:t>；</w:t>
      </w:r>
    </w:p>
    <w:p w14:paraId="299181D4">
      <w:pPr>
        <w:spacing w:before="1" w:line="240" w:lineRule="auto"/>
        <w:ind w:left="861"/>
        <w:rPr>
          <w:rFonts w:ascii="宋体" w:hAnsi="宋体" w:eastAsia="宋体" w:cs="宋体"/>
          <w:color w:val="auto"/>
          <w:sz w:val="21"/>
          <w:szCs w:val="21"/>
          <w:highlight w:val="non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u w:val="single" w:color="auto"/>
          <w:lang w:eastAsia="zh-CN"/>
        </w:rPr>
        <w:t>大石桥市2026年高标准农田改造提升建设项目（高坎镇一标段监理）</w:t>
      </w:r>
      <w:r>
        <w:rPr>
          <w:rFonts w:ascii="宋体" w:hAnsi="宋体" w:eastAsia="宋体" w:cs="宋体"/>
          <w:color w:val="auto"/>
          <w:spacing w:val="-1"/>
          <w:sz w:val="21"/>
          <w:szCs w:val="21"/>
          <w:highlight w:val="none"/>
          <w:u w:val="single" w:color="auto"/>
        </w:rPr>
        <w:t xml:space="preserve"> </w:t>
      </w:r>
    </w:p>
    <w:p w14:paraId="4E4488C1">
      <w:pPr>
        <w:spacing w:before="167" w:line="240" w:lineRule="auto"/>
        <w:ind w:left="862"/>
        <w:rPr>
          <w:rFonts w:ascii="宋体" w:hAnsi="宋体" w:eastAsia="宋体" w:cs="宋体"/>
          <w:color w:val="auto"/>
          <w:sz w:val="21"/>
          <w:szCs w:val="21"/>
          <w:highlight w:val="none"/>
          <w:u w:val="single" w:color="auto"/>
        </w:rPr>
      </w:pPr>
      <w:r>
        <w:rPr>
          <w:rFonts w:ascii="宋体" w:hAnsi="宋体" w:eastAsia="宋体" w:cs="宋体"/>
          <w:color w:val="auto"/>
          <w:sz w:val="21"/>
          <w:szCs w:val="21"/>
          <w:highlight w:val="none"/>
        </w:rPr>
        <w:t>标段招标范围：</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lang w:eastAsia="zh-CN"/>
        </w:rPr>
        <w:t>主要建设内容包括</w:t>
      </w:r>
      <w:r>
        <w:rPr>
          <w:rFonts w:hint="eastAsia" w:ascii="宋体" w:hAnsi="宋体" w:eastAsia="宋体" w:cs="宋体"/>
          <w:color w:val="auto"/>
          <w:sz w:val="21"/>
          <w:szCs w:val="21"/>
          <w:highlight w:val="none"/>
          <w:u w:val="single" w:color="auto"/>
        </w:rPr>
        <w:t>一标段</w:t>
      </w:r>
      <w:r>
        <w:rPr>
          <w:rFonts w:hint="eastAsia" w:ascii="宋体" w:hAnsi="宋体" w:eastAsia="宋体" w:cs="宋体"/>
          <w:color w:val="auto"/>
          <w:spacing w:val="-1"/>
          <w:sz w:val="21"/>
          <w:szCs w:val="21"/>
          <w:highlight w:val="none"/>
          <w:u w:val="single" w:color="auto"/>
        </w:rPr>
        <w:t>高坎镇</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高坎镇项目区建设公示碑4座，公示牌36座，喷涂标识513处。</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大石桥市高坎镇2026年高标准农田改造提升建设项目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7EA11A81">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85.864494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15E3BC41">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0.85</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16F35630">
      <w:pPr>
        <w:spacing w:before="1" w:line="240" w:lineRule="auto"/>
        <w:ind w:left="861"/>
        <w:rPr>
          <w:rFonts w:ascii="宋体" w:hAnsi="宋体" w:eastAsia="宋体" w:cs="宋体"/>
          <w:color w:val="auto"/>
          <w:sz w:val="21"/>
          <w:szCs w:val="21"/>
          <w:highlight w:val="none"/>
        </w:rPr>
      </w:pPr>
    </w:p>
    <w:p w14:paraId="537D6800">
      <w:pPr>
        <w:spacing w:before="1" w:line="240" w:lineRule="auto"/>
        <w:ind w:left="861"/>
        <w:rPr>
          <w:rFonts w:ascii="宋体" w:hAnsi="宋体" w:eastAsia="宋体" w:cs="宋体"/>
          <w:color w:val="auto"/>
          <w:sz w:val="21"/>
          <w:szCs w:val="21"/>
          <w:highlight w:val="none"/>
          <w:u w:val="singl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u w:val="single"/>
        </w:rPr>
        <w:t>大石桥市2026年高标准农田改造提升建设项目（旗口镇二标段监理）</w:t>
      </w:r>
    </w:p>
    <w:p w14:paraId="205C9A20">
      <w:pPr>
        <w:spacing w:before="167" w:line="240" w:lineRule="auto"/>
        <w:ind w:left="862"/>
        <w:rPr>
          <w:rFonts w:hint="eastAsia" w:ascii="宋体" w:hAnsi="宋体" w:eastAsia="宋体" w:cs="宋体"/>
          <w:color w:val="auto"/>
          <w:spacing w:val="-1"/>
          <w:sz w:val="21"/>
          <w:szCs w:val="21"/>
          <w:highlight w:val="none"/>
          <w:u w:val="single" w:color="auto"/>
          <w:lang w:eastAsia="zh-CN"/>
        </w:rPr>
      </w:pPr>
      <w:r>
        <w:rPr>
          <w:rFonts w:ascii="宋体" w:hAnsi="宋体" w:eastAsia="宋体" w:cs="宋体"/>
          <w:color w:val="auto"/>
          <w:sz w:val="21"/>
          <w:szCs w:val="21"/>
          <w:highlight w:val="none"/>
        </w:rPr>
        <w:t>标段招标范围：</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z w:val="21"/>
          <w:szCs w:val="21"/>
          <w:highlight w:val="none"/>
          <w:u w:val="single" w:color="auto"/>
        </w:rPr>
        <w:t>二标段</w:t>
      </w:r>
      <w:r>
        <w:rPr>
          <w:rFonts w:hint="eastAsia" w:ascii="宋体" w:hAnsi="宋体" w:eastAsia="宋体" w:cs="宋体"/>
          <w:color w:val="auto"/>
          <w:spacing w:val="-1"/>
          <w:sz w:val="21"/>
          <w:szCs w:val="21"/>
          <w:highlight w:val="none"/>
          <w:u w:val="single" w:color="auto"/>
          <w:lang w:eastAsia="zh-CN"/>
        </w:rPr>
        <w:t>旗口镇：</w:t>
      </w:r>
      <w:r>
        <w:rPr>
          <w:rFonts w:hint="eastAsia" w:ascii="宋体" w:hAnsi="宋体" w:eastAsia="宋体" w:cs="宋体"/>
          <w:color w:val="auto"/>
          <w:sz w:val="21"/>
          <w:szCs w:val="21"/>
          <w:highlight w:val="none"/>
          <w:u w:val="single" w:color="auto"/>
          <w:lang w:val="en-US" w:eastAsia="zh-CN"/>
        </w:rPr>
        <w:t xml:space="preserve"> </w:t>
      </w:r>
      <w:r>
        <w:rPr>
          <w:rFonts w:hint="eastAsia" w:ascii="宋体" w:hAnsi="宋体" w:eastAsia="宋体" w:cs="宋体"/>
          <w:color w:val="auto"/>
          <w:spacing w:val="-1"/>
          <w:sz w:val="21"/>
          <w:szCs w:val="21"/>
          <w:highlight w:val="none"/>
          <w:u w:val="single" w:color="auto"/>
          <w:lang w:eastAsia="zh-CN"/>
        </w:rPr>
        <w:t>1、农田基础设施建设工程:(1)灌溉与排水工程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整修田间混凝土道路24.194km，其中机耕路11.966km，生产路12.228km。(3)农田防护及生态环境保护工程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auto"/>
          <w:spacing w:val="-1"/>
          <w:sz w:val="21"/>
          <w:szCs w:val="21"/>
          <w:highlight w:val="none"/>
          <w:u w:val="single" w:color="auto"/>
          <w:lang w:val="en-US" w:eastAsia="zh-CN"/>
        </w:rPr>
        <w:t>:</w:t>
      </w:r>
      <w:r>
        <w:rPr>
          <w:rFonts w:hint="eastAsia" w:ascii="宋体" w:hAnsi="宋体" w:eastAsia="宋体" w:cs="宋体"/>
          <w:color w:val="auto"/>
          <w:spacing w:val="-1"/>
          <w:sz w:val="21"/>
          <w:szCs w:val="21"/>
          <w:highlight w:val="none"/>
          <w:u w:val="single" w:color="auto"/>
          <w:lang w:eastAsia="zh-CN"/>
        </w:rPr>
        <w:t>旗口镇项目区建设公示碑7座，公示牌 62座，喷涂标识 699 处。</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w:t>
      </w:r>
      <w:r>
        <w:rPr>
          <w:rFonts w:hint="eastAsia" w:ascii="宋体" w:hAnsi="宋体" w:eastAsia="宋体" w:cs="宋体"/>
          <w:color w:val="auto"/>
          <w:spacing w:val="-1"/>
          <w:sz w:val="21"/>
          <w:szCs w:val="21"/>
          <w:highlight w:val="none"/>
          <w:u w:val="single" w:color="auto"/>
          <w:lang w:eastAsia="zh-CN"/>
        </w:rPr>
        <w:t>旗口镇</w:t>
      </w:r>
      <w:r>
        <w:rPr>
          <w:rFonts w:hint="eastAsia" w:ascii="宋体" w:hAnsi="宋体" w:eastAsia="宋体" w:cs="宋体"/>
          <w:color w:val="auto"/>
          <w:sz w:val="21"/>
          <w:szCs w:val="21"/>
          <w:highlight w:val="none"/>
          <w:u w:val="single" w:color="auto"/>
        </w:rPr>
        <w:t>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3F98DD08">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78.918998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09D1904A">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 xml:space="preserve">0.78 </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3094FC5E">
      <w:pPr>
        <w:spacing w:before="171" w:line="240" w:lineRule="auto"/>
        <w:ind w:firstLine="840" w:firstLineChars="400"/>
        <w:jc w:val="both"/>
        <w:rPr>
          <w:rFonts w:hint="default" w:ascii="宋体" w:hAnsi="宋体" w:eastAsia="宋体" w:cs="宋体"/>
          <w:color w:val="auto"/>
          <w:sz w:val="21"/>
          <w:szCs w:val="21"/>
          <w:highlight w:val="none"/>
          <w:lang w:val="en-US" w:eastAsia="zh-CN"/>
        </w:rPr>
      </w:pPr>
    </w:p>
    <w:p w14:paraId="5FFBFD48">
      <w:pPr>
        <w:spacing w:before="1" w:line="240" w:lineRule="auto"/>
        <w:ind w:left="861"/>
        <w:rPr>
          <w:rFonts w:ascii="宋体" w:hAnsi="宋体" w:eastAsia="宋体" w:cs="宋体"/>
          <w:color w:val="auto"/>
          <w:sz w:val="21"/>
          <w:szCs w:val="21"/>
          <w:highlight w:val="none"/>
        </w:rPr>
      </w:pPr>
      <w:r>
        <w:rPr>
          <w:rFonts w:ascii="宋体" w:hAnsi="宋体" w:eastAsia="宋体" w:cs="宋体"/>
          <w:color w:val="auto"/>
          <w:sz w:val="21"/>
          <w:szCs w:val="21"/>
          <w:highlight w:val="none"/>
        </w:rPr>
        <w:t>标段名称：</w:t>
      </w:r>
      <w:r>
        <w:rPr>
          <w:rFonts w:hint="eastAsia" w:ascii="宋体" w:hAnsi="宋体" w:eastAsia="宋体" w:cs="宋体"/>
          <w:color w:val="auto"/>
          <w:sz w:val="21"/>
          <w:szCs w:val="21"/>
          <w:highlight w:val="none"/>
          <w:u w:val="single"/>
        </w:rPr>
        <w:t>大石桥市2026年高标准农田改造提升建设项目（石佛镇三标段监理）</w:t>
      </w:r>
    </w:p>
    <w:p w14:paraId="6EB2F518">
      <w:pPr>
        <w:spacing w:before="167" w:line="240" w:lineRule="auto"/>
        <w:ind w:left="862"/>
        <w:rPr>
          <w:rFonts w:ascii="宋体" w:hAnsi="宋体" w:eastAsia="宋体" w:cs="宋体"/>
          <w:color w:val="auto"/>
          <w:sz w:val="21"/>
          <w:szCs w:val="21"/>
          <w:highlight w:val="none"/>
          <w:u w:val="single" w:color="auto"/>
        </w:rPr>
      </w:pPr>
      <w:r>
        <w:rPr>
          <w:rFonts w:ascii="宋体" w:hAnsi="宋体" w:eastAsia="宋体" w:cs="宋体"/>
          <w:color w:val="auto"/>
          <w:sz w:val="21"/>
          <w:szCs w:val="21"/>
          <w:highlight w:val="none"/>
        </w:rPr>
        <w:t>标段招标范围：</w:t>
      </w:r>
      <w:r>
        <w:rPr>
          <w:rFonts w:hint="eastAsia" w:ascii="宋体" w:hAnsi="宋体" w:eastAsia="宋体" w:cs="宋体"/>
          <w:color w:val="auto"/>
          <w:spacing w:val="-1"/>
          <w:sz w:val="21"/>
          <w:szCs w:val="21"/>
          <w:highlight w:val="none"/>
          <w:u w:val="single" w:color="auto"/>
          <w:lang w:eastAsia="zh-CN"/>
        </w:rPr>
        <w:t>三</w:t>
      </w:r>
      <w:r>
        <w:rPr>
          <w:rFonts w:hint="eastAsia" w:ascii="宋体" w:hAnsi="宋体" w:eastAsia="宋体" w:cs="宋体"/>
          <w:color w:val="auto"/>
          <w:sz w:val="21"/>
          <w:szCs w:val="21"/>
          <w:highlight w:val="none"/>
          <w:u w:val="single" w:color="auto"/>
        </w:rPr>
        <w:t>标段</w:t>
      </w:r>
      <w:r>
        <w:rPr>
          <w:rFonts w:hint="eastAsia" w:ascii="宋体" w:hAnsi="宋体" w:eastAsia="宋体" w:cs="宋体"/>
          <w:color w:val="auto"/>
          <w:spacing w:val="-1"/>
          <w:sz w:val="21"/>
          <w:szCs w:val="21"/>
          <w:highlight w:val="none"/>
          <w:u w:val="single" w:color="auto"/>
          <w:lang w:eastAsia="zh-CN"/>
        </w:rPr>
        <w:t>石佛镇：1、农田基础设施建设工程:(1)灌溉与排水工程,灌溉渠道治理总长度51.081km，其中斗渠衬砌长度0.874km，农渠衬砌长度50.207km。渠系建筑物修建394座，其中水闸204 座:包括节制闸8座、进水闸42 座、尾排闸 53座、尾灌闸101座，过路涵190座。(2)田间道路工程,整修田间混凝土道路11.456km，均为生产路。(3)农田防护及生态环境保护工程,岸坡固滨笼生态防护工程0.82km。2、农田地力提升工程:土壤培肥工程6057亩，施生物颗粒有机肥(有机质的质量分数(以烘干基计)≥30.0%)1211.4吨，车播撒生物颗粒有机肥6057 亩。3、其他工程:石佛镇项目区建设公示碑 4座，公示牌10座，喷涂标识394处</w:t>
      </w:r>
      <w:r>
        <w:rPr>
          <w:rFonts w:ascii="宋体" w:hAnsi="宋体" w:eastAsia="宋体" w:cs="宋体"/>
          <w:color w:val="auto"/>
          <w:spacing w:val="-1"/>
          <w:sz w:val="21"/>
          <w:szCs w:val="21"/>
          <w:highlight w:val="none"/>
          <w:u w:val="single" w:color="auto"/>
        </w:rPr>
        <w:t>。</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大石桥市石佛镇2026年高标准农田改造提升建设项目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110A11A1">
      <w:pPr>
        <w:spacing w:before="169" w:line="24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标段类别</w:t>
      </w:r>
      <w:r>
        <w:rPr>
          <w:rFonts w:ascii="宋体" w:hAnsi="宋体" w:eastAsia="宋体" w:cs="宋体"/>
          <w:color w:val="auto"/>
          <w:spacing w:val="-1"/>
          <w:sz w:val="21"/>
          <w:szCs w:val="21"/>
          <w:highlight w:val="none"/>
        </w:rPr>
        <w:t>：</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监理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6"/>
          <w:sz w:val="21"/>
          <w:szCs w:val="21"/>
          <w:highlight w:val="none"/>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标段合同估算价：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40.139887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万元。</w:t>
      </w:r>
    </w:p>
    <w:p w14:paraId="04AF8031">
      <w:pPr>
        <w:spacing w:before="171" w:line="240" w:lineRule="auto"/>
        <w:ind w:firstLine="848" w:firstLineChars="400"/>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保证金金额</w:t>
      </w:r>
      <w:r>
        <w:rPr>
          <w:rFonts w:ascii="宋体" w:hAnsi="宋体" w:eastAsia="宋体" w:cs="宋体"/>
          <w:color w:val="auto"/>
          <w:spacing w:val="-23"/>
          <w:sz w:val="21"/>
          <w:szCs w:val="21"/>
          <w:highlight w:val="none"/>
        </w:rPr>
        <w:t>：</w:t>
      </w:r>
      <w:r>
        <w:rPr>
          <w:rFonts w:hint="eastAsia" w:ascii="宋体" w:hAnsi="宋体" w:eastAsia="宋体" w:cs="宋体"/>
          <w:color w:val="auto"/>
          <w:spacing w:val="-23"/>
          <w:sz w:val="21"/>
          <w:szCs w:val="21"/>
          <w:highlight w:val="none"/>
          <w:u w:val="single" w:color="auto"/>
          <w:lang w:val="en-US" w:eastAsia="zh-CN"/>
        </w:rPr>
        <w:t>0.4</w:t>
      </w:r>
      <w:r>
        <w:rPr>
          <w:rFonts w:ascii="宋体" w:hAnsi="宋体" w:eastAsia="宋体" w:cs="宋体"/>
          <w:color w:val="auto"/>
          <w:spacing w:val="1"/>
          <w:sz w:val="21"/>
          <w:szCs w:val="21"/>
          <w:highlight w:val="none"/>
        </w:rPr>
        <w:t>万元；投标</w:t>
      </w:r>
      <w:r>
        <w:rPr>
          <w:rFonts w:ascii="宋体" w:hAnsi="宋体" w:eastAsia="宋体" w:cs="宋体"/>
          <w:color w:val="auto"/>
          <w:sz w:val="21"/>
          <w:szCs w:val="21"/>
          <w:highlight w:val="none"/>
        </w:rPr>
        <w:t>保证金缴纳方式：</w:t>
      </w:r>
      <w:r>
        <w:rPr>
          <w:rFonts w:ascii="宋体" w:hAnsi="宋体" w:eastAsia="宋体" w:cs="宋体"/>
          <w:color w:val="auto"/>
          <w:sz w:val="21"/>
          <w:szCs w:val="21"/>
          <w:highlight w:val="none"/>
          <w:u w:val="single" w:color="auto"/>
        </w:rPr>
        <w:t>保函、电汇</w:t>
      </w:r>
      <w:r>
        <w:rPr>
          <w:rFonts w:ascii="宋体" w:hAnsi="宋体" w:eastAsia="宋体" w:cs="宋体"/>
          <w:color w:val="auto"/>
          <w:sz w:val="21"/>
          <w:szCs w:val="21"/>
          <w:highlight w:val="none"/>
        </w:rPr>
        <w:t>。</w:t>
      </w:r>
    </w:p>
    <w:p w14:paraId="7717ED0A">
      <w:pPr>
        <w:spacing w:before="171" w:line="240" w:lineRule="auto"/>
        <w:ind w:left="45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2.3</w:t>
      </w:r>
      <w:r>
        <w:rPr>
          <w:rFonts w:ascii="宋体" w:hAnsi="宋体" w:eastAsia="宋体" w:cs="宋体"/>
          <w:color w:val="auto"/>
          <w:spacing w:val="10"/>
          <w:sz w:val="21"/>
          <w:szCs w:val="21"/>
          <w:highlight w:val="none"/>
        </w:rPr>
        <w:t xml:space="preserve"> </w:t>
      </w:r>
      <w:r>
        <w:rPr>
          <w:rFonts w:ascii="宋体" w:hAnsi="宋体" w:eastAsia="宋体" w:cs="宋体"/>
          <w:color w:val="auto"/>
          <w:spacing w:val="-3"/>
          <w:sz w:val="21"/>
          <w:szCs w:val="21"/>
          <w:highlight w:val="none"/>
        </w:rPr>
        <w:t>其他：</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3"/>
          <w:sz w:val="21"/>
          <w:szCs w:val="21"/>
          <w:highlight w:val="none"/>
        </w:rPr>
        <w:t>。</w:t>
      </w:r>
    </w:p>
    <w:p w14:paraId="515BB82F">
      <w:pPr>
        <w:spacing w:before="168" w:line="240" w:lineRule="auto"/>
        <w:ind w:left="20"/>
        <w:outlineLvl w:val="1"/>
        <w:rPr>
          <w:rFonts w:ascii="黑体" w:hAnsi="黑体" w:eastAsia="黑体" w:cs="黑体"/>
          <w:b/>
          <w:bCs/>
          <w:color w:val="auto"/>
          <w:sz w:val="21"/>
          <w:szCs w:val="21"/>
          <w:highlight w:val="none"/>
        </w:rPr>
      </w:pPr>
      <w:bookmarkStart w:id="13" w:name="bookmark6"/>
      <w:bookmarkEnd w:id="13"/>
      <w:bookmarkStart w:id="14" w:name="_Toc29991"/>
      <w:bookmarkStart w:id="15" w:name="_Toc5629"/>
      <w:r>
        <w:rPr>
          <w:rFonts w:ascii="黑体" w:hAnsi="黑体" w:eastAsia="黑体" w:cs="黑体"/>
          <w:b/>
          <w:bCs/>
          <w:color w:val="auto"/>
          <w:spacing w:val="-1"/>
          <w:sz w:val="21"/>
          <w:szCs w:val="21"/>
          <w:highlight w:val="none"/>
        </w:rPr>
        <w:t>3.投标人资格要求</w:t>
      </w:r>
      <w:bookmarkEnd w:id="14"/>
      <w:bookmarkEnd w:id="15"/>
    </w:p>
    <w:p w14:paraId="5DB84624">
      <w:pPr>
        <w:spacing w:before="171" w:line="240" w:lineRule="auto"/>
        <w:ind w:left="20" w:right="175" w:firstLine="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3.1</w:t>
      </w:r>
      <w:r>
        <w:rPr>
          <w:rFonts w:ascii="宋体" w:hAnsi="宋体" w:eastAsia="宋体" w:cs="宋体"/>
          <w:color w:val="auto"/>
          <w:spacing w:val="-41"/>
          <w:sz w:val="21"/>
          <w:szCs w:val="21"/>
          <w:highlight w:val="none"/>
        </w:rPr>
        <w:t xml:space="preserve"> </w:t>
      </w:r>
      <w:r>
        <w:rPr>
          <w:rFonts w:ascii="宋体" w:hAnsi="宋体" w:eastAsia="宋体" w:cs="宋体"/>
          <w:color w:val="auto"/>
          <w:spacing w:val="-1"/>
          <w:sz w:val="21"/>
          <w:szCs w:val="21"/>
          <w:highlight w:val="none"/>
        </w:rPr>
        <w:t>本次招标要求投标人须具备</w:t>
      </w:r>
      <w:r>
        <w:rPr>
          <w:rFonts w:ascii="宋体" w:hAnsi="宋体" w:eastAsia="宋体" w:cs="宋体"/>
          <w:color w:val="auto"/>
          <w:spacing w:val="-104"/>
          <w:sz w:val="21"/>
          <w:szCs w:val="21"/>
          <w:highlight w:val="none"/>
        </w:rPr>
        <w:t xml:space="preserve"> </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rPr>
        <w:t>[监理·工程监理综合资质];或者;[监理·水利工程施工监理·水利工程施工监理</w:t>
      </w:r>
      <w:r>
        <w:rPr>
          <w:rFonts w:hint="eastAsia" w:ascii="宋体" w:hAnsi="宋体" w:eastAsia="宋体" w:cs="宋体"/>
          <w:color w:val="auto"/>
          <w:spacing w:val="3"/>
          <w:sz w:val="21"/>
          <w:szCs w:val="21"/>
          <w:highlight w:val="none"/>
          <w:u w:val="single" w:color="auto"/>
          <w:lang w:eastAsia="zh-CN"/>
        </w:rPr>
        <w:t>丙</w:t>
      </w:r>
      <w:r>
        <w:rPr>
          <w:rFonts w:hint="eastAsia" w:ascii="宋体" w:hAnsi="宋体" w:eastAsia="宋体" w:cs="宋体"/>
          <w:color w:val="auto"/>
          <w:spacing w:val="3"/>
          <w:sz w:val="21"/>
          <w:szCs w:val="21"/>
          <w:highlight w:val="none"/>
          <w:u w:val="single" w:color="auto"/>
        </w:rPr>
        <w:t>级](含)以上;或者;[监理·水利水电·水利水电</w:t>
      </w:r>
      <w:r>
        <w:rPr>
          <w:rFonts w:hint="eastAsia" w:ascii="宋体" w:hAnsi="宋体" w:eastAsia="宋体" w:cs="宋体"/>
          <w:color w:val="auto"/>
          <w:spacing w:val="3"/>
          <w:sz w:val="21"/>
          <w:szCs w:val="21"/>
          <w:highlight w:val="none"/>
          <w:u w:val="single" w:color="auto"/>
          <w:lang w:eastAsia="zh-CN"/>
        </w:rPr>
        <w:t>丙</w:t>
      </w:r>
      <w:r>
        <w:rPr>
          <w:rFonts w:hint="eastAsia" w:ascii="宋体" w:hAnsi="宋体" w:eastAsia="宋体" w:cs="宋体"/>
          <w:color w:val="auto"/>
          <w:spacing w:val="3"/>
          <w:sz w:val="21"/>
          <w:szCs w:val="21"/>
          <w:highlight w:val="none"/>
          <w:u w:val="single" w:color="auto"/>
        </w:rPr>
        <w:t>级](含)以上</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1"/>
          <w:sz w:val="21"/>
          <w:szCs w:val="21"/>
          <w:highlight w:val="none"/>
        </w:rPr>
        <w:t>资质</w:t>
      </w:r>
      <w:r>
        <w:rPr>
          <w:rFonts w:ascii="宋体" w:hAnsi="宋体" w:eastAsia="宋体" w:cs="宋体"/>
          <w:color w:val="auto"/>
          <w:spacing w:val="-1"/>
          <w:sz w:val="21"/>
          <w:szCs w:val="21"/>
          <w:highlight w:val="none"/>
          <w:u w:val="single" w:color="auto"/>
        </w:rPr>
        <w:t>，并在人员、设备、资金等方面具</w:t>
      </w:r>
      <w:r>
        <w:rPr>
          <w:rFonts w:ascii="宋体" w:hAnsi="宋体" w:eastAsia="宋体" w:cs="宋体"/>
          <w:color w:val="auto"/>
          <w:sz w:val="21"/>
          <w:szCs w:val="21"/>
          <w:highlight w:val="none"/>
          <w:u w:val="single" w:color="auto"/>
        </w:rPr>
        <w:t>有相应的监理能力</w:t>
      </w:r>
      <w:r>
        <w:rPr>
          <w:rFonts w:ascii="宋体" w:hAnsi="宋体" w:eastAsia="宋体" w:cs="宋体"/>
          <w:color w:val="auto"/>
          <w:sz w:val="21"/>
          <w:szCs w:val="21"/>
          <w:highlight w:val="none"/>
        </w:rPr>
        <w:t>，其中，投标人拟派总监理工程师</w:t>
      </w:r>
      <w:r>
        <w:rPr>
          <w:rFonts w:ascii="宋体" w:hAnsi="宋体" w:eastAsia="宋体" w:cs="宋体"/>
          <w:color w:val="auto"/>
          <w:spacing w:val="-1"/>
          <w:sz w:val="21"/>
          <w:szCs w:val="21"/>
          <w:highlight w:val="none"/>
        </w:rPr>
        <w:t>须具备</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[注册监理工程师·水利工程](含)以上;或者;[注册监理工程师·水利水电工程](含)以上</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1"/>
          <w:sz w:val="21"/>
          <w:szCs w:val="21"/>
          <w:highlight w:val="none"/>
        </w:rPr>
        <w:t>专业注册监理工程师</w:t>
      </w:r>
      <w:r>
        <w:rPr>
          <w:rFonts w:ascii="宋体" w:hAnsi="宋体" w:eastAsia="宋体" w:cs="宋体"/>
          <w:color w:val="auto"/>
          <w:spacing w:val="-2"/>
          <w:sz w:val="21"/>
          <w:szCs w:val="21"/>
          <w:highlight w:val="none"/>
        </w:rPr>
        <w:t>执业资格。</w:t>
      </w:r>
    </w:p>
    <w:p w14:paraId="1A7A6D25">
      <w:pPr>
        <w:spacing w:before="1" w:line="240" w:lineRule="auto"/>
        <w:ind w:left="24" w:right="175" w:firstLine="4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3.2</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本次招标</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rPr>
        <w:t>不接受</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（接受或不接受）联合体投标。联</w:t>
      </w:r>
      <w:r>
        <w:rPr>
          <w:rFonts w:ascii="宋体" w:hAnsi="宋体" w:eastAsia="宋体" w:cs="宋体"/>
          <w:color w:val="auto"/>
          <w:sz w:val="21"/>
          <w:szCs w:val="21"/>
          <w:highlight w:val="none"/>
        </w:rPr>
        <w:t>合体投标的，应满足下列要求：</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A7E247C">
      <w:pPr>
        <w:spacing w:line="240"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3.3</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其他要求：</w:t>
      </w:r>
      <w:r>
        <w:rPr>
          <w:rFonts w:ascii="宋体" w:hAnsi="宋体" w:eastAsia="宋体" w:cs="宋体"/>
          <w:color w:val="auto"/>
          <w:spacing w:val="3"/>
          <w:sz w:val="21"/>
          <w:szCs w:val="21"/>
          <w:highlight w:val="none"/>
          <w:u w:val="single" w:color="auto"/>
        </w:rPr>
        <w:t xml:space="preserve">         </w:t>
      </w:r>
      <w:r>
        <w:rPr>
          <w:rFonts w:hint="eastAsia" w:ascii="宋体" w:hAnsi="宋体" w:eastAsia="宋体" w:cs="宋体"/>
          <w:color w:val="auto"/>
          <w:spacing w:val="3"/>
          <w:sz w:val="21"/>
          <w:szCs w:val="21"/>
          <w:highlight w:val="none"/>
          <w:u w:val="single" w:color="auto"/>
          <w:lang w:val="en-US" w:eastAsia="zh-CN"/>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p>
    <w:p w14:paraId="0B845287">
      <w:pPr>
        <w:spacing w:before="120" w:line="240" w:lineRule="auto"/>
        <w:ind w:left="14"/>
        <w:outlineLvl w:val="1"/>
        <w:rPr>
          <w:rFonts w:ascii="黑体" w:hAnsi="黑体" w:eastAsia="黑体" w:cs="黑体"/>
          <w:b/>
          <w:bCs/>
          <w:color w:val="auto"/>
          <w:sz w:val="21"/>
          <w:szCs w:val="21"/>
          <w:highlight w:val="none"/>
        </w:rPr>
      </w:pPr>
      <w:bookmarkStart w:id="16" w:name="bookmark7"/>
      <w:bookmarkEnd w:id="16"/>
      <w:bookmarkStart w:id="17" w:name="_Toc31415"/>
      <w:bookmarkStart w:id="18" w:name="_Toc7676"/>
      <w:r>
        <w:rPr>
          <w:rFonts w:ascii="黑体" w:hAnsi="黑体" w:eastAsia="黑体" w:cs="黑体"/>
          <w:b/>
          <w:bCs/>
          <w:color w:val="auto"/>
          <w:sz w:val="21"/>
          <w:szCs w:val="21"/>
          <w:highlight w:val="none"/>
        </w:rPr>
        <w:t>4.招标文件的获取</w:t>
      </w:r>
      <w:bookmarkEnd w:id="17"/>
      <w:bookmarkEnd w:id="18"/>
    </w:p>
    <w:p w14:paraId="44BD7358">
      <w:pPr>
        <w:spacing w:before="110" w:line="240" w:lineRule="auto"/>
        <w:ind w:left="22" w:right="174" w:firstLine="434"/>
        <w:rPr>
          <w:rFonts w:ascii="宋体" w:hAnsi="宋体" w:eastAsia="宋体" w:cs="宋体"/>
          <w:color w:val="auto"/>
          <w:sz w:val="21"/>
          <w:szCs w:val="21"/>
          <w:highlight w:val="none"/>
        </w:rPr>
      </w:pPr>
      <w:r>
        <w:rPr>
          <w:rFonts w:ascii="宋体" w:hAnsi="宋体" w:eastAsia="宋体" w:cs="宋体"/>
          <w:color w:val="auto"/>
          <w:sz w:val="21"/>
          <w:szCs w:val="21"/>
          <w:highlight w:val="none"/>
        </w:rPr>
        <w:t>4.1 凡有意参加投标者（若为联合体投标，指联合体所有成员</w:t>
      </w:r>
      <w:r>
        <w:rPr>
          <w:rFonts w:ascii="宋体" w:hAnsi="宋体" w:eastAsia="宋体" w:cs="宋体"/>
          <w:color w:val="auto"/>
          <w:spacing w:val="-50"/>
          <w:sz w:val="21"/>
          <w:szCs w:val="21"/>
          <w:highlight w:val="none"/>
        </w:rPr>
        <w:t>），</w:t>
      </w:r>
      <w:r>
        <w:rPr>
          <w:rFonts w:ascii="宋体" w:hAnsi="宋体" w:eastAsia="宋体" w:cs="宋体"/>
          <w:color w:val="auto"/>
          <w:sz w:val="21"/>
          <w:szCs w:val="21"/>
          <w:highlight w:val="none"/>
        </w:rPr>
        <w:t>应</w:t>
      </w:r>
      <w:r>
        <w:rPr>
          <w:rFonts w:ascii="宋体" w:hAnsi="宋体" w:eastAsia="宋体" w:cs="宋体"/>
          <w:color w:val="auto"/>
          <w:spacing w:val="-1"/>
          <w:sz w:val="21"/>
          <w:szCs w:val="21"/>
          <w:highlight w:val="none"/>
        </w:rPr>
        <w:t>当在农业农村领域</w:t>
      </w:r>
      <w:r>
        <w:rPr>
          <w:rFonts w:ascii="宋体" w:hAnsi="宋体" w:eastAsia="宋体" w:cs="宋体"/>
          <w:color w:val="auto"/>
          <w:spacing w:val="-4"/>
          <w:sz w:val="21"/>
          <w:szCs w:val="21"/>
          <w:highlight w:val="none"/>
        </w:rPr>
        <w:t>主体信息库进行注册登记（具体参见农业农村领域主体信息库注册操作指南）。</w:t>
      </w:r>
    </w:p>
    <w:p w14:paraId="025C5360">
      <w:pPr>
        <w:spacing w:before="1" w:line="240" w:lineRule="auto"/>
        <w:ind w:left="456"/>
        <w:jc w:val="left"/>
        <w:rPr>
          <w:rFonts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4.2 完成注册登记后，请于</w:t>
      </w:r>
      <w:r>
        <w:rPr>
          <w:rFonts w:hint="eastAsia" w:ascii="宋体" w:hAnsi="宋体" w:eastAsia="宋体" w:cs="宋体"/>
          <w:color w:val="auto"/>
          <w:spacing w:val="-6"/>
          <w:sz w:val="21"/>
          <w:szCs w:val="21"/>
          <w:highlight w:val="none"/>
          <w:u w:val="single"/>
        </w:rPr>
        <w:t xml:space="preserve"> 202</w:t>
      </w:r>
      <w:r>
        <w:rPr>
          <w:rFonts w:hint="eastAsia" w:ascii="宋体" w:hAnsi="宋体" w:eastAsia="宋体" w:cs="宋体"/>
          <w:color w:val="auto"/>
          <w:spacing w:val="-6"/>
          <w:sz w:val="21"/>
          <w:szCs w:val="21"/>
          <w:highlight w:val="none"/>
          <w:u w:val="single"/>
          <w:lang w:val="en-US" w:eastAsia="zh-CN"/>
        </w:rPr>
        <w:t>6</w:t>
      </w:r>
      <w:r>
        <w:rPr>
          <w:rFonts w:hint="eastAsia" w:ascii="宋体" w:hAnsi="宋体" w:eastAsia="宋体" w:cs="宋体"/>
          <w:color w:val="auto"/>
          <w:spacing w:val="-6"/>
          <w:sz w:val="21"/>
          <w:szCs w:val="21"/>
          <w:highlight w:val="none"/>
          <w:u w:val="single"/>
        </w:rPr>
        <w:t>年9月</w:t>
      </w:r>
      <w:r>
        <w:rPr>
          <w:rFonts w:hint="eastAsia" w:ascii="宋体" w:hAnsi="宋体" w:eastAsia="宋体" w:cs="宋体"/>
          <w:color w:val="auto"/>
          <w:spacing w:val="-6"/>
          <w:sz w:val="21"/>
          <w:szCs w:val="21"/>
          <w:highlight w:val="none"/>
          <w:u w:val="single"/>
          <w:lang w:val="en-US" w:eastAsia="zh-CN"/>
        </w:rPr>
        <w:t>**</w:t>
      </w:r>
      <w:r>
        <w:rPr>
          <w:rFonts w:hint="eastAsia" w:ascii="宋体" w:hAnsi="宋体" w:eastAsia="宋体" w:cs="宋体"/>
          <w:color w:val="auto"/>
          <w:spacing w:val="-6"/>
          <w:sz w:val="21"/>
          <w:szCs w:val="21"/>
          <w:highlight w:val="none"/>
          <w:u w:val="single"/>
        </w:rPr>
        <w:t>日 17时00分至202</w:t>
      </w:r>
      <w:r>
        <w:rPr>
          <w:rFonts w:hint="eastAsia" w:ascii="宋体" w:hAnsi="宋体" w:eastAsia="宋体" w:cs="宋体"/>
          <w:color w:val="auto"/>
          <w:spacing w:val="-6"/>
          <w:sz w:val="21"/>
          <w:szCs w:val="21"/>
          <w:highlight w:val="none"/>
          <w:u w:val="single"/>
          <w:lang w:val="en-US" w:eastAsia="zh-CN"/>
        </w:rPr>
        <w:t>6</w:t>
      </w:r>
      <w:r>
        <w:rPr>
          <w:rFonts w:hint="eastAsia" w:ascii="宋体" w:hAnsi="宋体" w:eastAsia="宋体" w:cs="宋体"/>
          <w:color w:val="auto"/>
          <w:spacing w:val="-6"/>
          <w:sz w:val="21"/>
          <w:szCs w:val="21"/>
          <w:highlight w:val="none"/>
          <w:u w:val="single"/>
        </w:rPr>
        <w:t>年9月</w:t>
      </w:r>
      <w:r>
        <w:rPr>
          <w:rFonts w:hint="eastAsia" w:ascii="宋体" w:hAnsi="宋体" w:eastAsia="宋体" w:cs="宋体"/>
          <w:color w:val="auto"/>
          <w:spacing w:val="-6"/>
          <w:sz w:val="21"/>
          <w:szCs w:val="21"/>
          <w:highlight w:val="none"/>
          <w:u w:val="single"/>
          <w:lang w:val="en-US" w:eastAsia="zh-CN"/>
        </w:rPr>
        <w:t>**</w:t>
      </w:r>
      <w:r>
        <w:rPr>
          <w:rFonts w:hint="eastAsia" w:ascii="宋体" w:hAnsi="宋体" w:eastAsia="宋体" w:cs="宋体"/>
          <w:color w:val="auto"/>
          <w:spacing w:val="-6"/>
          <w:sz w:val="21"/>
          <w:szCs w:val="21"/>
          <w:highlight w:val="none"/>
          <w:u w:val="single"/>
        </w:rPr>
        <w:t>日 17时00分</w:t>
      </w:r>
      <w:r>
        <w:rPr>
          <w:rFonts w:hint="eastAsia" w:ascii="宋体" w:hAnsi="宋体" w:eastAsia="宋体" w:cs="宋体"/>
          <w:color w:val="auto"/>
          <w:spacing w:val="-6"/>
          <w:sz w:val="21"/>
          <w:szCs w:val="21"/>
          <w:highlight w:val="none"/>
        </w:rPr>
        <w:t>止（北京时间、下同）</w:t>
      </w:r>
      <w:r>
        <w:rPr>
          <w:rFonts w:ascii="宋体" w:hAnsi="宋体" w:eastAsia="宋体" w:cs="宋体"/>
          <w:color w:val="auto"/>
          <w:spacing w:val="-26"/>
          <w:sz w:val="21"/>
          <w:szCs w:val="21"/>
          <w:highlight w:val="none"/>
        </w:rPr>
        <w:t>，</w:t>
      </w:r>
      <w:r>
        <w:rPr>
          <w:rFonts w:ascii="宋体" w:hAnsi="宋体" w:eastAsia="宋体" w:cs="宋体"/>
          <w:color w:val="auto"/>
          <w:spacing w:val="-45"/>
          <w:sz w:val="21"/>
          <w:szCs w:val="21"/>
          <w:highlight w:val="none"/>
        </w:rPr>
        <w:t xml:space="preserve"> </w:t>
      </w:r>
      <w:r>
        <w:rPr>
          <w:rFonts w:ascii="宋体" w:hAnsi="宋体" w:eastAsia="宋体" w:cs="宋体"/>
          <w:color w:val="auto"/>
          <w:spacing w:val="-10"/>
          <w:sz w:val="21"/>
          <w:szCs w:val="21"/>
          <w:highlight w:val="none"/>
        </w:rPr>
        <w:t>通</w:t>
      </w:r>
      <w:r>
        <w:rPr>
          <w:rFonts w:ascii="宋体" w:hAnsi="宋体" w:eastAsia="宋体" w:cs="宋体"/>
          <w:color w:val="auto"/>
          <w:spacing w:val="-46"/>
          <w:sz w:val="21"/>
          <w:szCs w:val="21"/>
          <w:highlight w:val="none"/>
        </w:rPr>
        <w:t xml:space="preserve"> </w:t>
      </w:r>
      <w:r>
        <w:rPr>
          <w:rFonts w:ascii="宋体" w:hAnsi="宋体" w:eastAsia="宋体" w:cs="宋体"/>
          <w:color w:val="auto"/>
          <w:spacing w:val="-10"/>
          <w:sz w:val="21"/>
          <w:szCs w:val="21"/>
          <w:highlight w:val="none"/>
        </w:rPr>
        <w:t>过</w:t>
      </w:r>
      <w:r>
        <w:rPr>
          <w:rFonts w:ascii="宋体" w:hAnsi="宋体" w:eastAsia="宋体" w:cs="宋体"/>
          <w:color w:val="auto"/>
          <w:spacing w:val="-40"/>
          <w:sz w:val="21"/>
          <w:szCs w:val="21"/>
          <w:highlight w:val="none"/>
        </w:rPr>
        <w:t xml:space="preserve"> </w:t>
      </w:r>
      <w:r>
        <w:rPr>
          <w:rFonts w:ascii="宋体" w:hAnsi="宋体" w:eastAsia="宋体" w:cs="宋体"/>
          <w:color w:val="auto"/>
          <w:spacing w:val="-10"/>
          <w:sz w:val="21"/>
          <w:szCs w:val="21"/>
          <w:highlight w:val="none"/>
          <w:u w:val="single" w:color="auto"/>
        </w:rPr>
        <w:t>辽</w:t>
      </w:r>
      <w:r>
        <w:rPr>
          <w:rFonts w:ascii="宋体" w:hAnsi="宋体" w:eastAsia="宋体" w:cs="宋体"/>
          <w:color w:val="auto"/>
          <w:spacing w:val="-36"/>
          <w:sz w:val="21"/>
          <w:szCs w:val="21"/>
          <w:highlight w:val="none"/>
          <w:u w:val="single" w:color="auto"/>
        </w:rPr>
        <w:t xml:space="preserve"> </w:t>
      </w:r>
      <w:r>
        <w:rPr>
          <w:rFonts w:ascii="宋体" w:hAnsi="宋体" w:eastAsia="宋体" w:cs="宋体"/>
          <w:color w:val="auto"/>
          <w:spacing w:val="-10"/>
          <w:sz w:val="21"/>
          <w:szCs w:val="21"/>
          <w:highlight w:val="none"/>
          <w:u w:val="single" w:color="auto"/>
        </w:rPr>
        <w:t>宁</w:t>
      </w:r>
      <w:r>
        <w:rPr>
          <w:rFonts w:ascii="宋体" w:hAnsi="宋体" w:eastAsia="宋体" w:cs="宋体"/>
          <w:color w:val="auto"/>
          <w:spacing w:val="-43"/>
          <w:sz w:val="21"/>
          <w:szCs w:val="21"/>
          <w:highlight w:val="none"/>
          <w:u w:val="single" w:color="auto"/>
        </w:rPr>
        <w:t xml:space="preserve"> </w:t>
      </w:r>
      <w:r>
        <w:rPr>
          <w:rFonts w:ascii="宋体" w:hAnsi="宋体" w:eastAsia="宋体" w:cs="宋体"/>
          <w:color w:val="auto"/>
          <w:spacing w:val="-10"/>
          <w:sz w:val="21"/>
          <w:szCs w:val="21"/>
          <w:highlight w:val="none"/>
          <w:u w:val="single" w:color="auto"/>
        </w:rPr>
        <w:t>省</w:t>
      </w:r>
      <w:r>
        <w:rPr>
          <w:rFonts w:ascii="宋体" w:hAnsi="宋体" w:eastAsia="宋体" w:cs="宋体"/>
          <w:color w:val="auto"/>
          <w:spacing w:val="-49"/>
          <w:sz w:val="21"/>
          <w:szCs w:val="21"/>
          <w:highlight w:val="none"/>
          <w:u w:val="single" w:color="auto"/>
        </w:rPr>
        <w:t xml:space="preserve"> </w:t>
      </w:r>
      <w:r>
        <w:rPr>
          <w:rFonts w:ascii="宋体" w:hAnsi="宋体" w:eastAsia="宋体" w:cs="宋体"/>
          <w:color w:val="auto"/>
          <w:spacing w:val="-10"/>
          <w:sz w:val="21"/>
          <w:szCs w:val="21"/>
          <w:highlight w:val="none"/>
          <w:u w:val="single" w:color="auto"/>
        </w:rPr>
        <w:t>农</w:t>
      </w:r>
      <w:r>
        <w:rPr>
          <w:rFonts w:ascii="宋体" w:hAnsi="宋体" w:eastAsia="宋体" w:cs="宋体"/>
          <w:color w:val="auto"/>
          <w:spacing w:val="-48"/>
          <w:sz w:val="21"/>
          <w:szCs w:val="21"/>
          <w:highlight w:val="none"/>
          <w:u w:val="single" w:color="auto"/>
        </w:rPr>
        <w:t xml:space="preserve"> </w:t>
      </w:r>
      <w:r>
        <w:rPr>
          <w:rFonts w:ascii="宋体" w:hAnsi="宋体" w:eastAsia="宋体" w:cs="宋体"/>
          <w:color w:val="auto"/>
          <w:spacing w:val="-10"/>
          <w:sz w:val="21"/>
          <w:szCs w:val="21"/>
          <w:highlight w:val="none"/>
          <w:u w:val="single" w:color="auto"/>
        </w:rPr>
        <w:t>业</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0"/>
          <w:sz w:val="21"/>
          <w:szCs w:val="21"/>
          <w:highlight w:val="none"/>
          <w:u w:val="single" w:color="auto"/>
        </w:rPr>
        <w:t>农</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0"/>
          <w:sz w:val="21"/>
          <w:szCs w:val="21"/>
          <w:highlight w:val="none"/>
          <w:u w:val="single" w:color="auto"/>
        </w:rPr>
        <w:t>村</w:t>
      </w:r>
      <w:r>
        <w:rPr>
          <w:rFonts w:ascii="宋体" w:hAnsi="宋体" w:eastAsia="宋体" w:cs="宋体"/>
          <w:color w:val="auto"/>
          <w:spacing w:val="-44"/>
          <w:sz w:val="21"/>
          <w:szCs w:val="21"/>
          <w:highlight w:val="none"/>
          <w:u w:val="single" w:color="auto"/>
        </w:rPr>
        <w:t xml:space="preserve"> </w:t>
      </w:r>
      <w:r>
        <w:rPr>
          <w:rFonts w:ascii="宋体" w:hAnsi="宋体" w:eastAsia="宋体" w:cs="宋体"/>
          <w:color w:val="auto"/>
          <w:spacing w:val="-10"/>
          <w:sz w:val="21"/>
          <w:szCs w:val="21"/>
          <w:highlight w:val="none"/>
          <w:u w:val="single" w:color="auto"/>
        </w:rPr>
        <w:t>工</w:t>
      </w:r>
      <w:r>
        <w:rPr>
          <w:rFonts w:ascii="宋体" w:hAnsi="宋体" w:eastAsia="宋体" w:cs="宋体"/>
          <w:color w:val="auto"/>
          <w:spacing w:val="-47"/>
          <w:sz w:val="21"/>
          <w:szCs w:val="21"/>
          <w:highlight w:val="none"/>
          <w:u w:val="single" w:color="auto"/>
        </w:rPr>
        <w:t xml:space="preserve"> </w:t>
      </w:r>
      <w:r>
        <w:rPr>
          <w:rFonts w:ascii="宋体" w:hAnsi="宋体" w:eastAsia="宋体" w:cs="宋体"/>
          <w:color w:val="auto"/>
          <w:spacing w:val="-10"/>
          <w:sz w:val="21"/>
          <w:szCs w:val="21"/>
          <w:highlight w:val="none"/>
          <w:u w:val="single" w:color="auto"/>
        </w:rPr>
        <w:t>程</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1"/>
          <w:sz w:val="21"/>
          <w:szCs w:val="21"/>
          <w:highlight w:val="none"/>
          <w:u w:val="single" w:color="auto"/>
        </w:rPr>
        <w:t>盲</w:t>
      </w:r>
      <w:r>
        <w:rPr>
          <w:rFonts w:ascii="宋体" w:hAnsi="宋体" w:eastAsia="宋体" w:cs="宋体"/>
          <w:color w:val="auto"/>
          <w:spacing w:val="-45"/>
          <w:sz w:val="21"/>
          <w:szCs w:val="21"/>
          <w:highlight w:val="none"/>
          <w:u w:val="single" w:color="auto"/>
        </w:rPr>
        <w:t xml:space="preserve"> </w:t>
      </w:r>
      <w:r>
        <w:rPr>
          <w:rFonts w:ascii="宋体" w:hAnsi="宋体" w:eastAsia="宋体" w:cs="宋体"/>
          <w:color w:val="auto"/>
          <w:spacing w:val="-11"/>
          <w:sz w:val="21"/>
          <w:szCs w:val="21"/>
          <w:highlight w:val="none"/>
          <w:u w:val="single" w:color="auto"/>
        </w:rPr>
        <w:t>盒</w:t>
      </w:r>
      <w:r>
        <w:rPr>
          <w:rFonts w:ascii="宋体" w:hAnsi="宋体" w:eastAsia="宋体" w:cs="宋体"/>
          <w:color w:val="auto"/>
          <w:spacing w:val="-46"/>
          <w:sz w:val="21"/>
          <w:szCs w:val="21"/>
          <w:highlight w:val="none"/>
          <w:u w:val="single" w:color="auto"/>
        </w:rPr>
        <w:t xml:space="preserve"> </w:t>
      </w:r>
      <w:r>
        <w:rPr>
          <w:rFonts w:ascii="宋体" w:hAnsi="宋体" w:eastAsia="宋体" w:cs="宋体"/>
          <w:color w:val="auto"/>
          <w:spacing w:val="-11"/>
          <w:sz w:val="21"/>
          <w:szCs w:val="21"/>
          <w:highlight w:val="none"/>
          <w:u w:val="single" w:color="auto"/>
        </w:rPr>
        <w:t>服</w:t>
      </w:r>
      <w:r>
        <w:rPr>
          <w:rFonts w:ascii="宋体" w:hAnsi="宋体" w:eastAsia="宋体" w:cs="宋体"/>
          <w:color w:val="auto"/>
          <w:spacing w:val="-45"/>
          <w:sz w:val="21"/>
          <w:szCs w:val="21"/>
          <w:highlight w:val="none"/>
          <w:u w:val="single" w:color="auto"/>
        </w:rPr>
        <w:t xml:space="preserve"> </w:t>
      </w:r>
      <w:r>
        <w:rPr>
          <w:rFonts w:ascii="宋体" w:hAnsi="宋体" w:eastAsia="宋体" w:cs="宋体"/>
          <w:color w:val="auto"/>
          <w:spacing w:val="-11"/>
          <w:sz w:val="21"/>
          <w:szCs w:val="21"/>
          <w:highlight w:val="none"/>
          <w:u w:val="single" w:color="auto"/>
        </w:rPr>
        <w:t>务</w:t>
      </w:r>
      <w:r>
        <w:rPr>
          <w:rFonts w:ascii="宋体" w:hAnsi="宋体" w:eastAsia="宋体" w:cs="宋体"/>
          <w:color w:val="auto"/>
          <w:spacing w:val="-42"/>
          <w:sz w:val="21"/>
          <w:szCs w:val="21"/>
          <w:highlight w:val="none"/>
          <w:u w:val="single" w:color="auto"/>
        </w:rPr>
        <w:t xml:space="preserve"> </w:t>
      </w:r>
      <w:r>
        <w:rPr>
          <w:rFonts w:ascii="宋体" w:hAnsi="宋体" w:eastAsia="宋体" w:cs="宋体"/>
          <w:color w:val="auto"/>
          <w:spacing w:val="-11"/>
          <w:sz w:val="21"/>
          <w:szCs w:val="21"/>
          <w:highlight w:val="none"/>
          <w:u w:val="single" w:color="auto"/>
        </w:rPr>
        <w:t>系</w:t>
      </w:r>
      <w:r>
        <w:rPr>
          <w:rFonts w:ascii="宋体" w:hAnsi="宋体" w:eastAsia="宋体" w:cs="宋体"/>
          <w:color w:val="auto"/>
          <w:spacing w:val="-42"/>
          <w:sz w:val="21"/>
          <w:szCs w:val="21"/>
          <w:highlight w:val="none"/>
          <w:u w:val="single" w:color="auto"/>
        </w:rPr>
        <w:t xml:space="preserve"> </w:t>
      </w:r>
      <w:r>
        <w:rPr>
          <w:rFonts w:ascii="宋体" w:hAnsi="宋体" w:eastAsia="宋体" w:cs="宋体"/>
          <w:color w:val="auto"/>
          <w:spacing w:val="-11"/>
          <w:sz w:val="21"/>
          <w:szCs w:val="21"/>
          <w:highlight w:val="none"/>
          <w:u w:val="single" w:color="auto"/>
        </w:rPr>
        <w:t>统 （网</w:t>
      </w:r>
      <w:r>
        <w:rPr>
          <w:rFonts w:ascii="宋体" w:hAnsi="宋体" w:eastAsia="宋体" w:cs="宋体"/>
          <w:color w:val="auto"/>
          <w:sz w:val="21"/>
          <w:szCs w:val="21"/>
          <w:highlight w:val="none"/>
          <w:u w:val="single" w:color="auto"/>
        </w:rPr>
        <w:t>址</w:t>
      </w:r>
      <w:r>
        <w:rPr>
          <w:rFonts w:ascii="宋体" w:hAnsi="宋体" w:eastAsia="宋体" w:cs="宋体"/>
          <w:color w:val="auto"/>
          <w:spacing w:val="-34"/>
          <w:sz w:val="21"/>
          <w:szCs w:val="21"/>
          <w:highlight w:val="none"/>
          <w:u w:val="single" w:color="auto"/>
        </w:rPr>
        <w:t>：</w:t>
      </w:r>
      <w:r>
        <w:rPr>
          <w:rFonts w:hint="eastAsia" w:ascii="宋体" w:hAnsi="宋体" w:eastAsia="宋体" w:cs="宋体"/>
          <w:color w:val="auto"/>
          <w:spacing w:val="-34"/>
          <w:sz w:val="21"/>
          <w:szCs w:val="21"/>
          <w:highlight w:val="none"/>
          <w:u w:val="single" w:color="auto"/>
        </w:rPr>
        <w:t>https://218.60.153.214:8888/xbox-admin/#/login</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4"/>
          <w:sz w:val="21"/>
          <w:szCs w:val="21"/>
          <w:highlight w:val="none"/>
          <w:u w:val="single" w:color="auto"/>
        </w:rPr>
        <w:t>）</w:t>
      </w:r>
      <w:r>
        <w:rPr>
          <w:rFonts w:ascii="宋体" w:hAnsi="宋体" w:eastAsia="宋体" w:cs="宋体"/>
          <w:color w:val="auto"/>
          <w:spacing w:val="-34"/>
          <w:sz w:val="21"/>
          <w:szCs w:val="21"/>
          <w:highlight w:val="none"/>
        </w:rPr>
        <w:t>，</w:t>
      </w:r>
      <w:r>
        <w:rPr>
          <w:rFonts w:ascii="宋体" w:hAnsi="宋体" w:eastAsia="宋体" w:cs="宋体"/>
          <w:color w:val="auto"/>
          <w:sz w:val="21"/>
          <w:szCs w:val="21"/>
          <w:highlight w:val="none"/>
        </w:rPr>
        <w:t>在所投标段下载招标文件。联合体投标的，由联</w:t>
      </w:r>
      <w:r>
        <w:rPr>
          <w:rFonts w:ascii="宋体" w:hAnsi="宋体" w:eastAsia="宋体" w:cs="宋体"/>
          <w:color w:val="auto"/>
          <w:spacing w:val="-1"/>
          <w:sz w:val="21"/>
          <w:szCs w:val="21"/>
          <w:highlight w:val="none"/>
        </w:rPr>
        <w:t>合体牵头人下载招标文件。未按规定从系统下载招标文件的，招标人拒收其投标文件。</w:t>
      </w:r>
    </w:p>
    <w:p w14:paraId="28D69D9D">
      <w:pPr>
        <w:spacing w:line="240" w:lineRule="auto"/>
        <w:ind w:left="15"/>
        <w:outlineLvl w:val="1"/>
        <w:rPr>
          <w:rFonts w:ascii="黑体" w:hAnsi="黑体" w:eastAsia="黑体" w:cs="黑体"/>
          <w:b/>
          <w:bCs/>
          <w:color w:val="auto"/>
          <w:sz w:val="21"/>
          <w:szCs w:val="21"/>
          <w:highlight w:val="none"/>
        </w:rPr>
      </w:pPr>
      <w:bookmarkStart w:id="19" w:name="bookmark8"/>
      <w:bookmarkEnd w:id="19"/>
      <w:bookmarkStart w:id="20" w:name="_Toc9835"/>
      <w:bookmarkStart w:id="21" w:name="_Toc18465"/>
      <w:r>
        <w:rPr>
          <w:rFonts w:ascii="黑体" w:hAnsi="黑体" w:eastAsia="黑体" w:cs="黑体"/>
          <w:b/>
          <w:bCs/>
          <w:color w:val="auto"/>
          <w:sz w:val="21"/>
          <w:szCs w:val="21"/>
          <w:highlight w:val="none"/>
        </w:rPr>
        <w:t>5.投标文件的递交</w:t>
      </w:r>
      <w:bookmarkEnd w:id="20"/>
      <w:bookmarkEnd w:id="21"/>
    </w:p>
    <w:p w14:paraId="55DAEBD1">
      <w:pPr>
        <w:spacing w:before="109" w:line="240" w:lineRule="auto"/>
        <w:ind w:left="46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5.1 投标文件递交截止时间为</w:t>
      </w:r>
      <w:r>
        <w:rPr>
          <w:rFonts w:ascii="宋体" w:hAnsi="宋体" w:eastAsia="宋体" w:cs="宋体"/>
          <w:color w:val="auto"/>
          <w:spacing w:val="-105"/>
          <w:sz w:val="21"/>
          <w:szCs w:val="21"/>
          <w:highlight w:val="none"/>
        </w:rPr>
        <w:t xml:space="preserve"> </w:t>
      </w:r>
      <w:r>
        <w:rPr>
          <w:rFonts w:hint="eastAsia" w:ascii="宋体" w:hAnsi="宋体" w:eastAsia="宋体" w:cs="宋体"/>
          <w:color w:val="auto"/>
          <w:spacing w:val="17"/>
          <w:sz w:val="21"/>
          <w:szCs w:val="21"/>
          <w:highlight w:val="none"/>
          <w:u w:val="single" w:color="auto"/>
          <w:lang w:val="en-US" w:eastAsia="zh-CN"/>
        </w:rPr>
        <w:t>2026</w:t>
      </w:r>
      <w:r>
        <w:rPr>
          <w:rFonts w:ascii="宋体" w:hAnsi="宋体" w:eastAsia="宋体" w:cs="宋体"/>
          <w:color w:val="auto"/>
          <w:spacing w:val="-4"/>
          <w:sz w:val="21"/>
          <w:szCs w:val="21"/>
          <w:highlight w:val="none"/>
        </w:rPr>
        <w:t>年</w:t>
      </w:r>
      <w:r>
        <w:rPr>
          <w:rFonts w:hint="eastAsia" w:ascii="宋体" w:hAnsi="宋体" w:eastAsia="宋体" w:cs="宋体"/>
          <w:color w:val="auto"/>
          <w:spacing w:val="-4"/>
          <w:sz w:val="21"/>
          <w:szCs w:val="21"/>
          <w:highlight w:val="none"/>
          <w:u w:val="single" w:color="auto"/>
          <w:lang w:val="en-US" w:eastAsia="zh-CN"/>
        </w:rPr>
        <w:t>10</w:t>
      </w:r>
      <w:r>
        <w:rPr>
          <w:rFonts w:ascii="宋体" w:hAnsi="宋体" w:eastAsia="宋体" w:cs="宋体"/>
          <w:color w:val="auto"/>
          <w:spacing w:val="-92"/>
          <w:sz w:val="21"/>
          <w:szCs w:val="21"/>
          <w:highlight w:val="none"/>
        </w:rPr>
        <w:t xml:space="preserve"> </w:t>
      </w:r>
      <w:r>
        <w:rPr>
          <w:rFonts w:ascii="宋体" w:hAnsi="宋体" w:eastAsia="宋体" w:cs="宋体"/>
          <w:color w:val="auto"/>
          <w:spacing w:val="-4"/>
          <w:sz w:val="21"/>
          <w:szCs w:val="21"/>
          <w:highlight w:val="none"/>
        </w:rPr>
        <w:t>月</w:t>
      </w:r>
      <w:r>
        <w:rPr>
          <w:rFonts w:hint="eastAsia" w:ascii="宋体" w:hAnsi="宋体" w:eastAsia="宋体" w:cs="宋体"/>
          <w:color w:val="auto"/>
          <w:spacing w:val="25"/>
          <w:sz w:val="21"/>
          <w:szCs w:val="21"/>
          <w:highlight w:val="none"/>
          <w:u w:val="single" w:color="auto"/>
          <w:lang w:val="en-US" w:eastAsia="zh-CN"/>
        </w:rPr>
        <w:t>**</w:t>
      </w:r>
      <w:r>
        <w:rPr>
          <w:rFonts w:ascii="宋体" w:hAnsi="宋体" w:eastAsia="宋体" w:cs="宋体"/>
          <w:color w:val="auto"/>
          <w:spacing w:val="-4"/>
          <w:sz w:val="21"/>
          <w:szCs w:val="21"/>
          <w:highlight w:val="none"/>
        </w:rPr>
        <w:t>日</w:t>
      </w:r>
      <w:r>
        <w:rPr>
          <w:rFonts w:hint="eastAsia" w:ascii="宋体" w:hAnsi="宋体" w:eastAsia="宋体" w:cs="宋体"/>
          <w:color w:val="auto"/>
          <w:spacing w:val="25"/>
          <w:sz w:val="21"/>
          <w:szCs w:val="21"/>
          <w:highlight w:val="none"/>
          <w:u w:val="single" w:color="auto"/>
          <w:lang w:val="en-US" w:eastAsia="zh-CN"/>
        </w:rPr>
        <w:t>09</w:t>
      </w:r>
      <w:r>
        <w:rPr>
          <w:rFonts w:ascii="宋体" w:hAnsi="宋体" w:eastAsia="宋体" w:cs="宋体"/>
          <w:color w:val="auto"/>
          <w:spacing w:val="-5"/>
          <w:sz w:val="21"/>
          <w:szCs w:val="21"/>
          <w:highlight w:val="none"/>
        </w:rPr>
        <w:t>时</w:t>
      </w:r>
      <w:r>
        <w:rPr>
          <w:rFonts w:hint="eastAsia" w:ascii="宋体" w:hAnsi="宋体" w:eastAsia="宋体" w:cs="宋体"/>
          <w:color w:val="auto"/>
          <w:spacing w:val="25"/>
          <w:sz w:val="21"/>
          <w:szCs w:val="21"/>
          <w:highlight w:val="none"/>
          <w:u w:val="single" w:color="auto"/>
          <w:lang w:val="en-US" w:eastAsia="zh-CN"/>
        </w:rPr>
        <w:t>30</w:t>
      </w:r>
      <w:r>
        <w:rPr>
          <w:rFonts w:ascii="宋体" w:hAnsi="宋体" w:eastAsia="宋体" w:cs="宋体"/>
          <w:color w:val="auto"/>
          <w:spacing w:val="-5"/>
          <w:sz w:val="21"/>
          <w:szCs w:val="21"/>
          <w:highlight w:val="none"/>
        </w:rPr>
        <w:t>分。</w:t>
      </w:r>
    </w:p>
    <w:p w14:paraId="0BD31B34">
      <w:pPr>
        <w:spacing w:before="106" w:line="240" w:lineRule="auto"/>
        <w:ind w:left="19" w:right="7" w:firstLine="44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5.2</w:t>
      </w:r>
      <w:r>
        <w:rPr>
          <w:rFonts w:ascii="宋体" w:hAnsi="宋体" w:eastAsia="宋体" w:cs="宋体"/>
          <w:color w:val="auto"/>
          <w:spacing w:val="74"/>
          <w:sz w:val="21"/>
          <w:szCs w:val="21"/>
          <w:highlight w:val="none"/>
        </w:rPr>
        <w:t xml:space="preserve"> </w:t>
      </w:r>
      <w:r>
        <w:rPr>
          <w:rFonts w:ascii="宋体" w:hAnsi="宋体" w:eastAsia="宋体" w:cs="宋体"/>
          <w:color w:val="auto"/>
          <w:spacing w:val="11"/>
          <w:sz w:val="21"/>
          <w:szCs w:val="21"/>
          <w:highlight w:val="none"/>
        </w:rPr>
        <w:t>投标人应当在投标截止时间前，通过</w:t>
      </w:r>
      <w:r>
        <w:rPr>
          <w:rFonts w:ascii="宋体" w:hAnsi="宋体" w:eastAsia="宋体" w:cs="宋体"/>
          <w:color w:val="auto"/>
          <w:spacing w:val="-90"/>
          <w:sz w:val="21"/>
          <w:szCs w:val="21"/>
          <w:highlight w:val="none"/>
        </w:rPr>
        <w:t xml:space="preserve"> </w:t>
      </w:r>
      <w:r>
        <w:rPr>
          <w:rFonts w:ascii="宋体" w:hAnsi="宋体" w:eastAsia="宋体" w:cs="宋体"/>
          <w:color w:val="auto"/>
          <w:spacing w:val="-92"/>
          <w:sz w:val="21"/>
          <w:szCs w:val="21"/>
          <w:highlight w:val="none"/>
          <w:u w:val="single" w:color="auto"/>
        </w:rPr>
        <w:t xml:space="preserve"> </w:t>
      </w:r>
      <w:r>
        <w:rPr>
          <w:rFonts w:ascii="宋体" w:hAnsi="宋体" w:eastAsia="宋体" w:cs="宋体"/>
          <w:color w:val="auto"/>
          <w:spacing w:val="11"/>
          <w:sz w:val="21"/>
          <w:szCs w:val="21"/>
          <w:highlight w:val="none"/>
          <w:u w:val="single" w:color="auto"/>
        </w:rPr>
        <w:t>辽宁省农业农村工程盲盒服务系统</w:t>
      </w:r>
      <w:r>
        <w:rPr>
          <w:rFonts w:ascii="宋体" w:hAnsi="宋体" w:eastAsia="宋体" w:cs="宋体"/>
          <w:color w:val="auto"/>
          <w:spacing w:val="10"/>
          <w:sz w:val="21"/>
          <w:szCs w:val="21"/>
          <w:highlight w:val="none"/>
          <w:u w:val="single" w:color="auto"/>
        </w:rPr>
        <w:t>（网</w:t>
      </w:r>
      <w:r>
        <w:rPr>
          <w:rFonts w:ascii="宋体" w:hAnsi="宋体" w:eastAsia="宋体" w:cs="宋体"/>
          <w:color w:val="auto"/>
          <w:spacing w:val="-1"/>
          <w:sz w:val="21"/>
          <w:szCs w:val="21"/>
          <w:highlight w:val="none"/>
          <w:u w:val="single" w:color="auto"/>
        </w:rPr>
        <w:t>址</w:t>
      </w:r>
      <w:r>
        <w:rPr>
          <w:rFonts w:ascii="宋体" w:hAnsi="宋体" w:eastAsia="宋体" w:cs="宋体"/>
          <w:color w:val="auto"/>
          <w:spacing w:val="-28"/>
          <w:sz w:val="21"/>
          <w:szCs w:val="21"/>
          <w:highlight w:val="none"/>
          <w:u w:val="single" w:color="auto"/>
        </w:rPr>
        <w:t>：</w:t>
      </w:r>
      <w:r>
        <w:rPr>
          <w:rFonts w:hint="eastAsia" w:ascii="宋体" w:hAnsi="宋体" w:eastAsia="宋体" w:cs="宋体"/>
          <w:color w:val="auto"/>
          <w:spacing w:val="-28"/>
          <w:sz w:val="21"/>
          <w:szCs w:val="21"/>
          <w:highlight w:val="none"/>
          <w:u w:val="single" w:color="auto"/>
        </w:rPr>
        <w:t>https://218.60.153.214:8888/xbox-admin/#/login</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8"/>
          <w:sz w:val="21"/>
          <w:szCs w:val="21"/>
          <w:highlight w:val="none"/>
          <w:u w:val="single" w:color="auto"/>
        </w:rPr>
        <w:t>）</w:t>
      </w:r>
      <w:r>
        <w:rPr>
          <w:rFonts w:ascii="宋体" w:hAnsi="宋体" w:eastAsia="宋体" w:cs="宋体"/>
          <w:color w:val="auto"/>
          <w:spacing w:val="-28"/>
          <w:sz w:val="21"/>
          <w:szCs w:val="21"/>
          <w:highlight w:val="none"/>
        </w:rPr>
        <w:t>，</w:t>
      </w:r>
      <w:r>
        <w:rPr>
          <w:rFonts w:ascii="宋体" w:hAnsi="宋体" w:eastAsia="宋体" w:cs="宋体"/>
          <w:color w:val="auto"/>
          <w:spacing w:val="-1"/>
          <w:sz w:val="21"/>
          <w:szCs w:val="21"/>
          <w:highlight w:val="none"/>
        </w:rPr>
        <w:t>选择所投标段将加密的电子投标文件上传。投标人完成投标文</w:t>
      </w:r>
      <w:r>
        <w:rPr>
          <w:rFonts w:ascii="宋体" w:hAnsi="宋体" w:eastAsia="宋体" w:cs="宋体"/>
          <w:color w:val="auto"/>
          <w:spacing w:val="3"/>
          <w:sz w:val="21"/>
          <w:szCs w:val="21"/>
          <w:highlight w:val="none"/>
        </w:rPr>
        <w:t>件上传后，</w:t>
      </w:r>
      <w:r>
        <w:rPr>
          <w:rFonts w:ascii="宋体" w:hAnsi="宋体" w:eastAsia="宋体" w:cs="宋体"/>
          <w:color w:val="auto"/>
          <w:spacing w:val="3"/>
          <w:sz w:val="21"/>
          <w:szCs w:val="21"/>
          <w:highlight w:val="none"/>
          <w:u w:val="single" w:color="auto"/>
        </w:rPr>
        <w:t xml:space="preserve"> 辽宁省工程建设项目数字化开标评标系统 </w:t>
      </w:r>
      <w:r>
        <w:rPr>
          <w:rFonts w:ascii="宋体" w:hAnsi="宋体" w:eastAsia="宋体" w:cs="宋体"/>
          <w:color w:val="auto"/>
          <w:spacing w:val="3"/>
          <w:sz w:val="21"/>
          <w:szCs w:val="21"/>
          <w:highlight w:val="none"/>
        </w:rPr>
        <w:t>通过</w:t>
      </w:r>
      <w:r>
        <w:rPr>
          <w:rFonts w:ascii="宋体" w:hAnsi="宋体" w:eastAsia="宋体" w:cs="宋体"/>
          <w:color w:val="auto"/>
          <w:spacing w:val="3"/>
          <w:sz w:val="21"/>
          <w:szCs w:val="21"/>
          <w:highlight w:val="none"/>
          <w:u w:val="single" w:color="auto"/>
        </w:rPr>
        <w:t>辽宁省农业农村工</w:t>
      </w:r>
      <w:r>
        <w:rPr>
          <w:rFonts w:ascii="宋体" w:hAnsi="宋体" w:eastAsia="宋体" w:cs="宋体"/>
          <w:color w:val="auto"/>
          <w:spacing w:val="2"/>
          <w:sz w:val="21"/>
          <w:szCs w:val="21"/>
          <w:highlight w:val="none"/>
          <w:u w:val="single" w:color="auto"/>
        </w:rPr>
        <w:t>程盲盒服务</w:t>
      </w:r>
      <w:r>
        <w:rPr>
          <w:rFonts w:ascii="宋体" w:hAnsi="宋体" w:eastAsia="宋体" w:cs="宋体"/>
          <w:color w:val="auto"/>
          <w:spacing w:val="3"/>
          <w:sz w:val="21"/>
          <w:szCs w:val="21"/>
          <w:highlight w:val="none"/>
          <w:u w:val="single" w:color="auto"/>
        </w:rPr>
        <w:t>系统</w:t>
      </w:r>
      <w:r>
        <w:rPr>
          <w:rFonts w:ascii="宋体" w:hAnsi="宋体" w:eastAsia="宋体" w:cs="宋体"/>
          <w:color w:val="auto"/>
          <w:spacing w:val="3"/>
          <w:sz w:val="21"/>
          <w:szCs w:val="21"/>
          <w:highlight w:val="none"/>
        </w:rPr>
        <w:t>向投标人发出电子签收凭证，递交时间以电子签收凭证载明的时间为准。逾期未完成</w:t>
      </w:r>
      <w:r>
        <w:rPr>
          <w:rFonts w:ascii="宋体" w:hAnsi="宋体" w:eastAsia="宋体" w:cs="宋体"/>
          <w:color w:val="auto"/>
          <w:spacing w:val="-1"/>
          <w:sz w:val="21"/>
          <w:szCs w:val="21"/>
          <w:highlight w:val="none"/>
        </w:rPr>
        <w:t>上传或未加密的电子投标文件，招标人将拒收。</w:t>
      </w:r>
    </w:p>
    <w:p w14:paraId="45271DD4">
      <w:pPr>
        <w:spacing w:line="240" w:lineRule="auto"/>
        <w:ind w:left="4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5.3</w:t>
      </w:r>
      <w:r>
        <w:rPr>
          <w:rFonts w:ascii="宋体" w:hAnsi="宋体" w:eastAsia="宋体" w:cs="宋体"/>
          <w:color w:val="auto"/>
          <w:spacing w:val="-26"/>
          <w:sz w:val="21"/>
          <w:szCs w:val="21"/>
          <w:highlight w:val="none"/>
        </w:rPr>
        <w:t xml:space="preserve"> </w:t>
      </w:r>
      <w:r>
        <w:rPr>
          <w:rFonts w:ascii="宋体" w:hAnsi="宋体" w:eastAsia="宋体" w:cs="宋体"/>
          <w:color w:val="auto"/>
          <w:spacing w:val="-2"/>
          <w:sz w:val="21"/>
          <w:szCs w:val="21"/>
          <w:highlight w:val="none"/>
        </w:rPr>
        <w:t>开标地点：</w:t>
      </w:r>
      <w:r>
        <w:rPr>
          <w:rFonts w:hint="eastAsia" w:ascii="宋体" w:hAnsi="宋体" w:eastAsia="宋体" w:cs="宋体"/>
          <w:color w:val="auto"/>
          <w:spacing w:val="-2"/>
          <w:sz w:val="21"/>
          <w:szCs w:val="21"/>
          <w:highlight w:val="none"/>
          <w:u w:val="single" w:color="auto"/>
        </w:rPr>
        <w:t>大石桥市审批技术审查与公共资源交易中心(营口大石桥市二高街2号</w:t>
      </w:r>
      <w:r>
        <w:rPr>
          <w:rFonts w:hint="eastAsia" w:ascii="宋体" w:hAnsi="宋体" w:eastAsia="宋体" w:cs="宋体"/>
          <w:color w:val="auto"/>
          <w:spacing w:val="-2"/>
          <w:sz w:val="21"/>
          <w:szCs w:val="21"/>
          <w:highlight w:val="none"/>
          <w:u w:val="single" w:color="auto"/>
          <w:lang w:eastAsia="zh-CN"/>
        </w:rPr>
        <w:t>）</w:t>
      </w:r>
      <w:r>
        <w:rPr>
          <w:rFonts w:ascii="宋体" w:hAnsi="宋体" w:eastAsia="宋体" w:cs="宋体"/>
          <w:color w:val="auto"/>
          <w:spacing w:val="-2"/>
          <w:sz w:val="21"/>
          <w:szCs w:val="21"/>
          <w:highlight w:val="none"/>
        </w:rPr>
        <w:t>。</w:t>
      </w:r>
    </w:p>
    <w:p w14:paraId="677BC83D">
      <w:pPr>
        <w:spacing w:before="109" w:line="240" w:lineRule="auto"/>
        <w:ind w:left="4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5.4</w:t>
      </w:r>
      <w:r>
        <w:rPr>
          <w:rFonts w:ascii="宋体" w:hAnsi="宋体" w:eastAsia="宋体" w:cs="宋体"/>
          <w:color w:val="auto"/>
          <w:spacing w:val="-26"/>
          <w:sz w:val="21"/>
          <w:szCs w:val="21"/>
          <w:highlight w:val="none"/>
        </w:rPr>
        <w:t xml:space="preserve"> </w:t>
      </w:r>
      <w:r>
        <w:rPr>
          <w:rFonts w:ascii="宋体" w:hAnsi="宋体" w:eastAsia="宋体" w:cs="宋体"/>
          <w:color w:val="auto"/>
          <w:spacing w:val="-2"/>
          <w:sz w:val="21"/>
          <w:szCs w:val="21"/>
          <w:highlight w:val="none"/>
        </w:rPr>
        <w:t>开标方式：</w:t>
      </w:r>
      <w:r>
        <w:rPr>
          <w:rFonts w:ascii="宋体" w:hAnsi="宋体" w:eastAsia="宋体" w:cs="宋体"/>
          <w:color w:val="auto"/>
          <w:spacing w:val="-2"/>
          <w:sz w:val="21"/>
          <w:szCs w:val="21"/>
          <w:highlight w:val="none"/>
          <w:u w:val="single" w:color="auto"/>
        </w:rPr>
        <w:t xml:space="preserve">  </w:t>
      </w:r>
      <w:r>
        <w:rPr>
          <w:rFonts w:hint="eastAsia"/>
          <w:color w:val="auto"/>
          <w:sz w:val="24"/>
          <w:highlight w:val="none"/>
          <w:u w:val="single"/>
        </w:rPr>
        <w:t>远程不见面（请按招标文件规定时间登录“辽宁省工程建设项目数字化开标评标系统（农业农村工程https://218.60.153.214:8888/nyt-bid/）” 进行解密</w:t>
      </w:r>
      <w:r>
        <w:rPr>
          <w:rFonts w:hint="eastAsia" w:eastAsia="宋体"/>
          <w:color w:val="auto"/>
          <w:sz w:val="24"/>
          <w:highlight w:val="none"/>
          <w:u w:val="single"/>
          <w:lang w:val="en-US" w:eastAsia="zh-CN"/>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44578D51">
      <w:pPr>
        <w:spacing w:before="108" w:line="240" w:lineRule="auto"/>
        <w:ind w:left="19"/>
        <w:outlineLvl w:val="1"/>
        <w:rPr>
          <w:rFonts w:ascii="黑体" w:hAnsi="黑体" w:eastAsia="黑体" w:cs="黑体"/>
          <w:b/>
          <w:bCs/>
          <w:color w:val="auto"/>
          <w:sz w:val="21"/>
          <w:szCs w:val="21"/>
          <w:highlight w:val="none"/>
        </w:rPr>
      </w:pPr>
      <w:bookmarkStart w:id="22" w:name="bookmark9"/>
      <w:bookmarkEnd w:id="22"/>
      <w:bookmarkStart w:id="23" w:name="_Toc4296"/>
      <w:bookmarkStart w:id="24" w:name="_Toc20814"/>
      <w:r>
        <w:rPr>
          <w:rFonts w:ascii="黑体" w:hAnsi="黑体" w:eastAsia="黑体" w:cs="黑体"/>
          <w:b/>
          <w:bCs/>
          <w:color w:val="auto"/>
          <w:spacing w:val="-1"/>
          <w:sz w:val="21"/>
          <w:szCs w:val="21"/>
          <w:highlight w:val="none"/>
        </w:rPr>
        <w:t>6.投标相关事宜</w:t>
      </w:r>
      <w:bookmarkEnd w:id="23"/>
      <w:bookmarkEnd w:id="24"/>
    </w:p>
    <w:p w14:paraId="0C33388D">
      <w:pPr>
        <w:pStyle w:val="5"/>
        <w:spacing w:after="0" w:line="240" w:lineRule="auto"/>
        <w:ind w:firstLine="960" w:firstLineChars="400"/>
        <w:rPr>
          <w:rFonts w:ascii="宋体" w:hAnsi="宋体" w:eastAsia="宋体" w:cs="宋体"/>
          <w:color w:val="auto"/>
          <w:sz w:val="21"/>
          <w:szCs w:val="21"/>
          <w:highlight w:val="none"/>
        </w:rPr>
      </w:pPr>
      <w:r>
        <w:rPr>
          <w:rFonts w:hint="eastAsia"/>
          <w:color w:val="auto"/>
          <w:sz w:val="24"/>
          <w:highlight w:val="none"/>
        </w:rPr>
        <w:t xml:space="preserve">/ </w:t>
      </w:r>
      <w:r>
        <w:rPr>
          <w:rFonts w:ascii="宋体" w:hAnsi="宋体" w:eastAsia="宋体" w:cs="宋体"/>
          <w:color w:val="auto"/>
          <w:position w:val="-1"/>
          <w:sz w:val="21"/>
          <w:szCs w:val="21"/>
          <w:highlight w:val="none"/>
        </w:rPr>
        <w:t>。</w:t>
      </w:r>
    </w:p>
    <w:p w14:paraId="000AFF81">
      <w:pPr>
        <w:spacing w:before="178" w:line="240" w:lineRule="auto"/>
        <w:ind w:left="21"/>
        <w:outlineLvl w:val="1"/>
        <w:rPr>
          <w:rFonts w:ascii="黑体" w:hAnsi="黑体" w:eastAsia="黑体" w:cs="黑体"/>
          <w:b/>
          <w:bCs/>
          <w:color w:val="auto"/>
          <w:sz w:val="21"/>
          <w:szCs w:val="21"/>
          <w:highlight w:val="none"/>
        </w:rPr>
      </w:pPr>
      <w:bookmarkStart w:id="25" w:name="bookmark10"/>
      <w:bookmarkEnd w:id="25"/>
      <w:bookmarkStart w:id="26" w:name="_Toc21444"/>
      <w:bookmarkStart w:id="27" w:name="_Toc659"/>
      <w:r>
        <w:rPr>
          <w:rFonts w:ascii="黑体" w:hAnsi="黑体" w:eastAsia="黑体" w:cs="黑体"/>
          <w:b/>
          <w:bCs/>
          <w:color w:val="auto"/>
          <w:spacing w:val="-1"/>
          <w:sz w:val="21"/>
          <w:szCs w:val="21"/>
          <w:highlight w:val="none"/>
        </w:rPr>
        <w:t>7.评标办法</w:t>
      </w:r>
      <w:bookmarkEnd w:id="26"/>
      <w:bookmarkEnd w:id="27"/>
    </w:p>
    <w:p w14:paraId="4C23816A">
      <w:pPr>
        <w:spacing w:before="111" w:line="240" w:lineRule="auto"/>
        <w:ind w:left="457"/>
        <w:rPr>
          <w:rFonts w:ascii="宋体" w:hAnsi="宋体" w:eastAsia="宋体" w:cs="宋体"/>
          <w:color w:val="auto"/>
          <w:sz w:val="21"/>
          <w:szCs w:val="21"/>
          <w:highlight w:val="none"/>
        </w:rPr>
      </w:pPr>
      <w:r>
        <w:rPr>
          <w:rFonts w:ascii="宋体" w:hAnsi="宋体" w:eastAsia="宋体" w:cs="宋体"/>
          <w:color w:val="auto"/>
          <w:sz w:val="21"/>
          <w:szCs w:val="21"/>
          <w:highlight w:val="none"/>
        </w:rPr>
        <w:t>本次招标评标办法采用</w:t>
      </w:r>
      <w:r>
        <w:rPr>
          <w:rFonts w:ascii="宋体" w:hAnsi="宋体" w:eastAsia="宋体" w:cs="宋体"/>
          <w:color w:val="auto"/>
          <w:sz w:val="21"/>
          <w:szCs w:val="21"/>
          <w:highlight w:val="none"/>
          <w:u w:val="single" w:color="auto"/>
        </w:rPr>
        <w:t xml:space="preserve"> 综合评估法</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0F4A2E0D">
      <w:pPr>
        <w:spacing w:before="111" w:line="240" w:lineRule="auto"/>
        <w:ind w:left="17"/>
        <w:outlineLvl w:val="1"/>
        <w:rPr>
          <w:rFonts w:ascii="黑体" w:hAnsi="黑体" w:eastAsia="黑体" w:cs="黑体"/>
          <w:b/>
          <w:bCs/>
          <w:color w:val="auto"/>
          <w:sz w:val="21"/>
          <w:szCs w:val="21"/>
          <w:highlight w:val="none"/>
        </w:rPr>
      </w:pPr>
      <w:bookmarkStart w:id="28" w:name="bookmark11"/>
      <w:bookmarkEnd w:id="28"/>
      <w:bookmarkStart w:id="29" w:name="_Toc5106"/>
      <w:bookmarkStart w:id="30" w:name="_Toc28316"/>
      <w:r>
        <w:rPr>
          <w:rFonts w:ascii="黑体" w:hAnsi="黑体" w:eastAsia="黑体" w:cs="黑体"/>
          <w:b/>
          <w:bCs/>
          <w:color w:val="auto"/>
          <w:spacing w:val="-1"/>
          <w:sz w:val="21"/>
          <w:szCs w:val="21"/>
          <w:highlight w:val="none"/>
        </w:rPr>
        <w:t>8.发布公告的媒介</w:t>
      </w:r>
      <w:bookmarkEnd w:id="29"/>
      <w:bookmarkEnd w:id="30"/>
    </w:p>
    <w:p w14:paraId="53572289">
      <w:pPr>
        <w:spacing w:before="111" w:line="240" w:lineRule="auto"/>
        <w:ind w:left="45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本次招标公告在</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u w:val="single" w:color="auto"/>
        </w:rPr>
        <w:t xml:space="preserve">辽宁省招标投标监管网、沈阳农交中心电子招标采购交易平台、全国公共资源交易平台（辽宁省• </w:t>
      </w:r>
      <w:r>
        <w:rPr>
          <w:rFonts w:hint="eastAsia" w:ascii="宋体" w:hAnsi="宋体" w:eastAsia="宋体" w:cs="宋体"/>
          <w:color w:val="auto"/>
          <w:spacing w:val="-1"/>
          <w:sz w:val="21"/>
          <w:szCs w:val="21"/>
          <w:highlight w:val="none"/>
          <w:u w:val="single" w:color="auto"/>
          <w:lang w:eastAsia="zh-CN"/>
        </w:rPr>
        <w:t>营口</w:t>
      </w:r>
      <w:r>
        <w:rPr>
          <w:rFonts w:hint="eastAsia" w:ascii="宋体" w:hAnsi="宋体" w:eastAsia="宋体" w:cs="宋体"/>
          <w:color w:val="auto"/>
          <w:spacing w:val="-1"/>
          <w:sz w:val="21"/>
          <w:szCs w:val="21"/>
          <w:highlight w:val="none"/>
          <w:u w:val="single" w:color="auto"/>
        </w:rPr>
        <w:t>市）</w:t>
      </w:r>
      <w:r>
        <w:rPr>
          <w:rFonts w:ascii="宋体" w:hAnsi="宋体" w:eastAsia="宋体" w:cs="宋体"/>
          <w:color w:val="auto"/>
          <w:spacing w:val="-1"/>
          <w:sz w:val="21"/>
          <w:szCs w:val="21"/>
          <w:highlight w:val="none"/>
          <w:u w:val="single" w:color="auto"/>
        </w:rPr>
        <w:t>媒介</w:t>
      </w:r>
      <w:r>
        <w:rPr>
          <w:rFonts w:ascii="宋体" w:hAnsi="宋体" w:eastAsia="宋体" w:cs="宋体"/>
          <w:color w:val="auto"/>
          <w:spacing w:val="-1"/>
          <w:sz w:val="21"/>
          <w:szCs w:val="21"/>
          <w:highlight w:val="none"/>
        </w:rPr>
        <w:t>上发布。</w:t>
      </w:r>
    </w:p>
    <w:p w14:paraId="6A2E4AAE">
      <w:pPr>
        <w:spacing w:before="111" w:line="240" w:lineRule="auto"/>
        <w:ind w:left="14"/>
        <w:outlineLvl w:val="1"/>
        <w:rPr>
          <w:rFonts w:ascii="黑体" w:hAnsi="黑体" w:eastAsia="黑体" w:cs="黑体"/>
          <w:b/>
          <w:bCs/>
          <w:color w:val="auto"/>
          <w:sz w:val="21"/>
          <w:szCs w:val="21"/>
          <w:highlight w:val="none"/>
        </w:rPr>
      </w:pPr>
      <w:bookmarkStart w:id="31" w:name="bookmark12"/>
      <w:bookmarkEnd w:id="31"/>
      <w:bookmarkStart w:id="32" w:name="_Toc14382"/>
      <w:bookmarkStart w:id="33" w:name="_Toc18917"/>
      <w:r>
        <w:rPr>
          <w:rFonts w:ascii="黑体" w:hAnsi="黑体" w:eastAsia="黑体" w:cs="黑体"/>
          <w:b/>
          <w:bCs/>
          <w:color w:val="auto"/>
          <w:sz w:val="21"/>
          <w:szCs w:val="21"/>
          <w:highlight w:val="none"/>
        </w:rPr>
        <w:t>9.监督信息</w:t>
      </w:r>
      <w:bookmarkEnd w:id="32"/>
      <w:bookmarkEnd w:id="33"/>
    </w:p>
    <w:p w14:paraId="438A5874">
      <w:pPr>
        <w:spacing w:before="110" w:line="240" w:lineRule="auto"/>
        <w:ind w:left="472"/>
        <w:rPr>
          <w:rFonts w:ascii="宋体" w:hAnsi="宋体" w:eastAsia="宋体" w:cs="宋体"/>
          <w:color w:val="auto"/>
          <w:sz w:val="21"/>
          <w:szCs w:val="21"/>
          <w:highlight w:val="none"/>
        </w:rPr>
      </w:pPr>
      <w:bookmarkStart w:id="34" w:name="bookmark13"/>
      <w:bookmarkEnd w:id="34"/>
      <w:bookmarkStart w:id="35" w:name="_Toc7433"/>
      <w:bookmarkStart w:id="36" w:name="_Toc31907"/>
      <w:r>
        <w:rPr>
          <w:rFonts w:ascii="宋体" w:hAnsi="宋体" w:eastAsia="宋体" w:cs="宋体"/>
          <w:color w:val="auto"/>
          <w:spacing w:val="-1"/>
          <w:sz w:val="21"/>
          <w:szCs w:val="21"/>
          <w:highlight w:val="none"/>
        </w:rPr>
        <w:t>1.监督部门</w:t>
      </w:r>
      <w:r>
        <w:rPr>
          <w:rFonts w:ascii="宋体" w:hAnsi="宋体" w:eastAsia="宋体" w:cs="宋体"/>
          <w:color w:val="auto"/>
          <w:spacing w:val="-6"/>
          <w:sz w:val="21"/>
          <w:szCs w:val="21"/>
          <w:highlight w:val="none"/>
        </w:rPr>
        <w:t>：</w:t>
      </w:r>
      <w:r>
        <w:rPr>
          <w:rFonts w:hint="eastAsia" w:ascii="宋体" w:hAnsi="宋体" w:eastAsia="宋体" w:cs="宋体"/>
          <w:color w:val="auto"/>
          <w:spacing w:val="10"/>
          <w:sz w:val="21"/>
          <w:szCs w:val="21"/>
          <w:highlight w:val="none"/>
          <w:u w:val="single" w:color="auto"/>
        </w:rPr>
        <w:t>大石桥市农业农村局</w:t>
      </w:r>
      <w:r>
        <w:rPr>
          <w:rFonts w:ascii="宋体" w:hAnsi="宋体" w:eastAsia="宋体" w:cs="宋体"/>
          <w:color w:val="auto"/>
          <w:spacing w:val="6"/>
          <w:sz w:val="21"/>
          <w:szCs w:val="21"/>
          <w:highlight w:val="none"/>
        </w:rPr>
        <w:t xml:space="preserve"> </w:t>
      </w:r>
      <w:r>
        <w:rPr>
          <w:rFonts w:ascii="宋体" w:hAnsi="宋体" w:eastAsia="宋体" w:cs="宋体"/>
          <w:color w:val="auto"/>
          <w:spacing w:val="-6"/>
          <w:sz w:val="21"/>
          <w:szCs w:val="21"/>
          <w:highlight w:val="none"/>
        </w:rPr>
        <w:t>，</w:t>
      </w:r>
      <w:r>
        <w:rPr>
          <w:rFonts w:ascii="宋体" w:hAnsi="宋体" w:eastAsia="宋体" w:cs="宋体"/>
          <w:color w:val="auto"/>
          <w:spacing w:val="-1"/>
          <w:sz w:val="21"/>
          <w:szCs w:val="21"/>
          <w:highlight w:val="none"/>
        </w:rPr>
        <w:t>负责人</w:t>
      </w:r>
      <w:r>
        <w:rPr>
          <w:rFonts w:ascii="宋体" w:hAnsi="宋体" w:eastAsia="宋体" w:cs="宋体"/>
          <w:color w:val="auto"/>
          <w:spacing w:val="-6"/>
          <w:sz w:val="21"/>
          <w:szCs w:val="21"/>
          <w:highlight w:val="none"/>
        </w:rPr>
        <w:t>：</w:t>
      </w:r>
      <w:r>
        <w:rPr>
          <w:rFonts w:hint="eastAsia" w:ascii="宋体" w:hAnsi="宋体" w:cs="宋体"/>
          <w:color w:val="auto"/>
          <w:sz w:val="21"/>
          <w:szCs w:val="21"/>
          <w:highlight w:val="none"/>
          <w:u w:val="single" w:color="auto"/>
          <w:lang w:val="en-US" w:eastAsia="zh-CN"/>
        </w:rPr>
        <w:t>徐先生</w:t>
      </w:r>
      <w:r>
        <w:rPr>
          <w:rFonts w:ascii="宋体" w:hAnsi="宋体" w:eastAsia="宋体" w:cs="宋体"/>
          <w:color w:val="auto"/>
          <w:spacing w:val="25"/>
          <w:sz w:val="21"/>
          <w:szCs w:val="21"/>
          <w:highlight w:val="none"/>
        </w:rPr>
        <w:t xml:space="preserve"> </w:t>
      </w:r>
      <w:r>
        <w:rPr>
          <w:rFonts w:ascii="宋体" w:hAnsi="宋体" w:eastAsia="宋体" w:cs="宋体"/>
          <w:color w:val="auto"/>
          <w:spacing w:val="-6"/>
          <w:sz w:val="21"/>
          <w:szCs w:val="21"/>
          <w:highlight w:val="none"/>
        </w:rPr>
        <w:t>，</w:t>
      </w:r>
      <w:r>
        <w:rPr>
          <w:rFonts w:ascii="宋体" w:hAnsi="宋体" w:eastAsia="宋体" w:cs="宋体"/>
          <w:color w:val="auto"/>
          <w:spacing w:val="-1"/>
          <w:sz w:val="21"/>
          <w:szCs w:val="21"/>
          <w:highlight w:val="none"/>
        </w:rPr>
        <w:t>联系方式：</w:t>
      </w:r>
      <w:r>
        <w:rPr>
          <w:rFonts w:hint="eastAsia" w:ascii="宋体" w:hAnsi="宋体" w:cs="宋体"/>
          <w:color w:val="auto"/>
          <w:spacing w:val="-1"/>
          <w:sz w:val="21"/>
          <w:szCs w:val="21"/>
          <w:highlight w:val="none"/>
          <w:u w:val="single" w:color="auto"/>
          <w:lang w:val="en-US" w:eastAsia="zh-CN"/>
        </w:rPr>
        <w:t>0417-5666426</w:t>
      </w:r>
      <w:r>
        <w:rPr>
          <w:rFonts w:ascii="宋体" w:hAnsi="宋体" w:eastAsia="宋体" w:cs="宋体"/>
          <w:color w:val="auto"/>
          <w:spacing w:val="-1"/>
          <w:sz w:val="21"/>
          <w:szCs w:val="21"/>
          <w:highlight w:val="none"/>
        </w:rPr>
        <w:t>。</w:t>
      </w:r>
    </w:p>
    <w:p w14:paraId="337F443B">
      <w:pPr>
        <w:spacing w:before="109" w:line="240" w:lineRule="auto"/>
        <w:ind w:left="45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2.招标负责人</w:t>
      </w:r>
      <w:r>
        <w:rPr>
          <w:rFonts w:ascii="宋体" w:hAnsi="宋体" w:eastAsia="宋体" w:cs="宋体"/>
          <w:color w:val="auto"/>
          <w:spacing w:val="-7"/>
          <w:sz w:val="21"/>
          <w:szCs w:val="21"/>
          <w:highlight w:val="none"/>
        </w:rPr>
        <w:t>：</w:t>
      </w:r>
      <w:r>
        <w:rPr>
          <w:rFonts w:ascii="宋体" w:hAnsi="宋体" w:eastAsia="宋体" w:cs="宋体"/>
          <w:color w:val="auto"/>
          <w:spacing w:val="13"/>
          <w:sz w:val="21"/>
          <w:szCs w:val="21"/>
          <w:highlight w:val="none"/>
          <w:u w:val="single" w:color="auto"/>
        </w:rPr>
        <w:t xml:space="preserve"> </w:t>
      </w:r>
      <w:r>
        <w:rPr>
          <w:rFonts w:hint="eastAsia" w:ascii="宋体" w:hAnsi="宋体" w:eastAsia="宋体" w:cs="宋体"/>
          <w:color w:val="auto"/>
          <w:spacing w:val="13"/>
          <w:sz w:val="21"/>
          <w:szCs w:val="21"/>
          <w:highlight w:val="none"/>
          <w:u w:val="single" w:color="auto"/>
          <w:lang w:eastAsia="zh-CN"/>
        </w:rPr>
        <w:t>王克勤</w:t>
      </w:r>
      <w:r>
        <w:rPr>
          <w:rFonts w:ascii="宋体" w:hAnsi="宋体" w:eastAsia="宋体" w:cs="宋体"/>
          <w:color w:val="auto"/>
          <w:spacing w:val="13"/>
          <w:sz w:val="21"/>
          <w:szCs w:val="21"/>
          <w:highlight w:val="none"/>
          <w:u w:val="single" w:color="auto"/>
        </w:rPr>
        <w:t xml:space="preserve"> </w:t>
      </w:r>
      <w:r>
        <w:rPr>
          <w:rFonts w:ascii="宋体" w:hAnsi="宋体" w:eastAsia="宋体" w:cs="宋体"/>
          <w:color w:val="auto"/>
          <w:spacing w:val="27"/>
          <w:sz w:val="21"/>
          <w:szCs w:val="21"/>
          <w:highlight w:val="none"/>
        </w:rPr>
        <w:t xml:space="preserve"> </w:t>
      </w:r>
      <w:r>
        <w:rPr>
          <w:rFonts w:ascii="宋体" w:hAnsi="宋体" w:eastAsia="宋体" w:cs="宋体"/>
          <w:color w:val="auto"/>
          <w:spacing w:val="-7"/>
          <w:sz w:val="21"/>
          <w:szCs w:val="21"/>
          <w:highlight w:val="none"/>
        </w:rPr>
        <w:t>，</w:t>
      </w:r>
      <w:r>
        <w:rPr>
          <w:rFonts w:ascii="宋体" w:hAnsi="宋体" w:eastAsia="宋体" w:cs="宋体"/>
          <w:color w:val="auto"/>
          <w:spacing w:val="-1"/>
          <w:sz w:val="21"/>
          <w:szCs w:val="21"/>
          <w:highlight w:val="none"/>
        </w:rPr>
        <w:t>联系方式：</w:t>
      </w:r>
      <w:r>
        <w:rPr>
          <w:rFonts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1"/>
          <w:sz w:val="21"/>
          <w:szCs w:val="21"/>
          <w:highlight w:val="none"/>
          <w:u w:val="single" w:color="auto"/>
          <w:lang w:val="en-US" w:eastAsia="zh-CN"/>
        </w:rPr>
        <w:t>0417-6127555</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 xml:space="preserve"> 。</w:t>
      </w:r>
    </w:p>
    <w:p w14:paraId="2E559093">
      <w:pPr>
        <w:spacing w:before="109" w:line="240" w:lineRule="auto"/>
        <w:ind w:left="31"/>
        <w:outlineLvl w:val="1"/>
        <w:rPr>
          <w:rFonts w:ascii="黑体" w:hAnsi="黑体" w:eastAsia="黑体" w:cs="黑体"/>
          <w:color w:val="auto"/>
          <w:sz w:val="21"/>
          <w:szCs w:val="21"/>
          <w:highlight w:val="none"/>
        </w:rPr>
      </w:pPr>
      <w:r>
        <w:rPr>
          <w:rFonts w:ascii="黑体" w:hAnsi="黑体" w:eastAsia="黑体" w:cs="黑体"/>
          <w:color w:val="auto"/>
          <w:spacing w:val="-3"/>
          <w:sz w:val="21"/>
          <w:szCs w:val="21"/>
          <w:highlight w:val="none"/>
        </w:rPr>
        <w:t>10.联系方式</w:t>
      </w:r>
      <w:bookmarkEnd w:id="35"/>
      <w:bookmarkEnd w:id="36"/>
    </w:p>
    <w:p w14:paraId="68F8DA72">
      <w:pPr>
        <w:pStyle w:val="15"/>
        <w:spacing w:before="75" w:line="223" w:lineRule="auto"/>
        <w:ind w:left="5475" w:leftChars="253" w:hanging="4944" w:hangingChars="24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 标 人：</w:t>
      </w:r>
      <w:r>
        <w:rPr>
          <w:rFonts w:ascii="宋体" w:hAnsi="宋体" w:eastAsia="宋体" w:cs="宋体"/>
          <w:color w:val="auto"/>
          <w:sz w:val="21"/>
          <w:szCs w:val="21"/>
          <w:highlight w:val="none"/>
          <w:u w:val="single" w:color="auto"/>
        </w:rPr>
        <w:t xml:space="preserve"> </w:t>
      </w:r>
      <w:r>
        <w:rPr>
          <w:rFonts w:hint="eastAsia" w:cs="宋体"/>
          <w:color w:val="auto"/>
          <w:sz w:val="21"/>
          <w:szCs w:val="21"/>
          <w:highlight w:val="none"/>
          <w:u w:val="single" w:color="auto"/>
          <w:lang w:eastAsia="zh-CN"/>
        </w:rPr>
        <w:t>大石桥市农业农村事务中心</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hint="eastAsia" w:cs="宋体"/>
          <w:color w:val="auto"/>
          <w:spacing w:val="3"/>
          <w:sz w:val="21"/>
          <w:szCs w:val="21"/>
          <w:highlight w:val="none"/>
          <w:lang w:val="en-US" w:eastAsia="zh-CN"/>
        </w:rPr>
        <w:t xml:space="preserve">  </w:t>
      </w:r>
      <w:r>
        <w:rPr>
          <w:rFonts w:ascii="宋体" w:hAnsi="宋体" w:eastAsia="宋体" w:cs="宋体"/>
          <w:color w:val="auto"/>
          <w:spacing w:val="-2"/>
          <w:sz w:val="21"/>
          <w:szCs w:val="21"/>
          <w:highlight w:val="none"/>
        </w:rPr>
        <w:t>招标代理机构：</w:t>
      </w:r>
      <w:r>
        <w:rPr>
          <w:rFonts w:hint="eastAsia" w:ascii="宋体" w:hAnsi="宋体" w:cs="宋体"/>
          <w:color w:val="auto"/>
          <w:sz w:val="21"/>
          <w:szCs w:val="21"/>
          <w:highlight w:val="none"/>
          <w:u w:val="single"/>
          <w:lang w:eastAsia="zh-CN"/>
        </w:rPr>
        <w:t>辽宁金标新航程建设管理有限公司</w:t>
      </w:r>
    </w:p>
    <w:p w14:paraId="6FC68CA4">
      <w:pPr>
        <w:spacing w:before="97" w:line="240" w:lineRule="auto"/>
        <w:ind w:left="472"/>
        <w:rPr>
          <w:rFonts w:hint="eastAsia" w:ascii="宋体" w:hAnsi="宋体" w:eastAsia="宋体" w:cs="宋体"/>
          <w:color w:val="auto"/>
          <w:spacing w:val="-5"/>
          <w:sz w:val="21"/>
          <w:szCs w:val="21"/>
          <w:highlight w:val="none"/>
          <w:u w:val="single"/>
        </w:rPr>
      </w:pPr>
      <w:r>
        <w:rPr>
          <w:rFonts w:ascii="宋体" w:hAnsi="宋体" w:eastAsia="宋体" w:cs="宋体"/>
          <w:color w:val="auto"/>
          <w:spacing w:val="-5"/>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eastAsia="zh-CN"/>
        </w:rPr>
        <w:t>大石桥市石桥大街中段农业中心</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hint="eastAsia" w:ascii="宋体" w:hAnsi="宋体" w:eastAsia="宋体" w:cs="宋体"/>
          <w:color w:val="auto"/>
          <w:spacing w:val="-5"/>
          <w:sz w:val="21"/>
          <w:szCs w:val="21"/>
          <w:highlight w:val="none"/>
          <w:u w:val="single"/>
        </w:rPr>
        <w:t>营口</w:t>
      </w:r>
      <w:r>
        <w:rPr>
          <w:rFonts w:hint="eastAsia" w:ascii="宋体" w:hAnsi="宋体" w:eastAsia="宋体" w:cs="宋体"/>
          <w:color w:val="auto"/>
          <w:spacing w:val="-5"/>
          <w:sz w:val="21"/>
          <w:szCs w:val="21"/>
          <w:highlight w:val="none"/>
          <w:u w:val="single"/>
          <w:lang w:eastAsia="zh-CN"/>
        </w:rPr>
        <w:t>市鲅鱼圈</w:t>
      </w:r>
      <w:r>
        <w:rPr>
          <w:rFonts w:hint="eastAsia" w:ascii="宋体" w:hAnsi="宋体" w:eastAsia="宋体" w:cs="宋体"/>
          <w:color w:val="auto"/>
          <w:spacing w:val="-5"/>
          <w:sz w:val="21"/>
          <w:szCs w:val="21"/>
          <w:highlight w:val="none"/>
          <w:u w:val="single"/>
        </w:rPr>
        <w:t>区鹏发东</w:t>
      </w:r>
    </w:p>
    <w:p w14:paraId="3E08E152">
      <w:pPr>
        <w:spacing w:before="97" w:line="240" w:lineRule="auto"/>
        <w:ind w:left="472" w:firstLine="5400" w:firstLineChars="2700"/>
        <w:rPr>
          <w:rFonts w:hint="eastAsia" w:ascii="宋体" w:hAnsi="宋体" w:eastAsia="宋体" w:cs="宋体"/>
          <w:color w:val="auto"/>
          <w:spacing w:val="-5"/>
          <w:sz w:val="21"/>
          <w:szCs w:val="21"/>
          <w:highlight w:val="none"/>
          <w:u w:val="single"/>
        </w:rPr>
      </w:pPr>
      <w:r>
        <w:rPr>
          <w:rFonts w:hint="eastAsia" w:ascii="宋体" w:hAnsi="宋体" w:eastAsia="宋体" w:cs="宋体"/>
          <w:color w:val="auto"/>
          <w:spacing w:val="-5"/>
          <w:sz w:val="21"/>
          <w:szCs w:val="21"/>
          <w:highlight w:val="none"/>
          <w:u w:val="single"/>
        </w:rPr>
        <w:t>方新城11楼</w:t>
      </w:r>
    </w:p>
    <w:p w14:paraId="42EBC881">
      <w:pPr>
        <w:spacing w:before="97" w:line="240" w:lineRule="auto"/>
        <w:ind w:left="472"/>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邮</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编：</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eastAsia="zh-CN"/>
        </w:rPr>
        <w:t>11510</w:t>
      </w:r>
      <w:r>
        <w:rPr>
          <w:rFonts w:hint="eastAsia" w:ascii="宋体" w:hAnsi="宋体" w:eastAsia="宋体" w:cs="宋体"/>
          <w:color w:val="auto"/>
          <w:spacing w:val="-5"/>
          <w:sz w:val="21"/>
          <w:szCs w:val="21"/>
          <w:highlight w:val="none"/>
          <w:u w:val="single" w:color="auto"/>
          <w:lang w:val="en-US" w:eastAsia="zh-CN"/>
        </w:rPr>
        <w:t>0</w:t>
      </w:r>
      <w:r>
        <w:rPr>
          <w:rFonts w:hint="eastAsia" w:ascii="宋体" w:hAnsi="宋体" w:eastAsia="宋体" w:cs="宋体"/>
          <w:color w:val="auto"/>
          <w:spacing w:val="-5"/>
          <w:sz w:val="21"/>
          <w:szCs w:val="21"/>
          <w:highlight w:val="none"/>
          <w:u w:val="single" w:color="auto"/>
          <w:lang w:eastAsia="zh-CN"/>
        </w:rPr>
        <w:t xml:space="preserve">  </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lang w:val="en-US" w:eastAsia="zh-CN"/>
        </w:rPr>
        <w:t xml:space="preserve">  </w:t>
      </w:r>
      <w:r>
        <w:rPr>
          <w:rFonts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lang w:val="en-US" w:eastAsia="zh-CN"/>
        </w:rPr>
        <w:t xml:space="preserve">    </w:t>
      </w:r>
      <w:r>
        <w:rPr>
          <w:rFonts w:ascii="宋体" w:hAnsi="宋体" w:eastAsia="宋体" w:cs="宋体"/>
          <w:color w:val="auto"/>
          <w:spacing w:val="-6"/>
          <w:sz w:val="21"/>
          <w:szCs w:val="21"/>
          <w:highlight w:val="none"/>
        </w:rPr>
        <w:t>邮</w:t>
      </w:r>
      <w:r>
        <w:rPr>
          <w:rFonts w:ascii="宋体" w:hAnsi="宋体" w:eastAsia="宋体" w:cs="宋体"/>
          <w:color w:val="auto"/>
          <w:spacing w:val="2"/>
          <w:sz w:val="21"/>
          <w:szCs w:val="21"/>
          <w:highlight w:val="none"/>
        </w:rPr>
        <w:t xml:space="preserve">    </w:t>
      </w:r>
      <w:r>
        <w:rPr>
          <w:rFonts w:ascii="宋体" w:hAnsi="宋体" w:eastAsia="宋体" w:cs="宋体"/>
          <w:color w:val="auto"/>
          <w:spacing w:val="-6"/>
          <w:sz w:val="21"/>
          <w:szCs w:val="21"/>
          <w:highlight w:val="none"/>
        </w:rPr>
        <w:t>编：</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115007</w:t>
      </w:r>
      <w:r>
        <w:rPr>
          <w:rFonts w:ascii="宋体" w:hAnsi="宋体" w:eastAsia="宋体" w:cs="宋体"/>
          <w:color w:val="auto"/>
          <w:sz w:val="21"/>
          <w:szCs w:val="21"/>
          <w:highlight w:val="none"/>
          <w:u w:val="single" w:color="auto"/>
        </w:rPr>
        <w:t xml:space="preserve">                    </w:t>
      </w:r>
    </w:p>
    <w:p w14:paraId="42C8879C">
      <w:pPr>
        <w:spacing w:before="109" w:line="240" w:lineRule="auto"/>
        <w:ind w:left="457"/>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联</w:t>
      </w:r>
      <w:r>
        <w:rPr>
          <w:rFonts w:ascii="宋体" w:hAnsi="宋体" w:eastAsia="宋体" w:cs="宋体"/>
          <w:color w:val="auto"/>
          <w:spacing w:val="24"/>
          <w:sz w:val="21"/>
          <w:szCs w:val="21"/>
          <w:highlight w:val="none"/>
        </w:rPr>
        <w:t xml:space="preserve"> </w:t>
      </w:r>
      <w:r>
        <w:rPr>
          <w:rFonts w:ascii="宋体" w:hAnsi="宋体" w:eastAsia="宋体" w:cs="宋体"/>
          <w:color w:val="auto"/>
          <w:spacing w:val="-5"/>
          <w:sz w:val="21"/>
          <w:szCs w:val="21"/>
          <w:highlight w:val="none"/>
        </w:rPr>
        <w:t>系 人：</w:t>
      </w:r>
      <w:r>
        <w:rPr>
          <w:rFonts w:ascii="宋体" w:hAnsi="宋体" w:eastAsia="宋体" w:cs="宋体"/>
          <w:color w:val="auto"/>
          <w:sz w:val="21"/>
          <w:szCs w:val="21"/>
          <w:highlight w:val="none"/>
          <w:u w:val="single" w:color="auto"/>
        </w:rPr>
        <w:t xml:space="preserve">  </w:t>
      </w:r>
      <w:r>
        <w:rPr>
          <w:rFonts w:hint="eastAsia" w:ascii="宋体" w:hAnsi="宋体"/>
          <w:color w:val="auto"/>
          <w:szCs w:val="21"/>
          <w:highlight w:val="none"/>
          <w:u w:val="single"/>
          <w:lang w:val="en-US" w:eastAsia="zh-CN"/>
        </w:rPr>
        <w:t xml:space="preserve">赖先生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联</w:t>
      </w:r>
      <w:r>
        <w:rPr>
          <w:rFonts w:ascii="宋体" w:hAnsi="宋体" w:eastAsia="宋体" w:cs="宋体"/>
          <w:color w:val="auto"/>
          <w:spacing w:val="14"/>
          <w:sz w:val="21"/>
          <w:szCs w:val="21"/>
          <w:highlight w:val="none"/>
        </w:rPr>
        <w:t xml:space="preserve"> </w:t>
      </w:r>
      <w:r>
        <w:rPr>
          <w:rFonts w:ascii="宋体" w:hAnsi="宋体" w:eastAsia="宋体" w:cs="宋体"/>
          <w:color w:val="auto"/>
          <w:spacing w:val="-5"/>
          <w:sz w:val="21"/>
          <w:szCs w:val="21"/>
          <w:highlight w:val="none"/>
        </w:rPr>
        <w:t>系</w:t>
      </w:r>
      <w:r>
        <w:rPr>
          <w:rFonts w:ascii="宋体" w:hAnsi="宋体" w:eastAsia="宋体" w:cs="宋体"/>
          <w:color w:val="auto"/>
          <w:spacing w:val="8"/>
          <w:sz w:val="21"/>
          <w:szCs w:val="21"/>
          <w:highlight w:val="none"/>
        </w:rPr>
        <w:t xml:space="preserve"> </w:t>
      </w:r>
      <w:r>
        <w:rPr>
          <w:rFonts w:ascii="宋体" w:hAnsi="宋体" w:eastAsia="宋体" w:cs="宋体"/>
          <w:color w:val="auto"/>
          <w:spacing w:val="-5"/>
          <w:sz w:val="21"/>
          <w:szCs w:val="21"/>
          <w:highlight w:val="none"/>
        </w:rPr>
        <w:t>人：</w:t>
      </w:r>
      <w:r>
        <w:rPr>
          <w:rFonts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u w:val="single" w:color="auto"/>
        </w:rPr>
        <w:t>王克勤</w:t>
      </w:r>
      <w:r>
        <w:rPr>
          <w:rFonts w:ascii="宋体" w:hAnsi="宋体" w:eastAsia="宋体" w:cs="宋体"/>
          <w:color w:val="auto"/>
          <w:spacing w:val="-5"/>
          <w:sz w:val="21"/>
          <w:szCs w:val="21"/>
          <w:highlight w:val="none"/>
          <w:u w:val="single" w:color="auto"/>
        </w:rPr>
        <w:t xml:space="preserve">                </w:t>
      </w:r>
    </w:p>
    <w:p w14:paraId="59D0FCFE">
      <w:pPr>
        <w:spacing w:before="107" w:line="240" w:lineRule="auto"/>
        <w:ind w:left="481"/>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13"/>
          <w:sz w:val="21"/>
          <w:szCs w:val="21"/>
          <w:highlight w:val="none"/>
        </w:rPr>
        <w:t>话：</w:t>
      </w:r>
      <w:r>
        <w:rPr>
          <w:rFonts w:ascii="宋体" w:hAnsi="宋体" w:eastAsia="宋体" w:cs="宋体"/>
          <w:color w:val="auto"/>
          <w:sz w:val="21"/>
          <w:szCs w:val="21"/>
          <w:highlight w:val="none"/>
          <w:u w:val="single" w:color="auto"/>
        </w:rPr>
        <w:t xml:space="preserve">  </w:t>
      </w:r>
      <w:r>
        <w:rPr>
          <w:rFonts w:hint="eastAsia" w:ascii="宋体" w:hAnsi="宋体"/>
          <w:color w:val="auto"/>
          <w:szCs w:val="21"/>
          <w:highlight w:val="none"/>
          <w:u w:val="single"/>
          <w:lang w:val="en-US" w:eastAsia="zh-CN"/>
        </w:rPr>
        <w:t xml:space="preserve"> 0417-5666115</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5"/>
          <w:sz w:val="21"/>
          <w:szCs w:val="21"/>
          <w:highlight w:val="none"/>
        </w:rPr>
        <w:t xml:space="preserve">     </w:t>
      </w:r>
      <w:r>
        <w:rPr>
          <w:rFonts w:ascii="宋体" w:hAnsi="宋体" w:eastAsia="宋体" w:cs="宋体"/>
          <w:color w:val="auto"/>
          <w:spacing w:val="-13"/>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13"/>
          <w:sz w:val="21"/>
          <w:szCs w:val="21"/>
          <w:highlight w:val="none"/>
        </w:rPr>
        <w:t>话：</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0417-6127555</w:t>
      </w:r>
      <w:r>
        <w:rPr>
          <w:rFonts w:ascii="宋体" w:hAnsi="宋体" w:eastAsia="宋体" w:cs="宋体"/>
          <w:color w:val="auto"/>
          <w:sz w:val="21"/>
          <w:szCs w:val="21"/>
          <w:highlight w:val="none"/>
          <w:u w:val="single" w:color="auto"/>
        </w:rPr>
        <w:t xml:space="preserve">                   </w:t>
      </w:r>
    </w:p>
    <w:p w14:paraId="55A5BD0B">
      <w:pPr>
        <w:spacing w:before="106" w:line="240" w:lineRule="auto"/>
        <w:ind w:left="48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电子邮件：</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rPr>
        <w:t>dsqnyjxdb@163.com</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
          <w:sz w:val="21"/>
          <w:szCs w:val="21"/>
          <w:highlight w:val="none"/>
        </w:rPr>
        <w:t xml:space="preserve">     </w:t>
      </w:r>
      <w:r>
        <w:rPr>
          <w:rFonts w:ascii="宋体" w:hAnsi="宋体" w:eastAsia="宋体" w:cs="宋体"/>
          <w:color w:val="auto"/>
          <w:spacing w:val="-7"/>
          <w:sz w:val="21"/>
          <w:szCs w:val="21"/>
          <w:highlight w:val="none"/>
        </w:rPr>
        <w:t>电子邮件：</w:t>
      </w:r>
      <w:r>
        <w:rPr>
          <w:rFonts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rPr>
        <w:t>lnjbgs2001@126.com</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1"/>
          <w:sz w:val="21"/>
          <w:szCs w:val="21"/>
          <w:highlight w:val="none"/>
        </w:rPr>
        <w:t xml:space="preserve"> </w:t>
      </w:r>
      <w:r>
        <w:rPr>
          <w:rFonts w:ascii="宋体" w:hAnsi="宋体" w:eastAsia="宋体" w:cs="宋体"/>
          <w:color w:val="auto"/>
          <w:sz w:val="21"/>
          <w:szCs w:val="21"/>
          <w:highlight w:val="none"/>
          <w:u w:val="single" w:color="auto"/>
        </w:rPr>
        <w:t xml:space="preserve">           </w:t>
      </w:r>
    </w:p>
    <w:p w14:paraId="14BD03A9">
      <w:pPr>
        <w:spacing w:before="109" w:line="240" w:lineRule="auto"/>
        <w:ind w:left="473"/>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5"/>
          <w:sz w:val="21"/>
          <w:szCs w:val="21"/>
          <w:highlight w:val="none"/>
        </w:rPr>
        <w:t>址：</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4"/>
          <w:sz w:val="21"/>
          <w:szCs w:val="21"/>
          <w:highlight w:val="none"/>
        </w:rPr>
        <w:t xml:space="preserve">      </w:t>
      </w:r>
      <w:r>
        <w:rPr>
          <w:rFonts w:ascii="宋体" w:hAnsi="宋体" w:eastAsia="宋体" w:cs="宋体"/>
          <w:color w:val="auto"/>
          <w:spacing w:val="-6"/>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6"/>
          <w:sz w:val="21"/>
          <w:szCs w:val="21"/>
          <w:highlight w:val="none"/>
        </w:rPr>
        <w:t>址：</w:t>
      </w:r>
      <w:r>
        <w:rPr>
          <w:rFonts w:ascii="宋体" w:hAnsi="宋体" w:eastAsia="宋体" w:cs="宋体"/>
          <w:color w:val="auto"/>
          <w:sz w:val="21"/>
          <w:szCs w:val="21"/>
          <w:highlight w:val="none"/>
          <w:u w:val="single" w:color="auto"/>
        </w:rPr>
        <w:t xml:space="preserve">                        </w:t>
      </w:r>
    </w:p>
    <w:p w14:paraId="309EF60F">
      <w:pPr>
        <w:spacing w:before="104" w:line="240" w:lineRule="auto"/>
        <w:ind w:left="457"/>
        <w:rPr>
          <w:rFonts w:ascii="宋体" w:hAnsi="宋体" w:eastAsia="宋体" w:cs="宋体"/>
          <w:color w:val="auto"/>
          <w:sz w:val="21"/>
          <w:szCs w:val="21"/>
          <w:highlight w:val="none"/>
        </w:rPr>
      </w:pPr>
      <w:r>
        <w:rPr>
          <w:rFonts w:ascii="宋体" w:hAnsi="宋体" w:eastAsia="宋体" w:cs="宋体"/>
          <w:color w:val="auto"/>
          <w:sz w:val="21"/>
          <w:szCs w:val="21"/>
          <w:highlight w:val="none"/>
        </w:rPr>
        <w:t>开户银行：</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开户银行：</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p>
    <w:p w14:paraId="536A99EC">
      <w:pPr>
        <w:spacing w:before="108" w:line="240" w:lineRule="auto"/>
        <w:ind w:left="460"/>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账</w:t>
      </w:r>
      <w:r>
        <w:rPr>
          <w:rFonts w:ascii="宋体" w:hAnsi="宋体" w:eastAsia="宋体" w:cs="宋体"/>
          <w:color w:val="auto"/>
          <w:spacing w:val="4"/>
          <w:sz w:val="21"/>
          <w:szCs w:val="21"/>
          <w:highlight w:val="none"/>
        </w:rPr>
        <w:t xml:space="preserve">    </w:t>
      </w:r>
      <w:r>
        <w:rPr>
          <w:rFonts w:ascii="宋体" w:hAnsi="宋体" w:eastAsia="宋体" w:cs="宋体"/>
          <w:color w:val="auto"/>
          <w:spacing w:val="-7"/>
          <w:sz w:val="21"/>
          <w:szCs w:val="21"/>
          <w:highlight w:val="none"/>
        </w:rPr>
        <w:t>号：</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
          <w:sz w:val="21"/>
          <w:szCs w:val="21"/>
          <w:highlight w:val="none"/>
        </w:rPr>
        <w:t xml:space="preserve">      </w:t>
      </w:r>
      <w:r>
        <w:rPr>
          <w:rFonts w:ascii="宋体" w:hAnsi="宋体" w:eastAsia="宋体" w:cs="宋体"/>
          <w:color w:val="auto"/>
          <w:spacing w:val="-7"/>
          <w:sz w:val="21"/>
          <w:szCs w:val="21"/>
          <w:highlight w:val="none"/>
        </w:rPr>
        <w:t>账</w:t>
      </w:r>
      <w:r>
        <w:rPr>
          <w:rFonts w:ascii="宋体" w:hAnsi="宋体" w:eastAsia="宋体" w:cs="宋体"/>
          <w:color w:val="auto"/>
          <w:spacing w:val="2"/>
          <w:sz w:val="21"/>
          <w:szCs w:val="21"/>
          <w:highlight w:val="none"/>
        </w:rPr>
        <w:t xml:space="preserve">    </w:t>
      </w:r>
      <w:r>
        <w:rPr>
          <w:rFonts w:ascii="宋体" w:hAnsi="宋体" w:eastAsia="宋体" w:cs="宋体"/>
          <w:color w:val="auto"/>
          <w:spacing w:val="-7"/>
          <w:sz w:val="21"/>
          <w:szCs w:val="21"/>
          <w:highlight w:val="none"/>
        </w:rPr>
        <w:t>号：_</w:t>
      </w:r>
      <w:r>
        <w:rPr>
          <w:rFonts w:ascii="宋体" w:hAnsi="宋体" w:eastAsia="宋体" w:cs="宋体"/>
          <w:color w:val="auto"/>
          <w:spacing w:val="9"/>
          <w:sz w:val="21"/>
          <w:szCs w:val="21"/>
          <w:highlight w:val="none"/>
        </w:rPr>
        <w:t xml:space="preserve">           </w:t>
      </w:r>
      <w:r>
        <w:rPr>
          <w:rFonts w:ascii="宋体" w:hAnsi="宋体" w:eastAsia="宋体" w:cs="宋体"/>
          <w:color w:val="auto"/>
          <w:spacing w:val="1"/>
          <w:sz w:val="21"/>
          <w:szCs w:val="21"/>
          <w:highlight w:val="none"/>
          <w:u w:val="single" w:color="auto"/>
        </w:rPr>
        <w:t xml:space="preserve">    </w:t>
      </w:r>
    </w:p>
    <w:p w14:paraId="335ED98F">
      <w:pPr>
        <w:tabs>
          <w:tab w:val="left" w:pos="6329"/>
        </w:tabs>
        <w:spacing w:before="116" w:line="240" w:lineRule="auto"/>
        <w:ind w:left="5384"/>
        <w:rPr>
          <w:rFonts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lang w:val="en-US" w:eastAsia="zh-CN"/>
        </w:rPr>
        <w:t>2026</w:t>
      </w:r>
      <w:r>
        <w:rPr>
          <w:rFonts w:ascii="宋体" w:hAnsi="宋体" w:eastAsia="宋体" w:cs="宋体"/>
          <w:color w:val="auto"/>
          <w:spacing w:val="-94"/>
          <w:sz w:val="21"/>
          <w:szCs w:val="21"/>
          <w:highlight w:val="none"/>
        </w:rPr>
        <w:t xml:space="preserve"> </w:t>
      </w:r>
      <w:r>
        <w:rPr>
          <w:rFonts w:ascii="宋体" w:hAnsi="宋体" w:eastAsia="宋体" w:cs="宋体"/>
          <w:color w:val="auto"/>
          <w:spacing w:val="-22"/>
          <w:sz w:val="21"/>
          <w:szCs w:val="21"/>
          <w:highlight w:val="none"/>
        </w:rPr>
        <w:t>年</w:t>
      </w:r>
      <w:r>
        <w:rPr>
          <w:rFonts w:hint="eastAsia" w:ascii="宋体" w:hAnsi="宋体" w:eastAsia="宋体" w:cs="宋体"/>
          <w:color w:val="auto"/>
          <w:spacing w:val="20"/>
          <w:sz w:val="21"/>
          <w:szCs w:val="21"/>
          <w:highlight w:val="none"/>
          <w:u w:val="single" w:color="auto"/>
          <w:lang w:val="en-US" w:eastAsia="zh-CN"/>
        </w:rPr>
        <w:t>09</w:t>
      </w:r>
      <w:r>
        <w:rPr>
          <w:rFonts w:ascii="宋体" w:hAnsi="宋体" w:eastAsia="宋体" w:cs="宋体"/>
          <w:color w:val="auto"/>
          <w:spacing w:val="-87"/>
          <w:sz w:val="21"/>
          <w:szCs w:val="21"/>
          <w:highlight w:val="none"/>
        </w:rPr>
        <w:t xml:space="preserve"> </w:t>
      </w:r>
      <w:r>
        <w:rPr>
          <w:rFonts w:ascii="宋体" w:hAnsi="宋体" w:eastAsia="宋体" w:cs="宋体"/>
          <w:color w:val="auto"/>
          <w:spacing w:val="-22"/>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58"/>
          <w:sz w:val="21"/>
          <w:szCs w:val="21"/>
          <w:highlight w:val="none"/>
        </w:rPr>
        <w:t xml:space="preserve"> </w:t>
      </w:r>
      <w:r>
        <w:rPr>
          <w:rFonts w:ascii="宋体" w:hAnsi="宋体" w:eastAsia="宋体" w:cs="宋体"/>
          <w:color w:val="auto"/>
          <w:spacing w:val="-22"/>
          <w:sz w:val="21"/>
          <w:szCs w:val="21"/>
          <w:highlight w:val="none"/>
        </w:rPr>
        <w:t>日</w:t>
      </w:r>
    </w:p>
    <w:p w14:paraId="46B4F524">
      <w:pPr>
        <w:spacing w:line="240" w:lineRule="auto"/>
        <w:rPr>
          <w:rFonts w:ascii="宋体" w:hAnsi="宋体" w:eastAsia="宋体" w:cs="宋体"/>
          <w:color w:val="auto"/>
          <w:sz w:val="21"/>
          <w:szCs w:val="21"/>
          <w:highlight w:val="none"/>
        </w:rPr>
        <w:sectPr>
          <w:footerReference r:id="rId8" w:type="default"/>
          <w:pgSz w:w="11907" w:h="16839"/>
          <w:pgMar w:top="1431" w:right="1785" w:bottom="1041" w:left="1785" w:header="0" w:footer="806" w:gutter="0"/>
          <w:cols w:space="720" w:num="1"/>
        </w:sectPr>
      </w:pPr>
    </w:p>
    <w:p w14:paraId="3C003C86">
      <w:pPr>
        <w:pStyle w:val="5"/>
        <w:spacing w:line="250" w:lineRule="auto"/>
        <w:rPr>
          <w:color w:val="auto"/>
          <w:highlight w:val="none"/>
        </w:rPr>
      </w:pPr>
      <w:bookmarkStart w:id="37" w:name="bookmark14"/>
      <w:bookmarkEnd w:id="37"/>
    </w:p>
    <w:p w14:paraId="5FE83AFD">
      <w:pPr>
        <w:pStyle w:val="5"/>
        <w:spacing w:line="250" w:lineRule="auto"/>
        <w:rPr>
          <w:color w:val="auto"/>
          <w:highlight w:val="none"/>
        </w:rPr>
      </w:pPr>
    </w:p>
    <w:p w14:paraId="4C06ED00">
      <w:pPr>
        <w:pStyle w:val="5"/>
        <w:spacing w:line="250" w:lineRule="auto"/>
        <w:rPr>
          <w:color w:val="auto"/>
          <w:highlight w:val="none"/>
        </w:rPr>
      </w:pPr>
    </w:p>
    <w:p w14:paraId="7CA9D533">
      <w:pPr>
        <w:pStyle w:val="5"/>
        <w:spacing w:line="250" w:lineRule="auto"/>
        <w:rPr>
          <w:color w:val="auto"/>
          <w:highlight w:val="none"/>
        </w:rPr>
      </w:pPr>
    </w:p>
    <w:p w14:paraId="5212EFAF">
      <w:pPr>
        <w:pStyle w:val="5"/>
        <w:spacing w:line="250" w:lineRule="auto"/>
        <w:rPr>
          <w:color w:val="auto"/>
          <w:highlight w:val="none"/>
        </w:rPr>
      </w:pPr>
    </w:p>
    <w:p w14:paraId="0F788D1C">
      <w:pPr>
        <w:pStyle w:val="5"/>
        <w:spacing w:line="250" w:lineRule="auto"/>
        <w:rPr>
          <w:color w:val="auto"/>
          <w:highlight w:val="none"/>
        </w:rPr>
      </w:pPr>
    </w:p>
    <w:p w14:paraId="6D48EC5C">
      <w:pPr>
        <w:pStyle w:val="5"/>
        <w:spacing w:line="250" w:lineRule="auto"/>
        <w:rPr>
          <w:color w:val="auto"/>
          <w:highlight w:val="none"/>
        </w:rPr>
      </w:pPr>
    </w:p>
    <w:p w14:paraId="689280A5">
      <w:pPr>
        <w:pStyle w:val="5"/>
        <w:spacing w:line="250" w:lineRule="auto"/>
        <w:rPr>
          <w:color w:val="auto"/>
          <w:highlight w:val="none"/>
        </w:rPr>
      </w:pPr>
    </w:p>
    <w:p w14:paraId="6C793229">
      <w:pPr>
        <w:pStyle w:val="5"/>
        <w:spacing w:line="250" w:lineRule="auto"/>
        <w:rPr>
          <w:color w:val="auto"/>
          <w:highlight w:val="none"/>
        </w:rPr>
      </w:pPr>
    </w:p>
    <w:p w14:paraId="110D9A37">
      <w:pPr>
        <w:pStyle w:val="5"/>
        <w:spacing w:line="251" w:lineRule="auto"/>
        <w:rPr>
          <w:color w:val="auto"/>
          <w:highlight w:val="none"/>
        </w:rPr>
      </w:pPr>
    </w:p>
    <w:p w14:paraId="5559BE00">
      <w:pPr>
        <w:pStyle w:val="5"/>
        <w:spacing w:line="251" w:lineRule="auto"/>
        <w:rPr>
          <w:color w:val="auto"/>
          <w:highlight w:val="none"/>
        </w:rPr>
      </w:pPr>
    </w:p>
    <w:p w14:paraId="143676A9">
      <w:pPr>
        <w:pStyle w:val="5"/>
        <w:spacing w:line="251" w:lineRule="auto"/>
        <w:rPr>
          <w:color w:val="auto"/>
          <w:highlight w:val="none"/>
        </w:rPr>
      </w:pPr>
    </w:p>
    <w:p w14:paraId="62603B41">
      <w:pPr>
        <w:pStyle w:val="5"/>
        <w:spacing w:line="251" w:lineRule="auto"/>
        <w:rPr>
          <w:color w:val="auto"/>
          <w:highlight w:val="none"/>
        </w:rPr>
      </w:pPr>
    </w:p>
    <w:p w14:paraId="72E11A7A">
      <w:pPr>
        <w:spacing w:before="101" w:line="224" w:lineRule="auto"/>
        <w:ind w:left="2739"/>
        <w:rPr>
          <w:rFonts w:ascii="黑体" w:hAnsi="黑体" w:eastAsia="黑体" w:cs="黑体"/>
          <w:color w:val="auto"/>
          <w:sz w:val="31"/>
          <w:szCs w:val="31"/>
          <w:highlight w:val="none"/>
        </w:rPr>
      </w:pPr>
      <w:bookmarkStart w:id="38" w:name="bookmark184"/>
      <w:bookmarkEnd w:id="38"/>
      <w:r>
        <w:rPr>
          <w:rFonts w:ascii="黑体" w:hAnsi="黑体" w:eastAsia="黑体" w:cs="黑体"/>
          <w:color w:val="auto"/>
          <w:spacing w:val="7"/>
          <w:sz w:val="31"/>
          <w:szCs w:val="31"/>
          <w:highlight w:val="none"/>
        </w:rPr>
        <w:t>第二章  投标人须知</w:t>
      </w:r>
    </w:p>
    <w:p w14:paraId="2801AC17">
      <w:pPr>
        <w:spacing w:line="224" w:lineRule="auto"/>
        <w:rPr>
          <w:rFonts w:ascii="黑体" w:hAnsi="黑体" w:eastAsia="黑体" w:cs="黑体"/>
          <w:color w:val="auto"/>
          <w:sz w:val="31"/>
          <w:szCs w:val="31"/>
          <w:highlight w:val="none"/>
        </w:rPr>
        <w:sectPr>
          <w:footerReference r:id="rId9" w:type="default"/>
          <w:pgSz w:w="11907" w:h="16839"/>
          <w:pgMar w:top="1431" w:right="1785" w:bottom="1041" w:left="1785" w:header="0" w:footer="806" w:gutter="0"/>
          <w:cols w:space="720" w:num="1"/>
        </w:sectPr>
      </w:pPr>
    </w:p>
    <w:p w14:paraId="58305FF6">
      <w:pPr>
        <w:pStyle w:val="5"/>
        <w:spacing w:line="243" w:lineRule="auto"/>
        <w:rPr>
          <w:color w:val="auto"/>
          <w:highlight w:val="none"/>
        </w:rPr>
      </w:pPr>
    </w:p>
    <w:p w14:paraId="18092316">
      <w:pPr>
        <w:pStyle w:val="5"/>
        <w:spacing w:line="244" w:lineRule="auto"/>
        <w:rPr>
          <w:color w:val="auto"/>
          <w:highlight w:val="none"/>
        </w:rPr>
      </w:pPr>
    </w:p>
    <w:p w14:paraId="4AA35594">
      <w:pPr>
        <w:spacing w:before="100" w:line="224" w:lineRule="auto"/>
        <w:ind w:left="2825"/>
        <w:outlineLvl w:val="0"/>
        <w:rPr>
          <w:rFonts w:ascii="黑体" w:hAnsi="黑体" w:eastAsia="黑体" w:cs="黑体"/>
          <w:color w:val="auto"/>
          <w:sz w:val="31"/>
          <w:szCs w:val="31"/>
          <w:highlight w:val="none"/>
        </w:rPr>
      </w:pPr>
      <w:bookmarkStart w:id="39" w:name="bookmark24"/>
      <w:bookmarkEnd w:id="39"/>
      <w:bookmarkStart w:id="40" w:name="bookmark185"/>
      <w:bookmarkEnd w:id="40"/>
      <w:bookmarkStart w:id="41" w:name="_Toc17685"/>
      <w:bookmarkStart w:id="42" w:name="_Toc31572"/>
      <w:r>
        <w:rPr>
          <w:rFonts w:ascii="黑体" w:hAnsi="黑体" w:eastAsia="黑体" w:cs="黑体"/>
          <w:color w:val="auto"/>
          <w:spacing w:val="7"/>
          <w:sz w:val="31"/>
          <w:szCs w:val="31"/>
          <w:highlight w:val="none"/>
        </w:rPr>
        <w:t>第二章  投标人须知</w:t>
      </w:r>
      <w:bookmarkEnd w:id="41"/>
      <w:bookmarkEnd w:id="42"/>
    </w:p>
    <w:p w14:paraId="1DA21CCB">
      <w:pPr>
        <w:spacing w:before="176" w:line="211" w:lineRule="auto"/>
        <w:ind w:left="3143"/>
        <w:outlineLvl w:val="1"/>
        <w:rPr>
          <w:rFonts w:ascii="黑体" w:hAnsi="黑体" w:eastAsia="黑体" w:cs="黑体"/>
          <w:color w:val="auto"/>
          <w:sz w:val="28"/>
          <w:szCs w:val="28"/>
          <w:highlight w:val="none"/>
        </w:rPr>
      </w:pPr>
      <w:bookmarkStart w:id="43" w:name="bookmark25"/>
      <w:bookmarkEnd w:id="43"/>
      <w:bookmarkStart w:id="44" w:name="_Toc6118"/>
      <w:bookmarkStart w:id="45" w:name="_Toc30015"/>
      <w:r>
        <w:rPr>
          <w:rFonts w:ascii="黑体" w:hAnsi="黑体" w:eastAsia="黑体" w:cs="黑体"/>
          <w:color w:val="auto"/>
          <w:spacing w:val="-1"/>
          <w:sz w:val="28"/>
          <w:szCs w:val="28"/>
          <w:highlight w:val="none"/>
        </w:rPr>
        <w:t>投标人须知前附表</w:t>
      </w:r>
      <w:bookmarkEnd w:id="44"/>
      <w:bookmarkEnd w:id="45"/>
    </w:p>
    <w:tbl>
      <w:tblPr>
        <w:tblStyle w:val="14"/>
        <w:tblW w:w="85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1977"/>
        <w:gridCol w:w="5673"/>
      </w:tblGrid>
      <w:tr w14:paraId="5196E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56" w:type="dxa"/>
            <w:vAlign w:val="top"/>
          </w:tcPr>
          <w:p w14:paraId="5507445A">
            <w:pPr>
              <w:pStyle w:val="15"/>
              <w:spacing w:before="168" w:line="221" w:lineRule="auto"/>
              <w:ind w:left="117"/>
              <w:rPr>
                <w:color w:val="auto"/>
                <w:highlight w:val="none"/>
              </w:rPr>
            </w:pPr>
            <w:r>
              <w:rPr>
                <w:b/>
                <w:bCs/>
                <w:color w:val="auto"/>
                <w:spacing w:val="-4"/>
                <w:highlight w:val="none"/>
              </w:rPr>
              <w:t>条款号</w:t>
            </w:r>
          </w:p>
        </w:tc>
        <w:tc>
          <w:tcPr>
            <w:tcW w:w="1977" w:type="dxa"/>
            <w:vAlign w:val="top"/>
          </w:tcPr>
          <w:p w14:paraId="4C238AC3">
            <w:pPr>
              <w:pStyle w:val="15"/>
              <w:spacing w:before="168" w:line="221" w:lineRule="auto"/>
              <w:ind w:left="255"/>
              <w:rPr>
                <w:color w:val="auto"/>
                <w:highlight w:val="none"/>
              </w:rPr>
            </w:pPr>
            <w:r>
              <w:rPr>
                <w:b/>
                <w:bCs/>
                <w:color w:val="auto"/>
                <w:spacing w:val="-9"/>
                <w:highlight w:val="none"/>
              </w:rPr>
              <w:t>条</w:t>
            </w:r>
            <w:r>
              <w:rPr>
                <w:color w:val="auto"/>
                <w:spacing w:val="5"/>
                <w:highlight w:val="none"/>
              </w:rPr>
              <w:t xml:space="preserve">  </w:t>
            </w:r>
            <w:r>
              <w:rPr>
                <w:b/>
                <w:bCs/>
                <w:color w:val="auto"/>
                <w:spacing w:val="-9"/>
                <w:highlight w:val="none"/>
              </w:rPr>
              <w:t>款</w:t>
            </w:r>
            <w:r>
              <w:rPr>
                <w:color w:val="auto"/>
                <w:spacing w:val="6"/>
                <w:highlight w:val="none"/>
              </w:rPr>
              <w:t xml:space="preserve">  </w:t>
            </w:r>
            <w:r>
              <w:rPr>
                <w:b/>
                <w:bCs/>
                <w:color w:val="auto"/>
                <w:spacing w:val="-9"/>
                <w:highlight w:val="none"/>
              </w:rPr>
              <w:t>名</w:t>
            </w:r>
            <w:r>
              <w:rPr>
                <w:color w:val="auto"/>
                <w:spacing w:val="4"/>
                <w:highlight w:val="none"/>
              </w:rPr>
              <w:t xml:space="preserve">  </w:t>
            </w:r>
            <w:r>
              <w:rPr>
                <w:b/>
                <w:bCs/>
                <w:color w:val="auto"/>
                <w:spacing w:val="-9"/>
                <w:highlight w:val="none"/>
              </w:rPr>
              <w:t>称</w:t>
            </w:r>
          </w:p>
        </w:tc>
        <w:tc>
          <w:tcPr>
            <w:tcW w:w="5673" w:type="dxa"/>
            <w:vAlign w:val="top"/>
          </w:tcPr>
          <w:p w14:paraId="098EE4CF">
            <w:pPr>
              <w:pStyle w:val="15"/>
              <w:spacing w:before="168" w:line="221" w:lineRule="auto"/>
              <w:ind w:left="2102"/>
              <w:rPr>
                <w:color w:val="auto"/>
                <w:highlight w:val="none"/>
              </w:rPr>
            </w:pPr>
            <w:r>
              <w:rPr>
                <w:b/>
                <w:bCs/>
                <w:color w:val="auto"/>
                <w:spacing w:val="-16"/>
                <w:highlight w:val="none"/>
              </w:rPr>
              <w:t>编</w:t>
            </w:r>
            <w:r>
              <w:rPr>
                <w:color w:val="auto"/>
                <w:spacing w:val="7"/>
                <w:highlight w:val="none"/>
              </w:rPr>
              <w:t xml:space="preserve">  </w:t>
            </w:r>
            <w:r>
              <w:rPr>
                <w:b/>
                <w:bCs/>
                <w:color w:val="auto"/>
                <w:spacing w:val="-16"/>
                <w:highlight w:val="none"/>
              </w:rPr>
              <w:t>列</w:t>
            </w:r>
            <w:r>
              <w:rPr>
                <w:color w:val="auto"/>
                <w:spacing w:val="18"/>
                <w:highlight w:val="none"/>
              </w:rPr>
              <w:t xml:space="preserve">  </w:t>
            </w:r>
            <w:r>
              <w:rPr>
                <w:b/>
                <w:bCs/>
                <w:color w:val="auto"/>
                <w:spacing w:val="-16"/>
                <w:highlight w:val="none"/>
              </w:rPr>
              <w:t>内</w:t>
            </w:r>
            <w:r>
              <w:rPr>
                <w:color w:val="auto"/>
                <w:spacing w:val="6"/>
                <w:highlight w:val="none"/>
              </w:rPr>
              <w:t xml:space="preserve">  </w:t>
            </w:r>
            <w:r>
              <w:rPr>
                <w:b/>
                <w:bCs/>
                <w:color w:val="auto"/>
                <w:spacing w:val="-16"/>
                <w:highlight w:val="none"/>
              </w:rPr>
              <w:t>容</w:t>
            </w:r>
          </w:p>
        </w:tc>
      </w:tr>
      <w:tr w14:paraId="70838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856" w:type="dxa"/>
            <w:vAlign w:val="top"/>
          </w:tcPr>
          <w:p w14:paraId="4F7381B4">
            <w:pPr>
              <w:rPr>
                <w:rFonts w:ascii="Arial"/>
                <w:color w:val="auto"/>
                <w:sz w:val="21"/>
                <w:highlight w:val="none"/>
              </w:rPr>
            </w:pPr>
          </w:p>
          <w:p w14:paraId="7E693A63">
            <w:pPr>
              <w:rPr>
                <w:rFonts w:ascii="Arial"/>
                <w:color w:val="auto"/>
                <w:sz w:val="21"/>
                <w:highlight w:val="none"/>
              </w:rPr>
            </w:pPr>
          </w:p>
          <w:p w14:paraId="536E8FE0">
            <w:pPr>
              <w:rPr>
                <w:rFonts w:ascii="Arial"/>
                <w:color w:val="auto"/>
                <w:sz w:val="21"/>
                <w:highlight w:val="none"/>
              </w:rPr>
            </w:pPr>
          </w:p>
          <w:p w14:paraId="12D3F069">
            <w:pPr>
              <w:spacing w:line="241" w:lineRule="auto"/>
              <w:rPr>
                <w:rFonts w:ascii="Arial"/>
                <w:color w:val="auto"/>
                <w:sz w:val="21"/>
                <w:highlight w:val="none"/>
              </w:rPr>
            </w:pPr>
          </w:p>
          <w:p w14:paraId="596864D0">
            <w:pPr>
              <w:pStyle w:val="15"/>
              <w:spacing w:before="68"/>
              <w:ind w:left="186"/>
              <w:rPr>
                <w:color w:val="auto"/>
                <w:highlight w:val="none"/>
              </w:rPr>
            </w:pPr>
            <w:r>
              <w:rPr>
                <w:color w:val="auto"/>
                <w:spacing w:val="-4"/>
                <w:highlight w:val="none"/>
              </w:rPr>
              <w:t>1.1.2</w:t>
            </w:r>
          </w:p>
        </w:tc>
        <w:tc>
          <w:tcPr>
            <w:tcW w:w="1977" w:type="dxa"/>
            <w:vAlign w:val="top"/>
          </w:tcPr>
          <w:p w14:paraId="52C8E99C">
            <w:pPr>
              <w:rPr>
                <w:rFonts w:ascii="Arial"/>
                <w:color w:val="auto"/>
                <w:sz w:val="21"/>
                <w:highlight w:val="none"/>
              </w:rPr>
            </w:pPr>
          </w:p>
          <w:p w14:paraId="0823C9EE">
            <w:pPr>
              <w:rPr>
                <w:rFonts w:ascii="Arial"/>
                <w:color w:val="auto"/>
                <w:sz w:val="21"/>
                <w:highlight w:val="none"/>
              </w:rPr>
            </w:pPr>
          </w:p>
          <w:p w14:paraId="63997DA8">
            <w:pPr>
              <w:rPr>
                <w:rFonts w:ascii="Arial"/>
                <w:color w:val="auto"/>
                <w:sz w:val="21"/>
                <w:highlight w:val="none"/>
              </w:rPr>
            </w:pPr>
          </w:p>
          <w:p w14:paraId="6551E27D">
            <w:pPr>
              <w:spacing w:line="241" w:lineRule="auto"/>
              <w:rPr>
                <w:rFonts w:ascii="Arial"/>
                <w:color w:val="auto"/>
                <w:sz w:val="21"/>
                <w:highlight w:val="none"/>
              </w:rPr>
            </w:pPr>
          </w:p>
          <w:p w14:paraId="23F18096">
            <w:pPr>
              <w:pStyle w:val="15"/>
              <w:spacing w:before="68" w:line="221" w:lineRule="auto"/>
              <w:ind w:left="676"/>
              <w:rPr>
                <w:color w:val="auto"/>
                <w:highlight w:val="none"/>
              </w:rPr>
            </w:pPr>
            <w:r>
              <w:rPr>
                <w:color w:val="auto"/>
                <w:spacing w:val="-2"/>
                <w:highlight w:val="none"/>
              </w:rPr>
              <w:t>招标人</w:t>
            </w:r>
          </w:p>
        </w:tc>
        <w:tc>
          <w:tcPr>
            <w:tcW w:w="5673" w:type="dxa"/>
            <w:vAlign w:val="top"/>
          </w:tcPr>
          <w:p w14:paraId="71FC0FAE">
            <w:pPr>
              <w:pStyle w:val="15"/>
              <w:spacing w:before="75" w:line="223" w:lineRule="auto"/>
              <w:ind w:left="115"/>
              <w:rPr>
                <w:rFonts w:hint="eastAsia" w:eastAsia="宋体"/>
                <w:color w:val="auto"/>
                <w:highlight w:val="none"/>
                <w:lang w:eastAsia="zh-CN"/>
              </w:rPr>
            </w:pPr>
            <w:r>
              <w:rPr>
                <w:color w:val="auto"/>
                <w:spacing w:val="-13"/>
                <w:highlight w:val="none"/>
              </w:rPr>
              <w:t>名</w:t>
            </w:r>
            <w:r>
              <w:rPr>
                <w:color w:val="auto"/>
                <w:spacing w:val="2"/>
                <w:highlight w:val="none"/>
              </w:rPr>
              <w:t xml:space="preserve">    </w:t>
            </w:r>
            <w:r>
              <w:rPr>
                <w:color w:val="auto"/>
                <w:spacing w:val="-13"/>
                <w:highlight w:val="none"/>
              </w:rPr>
              <w:t>称：</w:t>
            </w:r>
            <w:r>
              <w:rPr>
                <w:rFonts w:hint="eastAsia" w:cs="宋体"/>
                <w:color w:val="auto"/>
                <w:sz w:val="21"/>
                <w:szCs w:val="21"/>
                <w:highlight w:val="none"/>
                <w:u w:val="single" w:color="auto"/>
                <w:lang w:eastAsia="zh-CN"/>
              </w:rPr>
              <w:t>大石桥市农业农村事务中心</w:t>
            </w:r>
          </w:p>
          <w:p w14:paraId="3786C6D2">
            <w:pPr>
              <w:pStyle w:val="15"/>
              <w:spacing w:before="68" w:line="230" w:lineRule="auto"/>
              <w:rPr>
                <w:rFonts w:hint="eastAsia" w:eastAsia="宋体"/>
                <w:color w:val="auto"/>
                <w:highlight w:val="none"/>
                <w:lang w:eastAsia="zh-CN"/>
              </w:rPr>
            </w:pPr>
            <w:r>
              <w:rPr>
                <w:color w:val="auto"/>
                <w:spacing w:val="-12"/>
                <w:highlight w:val="none"/>
              </w:rPr>
              <w:t>地</w:t>
            </w:r>
            <w:r>
              <w:rPr>
                <w:color w:val="auto"/>
                <w:spacing w:val="2"/>
                <w:highlight w:val="none"/>
              </w:rPr>
              <w:t xml:space="preserve">    </w:t>
            </w:r>
            <w:r>
              <w:rPr>
                <w:color w:val="auto"/>
                <w:spacing w:val="-12"/>
                <w:highlight w:val="none"/>
              </w:rPr>
              <w:t>址：</w:t>
            </w:r>
            <w:r>
              <w:rPr>
                <w:rFonts w:hint="eastAsia" w:cs="宋体"/>
                <w:color w:val="auto"/>
                <w:sz w:val="21"/>
                <w:szCs w:val="21"/>
                <w:highlight w:val="none"/>
                <w:u w:val="single" w:color="auto"/>
                <w:lang w:eastAsia="zh-CN"/>
              </w:rPr>
              <w:t>大石桥市石桥大街中段农业中心</w:t>
            </w:r>
          </w:p>
          <w:p w14:paraId="56299176">
            <w:pPr>
              <w:pStyle w:val="15"/>
              <w:spacing w:before="57" w:line="223" w:lineRule="auto"/>
              <w:ind w:left="114"/>
              <w:rPr>
                <w:color w:val="auto"/>
                <w:highlight w:val="none"/>
              </w:rPr>
            </w:pPr>
            <w:r>
              <w:rPr>
                <w:color w:val="auto"/>
                <w:spacing w:val="-12"/>
                <w:highlight w:val="none"/>
              </w:rPr>
              <w:t>联</w:t>
            </w:r>
            <w:r>
              <w:rPr>
                <w:color w:val="auto"/>
                <w:spacing w:val="13"/>
                <w:highlight w:val="none"/>
              </w:rPr>
              <w:t xml:space="preserve"> </w:t>
            </w:r>
            <w:r>
              <w:rPr>
                <w:color w:val="auto"/>
                <w:spacing w:val="-12"/>
                <w:highlight w:val="none"/>
              </w:rPr>
              <w:t>系</w:t>
            </w:r>
            <w:r>
              <w:rPr>
                <w:color w:val="auto"/>
                <w:spacing w:val="8"/>
                <w:highlight w:val="none"/>
              </w:rPr>
              <w:t xml:space="preserve"> </w:t>
            </w:r>
            <w:r>
              <w:rPr>
                <w:color w:val="auto"/>
                <w:spacing w:val="-12"/>
                <w:highlight w:val="none"/>
              </w:rPr>
              <w:t>人：</w:t>
            </w:r>
            <w:r>
              <w:rPr>
                <w:rFonts w:hint="eastAsia"/>
                <w:color w:val="auto"/>
                <w:szCs w:val="21"/>
                <w:highlight w:val="none"/>
                <w:u w:val="single"/>
                <w:lang w:val="en-US" w:eastAsia="zh-CN"/>
              </w:rPr>
              <w:t>赖先生</w:t>
            </w:r>
          </w:p>
          <w:p w14:paraId="5EFAF968">
            <w:pPr>
              <w:pStyle w:val="15"/>
              <w:spacing w:before="65" w:line="223" w:lineRule="auto"/>
              <w:ind w:left="137"/>
              <w:rPr>
                <w:color w:val="auto"/>
                <w:highlight w:val="none"/>
              </w:rPr>
            </w:pPr>
            <w:r>
              <w:rPr>
                <w:color w:val="auto"/>
                <w:spacing w:val="-20"/>
                <w:highlight w:val="none"/>
              </w:rPr>
              <w:t>电</w:t>
            </w:r>
            <w:r>
              <w:rPr>
                <w:color w:val="auto"/>
                <w:spacing w:val="2"/>
                <w:highlight w:val="none"/>
              </w:rPr>
              <w:t xml:space="preserve">    </w:t>
            </w:r>
            <w:r>
              <w:rPr>
                <w:color w:val="auto"/>
                <w:spacing w:val="-20"/>
                <w:highlight w:val="none"/>
              </w:rPr>
              <w:t>话：</w:t>
            </w:r>
            <w:r>
              <w:rPr>
                <w:rFonts w:hint="eastAsia" w:ascii="宋体" w:hAnsi="宋体"/>
                <w:color w:val="auto"/>
                <w:szCs w:val="21"/>
                <w:highlight w:val="none"/>
                <w:u w:val="single"/>
                <w:lang w:val="en-US" w:eastAsia="zh-CN"/>
              </w:rPr>
              <w:t>0417-5666115</w:t>
            </w:r>
          </w:p>
          <w:p w14:paraId="400066E3">
            <w:pPr>
              <w:pStyle w:val="15"/>
              <w:spacing w:before="68" w:line="221" w:lineRule="auto"/>
              <w:ind w:left="137"/>
              <w:rPr>
                <w:color w:val="auto"/>
                <w:highlight w:val="none"/>
              </w:rPr>
            </w:pPr>
            <w:r>
              <w:rPr>
                <w:color w:val="auto"/>
                <w:spacing w:val="-11"/>
                <w:highlight w:val="none"/>
              </w:rPr>
              <w:t>电子邮件：</w:t>
            </w:r>
            <w:r>
              <w:rPr>
                <w:rFonts w:hint="eastAsia"/>
                <w:color w:val="auto"/>
                <w:spacing w:val="-11"/>
                <w:highlight w:val="none"/>
              </w:rPr>
              <w:t>dsqnyjxdb@163.com</w:t>
            </w:r>
          </w:p>
          <w:p w14:paraId="124BBDDE">
            <w:pPr>
              <w:pStyle w:val="15"/>
              <w:spacing w:before="67" w:line="221" w:lineRule="auto"/>
              <w:ind w:left="116"/>
              <w:rPr>
                <w:color w:val="auto"/>
                <w:highlight w:val="none"/>
              </w:rPr>
            </w:pPr>
            <w:r>
              <w:rPr>
                <w:color w:val="auto"/>
                <w:spacing w:val="-3"/>
                <w:highlight w:val="none"/>
              </w:rPr>
              <w:t>项目负责人姓名及联系方式：</w:t>
            </w:r>
          </w:p>
          <w:p w14:paraId="354A5DFD">
            <w:pPr>
              <w:pStyle w:val="15"/>
              <w:spacing w:before="65" w:line="223" w:lineRule="auto"/>
              <w:ind w:left="137"/>
              <w:rPr>
                <w:color w:val="auto"/>
                <w:highlight w:val="none"/>
              </w:rPr>
            </w:pPr>
            <w:r>
              <w:rPr>
                <w:color w:val="auto"/>
                <w:spacing w:val="-11"/>
                <w:highlight w:val="none"/>
              </w:rPr>
              <w:t>姓名：</w:t>
            </w:r>
            <w:r>
              <w:rPr>
                <w:rFonts w:hint="eastAsia"/>
                <w:color w:val="auto"/>
                <w:szCs w:val="21"/>
                <w:highlight w:val="none"/>
                <w:u w:val="single"/>
                <w:lang w:val="en-US" w:eastAsia="zh-CN"/>
              </w:rPr>
              <w:t>赖先生</w:t>
            </w:r>
            <w:r>
              <w:rPr>
                <w:color w:val="auto"/>
                <w:spacing w:val="3"/>
                <w:highlight w:val="none"/>
              </w:rPr>
              <w:t xml:space="preserve">    </w:t>
            </w:r>
            <w:r>
              <w:rPr>
                <w:color w:val="auto"/>
                <w:spacing w:val="-11"/>
                <w:highlight w:val="none"/>
              </w:rPr>
              <w:t>电话：</w:t>
            </w:r>
            <w:r>
              <w:rPr>
                <w:rFonts w:hint="eastAsia" w:ascii="宋体" w:hAnsi="宋体"/>
                <w:color w:val="auto"/>
                <w:szCs w:val="21"/>
                <w:highlight w:val="none"/>
                <w:u w:val="single"/>
                <w:lang w:val="en-US" w:eastAsia="zh-CN"/>
              </w:rPr>
              <w:t>0417-5666115</w:t>
            </w:r>
          </w:p>
        </w:tc>
      </w:tr>
      <w:tr w14:paraId="4DC49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856" w:type="dxa"/>
            <w:vAlign w:val="top"/>
          </w:tcPr>
          <w:p w14:paraId="1CB7DD57">
            <w:pPr>
              <w:spacing w:line="266" w:lineRule="auto"/>
              <w:rPr>
                <w:rFonts w:ascii="Arial"/>
                <w:color w:val="auto"/>
                <w:sz w:val="21"/>
                <w:highlight w:val="none"/>
              </w:rPr>
            </w:pPr>
          </w:p>
          <w:p w14:paraId="4F22EE66">
            <w:pPr>
              <w:spacing w:line="266" w:lineRule="auto"/>
              <w:rPr>
                <w:rFonts w:ascii="Arial"/>
                <w:color w:val="auto"/>
                <w:sz w:val="21"/>
                <w:highlight w:val="none"/>
              </w:rPr>
            </w:pPr>
          </w:p>
          <w:p w14:paraId="2FBED26D">
            <w:pPr>
              <w:spacing w:line="266" w:lineRule="auto"/>
              <w:rPr>
                <w:rFonts w:ascii="Arial"/>
                <w:color w:val="auto"/>
                <w:sz w:val="21"/>
                <w:highlight w:val="none"/>
              </w:rPr>
            </w:pPr>
          </w:p>
          <w:p w14:paraId="41047D3F">
            <w:pPr>
              <w:spacing w:line="266" w:lineRule="auto"/>
              <w:rPr>
                <w:rFonts w:ascii="Arial"/>
                <w:color w:val="auto"/>
                <w:sz w:val="21"/>
                <w:highlight w:val="none"/>
              </w:rPr>
            </w:pPr>
          </w:p>
          <w:p w14:paraId="10878C3A">
            <w:pPr>
              <w:spacing w:line="266" w:lineRule="auto"/>
              <w:rPr>
                <w:rFonts w:ascii="Arial"/>
                <w:color w:val="auto"/>
                <w:sz w:val="21"/>
                <w:highlight w:val="none"/>
              </w:rPr>
            </w:pPr>
          </w:p>
          <w:p w14:paraId="542B5FA3">
            <w:pPr>
              <w:spacing w:line="266" w:lineRule="auto"/>
              <w:rPr>
                <w:rFonts w:ascii="Arial"/>
                <w:color w:val="auto"/>
                <w:sz w:val="21"/>
                <w:highlight w:val="none"/>
              </w:rPr>
            </w:pPr>
          </w:p>
          <w:p w14:paraId="3D96B3CB">
            <w:pPr>
              <w:pStyle w:val="15"/>
              <w:spacing w:before="68"/>
              <w:ind w:left="186"/>
              <w:rPr>
                <w:color w:val="auto"/>
                <w:highlight w:val="none"/>
              </w:rPr>
            </w:pPr>
            <w:r>
              <w:rPr>
                <w:color w:val="auto"/>
                <w:spacing w:val="-4"/>
                <w:highlight w:val="none"/>
              </w:rPr>
              <w:t>1.1.3</w:t>
            </w:r>
          </w:p>
        </w:tc>
        <w:tc>
          <w:tcPr>
            <w:tcW w:w="1977" w:type="dxa"/>
            <w:vAlign w:val="top"/>
          </w:tcPr>
          <w:p w14:paraId="565A6954">
            <w:pPr>
              <w:spacing w:line="266" w:lineRule="auto"/>
              <w:rPr>
                <w:rFonts w:ascii="Arial"/>
                <w:color w:val="auto"/>
                <w:sz w:val="21"/>
                <w:highlight w:val="none"/>
              </w:rPr>
            </w:pPr>
          </w:p>
          <w:p w14:paraId="5CAAD00B">
            <w:pPr>
              <w:spacing w:line="266" w:lineRule="auto"/>
              <w:rPr>
                <w:rFonts w:ascii="Arial"/>
                <w:color w:val="auto"/>
                <w:sz w:val="21"/>
                <w:highlight w:val="none"/>
              </w:rPr>
            </w:pPr>
          </w:p>
          <w:p w14:paraId="0B5D5B17">
            <w:pPr>
              <w:spacing w:line="266" w:lineRule="auto"/>
              <w:rPr>
                <w:rFonts w:ascii="Arial"/>
                <w:color w:val="auto"/>
                <w:sz w:val="21"/>
                <w:highlight w:val="none"/>
              </w:rPr>
            </w:pPr>
          </w:p>
          <w:p w14:paraId="7C072DB0">
            <w:pPr>
              <w:spacing w:line="266" w:lineRule="auto"/>
              <w:rPr>
                <w:rFonts w:ascii="Arial"/>
                <w:color w:val="auto"/>
                <w:sz w:val="21"/>
                <w:highlight w:val="none"/>
              </w:rPr>
            </w:pPr>
          </w:p>
          <w:p w14:paraId="53E82644">
            <w:pPr>
              <w:spacing w:line="266" w:lineRule="auto"/>
              <w:rPr>
                <w:rFonts w:ascii="Arial"/>
                <w:color w:val="auto"/>
                <w:sz w:val="21"/>
                <w:highlight w:val="none"/>
              </w:rPr>
            </w:pPr>
          </w:p>
          <w:p w14:paraId="3E392F47">
            <w:pPr>
              <w:spacing w:line="266" w:lineRule="auto"/>
              <w:rPr>
                <w:rFonts w:ascii="Arial"/>
                <w:color w:val="auto"/>
                <w:sz w:val="21"/>
                <w:highlight w:val="none"/>
              </w:rPr>
            </w:pPr>
          </w:p>
          <w:p w14:paraId="5A62B097">
            <w:pPr>
              <w:pStyle w:val="15"/>
              <w:spacing w:before="68" w:line="220" w:lineRule="auto"/>
              <w:ind w:left="362"/>
              <w:rPr>
                <w:color w:val="auto"/>
                <w:highlight w:val="none"/>
              </w:rPr>
            </w:pPr>
            <w:r>
              <w:rPr>
                <w:color w:val="auto"/>
                <w:spacing w:val="-1"/>
                <w:highlight w:val="none"/>
              </w:rPr>
              <w:t>招标代理机构</w:t>
            </w:r>
          </w:p>
        </w:tc>
        <w:tc>
          <w:tcPr>
            <w:tcW w:w="5673" w:type="dxa"/>
            <w:vAlign w:val="top"/>
          </w:tcPr>
          <w:p w14:paraId="45B7F26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辽宁金标新航程建设管理有限公司</w:t>
            </w:r>
          </w:p>
          <w:p w14:paraId="088363C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营口经济技术开发区鹏发东方新城11楼</w:t>
            </w:r>
          </w:p>
          <w:p w14:paraId="3A32689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王克勤</w:t>
            </w:r>
          </w:p>
          <w:p w14:paraId="47C35DF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0417-6127555</w:t>
            </w:r>
          </w:p>
          <w:p w14:paraId="022CE2F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lnjbgs2001@126.com</w:t>
            </w:r>
          </w:p>
          <w:p w14:paraId="6272B751">
            <w:pPr>
              <w:pStyle w:val="15"/>
              <w:spacing w:before="68" w:line="221" w:lineRule="auto"/>
              <w:ind w:left="116"/>
              <w:rPr>
                <w:color w:val="auto"/>
                <w:highlight w:val="none"/>
              </w:rPr>
            </w:pPr>
            <w:r>
              <w:rPr>
                <w:b/>
                <w:bCs/>
                <w:color w:val="auto"/>
                <w:spacing w:val="-8"/>
                <w:highlight w:val="none"/>
              </w:rPr>
              <w:t>项目组成员：</w:t>
            </w:r>
          </w:p>
          <w:p w14:paraId="67E2F30F">
            <w:pPr>
              <w:pStyle w:val="15"/>
              <w:spacing w:before="70" w:line="281" w:lineRule="auto"/>
              <w:ind w:left="128" w:right="625" w:hanging="16"/>
              <w:rPr>
                <w:rFonts w:hint="default" w:eastAsia="宋体"/>
                <w:color w:val="auto"/>
                <w:highlight w:val="none"/>
                <w:lang w:val="en-US" w:eastAsia="zh-CN"/>
              </w:rPr>
            </w:pPr>
            <w:r>
              <w:rPr>
                <w:color w:val="auto"/>
                <w:highlight w:val="none"/>
              </w:rPr>
              <w:t>序号  姓名   从业年限   专业能力评价结</w:t>
            </w:r>
            <w:r>
              <w:rPr>
                <w:color w:val="auto"/>
                <w:spacing w:val="-1"/>
                <w:highlight w:val="none"/>
              </w:rPr>
              <w:t>果   类别</w:t>
            </w:r>
            <w:r>
              <w:rPr>
                <w:color w:val="auto"/>
                <w:spacing w:val="-6"/>
                <w:highlight w:val="none"/>
              </w:rPr>
              <w:t>1.</w:t>
            </w:r>
            <w:r>
              <w:rPr>
                <w:rFonts w:hint="eastAsia"/>
                <w:color w:val="auto"/>
                <w:spacing w:val="-6"/>
                <w:highlight w:val="none"/>
                <w:lang w:val="en-US" w:eastAsia="zh-CN"/>
              </w:rPr>
              <w:t xml:space="preserve">   骆炜朗  </w:t>
            </w:r>
          </w:p>
          <w:p w14:paraId="3DD1AB03">
            <w:pPr>
              <w:pStyle w:val="15"/>
              <w:numPr>
                <w:ilvl w:val="0"/>
                <w:numId w:val="1"/>
              </w:numPr>
              <w:ind w:left="115"/>
              <w:rPr>
                <w:rFonts w:hint="eastAsia" w:eastAsia="宋体"/>
                <w:color w:val="auto"/>
                <w:highlight w:val="none"/>
                <w:lang w:val="en-US" w:eastAsia="zh-CN"/>
              </w:rPr>
            </w:pPr>
            <w:r>
              <w:rPr>
                <w:rFonts w:hint="eastAsia"/>
                <w:color w:val="auto"/>
                <w:highlight w:val="none"/>
                <w:lang w:val="en-US" w:eastAsia="zh-CN"/>
              </w:rPr>
              <w:t xml:space="preserve">  李绪辞</w:t>
            </w:r>
          </w:p>
          <w:p w14:paraId="462F2315">
            <w:pPr>
              <w:pStyle w:val="15"/>
              <w:numPr>
                <w:ilvl w:val="0"/>
                <w:numId w:val="1"/>
              </w:numPr>
              <w:spacing w:before="48"/>
              <w:ind w:left="115" w:leftChars="0" w:firstLine="0" w:firstLineChars="0"/>
              <w:rPr>
                <w:color w:val="auto"/>
                <w:highlight w:val="none"/>
              </w:rPr>
            </w:pPr>
            <w:r>
              <w:rPr>
                <w:rFonts w:hint="eastAsia"/>
                <w:color w:val="auto"/>
                <w:highlight w:val="none"/>
                <w:lang w:val="en-US" w:eastAsia="zh-CN"/>
              </w:rPr>
              <w:t xml:space="preserve">  王克勤</w:t>
            </w:r>
          </w:p>
        </w:tc>
      </w:tr>
      <w:tr w14:paraId="42BD9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676BE182">
            <w:pPr>
              <w:pStyle w:val="15"/>
              <w:spacing w:before="149"/>
              <w:ind w:left="186"/>
              <w:rPr>
                <w:color w:val="auto"/>
                <w:highlight w:val="none"/>
              </w:rPr>
            </w:pPr>
            <w:r>
              <w:rPr>
                <w:color w:val="auto"/>
                <w:spacing w:val="-4"/>
                <w:highlight w:val="none"/>
              </w:rPr>
              <w:t>1.1.4</w:t>
            </w:r>
          </w:p>
        </w:tc>
        <w:tc>
          <w:tcPr>
            <w:tcW w:w="1977" w:type="dxa"/>
            <w:vAlign w:val="top"/>
          </w:tcPr>
          <w:p w14:paraId="274CF5E5">
            <w:pPr>
              <w:pStyle w:val="15"/>
              <w:spacing w:before="149" w:line="221" w:lineRule="auto"/>
              <w:ind w:left="362"/>
              <w:rPr>
                <w:color w:val="auto"/>
                <w:highlight w:val="none"/>
              </w:rPr>
            </w:pPr>
            <w:r>
              <w:rPr>
                <w:color w:val="auto"/>
                <w:spacing w:val="-1"/>
                <w:highlight w:val="none"/>
              </w:rPr>
              <w:t>招标项目名称</w:t>
            </w:r>
          </w:p>
        </w:tc>
        <w:tc>
          <w:tcPr>
            <w:tcW w:w="5673" w:type="dxa"/>
            <w:vAlign w:val="top"/>
          </w:tcPr>
          <w:p w14:paraId="3049EC1A">
            <w:pPr>
              <w:rPr>
                <w:rFonts w:ascii="Arial"/>
                <w:color w:val="auto"/>
                <w:sz w:val="21"/>
                <w:highlight w:val="none"/>
              </w:rPr>
            </w:pPr>
            <w:r>
              <w:rPr>
                <w:rFonts w:hint="eastAsia" w:ascii="Arial"/>
                <w:color w:val="auto"/>
                <w:sz w:val="21"/>
                <w:highlight w:val="none"/>
              </w:rPr>
              <w:t>大石桥市2026年高标准农田改造提升建设项目</w:t>
            </w:r>
          </w:p>
        </w:tc>
      </w:tr>
      <w:tr w14:paraId="6F7F9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0D3B57C">
            <w:pPr>
              <w:pStyle w:val="15"/>
              <w:spacing w:before="147"/>
              <w:ind w:left="186"/>
              <w:rPr>
                <w:color w:val="auto"/>
                <w:highlight w:val="none"/>
              </w:rPr>
            </w:pPr>
            <w:r>
              <w:rPr>
                <w:color w:val="auto"/>
                <w:spacing w:val="-4"/>
                <w:highlight w:val="none"/>
              </w:rPr>
              <w:t>1.1.5</w:t>
            </w:r>
          </w:p>
        </w:tc>
        <w:tc>
          <w:tcPr>
            <w:tcW w:w="1977" w:type="dxa"/>
            <w:vAlign w:val="top"/>
          </w:tcPr>
          <w:p w14:paraId="285B464E">
            <w:pPr>
              <w:pStyle w:val="15"/>
              <w:spacing w:before="147" w:line="221" w:lineRule="auto"/>
              <w:ind w:left="364"/>
              <w:rPr>
                <w:color w:val="auto"/>
                <w:highlight w:val="none"/>
              </w:rPr>
            </w:pPr>
            <w:r>
              <w:rPr>
                <w:color w:val="auto"/>
                <w:spacing w:val="-2"/>
                <w:highlight w:val="none"/>
              </w:rPr>
              <w:t>项目建设地点</w:t>
            </w:r>
          </w:p>
        </w:tc>
        <w:tc>
          <w:tcPr>
            <w:tcW w:w="5673" w:type="dxa"/>
            <w:vAlign w:val="top"/>
          </w:tcPr>
          <w:p w14:paraId="6BC5275E">
            <w:pPr>
              <w:rPr>
                <w:rFonts w:ascii="Arial"/>
                <w:color w:val="auto"/>
                <w:sz w:val="21"/>
                <w:highlight w:val="none"/>
              </w:rPr>
            </w:pPr>
            <w:r>
              <w:rPr>
                <w:rFonts w:hint="eastAsia" w:ascii="宋体" w:hAnsi="宋体" w:eastAsia="宋体" w:cs="宋体"/>
                <w:color w:val="auto"/>
                <w:spacing w:val="-1"/>
                <w:sz w:val="21"/>
                <w:szCs w:val="21"/>
                <w:highlight w:val="none"/>
                <w:u w:val="single" w:color="auto"/>
              </w:rPr>
              <w:t>高坎镇、旗口镇、石佛镇</w:t>
            </w:r>
          </w:p>
        </w:tc>
      </w:tr>
      <w:tr w14:paraId="54F30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56" w:type="dxa"/>
            <w:vAlign w:val="top"/>
          </w:tcPr>
          <w:p w14:paraId="33501408">
            <w:pPr>
              <w:pStyle w:val="15"/>
              <w:spacing w:before="238"/>
              <w:ind w:left="186"/>
              <w:rPr>
                <w:color w:val="auto"/>
                <w:highlight w:val="none"/>
              </w:rPr>
            </w:pPr>
            <w:r>
              <w:rPr>
                <w:color w:val="auto"/>
                <w:spacing w:val="-4"/>
                <w:highlight w:val="none"/>
              </w:rPr>
              <w:t>1.1.6</w:t>
            </w:r>
          </w:p>
        </w:tc>
        <w:tc>
          <w:tcPr>
            <w:tcW w:w="1977" w:type="dxa"/>
            <w:vAlign w:val="top"/>
          </w:tcPr>
          <w:p w14:paraId="76A0CB62">
            <w:pPr>
              <w:pStyle w:val="15"/>
              <w:spacing w:before="239" w:line="221" w:lineRule="auto"/>
              <w:ind w:left="386"/>
              <w:rPr>
                <w:color w:val="auto"/>
                <w:highlight w:val="none"/>
              </w:rPr>
            </w:pPr>
            <w:r>
              <w:rPr>
                <w:color w:val="auto"/>
                <w:spacing w:val="-5"/>
                <w:highlight w:val="none"/>
              </w:rPr>
              <w:t>电子交易系统</w:t>
            </w:r>
          </w:p>
        </w:tc>
        <w:tc>
          <w:tcPr>
            <w:tcW w:w="5673" w:type="dxa"/>
            <w:vAlign w:val="top"/>
          </w:tcPr>
          <w:p w14:paraId="7B93B504">
            <w:pPr>
              <w:pStyle w:val="15"/>
              <w:spacing w:before="78"/>
              <w:ind w:left="134"/>
              <w:rPr>
                <w:color w:val="auto"/>
                <w:highlight w:val="none"/>
              </w:rPr>
            </w:pPr>
            <w:r>
              <w:rPr>
                <w:rFonts w:hint="eastAsia"/>
                <w:color w:val="auto"/>
                <w:spacing w:val="-29"/>
                <w:highlight w:val="none"/>
                <w:lang w:eastAsia="zh-CN"/>
              </w:rPr>
              <w:t>☑</w:t>
            </w:r>
            <w:r>
              <w:rPr>
                <w:color w:val="auto"/>
                <w:highlight w:val="none"/>
                <w:u w:val="single" w:color="auto"/>
              </w:rPr>
              <w:t xml:space="preserve"> </w:t>
            </w:r>
            <w:r>
              <w:rPr>
                <w:rFonts w:hint="eastAsia"/>
                <w:color w:val="auto"/>
                <w:highlight w:val="none"/>
                <w:u w:val="single" w:color="auto"/>
              </w:rPr>
              <w:t>沈阳农交中心电子招标采购交易平台系统</w:t>
            </w:r>
            <w:r>
              <w:rPr>
                <w:color w:val="auto"/>
                <w:highlight w:val="none"/>
                <w:u w:val="single" w:color="auto"/>
              </w:rPr>
              <w:t xml:space="preserve">                  </w:t>
            </w:r>
          </w:p>
          <w:p w14:paraId="50295DD9">
            <w:pPr>
              <w:pStyle w:val="15"/>
              <w:spacing w:before="48" w:line="207" w:lineRule="auto"/>
              <w:ind w:left="115"/>
              <w:rPr>
                <w:color w:val="auto"/>
                <w:highlight w:val="none"/>
              </w:rPr>
            </w:pPr>
            <w:r>
              <w:rPr>
                <w:color w:val="auto"/>
                <w:spacing w:val="-1"/>
                <w:highlight w:val="none"/>
              </w:rPr>
              <w:t>投标操作均使用</w:t>
            </w:r>
            <w:r>
              <w:rPr>
                <w:color w:val="auto"/>
                <w:spacing w:val="-1"/>
                <w:highlight w:val="none"/>
                <w:u w:val="single" w:color="auto"/>
              </w:rPr>
              <w:t>辽宁省农业农村工程盲盒服务系统</w:t>
            </w:r>
            <w:r>
              <w:rPr>
                <w:color w:val="auto"/>
                <w:spacing w:val="-1"/>
                <w:highlight w:val="none"/>
              </w:rPr>
              <w:t>。</w:t>
            </w:r>
          </w:p>
        </w:tc>
      </w:tr>
      <w:tr w14:paraId="2E3C4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2F094F36">
            <w:pPr>
              <w:pStyle w:val="15"/>
              <w:spacing w:before="148"/>
              <w:ind w:left="186"/>
              <w:rPr>
                <w:color w:val="auto"/>
                <w:highlight w:val="none"/>
              </w:rPr>
            </w:pPr>
            <w:r>
              <w:rPr>
                <w:color w:val="auto"/>
                <w:spacing w:val="-4"/>
                <w:highlight w:val="none"/>
              </w:rPr>
              <w:t>1.2.1</w:t>
            </w:r>
          </w:p>
        </w:tc>
        <w:tc>
          <w:tcPr>
            <w:tcW w:w="1977" w:type="dxa"/>
            <w:vAlign w:val="top"/>
          </w:tcPr>
          <w:p w14:paraId="59298D7A">
            <w:pPr>
              <w:pStyle w:val="15"/>
              <w:spacing w:before="147" w:line="221" w:lineRule="auto"/>
              <w:ind w:left="579"/>
              <w:rPr>
                <w:color w:val="auto"/>
                <w:highlight w:val="none"/>
              </w:rPr>
            </w:pPr>
            <w:r>
              <w:rPr>
                <w:color w:val="auto"/>
                <w:spacing w:val="-4"/>
                <w:highlight w:val="none"/>
              </w:rPr>
              <w:t>资金来源</w:t>
            </w:r>
          </w:p>
        </w:tc>
        <w:tc>
          <w:tcPr>
            <w:tcW w:w="5673" w:type="dxa"/>
            <w:vAlign w:val="top"/>
          </w:tcPr>
          <w:p w14:paraId="35A98315">
            <w:pPr>
              <w:rPr>
                <w:rFonts w:ascii="Arial"/>
                <w:color w:val="auto"/>
                <w:sz w:val="21"/>
                <w:highlight w:val="none"/>
              </w:rPr>
            </w:pP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中央财政资金，省级财政资金，县级财政资金</w:t>
            </w:r>
          </w:p>
        </w:tc>
      </w:tr>
      <w:tr w14:paraId="2D71E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08B72EFD">
            <w:pPr>
              <w:pStyle w:val="15"/>
              <w:spacing w:before="151"/>
              <w:ind w:left="186"/>
              <w:rPr>
                <w:color w:val="auto"/>
                <w:highlight w:val="none"/>
              </w:rPr>
            </w:pPr>
            <w:r>
              <w:rPr>
                <w:color w:val="auto"/>
                <w:spacing w:val="-4"/>
                <w:highlight w:val="none"/>
              </w:rPr>
              <w:t>1.2.2</w:t>
            </w:r>
          </w:p>
        </w:tc>
        <w:tc>
          <w:tcPr>
            <w:tcW w:w="1977" w:type="dxa"/>
            <w:vAlign w:val="top"/>
          </w:tcPr>
          <w:p w14:paraId="695BF2B1">
            <w:pPr>
              <w:pStyle w:val="15"/>
              <w:spacing w:before="150" w:line="222" w:lineRule="auto"/>
              <w:ind w:left="588"/>
              <w:rPr>
                <w:color w:val="auto"/>
                <w:highlight w:val="none"/>
              </w:rPr>
            </w:pPr>
            <w:r>
              <w:rPr>
                <w:color w:val="auto"/>
                <w:spacing w:val="-6"/>
                <w:highlight w:val="none"/>
              </w:rPr>
              <w:t>出资比例</w:t>
            </w:r>
          </w:p>
        </w:tc>
        <w:tc>
          <w:tcPr>
            <w:tcW w:w="5673" w:type="dxa"/>
            <w:vAlign w:val="top"/>
          </w:tcPr>
          <w:p w14:paraId="6F94671F">
            <w:pPr>
              <w:rPr>
                <w:rFonts w:hint="default" w:ascii="Arial" w:eastAsia="宋体"/>
                <w:color w:val="auto"/>
                <w:sz w:val="21"/>
                <w:highlight w:val="none"/>
                <w:lang w:val="en-US" w:eastAsia="zh-CN"/>
              </w:rPr>
            </w:pPr>
            <w:r>
              <w:rPr>
                <w:rFonts w:hint="eastAsia" w:eastAsia="宋体"/>
                <w:color w:val="auto"/>
                <w:sz w:val="21"/>
                <w:highlight w:val="none"/>
                <w:lang w:val="en-US" w:eastAsia="zh-CN"/>
              </w:rPr>
              <w:t>100%</w:t>
            </w:r>
          </w:p>
        </w:tc>
      </w:tr>
      <w:tr w14:paraId="49124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26B3B19">
            <w:pPr>
              <w:pStyle w:val="15"/>
              <w:spacing w:before="149"/>
              <w:ind w:left="186"/>
              <w:rPr>
                <w:color w:val="auto"/>
                <w:highlight w:val="none"/>
              </w:rPr>
            </w:pPr>
            <w:r>
              <w:rPr>
                <w:color w:val="auto"/>
                <w:spacing w:val="-4"/>
                <w:highlight w:val="none"/>
              </w:rPr>
              <w:t>1.2.3</w:t>
            </w:r>
          </w:p>
        </w:tc>
        <w:tc>
          <w:tcPr>
            <w:tcW w:w="1977" w:type="dxa"/>
            <w:vAlign w:val="top"/>
          </w:tcPr>
          <w:p w14:paraId="4F0144ED">
            <w:pPr>
              <w:pStyle w:val="15"/>
              <w:spacing w:before="149" w:line="219" w:lineRule="auto"/>
              <w:ind w:left="256"/>
              <w:rPr>
                <w:color w:val="auto"/>
                <w:highlight w:val="none"/>
              </w:rPr>
            </w:pPr>
            <w:r>
              <w:rPr>
                <w:color w:val="auto"/>
                <w:spacing w:val="-1"/>
                <w:highlight w:val="none"/>
              </w:rPr>
              <w:t>标段合同估算价</w:t>
            </w:r>
          </w:p>
        </w:tc>
        <w:tc>
          <w:tcPr>
            <w:tcW w:w="5673" w:type="dxa"/>
            <w:vAlign w:val="top"/>
          </w:tcPr>
          <w:p w14:paraId="62A25EA2">
            <w:pPr>
              <w:pStyle w:val="15"/>
              <w:tabs>
                <w:tab w:val="left" w:pos="1786"/>
              </w:tabs>
              <w:spacing w:before="149" w:line="221" w:lineRule="auto"/>
              <w:ind w:left="104"/>
              <w:rPr>
                <w:color w:val="auto"/>
                <w:highlight w:val="none"/>
              </w:rPr>
            </w:pPr>
            <w:r>
              <w:rPr>
                <w:rFonts w:hint="eastAsia" w:ascii="宋体" w:hAnsi="宋体" w:eastAsia="宋体" w:cs="宋体"/>
                <w:color w:val="auto"/>
                <w:spacing w:val="-2"/>
                <w:sz w:val="21"/>
                <w:szCs w:val="21"/>
                <w:highlight w:val="none"/>
                <w:u w:val="single" w:color="auto"/>
              </w:rPr>
              <w:t>40.139887</w:t>
            </w:r>
            <w:r>
              <w:rPr>
                <w:color w:val="auto"/>
                <w:spacing w:val="12"/>
                <w:highlight w:val="none"/>
              </w:rPr>
              <w:t xml:space="preserve"> </w:t>
            </w:r>
            <w:r>
              <w:rPr>
                <w:color w:val="auto"/>
                <w:spacing w:val="-4"/>
                <w:highlight w:val="none"/>
              </w:rPr>
              <w:t>万元。</w:t>
            </w:r>
          </w:p>
        </w:tc>
      </w:tr>
      <w:tr w14:paraId="06BB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1EF953B4">
            <w:pPr>
              <w:pStyle w:val="15"/>
              <w:spacing w:before="149"/>
              <w:ind w:left="186"/>
              <w:rPr>
                <w:color w:val="auto"/>
                <w:highlight w:val="none"/>
              </w:rPr>
            </w:pPr>
            <w:r>
              <w:rPr>
                <w:color w:val="auto"/>
                <w:spacing w:val="-4"/>
                <w:highlight w:val="none"/>
              </w:rPr>
              <w:t>1.2.4</w:t>
            </w:r>
          </w:p>
        </w:tc>
        <w:tc>
          <w:tcPr>
            <w:tcW w:w="1977" w:type="dxa"/>
            <w:vAlign w:val="top"/>
          </w:tcPr>
          <w:p w14:paraId="028B562F">
            <w:pPr>
              <w:pStyle w:val="15"/>
              <w:spacing w:before="149" w:line="221" w:lineRule="auto"/>
              <w:ind w:left="370"/>
              <w:rPr>
                <w:color w:val="auto"/>
                <w:highlight w:val="none"/>
              </w:rPr>
            </w:pPr>
            <w:r>
              <w:rPr>
                <w:color w:val="auto"/>
                <w:spacing w:val="-3"/>
                <w:highlight w:val="none"/>
              </w:rPr>
              <w:t>资金落实情况</w:t>
            </w:r>
          </w:p>
        </w:tc>
        <w:tc>
          <w:tcPr>
            <w:tcW w:w="5673" w:type="dxa"/>
            <w:vAlign w:val="top"/>
          </w:tcPr>
          <w:p w14:paraId="1445285A">
            <w:pPr>
              <w:rPr>
                <w:rFonts w:hint="eastAsia" w:ascii="Arial" w:eastAsia="宋体"/>
                <w:color w:val="auto"/>
                <w:sz w:val="21"/>
                <w:highlight w:val="none"/>
                <w:lang w:eastAsia="zh-CN"/>
              </w:rPr>
            </w:pPr>
            <w:r>
              <w:rPr>
                <w:rFonts w:hint="eastAsia" w:eastAsia="宋体"/>
                <w:color w:val="auto"/>
                <w:sz w:val="21"/>
                <w:highlight w:val="none"/>
                <w:lang w:eastAsia="zh-CN"/>
              </w:rPr>
              <w:t>已落实</w:t>
            </w:r>
          </w:p>
        </w:tc>
      </w:tr>
      <w:tr w14:paraId="64DC2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56" w:type="dxa"/>
            <w:vAlign w:val="top"/>
          </w:tcPr>
          <w:p w14:paraId="406DF69B">
            <w:pPr>
              <w:spacing w:line="328" w:lineRule="auto"/>
              <w:rPr>
                <w:rFonts w:ascii="Arial"/>
                <w:color w:val="auto"/>
                <w:sz w:val="21"/>
                <w:highlight w:val="none"/>
              </w:rPr>
            </w:pPr>
          </w:p>
          <w:p w14:paraId="70044739">
            <w:pPr>
              <w:pStyle w:val="15"/>
              <w:spacing w:before="69"/>
              <w:ind w:left="186"/>
              <w:rPr>
                <w:color w:val="auto"/>
                <w:highlight w:val="none"/>
              </w:rPr>
            </w:pPr>
            <w:r>
              <w:rPr>
                <w:color w:val="auto"/>
                <w:spacing w:val="-4"/>
                <w:highlight w:val="none"/>
              </w:rPr>
              <w:t>1.3.1</w:t>
            </w:r>
          </w:p>
        </w:tc>
        <w:tc>
          <w:tcPr>
            <w:tcW w:w="1977" w:type="dxa"/>
            <w:vAlign w:val="top"/>
          </w:tcPr>
          <w:p w14:paraId="1A1E53A8">
            <w:pPr>
              <w:spacing w:line="329" w:lineRule="auto"/>
              <w:rPr>
                <w:rFonts w:ascii="Arial"/>
                <w:color w:val="auto"/>
                <w:sz w:val="21"/>
                <w:highlight w:val="none"/>
              </w:rPr>
            </w:pPr>
          </w:p>
          <w:p w14:paraId="1E85CC3A">
            <w:pPr>
              <w:pStyle w:val="15"/>
              <w:spacing w:before="68" w:line="221" w:lineRule="auto"/>
              <w:ind w:left="571"/>
              <w:rPr>
                <w:color w:val="auto"/>
                <w:highlight w:val="none"/>
              </w:rPr>
            </w:pPr>
            <w:r>
              <w:rPr>
                <w:color w:val="auto"/>
                <w:spacing w:val="-2"/>
                <w:highlight w:val="none"/>
              </w:rPr>
              <w:t>招标范围</w:t>
            </w:r>
          </w:p>
        </w:tc>
        <w:tc>
          <w:tcPr>
            <w:tcW w:w="5673" w:type="dxa"/>
            <w:vAlign w:val="top"/>
          </w:tcPr>
          <w:p w14:paraId="546D228E">
            <w:pPr>
              <w:pStyle w:val="15"/>
              <w:spacing w:before="137" w:line="244" w:lineRule="auto"/>
              <w:ind w:left="114" w:right="109" w:firstLine="1"/>
              <w:rPr>
                <w:rFonts w:hint="eastAsia"/>
                <w:color w:val="auto"/>
                <w:spacing w:val="16"/>
                <w:highlight w:val="none"/>
              </w:rPr>
            </w:pPr>
            <w:r>
              <w:rPr>
                <w:rFonts w:hint="eastAsia" w:ascii="宋体" w:hAnsi="宋体" w:eastAsia="宋体" w:cs="宋体"/>
                <w:color w:val="auto"/>
                <w:spacing w:val="-1"/>
                <w:sz w:val="21"/>
                <w:szCs w:val="21"/>
                <w:highlight w:val="none"/>
                <w:u w:val="single" w:color="auto"/>
                <w:lang w:eastAsia="zh-CN"/>
              </w:rPr>
              <w:t>三</w:t>
            </w:r>
            <w:r>
              <w:rPr>
                <w:rFonts w:hint="eastAsia" w:ascii="宋体" w:hAnsi="宋体" w:eastAsia="宋体" w:cs="宋体"/>
                <w:color w:val="auto"/>
                <w:sz w:val="21"/>
                <w:szCs w:val="21"/>
                <w:highlight w:val="none"/>
                <w:u w:val="single" w:color="auto"/>
              </w:rPr>
              <w:t>标段</w:t>
            </w:r>
            <w:r>
              <w:rPr>
                <w:rFonts w:hint="eastAsia" w:ascii="宋体" w:hAnsi="宋体" w:eastAsia="宋体" w:cs="宋体"/>
                <w:color w:val="auto"/>
                <w:spacing w:val="-1"/>
                <w:sz w:val="21"/>
                <w:szCs w:val="21"/>
                <w:highlight w:val="none"/>
                <w:u w:val="single" w:color="auto"/>
                <w:lang w:eastAsia="zh-CN"/>
              </w:rPr>
              <w:t>石佛镇：1、农田基础设施建设工程:(1)灌溉与排水工程,灌溉渠道治理总长度51.081km，其中斗渠衬砌长度0.874km，农渠衬砌长度50.207km。渠系建筑物修建394座，其中水闸204 座:包括节制闸8座、进水闸42 座、尾排闸 53座、尾灌闸101座，过路涵190座。(2)田间道路工程,整修田间混凝土道路11.456km，均为生产路。(3)农田防护及生态环境保护工程,岸坡固滨笼生态防护工程0.82km。2、农田地力提升工程:土壤培肥工程6057亩，施生物颗粒有机肥(有机质的质量分数(以烘干基计)≥30.0%)1211.4吨，车播撒生物颗粒有机肥6057 亩。3、其他工程:石佛镇项目区建设公示碑 4座，公示牌10座，喷涂标识394处</w:t>
            </w:r>
            <w:r>
              <w:rPr>
                <w:rFonts w:ascii="宋体" w:hAnsi="宋体" w:eastAsia="宋体" w:cs="宋体"/>
                <w:color w:val="auto"/>
                <w:spacing w:val="-1"/>
                <w:sz w:val="21"/>
                <w:szCs w:val="21"/>
                <w:highlight w:val="none"/>
                <w:u w:val="single" w:color="auto"/>
              </w:rPr>
              <w:t>。</w:t>
            </w:r>
            <w:r>
              <w:rPr>
                <w:rFonts w:hint="eastAsia" w:ascii="宋体" w:hAnsi="宋体" w:eastAsia="宋体" w:cs="宋体"/>
                <w:color w:val="auto"/>
                <w:sz w:val="21"/>
                <w:szCs w:val="21"/>
                <w:highlight w:val="none"/>
                <w:u w:val="single" w:color="auto"/>
                <w:lang w:val="en-US" w:eastAsia="zh-CN"/>
              </w:rPr>
              <w:t>本标段为</w:t>
            </w:r>
            <w:r>
              <w:rPr>
                <w:rFonts w:hint="eastAsia" w:ascii="宋体" w:hAnsi="宋体" w:eastAsia="宋体" w:cs="宋体"/>
                <w:color w:val="auto"/>
                <w:sz w:val="21"/>
                <w:szCs w:val="21"/>
                <w:highlight w:val="none"/>
                <w:u w:val="single" w:color="auto"/>
              </w:rPr>
              <w:t>大石桥市石佛镇2026年高标准农田改造提升建设项目</w:t>
            </w:r>
            <w:r>
              <w:rPr>
                <w:rFonts w:hint="eastAsia" w:ascii="宋体" w:hAnsi="宋体" w:eastAsia="宋体" w:cs="宋体"/>
                <w:color w:val="auto"/>
                <w:sz w:val="21"/>
                <w:szCs w:val="21"/>
                <w:highlight w:val="none"/>
                <w:u w:val="single" w:color="auto"/>
                <w:lang w:val="en-US" w:eastAsia="zh-CN"/>
              </w:rPr>
              <w:t>监理服务</w:t>
            </w:r>
            <w:r>
              <w:rPr>
                <w:rFonts w:ascii="宋体" w:hAnsi="宋体" w:eastAsia="宋体" w:cs="宋体"/>
                <w:color w:val="auto"/>
                <w:spacing w:val="-1"/>
                <w:sz w:val="21"/>
                <w:szCs w:val="21"/>
                <w:highlight w:val="none"/>
                <w:u w:val="single" w:color="auto"/>
              </w:rPr>
              <w:t>。</w:t>
            </w:r>
          </w:p>
          <w:p w14:paraId="4E18C723">
            <w:pPr>
              <w:pStyle w:val="15"/>
              <w:spacing w:before="137" w:line="244" w:lineRule="auto"/>
              <w:ind w:left="114" w:right="109" w:firstLine="1"/>
              <w:rPr>
                <w:color w:val="auto"/>
                <w:highlight w:val="none"/>
              </w:rPr>
            </w:pPr>
            <w:r>
              <w:rPr>
                <w:color w:val="auto"/>
                <w:spacing w:val="16"/>
                <w:highlight w:val="none"/>
              </w:rPr>
              <w:t>关于招标范围的详细说明见第五章“技术标准和服务要</w:t>
            </w:r>
            <w:r>
              <w:rPr>
                <w:color w:val="auto"/>
                <w:spacing w:val="-3"/>
                <w:highlight w:val="none"/>
              </w:rPr>
              <w:t>求”。</w:t>
            </w:r>
          </w:p>
        </w:tc>
      </w:tr>
      <w:tr w14:paraId="0E108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8DCAB69">
            <w:pPr>
              <w:spacing w:line="324" w:lineRule="auto"/>
              <w:rPr>
                <w:rFonts w:ascii="Arial"/>
                <w:color w:val="auto"/>
                <w:sz w:val="21"/>
                <w:highlight w:val="none"/>
              </w:rPr>
            </w:pPr>
          </w:p>
          <w:p w14:paraId="7C364846">
            <w:pPr>
              <w:spacing w:line="324" w:lineRule="auto"/>
              <w:rPr>
                <w:rFonts w:ascii="Arial"/>
                <w:color w:val="auto"/>
                <w:sz w:val="21"/>
                <w:highlight w:val="none"/>
              </w:rPr>
            </w:pPr>
          </w:p>
          <w:p w14:paraId="63618CB4">
            <w:pPr>
              <w:pStyle w:val="15"/>
              <w:spacing w:before="69"/>
              <w:ind w:left="186"/>
              <w:rPr>
                <w:color w:val="auto"/>
                <w:highlight w:val="none"/>
              </w:rPr>
            </w:pPr>
            <w:r>
              <w:rPr>
                <w:color w:val="auto"/>
                <w:spacing w:val="-4"/>
                <w:highlight w:val="none"/>
              </w:rPr>
              <w:t>1.3.2</w:t>
            </w:r>
          </w:p>
        </w:tc>
        <w:tc>
          <w:tcPr>
            <w:tcW w:w="1977" w:type="dxa"/>
            <w:vAlign w:val="top"/>
          </w:tcPr>
          <w:p w14:paraId="70487C82">
            <w:pPr>
              <w:spacing w:line="324" w:lineRule="auto"/>
              <w:rPr>
                <w:rFonts w:ascii="Arial"/>
                <w:color w:val="auto"/>
                <w:sz w:val="21"/>
                <w:highlight w:val="none"/>
              </w:rPr>
            </w:pPr>
          </w:p>
          <w:p w14:paraId="00FDB02E">
            <w:pPr>
              <w:spacing w:line="324" w:lineRule="auto"/>
              <w:rPr>
                <w:rFonts w:ascii="Arial"/>
                <w:color w:val="auto"/>
                <w:sz w:val="21"/>
                <w:highlight w:val="none"/>
              </w:rPr>
            </w:pPr>
          </w:p>
          <w:p w14:paraId="6216AD3A">
            <w:pPr>
              <w:pStyle w:val="15"/>
              <w:spacing w:before="68" w:line="221" w:lineRule="auto"/>
              <w:ind w:left="570" w:leftChars="0"/>
              <w:rPr>
                <w:color w:val="auto"/>
                <w:highlight w:val="none"/>
              </w:rPr>
            </w:pPr>
            <w:r>
              <w:rPr>
                <w:color w:val="auto"/>
                <w:spacing w:val="-2"/>
                <w:highlight w:val="none"/>
              </w:rPr>
              <w:t>服务期限</w:t>
            </w:r>
          </w:p>
        </w:tc>
        <w:tc>
          <w:tcPr>
            <w:tcW w:w="5673" w:type="dxa"/>
            <w:vAlign w:val="top"/>
          </w:tcPr>
          <w:p w14:paraId="734411A0">
            <w:pPr>
              <w:pStyle w:val="15"/>
              <w:spacing w:before="79" w:line="221" w:lineRule="auto"/>
              <w:ind w:left="113"/>
              <w:rPr>
                <w:color w:val="auto"/>
                <w:highlight w:val="none"/>
              </w:rPr>
            </w:pPr>
            <w:r>
              <w:rPr>
                <w:color w:val="auto"/>
                <w:spacing w:val="-9"/>
                <w:highlight w:val="none"/>
              </w:rPr>
              <w:t>服务期限：</w:t>
            </w:r>
            <w:r>
              <w:rPr>
                <w:color w:val="auto"/>
                <w:spacing w:val="8"/>
                <w:highlight w:val="none"/>
                <w:u w:val="single" w:color="auto"/>
              </w:rPr>
              <w:t xml:space="preserve"> </w:t>
            </w:r>
            <w:r>
              <w:rPr>
                <w:rFonts w:hint="eastAsia"/>
                <w:color w:val="auto"/>
                <w:spacing w:val="8"/>
                <w:highlight w:val="none"/>
                <w:u w:val="single" w:color="auto"/>
                <w:lang w:val="en-US" w:eastAsia="zh-CN"/>
              </w:rPr>
              <w:t>171</w:t>
            </w:r>
            <w:r>
              <w:rPr>
                <w:color w:val="auto"/>
                <w:spacing w:val="8"/>
                <w:highlight w:val="none"/>
                <w:u w:val="single" w:color="auto"/>
              </w:rPr>
              <w:t xml:space="preserve"> </w:t>
            </w:r>
            <w:r>
              <w:rPr>
                <w:color w:val="auto"/>
                <w:spacing w:val="-9"/>
                <w:highlight w:val="none"/>
              </w:rPr>
              <w:t>日历天；</w:t>
            </w:r>
          </w:p>
          <w:p w14:paraId="7385CC7B">
            <w:pPr>
              <w:pStyle w:val="15"/>
              <w:spacing w:before="67" w:line="221" w:lineRule="auto"/>
              <w:ind w:left="113"/>
              <w:rPr>
                <w:color w:val="auto"/>
                <w:highlight w:val="none"/>
              </w:rPr>
            </w:pPr>
            <w:r>
              <w:rPr>
                <w:color w:val="auto"/>
                <w:spacing w:val="-2"/>
                <w:highlight w:val="none"/>
              </w:rPr>
              <w:t>计划服务开始日期：</w:t>
            </w:r>
            <w:r>
              <w:rPr>
                <w:rFonts w:hint="eastAsia"/>
                <w:color w:val="auto"/>
                <w:spacing w:val="-2"/>
                <w:highlight w:val="none"/>
                <w:lang w:val="en-US" w:eastAsia="zh-CN"/>
              </w:rPr>
              <w:t xml:space="preserve"> </w:t>
            </w:r>
            <w:r>
              <w:rPr>
                <w:rFonts w:hint="eastAsia"/>
                <w:color w:val="auto"/>
                <w:highlight w:val="none"/>
                <w:u w:val="single"/>
              </w:rPr>
              <w:t>2026年1</w:t>
            </w:r>
            <w:r>
              <w:rPr>
                <w:rFonts w:hint="eastAsia"/>
                <w:color w:val="auto"/>
                <w:highlight w:val="none"/>
                <w:u w:val="single"/>
                <w:lang w:val="en-US" w:eastAsia="zh-CN"/>
              </w:rPr>
              <w:t>1</w:t>
            </w:r>
            <w:r>
              <w:rPr>
                <w:rFonts w:hint="eastAsia"/>
                <w:color w:val="auto"/>
                <w:highlight w:val="none"/>
                <w:u w:val="single"/>
              </w:rPr>
              <w:t>月20日</w:t>
            </w:r>
          </w:p>
          <w:p w14:paraId="1A0EE6FB">
            <w:pPr>
              <w:adjustRightInd w:val="0"/>
              <w:snapToGrid w:val="0"/>
              <w:spacing w:line="340" w:lineRule="exact"/>
              <w:ind w:firstLine="408" w:firstLineChars="200"/>
              <w:rPr>
                <w:color w:val="auto"/>
                <w:highlight w:val="none"/>
              </w:rPr>
            </w:pPr>
            <w:r>
              <w:rPr>
                <w:color w:val="auto"/>
                <w:spacing w:val="-3"/>
                <w:highlight w:val="none"/>
              </w:rPr>
              <w:t>计划服务结束日期：</w:t>
            </w:r>
            <w:r>
              <w:rPr>
                <w:rFonts w:hint="eastAsia"/>
                <w:color w:val="auto"/>
                <w:highlight w:val="none"/>
                <w:u w:val="single"/>
              </w:rPr>
              <w:t>2027年5月10日</w:t>
            </w:r>
            <w:r>
              <w:rPr>
                <w:color w:val="auto"/>
                <w:spacing w:val="-3"/>
                <w:highlight w:val="none"/>
              </w:rPr>
              <w:t>。</w:t>
            </w:r>
          </w:p>
          <w:p w14:paraId="43FE67A4">
            <w:pPr>
              <w:pStyle w:val="15"/>
              <w:spacing w:before="68" w:line="246" w:lineRule="auto"/>
              <w:ind w:left="114" w:leftChars="0" w:right="109" w:rightChars="0" w:firstLine="1" w:firstLineChars="0"/>
              <w:rPr>
                <w:color w:val="auto"/>
                <w:highlight w:val="none"/>
              </w:rPr>
            </w:pPr>
            <w:r>
              <w:rPr>
                <w:color w:val="auto"/>
                <w:spacing w:val="16"/>
                <w:highlight w:val="none"/>
              </w:rPr>
              <w:t>关于服务期限的详细说明见第五章“技术标准和服务要</w:t>
            </w:r>
            <w:r>
              <w:rPr>
                <w:color w:val="auto"/>
                <w:spacing w:val="-3"/>
                <w:highlight w:val="none"/>
              </w:rPr>
              <w:t>求”。</w:t>
            </w:r>
          </w:p>
        </w:tc>
      </w:tr>
      <w:tr w14:paraId="5E288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2D38883">
            <w:pPr>
              <w:spacing w:line="241" w:lineRule="auto"/>
              <w:rPr>
                <w:rFonts w:ascii="Arial"/>
                <w:color w:val="auto"/>
                <w:sz w:val="21"/>
                <w:highlight w:val="none"/>
              </w:rPr>
            </w:pPr>
          </w:p>
          <w:p w14:paraId="50DFEDDC">
            <w:pPr>
              <w:spacing w:line="242" w:lineRule="auto"/>
              <w:rPr>
                <w:rFonts w:ascii="Arial"/>
                <w:color w:val="auto"/>
                <w:sz w:val="21"/>
                <w:highlight w:val="none"/>
              </w:rPr>
            </w:pPr>
          </w:p>
          <w:p w14:paraId="56C2729C">
            <w:pPr>
              <w:pStyle w:val="15"/>
              <w:spacing w:before="68"/>
              <w:ind w:left="186" w:leftChars="0"/>
              <w:rPr>
                <w:color w:val="auto"/>
                <w:spacing w:val="-4"/>
                <w:highlight w:val="none"/>
              </w:rPr>
            </w:pPr>
            <w:r>
              <w:rPr>
                <w:color w:val="auto"/>
                <w:spacing w:val="-4"/>
                <w:highlight w:val="none"/>
              </w:rPr>
              <w:t>1.3.3</w:t>
            </w:r>
          </w:p>
        </w:tc>
        <w:tc>
          <w:tcPr>
            <w:tcW w:w="1977" w:type="dxa"/>
            <w:vAlign w:val="top"/>
          </w:tcPr>
          <w:p w14:paraId="578A0903">
            <w:pPr>
              <w:spacing w:line="241" w:lineRule="auto"/>
              <w:rPr>
                <w:rFonts w:ascii="Arial"/>
                <w:color w:val="auto"/>
                <w:sz w:val="21"/>
                <w:highlight w:val="none"/>
              </w:rPr>
            </w:pPr>
          </w:p>
          <w:p w14:paraId="32A15BA9">
            <w:pPr>
              <w:spacing w:line="242" w:lineRule="auto"/>
              <w:rPr>
                <w:rFonts w:ascii="Arial"/>
                <w:color w:val="auto"/>
                <w:sz w:val="21"/>
                <w:highlight w:val="none"/>
              </w:rPr>
            </w:pPr>
          </w:p>
          <w:p w14:paraId="769D3AFC">
            <w:pPr>
              <w:pStyle w:val="15"/>
              <w:spacing w:before="69" w:line="221" w:lineRule="auto"/>
              <w:ind w:left="571" w:leftChars="0"/>
              <w:rPr>
                <w:color w:val="auto"/>
                <w:spacing w:val="-2"/>
                <w:highlight w:val="none"/>
              </w:rPr>
            </w:pPr>
            <w:r>
              <w:rPr>
                <w:color w:val="auto"/>
                <w:spacing w:val="-2"/>
                <w:highlight w:val="none"/>
              </w:rPr>
              <w:t>质量标准</w:t>
            </w:r>
          </w:p>
        </w:tc>
        <w:tc>
          <w:tcPr>
            <w:tcW w:w="5673" w:type="dxa"/>
            <w:vAlign w:val="top"/>
          </w:tcPr>
          <w:p w14:paraId="4D551817">
            <w:pPr>
              <w:pStyle w:val="15"/>
              <w:spacing w:before="75" w:line="221" w:lineRule="auto"/>
              <w:ind w:left="114"/>
              <w:rPr>
                <w:color w:val="auto"/>
                <w:highlight w:val="none"/>
              </w:rPr>
            </w:pPr>
            <w:r>
              <w:rPr>
                <w:color w:val="auto"/>
                <w:spacing w:val="-2"/>
                <w:highlight w:val="none"/>
              </w:rPr>
              <w:t>质量标准</w:t>
            </w:r>
            <w:r>
              <w:rPr>
                <w:color w:val="auto"/>
                <w:spacing w:val="-1"/>
                <w:highlight w:val="none"/>
              </w:rPr>
              <w:t>：</w:t>
            </w:r>
            <w:r>
              <w:rPr>
                <w:color w:val="auto"/>
                <w:spacing w:val="4"/>
                <w:highlight w:val="none"/>
                <w:u w:val="single" w:color="auto"/>
              </w:rPr>
              <w:t xml:space="preserve"> </w:t>
            </w:r>
            <w:r>
              <w:rPr>
                <w:rFonts w:hint="eastAsia"/>
                <w:color w:val="auto"/>
                <w:spacing w:val="4"/>
                <w:highlight w:val="none"/>
                <w:u w:val="single" w:color="auto"/>
                <w:lang w:eastAsia="zh-CN"/>
              </w:rPr>
              <w:t>合格</w:t>
            </w:r>
            <w:r>
              <w:rPr>
                <w:color w:val="auto"/>
                <w:spacing w:val="-1"/>
                <w:highlight w:val="none"/>
                <w:u w:val="single" w:color="auto"/>
              </w:rPr>
              <w:t>；</w:t>
            </w:r>
          </w:p>
          <w:p w14:paraId="3D6A9B91">
            <w:pPr>
              <w:pStyle w:val="15"/>
              <w:spacing w:before="67" w:line="221" w:lineRule="auto"/>
              <w:ind w:left="114"/>
              <w:rPr>
                <w:color w:val="auto"/>
                <w:highlight w:val="none"/>
              </w:rPr>
            </w:pPr>
            <w:r>
              <w:rPr>
                <w:color w:val="auto"/>
                <w:spacing w:val="-2"/>
                <w:highlight w:val="none"/>
              </w:rPr>
              <w:t>其他要求：</w:t>
            </w:r>
            <w:r>
              <w:rPr>
                <w:color w:val="auto"/>
                <w:spacing w:val="1"/>
                <w:highlight w:val="none"/>
                <w:u w:val="single" w:color="auto"/>
              </w:rPr>
              <w:t xml:space="preserve"> </w:t>
            </w:r>
            <w:r>
              <w:rPr>
                <w:rFonts w:hint="eastAsia"/>
                <w:color w:val="auto"/>
                <w:spacing w:val="1"/>
                <w:highlight w:val="none"/>
                <w:u w:val="single" w:color="auto"/>
                <w:lang w:val="en-US" w:eastAsia="zh-CN"/>
              </w:rPr>
              <w:t>/</w:t>
            </w:r>
            <w:r>
              <w:rPr>
                <w:color w:val="auto"/>
                <w:spacing w:val="1"/>
                <w:highlight w:val="none"/>
                <w:u w:val="single" w:color="auto"/>
              </w:rPr>
              <w:t xml:space="preserve"> </w:t>
            </w:r>
            <w:r>
              <w:rPr>
                <w:color w:val="auto"/>
                <w:spacing w:val="-2"/>
                <w:highlight w:val="none"/>
                <w:u w:val="single" w:color="auto"/>
              </w:rPr>
              <w:t>。</w:t>
            </w:r>
          </w:p>
          <w:p w14:paraId="7A6C4ED7">
            <w:pPr>
              <w:pStyle w:val="15"/>
              <w:spacing w:before="70" w:line="245" w:lineRule="auto"/>
              <w:ind w:left="114" w:leftChars="0" w:right="109" w:rightChars="0" w:firstLine="1" w:firstLineChars="0"/>
              <w:rPr>
                <w:color w:val="auto"/>
                <w:spacing w:val="16"/>
                <w:highlight w:val="none"/>
              </w:rPr>
            </w:pPr>
            <w:r>
              <w:rPr>
                <w:color w:val="auto"/>
                <w:spacing w:val="16"/>
                <w:highlight w:val="none"/>
              </w:rPr>
              <w:t>关于质量标准的详细说明见第五章“技术标准和服务要</w:t>
            </w:r>
            <w:r>
              <w:rPr>
                <w:color w:val="auto"/>
                <w:spacing w:val="-3"/>
                <w:highlight w:val="none"/>
              </w:rPr>
              <w:t>求”。</w:t>
            </w:r>
          </w:p>
        </w:tc>
      </w:tr>
      <w:tr w14:paraId="27F63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0DB900CD">
            <w:pPr>
              <w:spacing w:line="256" w:lineRule="auto"/>
              <w:rPr>
                <w:rFonts w:ascii="Arial"/>
                <w:color w:val="auto"/>
                <w:sz w:val="21"/>
                <w:highlight w:val="none"/>
              </w:rPr>
            </w:pPr>
          </w:p>
          <w:p w14:paraId="3A522B4F">
            <w:pPr>
              <w:spacing w:line="256" w:lineRule="auto"/>
              <w:rPr>
                <w:rFonts w:ascii="Arial"/>
                <w:color w:val="auto"/>
                <w:sz w:val="21"/>
                <w:highlight w:val="none"/>
              </w:rPr>
            </w:pPr>
          </w:p>
          <w:p w14:paraId="456F5848">
            <w:pPr>
              <w:spacing w:line="256" w:lineRule="auto"/>
              <w:rPr>
                <w:rFonts w:ascii="Arial"/>
                <w:color w:val="auto"/>
                <w:sz w:val="21"/>
                <w:highlight w:val="none"/>
              </w:rPr>
            </w:pPr>
          </w:p>
          <w:p w14:paraId="1AFBC114">
            <w:pPr>
              <w:spacing w:line="256" w:lineRule="auto"/>
              <w:rPr>
                <w:rFonts w:ascii="Arial"/>
                <w:color w:val="auto"/>
                <w:sz w:val="21"/>
                <w:highlight w:val="none"/>
              </w:rPr>
            </w:pPr>
          </w:p>
          <w:p w14:paraId="3017A6BF">
            <w:pPr>
              <w:spacing w:line="256" w:lineRule="auto"/>
              <w:rPr>
                <w:rFonts w:ascii="Arial"/>
                <w:color w:val="auto"/>
                <w:sz w:val="21"/>
                <w:highlight w:val="none"/>
              </w:rPr>
            </w:pPr>
          </w:p>
          <w:p w14:paraId="0573515B">
            <w:pPr>
              <w:pStyle w:val="15"/>
              <w:spacing w:before="68"/>
              <w:ind w:left="186" w:leftChars="0"/>
              <w:rPr>
                <w:color w:val="auto"/>
                <w:spacing w:val="-4"/>
                <w:highlight w:val="none"/>
              </w:rPr>
            </w:pPr>
            <w:r>
              <w:rPr>
                <w:color w:val="auto"/>
                <w:spacing w:val="-4"/>
                <w:highlight w:val="none"/>
              </w:rPr>
              <w:t>1.4.1</w:t>
            </w:r>
          </w:p>
        </w:tc>
        <w:tc>
          <w:tcPr>
            <w:tcW w:w="1977" w:type="dxa"/>
            <w:vAlign w:val="top"/>
          </w:tcPr>
          <w:p w14:paraId="48100F4D">
            <w:pPr>
              <w:spacing w:line="279" w:lineRule="auto"/>
              <w:rPr>
                <w:rFonts w:ascii="Arial"/>
                <w:color w:val="auto"/>
                <w:sz w:val="21"/>
                <w:highlight w:val="none"/>
              </w:rPr>
            </w:pPr>
          </w:p>
          <w:p w14:paraId="4D261717">
            <w:pPr>
              <w:spacing w:line="280" w:lineRule="auto"/>
              <w:rPr>
                <w:rFonts w:ascii="Arial"/>
                <w:color w:val="auto"/>
                <w:sz w:val="21"/>
                <w:highlight w:val="none"/>
              </w:rPr>
            </w:pPr>
          </w:p>
          <w:p w14:paraId="0CB4BE75">
            <w:pPr>
              <w:spacing w:line="280" w:lineRule="auto"/>
              <w:rPr>
                <w:rFonts w:ascii="Arial"/>
                <w:color w:val="auto"/>
                <w:sz w:val="21"/>
                <w:highlight w:val="none"/>
              </w:rPr>
            </w:pPr>
          </w:p>
          <w:p w14:paraId="127C45BB">
            <w:pPr>
              <w:spacing w:line="280" w:lineRule="auto"/>
              <w:rPr>
                <w:rFonts w:ascii="Arial"/>
                <w:color w:val="auto"/>
                <w:sz w:val="21"/>
                <w:highlight w:val="none"/>
              </w:rPr>
            </w:pPr>
          </w:p>
          <w:p w14:paraId="6A0E5AA8">
            <w:pPr>
              <w:pStyle w:val="15"/>
              <w:spacing w:before="69" w:line="285" w:lineRule="auto"/>
              <w:ind w:left="472" w:leftChars="0" w:right="178" w:rightChars="0" w:hanging="320" w:firstLineChars="0"/>
              <w:rPr>
                <w:color w:val="auto"/>
                <w:spacing w:val="-2"/>
                <w:highlight w:val="none"/>
              </w:rPr>
            </w:pPr>
            <w:r>
              <w:rPr>
                <w:color w:val="auto"/>
                <w:spacing w:val="-5"/>
                <w:highlight w:val="none"/>
              </w:rPr>
              <w:t>投标人资质条件、</w:t>
            </w:r>
            <w:r>
              <w:rPr>
                <w:color w:val="auto"/>
                <w:spacing w:val="-3"/>
                <w:highlight w:val="none"/>
              </w:rPr>
              <w:t>能力和信誉</w:t>
            </w:r>
          </w:p>
        </w:tc>
        <w:tc>
          <w:tcPr>
            <w:tcW w:w="5673" w:type="dxa"/>
            <w:vAlign w:val="top"/>
          </w:tcPr>
          <w:p w14:paraId="20FA09F2">
            <w:pPr>
              <w:pStyle w:val="15"/>
              <w:spacing w:before="76" w:line="281" w:lineRule="auto"/>
              <w:ind w:left="118" w:right="104" w:firstLine="4"/>
              <w:rPr>
                <w:color w:val="auto"/>
                <w:highlight w:val="none"/>
              </w:rPr>
            </w:pPr>
            <w:r>
              <w:rPr>
                <w:b/>
                <w:bCs/>
                <w:color w:val="auto"/>
                <w:spacing w:val="-3"/>
                <w:highlight w:val="none"/>
              </w:rPr>
              <w:t>资质要求：具备</w:t>
            </w:r>
            <w:r>
              <w:rPr>
                <w:color w:val="auto"/>
                <w:spacing w:val="9"/>
                <w:highlight w:val="none"/>
                <w:u w:val="single" w:color="auto"/>
              </w:rPr>
              <w:t xml:space="preserve"> </w:t>
            </w:r>
            <w:r>
              <w:rPr>
                <w:rFonts w:hint="eastAsia"/>
                <w:color w:val="auto"/>
                <w:spacing w:val="9"/>
                <w:highlight w:val="none"/>
                <w:u w:val="single" w:color="auto"/>
              </w:rPr>
              <w:t xml:space="preserve">[监理·工程监理综合资质];或者[监理·水利工程施工监理·水利工程施工监理丙级](含)以上;或者[监理·水利水电·水利水电丙级](含)以上 </w:t>
            </w:r>
            <w:r>
              <w:rPr>
                <w:color w:val="auto"/>
                <w:spacing w:val="9"/>
                <w:highlight w:val="none"/>
                <w:u w:val="single" w:color="auto"/>
              </w:rPr>
              <w:t xml:space="preserve"> </w:t>
            </w:r>
            <w:r>
              <w:rPr>
                <w:color w:val="auto"/>
                <w:spacing w:val="-96"/>
                <w:highlight w:val="none"/>
              </w:rPr>
              <w:t xml:space="preserve"> </w:t>
            </w:r>
            <w:r>
              <w:rPr>
                <w:color w:val="auto"/>
                <w:spacing w:val="-3"/>
                <w:highlight w:val="none"/>
              </w:rPr>
              <w:t>类别</w:t>
            </w:r>
            <w:r>
              <w:rPr>
                <w:color w:val="auto"/>
                <w:spacing w:val="7"/>
                <w:highlight w:val="none"/>
                <w:u w:val="single" w:color="auto"/>
              </w:rPr>
              <w:t xml:space="preserve">      </w:t>
            </w:r>
            <w:r>
              <w:rPr>
                <w:color w:val="auto"/>
                <w:spacing w:val="-93"/>
                <w:highlight w:val="none"/>
              </w:rPr>
              <w:t xml:space="preserve"> </w:t>
            </w:r>
            <w:r>
              <w:rPr>
                <w:color w:val="auto"/>
                <w:spacing w:val="-3"/>
                <w:highlight w:val="none"/>
              </w:rPr>
              <w:t>级资质，具备市场监督</w:t>
            </w:r>
            <w:r>
              <w:rPr>
                <w:color w:val="auto"/>
                <w:spacing w:val="-2"/>
                <w:highlight w:val="none"/>
              </w:rPr>
              <w:t>管理部门核发的有效企业法人营业执照。</w:t>
            </w:r>
          </w:p>
          <w:p w14:paraId="17287B60">
            <w:pPr>
              <w:pStyle w:val="15"/>
              <w:spacing w:before="1" w:line="281" w:lineRule="auto"/>
              <w:ind w:left="153" w:right="115" w:hanging="40"/>
              <w:rPr>
                <w:color w:val="auto"/>
                <w:highlight w:val="none"/>
              </w:rPr>
            </w:pPr>
            <w:r>
              <w:rPr>
                <w:b/>
                <w:bCs/>
                <w:color w:val="auto"/>
                <w:spacing w:val="-1"/>
                <w:highlight w:val="none"/>
              </w:rPr>
              <w:t>信誉要求：</w:t>
            </w:r>
            <w:r>
              <w:rPr>
                <w:color w:val="auto"/>
                <w:spacing w:val="-1"/>
                <w:highlight w:val="none"/>
              </w:rPr>
              <w:t>不得具有投标人须知第 1.4.3（10）至（1</w:t>
            </w:r>
            <w:r>
              <w:rPr>
                <w:color w:val="auto"/>
                <w:spacing w:val="-2"/>
                <w:highlight w:val="none"/>
              </w:rPr>
              <w:t>8）条</w:t>
            </w:r>
            <w:r>
              <w:rPr>
                <w:color w:val="auto"/>
                <w:spacing w:val="-9"/>
                <w:highlight w:val="none"/>
              </w:rPr>
              <w:t>目规定的情形。</w:t>
            </w:r>
          </w:p>
          <w:p w14:paraId="7C6289ED">
            <w:pPr>
              <w:pStyle w:val="15"/>
              <w:spacing w:before="2" w:line="281" w:lineRule="auto"/>
              <w:ind w:left="115" w:right="106" w:firstLine="3"/>
              <w:rPr>
                <w:color w:val="auto"/>
                <w:highlight w:val="none"/>
              </w:rPr>
            </w:pPr>
            <w:r>
              <w:rPr>
                <w:b/>
                <w:bCs/>
                <w:color w:val="auto"/>
                <w:spacing w:val="-2"/>
                <w:highlight w:val="none"/>
              </w:rPr>
              <w:t>总监理工程师的资格要求：</w:t>
            </w:r>
            <w:r>
              <w:rPr>
                <w:color w:val="auto"/>
                <w:spacing w:val="-2"/>
                <w:highlight w:val="none"/>
              </w:rPr>
              <w:t>具备</w:t>
            </w:r>
            <w:r>
              <w:rPr>
                <w:color w:val="auto"/>
                <w:spacing w:val="6"/>
                <w:highlight w:val="none"/>
                <w:u w:val="single" w:color="auto"/>
              </w:rPr>
              <w:t xml:space="preserve"> </w:t>
            </w:r>
            <w:r>
              <w:rPr>
                <w:rFonts w:hint="eastAsia"/>
                <w:color w:val="auto"/>
                <w:spacing w:val="6"/>
                <w:highlight w:val="none"/>
                <w:u w:val="single" w:color="auto"/>
              </w:rPr>
              <w:t>[注册监理工程师·水利工程](含)以上;或者;[注册监理工程师·水利水电工程](含)以上</w:t>
            </w:r>
            <w:r>
              <w:rPr>
                <w:color w:val="auto"/>
                <w:spacing w:val="6"/>
                <w:highlight w:val="none"/>
                <w:u w:val="single" w:color="auto"/>
              </w:rPr>
              <w:t xml:space="preserve">    </w:t>
            </w:r>
            <w:r>
              <w:rPr>
                <w:color w:val="auto"/>
                <w:spacing w:val="-86"/>
                <w:highlight w:val="none"/>
              </w:rPr>
              <w:t xml:space="preserve"> </w:t>
            </w:r>
            <w:r>
              <w:rPr>
                <w:color w:val="auto"/>
                <w:spacing w:val="-2"/>
                <w:highlight w:val="none"/>
              </w:rPr>
              <w:t>专业注册监</w:t>
            </w:r>
            <w:r>
              <w:rPr>
                <w:color w:val="auto"/>
                <w:spacing w:val="-1"/>
                <w:highlight w:val="none"/>
              </w:rPr>
              <w:t>理工程师执业资格；</w:t>
            </w:r>
          </w:p>
          <w:p w14:paraId="6D87C1CA">
            <w:pPr>
              <w:pStyle w:val="15"/>
              <w:spacing w:line="221" w:lineRule="auto"/>
              <w:ind w:left="112"/>
              <w:rPr>
                <w:color w:val="auto"/>
                <w:highlight w:val="none"/>
              </w:rPr>
            </w:pPr>
            <w:r>
              <w:rPr>
                <w:b/>
                <w:bCs/>
                <w:color w:val="auto"/>
                <w:spacing w:val="-1"/>
                <w:highlight w:val="none"/>
              </w:rPr>
              <w:t>业绩要求：</w:t>
            </w:r>
            <w:r>
              <w:rPr>
                <w:color w:val="auto"/>
                <w:spacing w:val="-1"/>
                <w:highlight w:val="none"/>
              </w:rPr>
              <w:t xml:space="preserve"> </w:t>
            </w:r>
            <w:r>
              <w:rPr>
                <w:color w:val="auto"/>
                <w:spacing w:val="-1"/>
                <w:highlight w:val="none"/>
                <w:u w:val="single" w:color="auto"/>
              </w:rPr>
              <w:t xml:space="preserve">         </w:t>
            </w:r>
            <w:r>
              <w:rPr>
                <w:color w:val="auto"/>
                <w:spacing w:val="-1"/>
                <w:highlight w:val="none"/>
              </w:rPr>
              <w:t>。</w:t>
            </w:r>
          </w:p>
          <w:p w14:paraId="320A01D1">
            <w:pPr>
              <w:pStyle w:val="15"/>
              <w:spacing w:before="67" w:line="220" w:lineRule="auto"/>
              <w:ind w:left="116"/>
              <w:rPr>
                <w:color w:val="auto"/>
                <w:highlight w:val="none"/>
              </w:rPr>
            </w:pPr>
            <w:r>
              <w:rPr>
                <w:b/>
                <w:bCs/>
                <w:color w:val="auto"/>
                <w:spacing w:val="-2"/>
                <w:highlight w:val="none"/>
              </w:rPr>
              <w:t>项目管理机构主要人员要求：</w:t>
            </w:r>
            <w:r>
              <w:rPr>
                <w:color w:val="auto"/>
                <w:spacing w:val="-2"/>
                <w:highlight w:val="none"/>
                <w:u w:val="single" w:color="auto"/>
              </w:rPr>
              <w:t xml:space="preserve">   </w:t>
            </w:r>
            <w:r>
              <w:rPr>
                <w:rFonts w:hint="eastAsia"/>
                <w:color w:val="auto"/>
                <w:spacing w:val="-2"/>
                <w:highlight w:val="none"/>
                <w:u w:val="single" w:color="auto"/>
                <w:lang w:val="en-US" w:eastAsia="zh-CN"/>
              </w:rPr>
              <w:t>/</w:t>
            </w:r>
            <w:r>
              <w:rPr>
                <w:color w:val="auto"/>
                <w:spacing w:val="-2"/>
                <w:highlight w:val="none"/>
                <w:u w:val="single" w:color="auto"/>
              </w:rPr>
              <w:t xml:space="preserve">      </w:t>
            </w:r>
            <w:r>
              <w:rPr>
                <w:color w:val="auto"/>
                <w:spacing w:val="-2"/>
                <w:highlight w:val="none"/>
              </w:rPr>
              <w:t>。</w:t>
            </w:r>
          </w:p>
          <w:p w14:paraId="27788C3C">
            <w:pPr>
              <w:pStyle w:val="15"/>
              <w:spacing w:before="69" w:line="203" w:lineRule="auto"/>
              <w:ind w:left="114" w:leftChars="0"/>
              <w:rPr>
                <w:color w:val="auto"/>
                <w:spacing w:val="16"/>
                <w:highlight w:val="none"/>
              </w:rPr>
            </w:pPr>
            <w:r>
              <w:rPr>
                <w:b/>
                <w:bCs/>
                <w:color w:val="auto"/>
                <w:spacing w:val="-1"/>
                <w:highlight w:val="none"/>
              </w:rPr>
              <w:t>其他要求：</w:t>
            </w:r>
            <w:r>
              <w:rPr>
                <w:rFonts w:hint="eastAsia"/>
                <w:color w:val="auto"/>
                <w:spacing w:val="-1"/>
                <w:highlight w:val="none"/>
                <w:lang w:val="en-US" w:eastAsia="zh-CN"/>
              </w:rPr>
              <w:t>/</w:t>
            </w:r>
            <w:r>
              <w:rPr>
                <w:color w:val="auto"/>
                <w:spacing w:val="-1"/>
                <w:highlight w:val="none"/>
              </w:rPr>
              <w:t>。</w:t>
            </w:r>
          </w:p>
        </w:tc>
      </w:tr>
      <w:tr w14:paraId="5F729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FBB381D">
            <w:pPr>
              <w:spacing w:line="256" w:lineRule="auto"/>
              <w:rPr>
                <w:rFonts w:ascii="Arial"/>
                <w:color w:val="auto"/>
                <w:sz w:val="21"/>
                <w:highlight w:val="none"/>
              </w:rPr>
            </w:pPr>
          </w:p>
          <w:p w14:paraId="60DA9C0E">
            <w:pPr>
              <w:spacing w:line="257" w:lineRule="auto"/>
              <w:rPr>
                <w:rFonts w:ascii="Arial"/>
                <w:color w:val="auto"/>
                <w:sz w:val="21"/>
                <w:highlight w:val="none"/>
              </w:rPr>
            </w:pPr>
          </w:p>
          <w:p w14:paraId="508EDF1F">
            <w:pPr>
              <w:spacing w:line="257" w:lineRule="auto"/>
              <w:rPr>
                <w:rFonts w:ascii="Arial"/>
                <w:color w:val="auto"/>
                <w:sz w:val="21"/>
                <w:highlight w:val="none"/>
              </w:rPr>
            </w:pPr>
          </w:p>
          <w:p w14:paraId="11299F65">
            <w:pPr>
              <w:pStyle w:val="15"/>
              <w:spacing w:before="68"/>
              <w:ind w:left="186" w:leftChars="0"/>
              <w:rPr>
                <w:color w:val="auto"/>
                <w:spacing w:val="-4"/>
                <w:highlight w:val="none"/>
              </w:rPr>
            </w:pPr>
            <w:r>
              <w:rPr>
                <w:color w:val="auto"/>
                <w:spacing w:val="-4"/>
                <w:highlight w:val="none"/>
              </w:rPr>
              <w:t>1.4.2</w:t>
            </w:r>
          </w:p>
        </w:tc>
        <w:tc>
          <w:tcPr>
            <w:tcW w:w="1977" w:type="dxa"/>
            <w:vAlign w:val="top"/>
          </w:tcPr>
          <w:p w14:paraId="6E34312C">
            <w:pPr>
              <w:spacing w:line="306" w:lineRule="auto"/>
              <w:rPr>
                <w:rFonts w:ascii="Arial"/>
                <w:color w:val="auto"/>
                <w:sz w:val="21"/>
                <w:highlight w:val="none"/>
              </w:rPr>
            </w:pPr>
          </w:p>
          <w:p w14:paraId="079CC340">
            <w:pPr>
              <w:spacing w:line="307" w:lineRule="auto"/>
              <w:rPr>
                <w:rFonts w:ascii="Arial"/>
                <w:color w:val="auto"/>
                <w:sz w:val="21"/>
                <w:highlight w:val="none"/>
              </w:rPr>
            </w:pPr>
          </w:p>
          <w:p w14:paraId="20ACCCAD">
            <w:pPr>
              <w:pStyle w:val="15"/>
              <w:spacing w:before="68" w:line="283" w:lineRule="auto"/>
              <w:ind w:left="884" w:leftChars="0" w:right="147" w:rightChars="0" w:hanging="731" w:firstLineChars="0"/>
              <w:rPr>
                <w:color w:val="auto"/>
                <w:spacing w:val="-2"/>
                <w:highlight w:val="none"/>
              </w:rPr>
            </w:pPr>
            <w:r>
              <w:rPr>
                <w:color w:val="auto"/>
                <w:spacing w:val="-2"/>
                <w:highlight w:val="none"/>
              </w:rPr>
              <w:t>是否接受联合体投</w:t>
            </w:r>
            <w:r>
              <w:rPr>
                <w:color w:val="auto"/>
                <w:highlight w:val="none"/>
              </w:rPr>
              <w:t>标</w:t>
            </w:r>
          </w:p>
        </w:tc>
        <w:tc>
          <w:tcPr>
            <w:tcW w:w="5673" w:type="dxa"/>
            <w:vAlign w:val="top"/>
          </w:tcPr>
          <w:p w14:paraId="6F450C64">
            <w:pPr>
              <w:pStyle w:val="15"/>
              <w:spacing w:before="205" w:line="222" w:lineRule="auto"/>
              <w:ind w:left="134"/>
              <w:rPr>
                <w:color w:val="auto"/>
                <w:highlight w:val="none"/>
              </w:rPr>
            </w:pPr>
            <w:r>
              <w:rPr>
                <w:rFonts w:hint="eastAsia"/>
                <w:color w:val="auto"/>
                <w:spacing w:val="-7"/>
                <w:highlight w:val="none"/>
                <w:lang w:eastAsia="zh-CN"/>
              </w:rPr>
              <w:t>☑</w:t>
            </w:r>
            <w:r>
              <w:rPr>
                <w:color w:val="auto"/>
                <w:spacing w:val="-7"/>
                <w:highlight w:val="none"/>
              </w:rPr>
              <w:t>不接受</w:t>
            </w:r>
          </w:p>
          <w:p w14:paraId="6C481F38">
            <w:pPr>
              <w:pStyle w:val="15"/>
              <w:spacing w:before="66" w:line="221" w:lineRule="auto"/>
              <w:ind w:left="134"/>
              <w:rPr>
                <w:color w:val="auto"/>
                <w:highlight w:val="none"/>
              </w:rPr>
            </w:pPr>
            <w:r>
              <w:rPr>
                <w:color w:val="auto"/>
                <w:spacing w:val="-3"/>
                <w:highlight w:val="none"/>
              </w:rPr>
              <w:t>□接受，应满足下列要求：</w:t>
            </w:r>
          </w:p>
          <w:p w14:paraId="4E77E79E">
            <w:pPr>
              <w:pStyle w:val="15"/>
              <w:spacing w:before="69" w:line="283" w:lineRule="auto"/>
              <w:ind w:left="111" w:leftChars="0" w:right="106" w:rightChars="0" w:firstLine="2" w:firstLineChars="0"/>
              <w:jc w:val="both"/>
              <w:rPr>
                <w:color w:val="auto"/>
                <w:spacing w:val="16"/>
                <w:highlight w:val="none"/>
              </w:rPr>
            </w:pPr>
            <w:r>
              <w:rPr>
                <w:color w:val="auto"/>
                <w:spacing w:val="7"/>
                <w:highlight w:val="none"/>
              </w:rPr>
              <w:t>其中：</w:t>
            </w:r>
            <w:r>
              <w:rPr>
                <w:color w:val="auto"/>
                <w:spacing w:val="7"/>
                <w:highlight w:val="none"/>
                <w:u w:val="single" w:color="auto"/>
              </w:rPr>
              <w:t>联合体资质按照联合体协议约定的分工认定，其他</w:t>
            </w:r>
            <w:r>
              <w:rPr>
                <w:color w:val="auto"/>
                <w:spacing w:val="8"/>
                <w:highlight w:val="none"/>
                <w:u w:val="single" w:color="auto"/>
              </w:rPr>
              <w:t>按照评审标准规定和联合体协议中约定的各成员分工要求</w:t>
            </w:r>
            <w:r>
              <w:rPr>
                <w:color w:val="auto"/>
                <w:spacing w:val="-2"/>
                <w:highlight w:val="none"/>
                <w:u w:val="single" w:color="auto"/>
              </w:rPr>
              <w:t>进行。</w:t>
            </w:r>
          </w:p>
        </w:tc>
      </w:tr>
      <w:tr w14:paraId="0597F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3AAB9BB">
            <w:pPr>
              <w:pStyle w:val="15"/>
              <w:spacing w:before="87"/>
              <w:ind w:left="186"/>
              <w:rPr>
                <w:color w:val="auto"/>
                <w:highlight w:val="none"/>
              </w:rPr>
            </w:pPr>
            <w:r>
              <w:rPr>
                <w:color w:val="auto"/>
                <w:spacing w:val="-4"/>
                <w:highlight w:val="none"/>
              </w:rPr>
              <w:t>1.4.3</w:t>
            </w:r>
          </w:p>
          <w:p w14:paraId="7B0768B0">
            <w:pPr>
              <w:pStyle w:val="15"/>
              <w:spacing w:before="46" w:line="202" w:lineRule="auto"/>
              <w:ind w:left="124" w:leftChars="0"/>
              <w:rPr>
                <w:color w:val="auto"/>
                <w:spacing w:val="-4"/>
                <w:highlight w:val="none"/>
              </w:rPr>
            </w:pPr>
            <w:r>
              <w:rPr>
                <w:color w:val="auto"/>
                <w:spacing w:val="-4"/>
                <w:highlight w:val="none"/>
              </w:rPr>
              <w:t>（18）</w:t>
            </w:r>
          </w:p>
        </w:tc>
        <w:tc>
          <w:tcPr>
            <w:tcW w:w="1977" w:type="dxa"/>
            <w:vAlign w:val="top"/>
          </w:tcPr>
          <w:p w14:paraId="5DBC8F48">
            <w:pPr>
              <w:pStyle w:val="15"/>
              <w:spacing w:before="87" w:line="241" w:lineRule="auto"/>
              <w:ind w:left="886" w:leftChars="0" w:right="147" w:rightChars="0" w:hanging="733" w:firstLineChars="0"/>
              <w:rPr>
                <w:color w:val="auto"/>
                <w:spacing w:val="-2"/>
                <w:highlight w:val="none"/>
              </w:rPr>
            </w:pPr>
            <w:r>
              <w:rPr>
                <w:color w:val="auto"/>
                <w:spacing w:val="-2"/>
                <w:highlight w:val="none"/>
              </w:rPr>
              <w:t>不得存在的其他情</w:t>
            </w:r>
            <w:r>
              <w:rPr>
                <w:color w:val="auto"/>
                <w:highlight w:val="none"/>
              </w:rPr>
              <w:t>形</w:t>
            </w:r>
          </w:p>
        </w:tc>
        <w:tc>
          <w:tcPr>
            <w:tcW w:w="5673" w:type="dxa"/>
            <w:vAlign w:val="top"/>
          </w:tcPr>
          <w:p w14:paraId="3B68E52B">
            <w:pPr>
              <w:rPr>
                <w:color w:val="auto"/>
                <w:spacing w:val="7"/>
                <w:highlight w:val="none"/>
              </w:rPr>
            </w:pPr>
            <w:r>
              <w:rPr>
                <w:rFonts w:hint="eastAsia"/>
                <w:color w:val="auto"/>
                <w:highlight w:val="none"/>
                <w:lang w:eastAsia="zh-CN"/>
              </w:rPr>
              <w:t>在招投标过程中，发现下列情形之一的，招投标监管和评标委员会将认定为围标串标行为，投标按作废标</w:t>
            </w:r>
            <w:r>
              <w:rPr>
                <w:rFonts w:hint="eastAsia"/>
                <w:color w:val="auto"/>
                <w:highlight w:val="none"/>
                <w:lang w:eastAsia="zh-CN"/>
              </w:rPr>
              <w:br w:type="textWrapping"/>
            </w:r>
            <w:r>
              <w:rPr>
                <w:rFonts w:hint="eastAsia"/>
                <w:color w:val="auto"/>
                <w:highlight w:val="none"/>
                <w:lang w:eastAsia="zh-CN"/>
              </w:rPr>
              <w:t>处理，并按相关规定予以处罚:</w:t>
            </w:r>
            <w:r>
              <w:rPr>
                <w:rFonts w:hint="eastAsia"/>
                <w:color w:val="auto"/>
                <w:highlight w:val="none"/>
                <w:lang w:eastAsia="zh-CN"/>
              </w:rPr>
              <w:br w:type="textWrapping"/>
            </w:r>
            <w:r>
              <w:rPr>
                <w:rFonts w:hint="eastAsia"/>
                <w:color w:val="auto"/>
                <w:highlight w:val="none"/>
                <w:lang w:eastAsia="zh-CN"/>
              </w:rPr>
              <w:t>1、投标人同属于一个母公司或者一个母公司和他所属的</w:t>
            </w:r>
            <w:r>
              <w:rPr>
                <w:rFonts w:hint="eastAsia"/>
                <w:color w:val="auto"/>
                <w:highlight w:val="none"/>
                <w:lang w:eastAsia="zh-CN"/>
              </w:rPr>
              <w:br w:type="textWrapping"/>
            </w:r>
            <w:r>
              <w:rPr>
                <w:rFonts w:hint="eastAsia"/>
                <w:color w:val="auto"/>
                <w:highlight w:val="none"/>
                <w:lang w:eastAsia="zh-CN"/>
              </w:rPr>
              <w:t>子公司同时参加投标;</w:t>
            </w:r>
            <w:r>
              <w:rPr>
                <w:rFonts w:hint="eastAsia"/>
                <w:color w:val="auto"/>
                <w:highlight w:val="none"/>
                <w:lang w:eastAsia="zh-CN"/>
              </w:rPr>
              <w:br w:type="textWrapping"/>
            </w:r>
            <w:r>
              <w:rPr>
                <w:rFonts w:hint="eastAsia"/>
                <w:color w:val="auto"/>
                <w:highlight w:val="none"/>
                <w:lang w:eastAsia="zh-CN"/>
              </w:rPr>
              <w:t>2、投标人以两家及以上企业的名义参与投标报名的;</w:t>
            </w:r>
            <w:r>
              <w:rPr>
                <w:rFonts w:hint="eastAsia"/>
                <w:color w:val="auto"/>
                <w:highlight w:val="none"/>
                <w:lang w:eastAsia="zh-CN"/>
              </w:rPr>
              <w:br w:type="textWrapping"/>
            </w:r>
            <w:r>
              <w:rPr>
                <w:rFonts w:hint="eastAsia"/>
                <w:color w:val="auto"/>
                <w:highlight w:val="none"/>
                <w:lang w:eastAsia="zh-CN"/>
              </w:rPr>
              <w:t>3、投标人的投标文件相互混装的;</w:t>
            </w:r>
            <w:r>
              <w:rPr>
                <w:rFonts w:hint="eastAsia"/>
                <w:color w:val="auto"/>
                <w:highlight w:val="none"/>
                <w:lang w:eastAsia="zh-CN"/>
              </w:rPr>
              <w:br w:type="textWrapping"/>
            </w:r>
            <w:r>
              <w:rPr>
                <w:rFonts w:hint="eastAsia"/>
                <w:color w:val="auto"/>
                <w:highlight w:val="none"/>
                <w:lang w:eastAsia="zh-CN"/>
              </w:rPr>
              <w:t>4、投标人的投标文件错、漏之处一致的;</w:t>
            </w:r>
            <w:r>
              <w:rPr>
                <w:rFonts w:hint="eastAsia"/>
                <w:color w:val="auto"/>
                <w:highlight w:val="none"/>
                <w:lang w:eastAsia="zh-CN"/>
              </w:rPr>
              <w:br w:type="textWrapping"/>
            </w:r>
            <w:r>
              <w:rPr>
                <w:rFonts w:hint="eastAsia"/>
                <w:color w:val="auto"/>
                <w:highlight w:val="none"/>
                <w:lang w:eastAsia="zh-CN"/>
              </w:rPr>
              <w:t>5、投标人的投标报价或报价组成异常一致或呈规律性变化;</w:t>
            </w:r>
            <w:r>
              <w:rPr>
                <w:rFonts w:hint="eastAsia"/>
                <w:color w:val="auto"/>
                <w:highlight w:val="none"/>
                <w:lang w:eastAsia="zh-CN"/>
              </w:rPr>
              <w:br w:type="textWrapping"/>
            </w:r>
            <w:r>
              <w:rPr>
                <w:rFonts w:hint="eastAsia"/>
                <w:color w:val="auto"/>
                <w:highlight w:val="none"/>
                <w:lang w:eastAsia="zh-CN"/>
              </w:rPr>
              <w:t>6、投标人的投标文件由同一单位或同一个人编制的;</w:t>
            </w:r>
            <w:r>
              <w:rPr>
                <w:rFonts w:hint="eastAsia"/>
                <w:color w:val="auto"/>
                <w:highlight w:val="none"/>
                <w:lang w:eastAsia="zh-CN"/>
              </w:rPr>
              <w:br w:type="textWrapping"/>
            </w:r>
            <w:r>
              <w:rPr>
                <w:rFonts w:hint="eastAsia"/>
                <w:color w:val="auto"/>
                <w:highlight w:val="none"/>
                <w:lang w:eastAsia="zh-CN"/>
              </w:rPr>
              <w:t>7、投标人的投标文件授权代表人为同一人或同一单位人员;</w:t>
            </w:r>
            <w:r>
              <w:rPr>
                <w:rFonts w:hint="eastAsia"/>
                <w:color w:val="auto"/>
                <w:highlight w:val="none"/>
                <w:lang w:eastAsia="zh-CN"/>
              </w:rPr>
              <w:br w:type="textWrapping"/>
            </w:r>
            <w:r>
              <w:rPr>
                <w:rFonts w:hint="eastAsia"/>
                <w:color w:val="auto"/>
                <w:highlight w:val="none"/>
                <w:lang w:eastAsia="zh-CN"/>
              </w:rPr>
              <w:t>8、投标人的相关人员有在同一个单位缴纳社会保险的;</w:t>
            </w:r>
            <w:r>
              <w:rPr>
                <w:rFonts w:hint="eastAsia"/>
                <w:color w:val="auto"/>
                <w:highlight w:val="none"/>
                <w:lang w:eastAsia="zh-CN"/>
              </w:rPr>
              <w:br w:type="textWrapping"/>
            </w:r>
            <w:r>
              <w:rPr>
                <w:rFonts w:hint="eastAsia"/>
                <w:color w:val="auto"/>
                <w:highlight w:val="none"/>
                <w:lang w:eastAsia="zh-CN"/>
              </w:rPr>
              <w:t>9、投标人的投标保证金由同一企业或同一账户资金缴纳</w:t>
            </w:r>
            <w:r>
              <w:rPr>
                <w:rFonts w:hint="eastAsia"/>
                <w:color w:val="auto"/>
                <w:highlight w:val="none"/>
                <w:lang w:eastAsia="zh-CN"/>
              </w:rPr>
              <w:br w:type="textWrapping"/>
            </w:r>
            <w:r>
              <w:rPr>
                <w:rFonts w:hint="eastAsia"/>
                <w:color w:val="auto"/>
                <w:highlight w:val="none"/>
                <w:lang w:eastAsia="zh-CN"/>
              </w:rPr>
              <w:t>的;</w:t>
            </w:r>
            <w:r>
              <w:rPr>
                <w:rFonts w:hint="eastAsia"/>
                <w:color w:val="auto"/>
                <w:highlight w:val="none"/>
                <w:lang w:eastAsia="zh-CN"/>
              </w:rPr>
              <w:br w:type="textWrapping"/>
            </w:r>
            <w:r>
              <w:rPr>
                <w:rFonts w:hint="eastAsia"/>
                <w:color w:val="auto"/>
                <w:highlight w:val="none"/>
                <w:lang w:eastAsia="zh-CN"/>
              </w:rPr>
              <w:t>10、证明投标人与招标人、招标代理机构或其他投标人</w:t>
            </w:r>
            <w:r>
              <w:rPr>
                <w:rFonts w:hint="eastAsia"/>
                <w:color w:val="auto"/>
                <w:highlight w:val="none"/>
                <w:lang w:eastAsia="zh-CN"/>
              </w:rPr>
              <w:br w:type="textWrapping"/>
            </w:r>
            <w:r>
              <w:rPr>
                <w:rFonts w:hint="eastAsia"/>
                <w:color w:val="auto"/>
                <w:highlight w:val="none"/>
                <w:lang w:eastAsia="zh-CN"/>
              </w:rPr>
              <w:t>串通的其他情形及其他不符合法律、法规规定情形的。</w:t>
            </w:r>
          </w:p>
        </w:tc>
      </w:tr>
      <w:tr w14:paraId="37685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5" w:hRule="atLeast"/>
        </w:trPr>
        <w:tc>
          <w:tcPr>
            <w:tcW w:w="856" w:type="dxa"/>
            <w:vAlign w:val="top"/>
          </w:tcPr>
          <w:p w14:paraId="27FE60E9">
            <w:pPr>
              <w:spacing w:line="387" w:lineRule="auto"/>
              <w:rPr>
                <w:rFonts w:ascii="Arial"/>
                <w:color w:val="auto"/>
                <w:sz w:val="21"/>
                <w:highlight w:val="none"/>
              </w:rPr>
            </w:pPr>
          </w:p>
          <w:p w14:paraId="0C4DEA1D">
            <w:pPr>
              <w:pStyle w:val="15"/>
              <w:spacing w:before="69"/>
              <w:ind w:left="186" w:leftChars="0"/>
              <w:rPr>
                <w:color w:val="auto"/>
                <w:spacing w:val="-4"/>
                <w:highlight w:val="none"/>
              </w:rPr>
            </w:pPr>
            <w:r>
              <w:rPr>
                <w:color w:val="auto"/>
                <w:spacing w:val="-4"/>
                <w:highlight w:val="none"/>
              </w:rPr>
              <w:t>1.9.1</w:t>
            </w:r>
          </w:p>
        </w:tc>
        <w:tc>
          <w:tcPr>
            <w:tcW w:w="1977" w:type="dxa"/>
            <w:vAlign w:val="top"/>
          </w:tcPr>
          <w:p w14:paraId="68067FBF">
            <w:pPr>
              <w:spacing w:line="387" w:lineRule="auto"/>
              <w:rPr>
                <w:rFonts w:ascii="Arial"/>
                <w:color w:val="auto"/>
                <w:sz w:val="21"/>
                <w:highlight w:val="none"/>
              </w:rPr>
            </w:pPr>
          </w:p>
          <w:p w14:paraId="548760A5">
            <w:pPr>
              <w:pStyle w:val="15"/>
              <w:spacing w:before="68" w:line="221" w:lineRule="auto"/>
              <w:ind w:left="571" w:leftChars="0"/>
              <w:rPr>
                <w:color w:val="auto"/>
                <w:spacing w:val="-2"/>
                <w:highlight w:val="none"/>
              </w:rPr>
            </w:pPr>
            <w:r>
              <w:rPr>
                <w:color w:val="auto"/>
                <w:spacing w:val="-2"/>
                <w:highlight w:val="none"/>
              </w:rPr>
              <w:t>踏勘现场</w:t>
            </w:r>
          </w:p>
        </w:tc>
        <w:tc>
          <w:tcPr>
            <w:tcW w:w="5673" w:type="dxa"/>
            <w:vAlign w:val="top"/>
          </w:tcPr>
          <w:p w14:paraId="7B11E473">
            <w:pPr>
              <w:pStyle w:val="15"/>
              <w:spacing w:before="139" w:line="222" w:lineRule="auto"/>
              <w:ind w:left="134"/>
              <w:rPr>
                <w:color w:val="auto"/>
                <w:highlight w:val="none"/>
              </w:rPr>
            </w:pPr>
            <w:r>
              <w:rPr>
                <w:rFonts w:hint="eastAsia"/>
                <w:color w:val="auto"/>
                <w:spacing w:val="-5"/>
                <w:highlight w:val="none"/>
                <w:lang w:eastAsia="zh-CN"/>
              </w:rPr>
              <w:t>☑</w:t>
            </w:r>
            <w:r>
              <w:rPr>
                <w:color w:val="auto"/>
                <w:spacing w:val="-5"/>
                <w:highlight w:val="none"/>
              </w:rPr>
              <w:t>不统一组织</w:t>
            </w:r>
          </w:p>
          <w:p w14:paraId="114384C5">
            <w:pPr>
              <w:pStyle w:val="15"/>
              <w:spacing w:before="66" w:line="221" w:lineRule="auto"/>
              <w:ind w:left="134"/>
              <w:rPr>
                <w:color w:val="auto"/>
                <w:highlight w:val="none"/>
              </w:rPr>
            </w:pPr>
            <w:r>
              <w:rPr>
                <w:color w:val="auto"/>
                <w:spacing w:val="-5"/>
                <w:highlight w:val="none"/>
              </w:rPr>
              <w:t>□统一组织，踏勘时间：</w:t>
            </w:r>
          </w:p>
          <w:p w14:paraId="47EF7734">
            <w:pPr>
              <w:pStyle w:val="15"/>
              <w:spacing w:before="70" w:line="221" w:lineRule="auto"/>
              <w:ind w:left="956" w:leftChars="0"/>
              <w:rPr>
                <w:color w:val="auto"/>
                <w:spacing w:val="7"/>
                <w:highlight w:val="none"/>
              </w:rPr>
            </w:pPr>
            <w:r>
              <w:rPr>
                <w:color w:val="auto"/>
                <w:spacing w:val="-5"/>
                <w:highlight w:val="none"/>
              </w:rPr>
              <w:t>踏勘集中地点：</w:t>
            </w:r>
          </w:p>
        </w:tc>
      </w:tr>
      <w:tr w14:paraId="74A2A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CFEA750">
            <w:pPr>
              <w:spacing w:line="471" w:lineRule="auto"/>
              <w:rPr>
                <w:rFonts w:ascii="Arial"/>
                <w:color w:val="auto"/>
                <w:sz w:val="21"/>
                <w:highlight w:val="none"/>
              </w:rPr>
            </w:pPr>
          </w:p>
          <w:p w14:paraId="191BF65A">
            <w:pPr>
              <w:pStyle w:val="15"/>
              <w:spacing w:before="68"/>
              <w:ind w:left="134" w:leftChars="0"/>
              <w:rPr>
                <w:color w:val="auto"/>
                <w:spacing w:val="-4"/>
                <w:highlight w:val="none"/>
              </w:rPr>
            </w:pPr>
            <w:r>
              <w:rPr>
                <w:color w:val="auto"/>
                <w:spacing w:val="-3"/>
                <w:highlight w:val="none"/>
              </w:rPr>
              <w:t>1.10.1</w:t>
            </w:r>
          </w:p>
        </w:tc>
        <w:tc>
          <w:tcPr>
            <w:tcW w:w="1977" w:type="dxa"/>
            <w:vAlign w:val="top"/>
          </w:tcPr>
          <w:p w14:paraId="0EEBF0A8">
            <w:pPr>
              <w:spacing w:line="471" w:lineRule="auto"/>
              <w:rPr>
                <w:rFonts w:ascii="Arial"/>
                <w:color w:val="auto"/>
                <w:sz w:val="21"/>
                <w:highlight w:val="none"/>
              </w:rPr>
            </w:pPr>
          </w:p>
          <w:p w14:paraId="113D0254">
            <w:pPr>
              <w:pStyle w:val="15"/>
              <w:spacing w:before="68" w:line="220" w:lineRule="auto"/>
              <w:ind w:left="467" w:leftChars="0"/>
              <w:rPr>
                <w:color w:val="auto"/>
                <w:spacing w:val="-2"/>
                <w:highlight w:val="none"/>
              </w:rPr>
            </w:pPr>
            <w:r>
              <w:rPr>
                <w:color w:val="auto"/>
                <w:spacing w:val="-2"/>
                <w:highlight w:val="none"/>
              </w:rPr>
              <w:t>投标预备会</w:t>
            </w:r>
          </w:p>
        </w:tc>
        <w:tc>
          <w:tcPr>
            <w:tcW w:w="5673" w:type="dxa"/>
            <w:vAlign w:val="top"/>
          </w:tcPr>
          <w:p w14:paraId="52CA9851">
            <w:pPr>
              <w:pStyle w:val="15"/>
              <w:spacing w:before="223" w:line="222" w:lineRule="auto"/>
              <w:ind w:left="134"/>
              <w:rPr>
                <w:color w:val="auto"/>
                <w:highlight w:val="none"/>
              </w:rPr>
            </w:pPr>
            <w:r>
              <w:rPr>
                <w:rFonts w:hint="eastAsia"/>
                <w:color w:val="auto"/>
                <w:spacing w:val="-7"/>
                <w:highlight w:val="none"/>
                <w:lang w:eastAsia="zh-CN"/>
              </w:rPr>
              <w:t>☑</w:t>
            </w:r>
            <w:r>
              <w:rPr>
                <w:color w:val="auto"/>
                <w:spacing w:val="-7"/>
                <w:highlight w:val="none"/>
              </w:rPr>
              <w:t>不召开</w:t>
            </w:r>
          </w:p>
          <w:p w14:paraId="760754AE">
            <w:pPr>
              <w:pStyle w:val="15"/>
              <w:spacing w:before="66" w:line="222" w:lineRule="auto"/>
              <w:ind w:left="134"/>
              <w:rPr>
                <w:color w:val="auto"/>
                <w:highlight w:val="none"/>
              </w:rPr>
            </w:pPr>
            <w:r>
              <w:rPr>
                <w:color w:val="auto"/>
                <w:spacing w:val="-6"/>
                <w:highlight w:val="none"/>
              </w:rPr>
              <w:t>□召开，召开时间：</w:t>
            </w:r>
          </w:p>
          <w:p w14:paraId="5CF43303">
            <w:pPr>
              <w:pStyle w:val="15"/>
              <w:spacing w:before="69" w:line="222" w:lineRule="auto"/>
              <w:ind w:left="963" w:leftChars="0"/>
              <w:rPr>
                <w:color w:val="auto"/>
                <w:spacing w:val="7"/>
                <w:highlight w:val="none"/>
              </w:rPr>
            </w:pPr>
            <w:r>
              <w:rPr>
                <w:color w:val="auto"/>
                <w:spacing w:val="-8"/>
                <w:highlight w:val="none"/>
              </w:rPr>
              <w:t>召开地点：</w:t>
            </w:r>
          </w:p>
        </w:tc>
      </w:tr>
      <w:tr w14:paraId="1DDB4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032B411F">
            <w:pPr>
              <w:pStyle w:val="15"/>
              <w:spacing w:before="244"/>
              <w:ind w:left="134" w:leftChars="0"/>
              <w:rPr>
                <w:color w:val="auto"/>
                <w:spacing w:val="-3"/>
                <w:highlight w:val="none"/>
              </w:rPr>
            </w:pPr>
            <w:r>
              <w:rPr>
                <w:color w:val="auto"/>
                <w:spacing w:val="-3"/>
                <w:highlight w:val="none"/>
              </w:rPr>
              <w:t>1.10.2</w:t>
            </w:r>
          </w:p>
        </w:tc>
        <w:tc>
          <w:tcPr>
            <w:tcW w:w="1977" w:type="dxa"/>
            <w:vAlign w:val="top"/>
          </w:tcPr>
          <w:p w14:paraId="0FB49F5D">
            <w:pPr>
              <w:pStyle w:val="15"/>
              <w:spacing w:before="83" w:line="243" w:lineRule="auto"/>
              <w:ind w:left="568" w:leftChars="0" w:right="147" w:rightChars="0" w:hanging="416" w:firstLineChars="0"/>
              <w:rPr>
                <w:color w:val="auto"/>
                <w:spacing w:val="-2"/>
                <w:highlight w:val="none"/>
              </w:rPr>
            </w:pPr>
            <w:r>
              <w:rPr>
                <w:color w:val="auto"/>
                <w:spacing w:val="-2"/>
                <w:highlight w:val="none"/>
              </w:rPr>
              <w:t>投标人提出问题的</w:t>
            </w:r>
            <w:r>
              <w:rPr>
                <w:color w:val="auto"/>
                <w:spacing w:val="-1"/>
                <w:highlight w:val="none"/>
              </w:rPr>
              <w:t>截止时间</w:t>
            </w:r>
          </w:p>
        </w:tc>
        <w:tc>
          <w:tcPr>
            <w:tcW w:w="5673" w:type="dxa"/>
            <w:vAlign w:val="top"/>
          </w:tcPr>
          <w:p w14:paraId="4B7223AF">
            <w:pPr>
              <w:pStyle w:val="15"/>
              <w:spacing w:before="82" w:line="220" w:lineRule="auto"/>
              <w:ind w:left="134"/>
              <w:rPr>
                <w:color w:val="auto"/>
                <w:highlight w:val="none"/>
              </w:rPr>
            </w:pPr>
            <w:r>
              <w:rPr>
                <w:color w:val="auto"/>
                <w:spacing w:val="-5"/>
                <w:highlight w:val="none"/>
              </w:rPr>
              <w:t>□召开投标预备会之日</w:t>
            </w:r>
            <w:r>
              <w:rPr>
                <w:color w:val="auto"/>
                <w:spacing w:val="-96"/>
                <w:highlight w:val="none"/>
              </w:rPr>
              <w:t xml:space="preserve"> </w:t>
            </w:r>
            <w:r>
              <w:rPr>
                <w:color w:val="auto"/>
                <w:spacing w:val="20"/>
                <w:highlight w:val="none"/>
                <w:u w:val="single" w:color="auto"/>
              </w:rPr>
              <w:t xml:space="preserve">     </w:t>
            </w:r>
            <w:r>
              <w:rPr>
                <w:color w:val="auto"/>
                <w:spacing w:val="-56"/>
                <w:highlight w:val="none"/>
              </w:rPr>
              <w:t xml:space="preserve"> </w:t>
            </w:r>
            <w:r>
              <w:rPr>
                <w:color w:val="auto"/>
                <w:spacing w:val="-5"/>
                <w:highlight w:val="none"/>
              </w:rPr>
              <w:t>日前</w:t>
            </w:r>
          </w:p>
          <w:p w14:paraId="669C02C1">
            <w:pPr>
              <w:pStyle w:val="15"/>
              <w:spacing w:before="72" w:line="203" w:lineRule="auto"/>
              <w:ind w:left="134" w:leftChars="0"/>
              <w:rPr>
                <w:color w:val="auto"/>
                <w:spacing w:val="-8"/>
                <w:highlight w:val="none"/>
              </w:rPr>
            </w:pPr>
            <w:r>
              <w:rPr>
                <w:color w:val="auto"/>
                <w:spacing w:val="-19"/>
                <w:highlight w:val="none"/>
              </w:rPr>
              <w:t>□</w:t>
            </w:r>
            <w:r>
              <w:rPr>
                <w:color w:val="auto"/>
                <w:spacing w:val="3"/>
                <w:highlight w:val="none"/>
              </w:rPr>
              <w:t xml:space="preserve">    </w:t>
            </w:r>
            <w:r>
              <w:rPr>
                <w:color w:val="auto"/>
                <w:spacing w:val="-19"/>
                <w:highlight w:val="none"/>
              </w:rPr>
              <w:t>年</w:t>
            </w:r>
            <w:r>
              <w:rPr>
                <w:color w:val="auto"/>
                <w:spacing w:val="6"/>
                <w:highlight w:val="none"/>
              </w:rPr>
              <w:t xml:space="preserve">  </w:t>
            </w:r>
            <w:r>
              <w:rPr>
                <w:color w:val="auto"/>
                <w:spacing w:val="-19"/>
                <w:highlight w:val="none"/>
              </w:rPr>
              <w:t>月</w:t>
            </w:r>
            <w:r>
              <w:rPr>
                <w:color w:val="auto"/>
                <w:spacing w:val="22"/>
                <w:highlight w:val="none"/>
              </w:rPr>
              <w:t xml:space="preserve">  </w:t>
            </w:r>
            <w:r>
              <w:rPr>
                <w:color w:val="auto"/>
                <w:spacing w:val="-19"/>
                <w:highlight w:val="none"/>
              </w:rPr>
              <w:t>日</w:t>
            </w:r>
            <w:r>
              <w:rPr>
                <w:color w:val="auto"/>
                <w:spacing w:val="6"/>
                <w:highlight w:val="none"/>
              </w:rPr>
              <w:t xml:space="preserve">   </w:t>
            </w:r>
            <w:r>
              <w:rPr>
                <w:color w:val="auto"/>
                <w:spacing w:val="-19"/>
                <w:highlight w:val="none"/>
              </w:rPr>
              <w:t>时</w:t>
            </w:r>
            <w:r>
              <w:rPr>
                <w:color w:val="auto"/>
                <w:spacing w:val="2"/>
                <w:highlight w:val="none"/>
              </w:rPr>
              <w:t xml:space="preserve">   </w:t>
            </w:r>
            <w:r>
              <w:rPr>
                <w:color w:val="auto"/>
                <w:spacing w:val="-19"/>
                <w:highlight w:val="none"/>
              </w:rPr>
              <w:t>分</w:t>
            </w:r>
          </w:p>
        </w:tc>
      </w:tr>
      <w:tr w14:paraId="0EEA0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37DBFD4">
            <w:pPr>
              <w:spacing w:line="310" w:lineRule="auto"/>
              <w:rPr>
                <w:rFonts w:ascii="Arial"/>
                <w:color w:val="auto"/>
                <w:sz w:val="21"/>
                <w:highlight w:val="none"/>
              </w:rPr>
            </w:pPr>
          </w:p>
          <w:p w14:paraId="1C99830A">
            <w:pPr>
              <w:spacing w:line="310" w:lineRule="auto"/>
              <w:rPr>
                <w:rFonts w:ascii="Arial"/>
                <w:color w:val="auto"/>
                <w:sz w:val="21"/>
                <w:highlight w:val="none"/>
              </w:rPr>
            </w:pPr>
          </w:p>
          <w:p w14:paraId="092257AC">
            <w:pPr>
              <w:pStyle w:val="15"/>
              <w:spacing w:before="68"/>
              <w:ind w:left="239" w:leftChars="0"/>
              <w:rPr>
                <w:color w:val="auto"/>
                <w:spacing w:val="-3"/>
                <w:highlight w:val="none"/>
              </w:rPr>
            </w:pPr>
            <w:r>
              <w:rPr>
                <w:color w:val="auto"/>
                <w:spacing w:val="-5"/>
                <w:highlight w:val="none"/>
              </w:rPr>
              <w:t>1.11</w:t>
            </w:r>
          </w:p>
        </w:tc>
        <w:tc>
          <w:tcPr>
            <w:tcW w:w="1977" w:type="dxa"/>
            <w:vAlign w:val="top"/>
          </w:tcPr>
          <w:p w14:paraId="71B0BF7E">
            <w:pPr>
              <w:spacing w:line="310" w:lineRule="auto"/>
              <w:rPr>
                <w:rFonts w:ascii="Arial"/>
                <w:color w:val="auto"/>
                <w:sz w:val="21"/>
                <w:highlight w:val="none"/>
              </w:rPr>
            </w:pPr>
          </w:p>
          <w:p w14:paraId="674A3191">
            <w:pPr>
              <w:spacing w:line="310" w:lineRule="auto"/>
              <w:rPr>
                <w:rFonts w:ascii="Arial"/>
                <w:color w:val="auto"/>
                <w:sz w:val="21"/>
                <w:highlight w:val="none"/>
              </w:rPr>
            </w:pPr>
          </w:p>
          <w:p w14:paraId="06B5747C">
            <w:pPr>
              <w:pStyle w:val="15"/>
              <w:spacing w:before="69" w:line="221" w:lineRule="auto"/>
              <w:ind w:left="678" w:leftChars="0"/>
              <w:rPr>
                <w:color w:val="auto"/>
                <w:spacing w:val="-2"/>
                <w:highlight w:val="none"/>
              </w:rPr>
            </w:pPr>
            <w:r>
              <w:rPr>
                <w:color w:val="auto"/>
                <w:spacing w:val="-5"/>
                <w:highlight w:val="none"/>
              </w:rPr>
              <w:t>分</w:t>
            </w:r>
            <w:r>
              <w:rPr>
                <w:color w:val="auto"/>
                <w:spacing w:val="4"/>
                <w:highlight w:val="none"/>
              </w:rPr>
              <w:t xml:space="preserve">  </w:t>
            </w:r>
            <w:r>
              <w:rPr>
                <w:color w:val="auto"/>
                <w:spacing w:val="-5"/>
                <w:highlight w:val="none"/>
              </w:rPr>
              <w:t>包</w:t>
            </w:r>
          </w:p>
        </w:tc>
        <w:tc>
          <w:tcPr>
            <w:tcW w:w="5673" w:type="dxa"/>
            <w:vAlign w:val="top"/>
          </w:tcPr>
          <w:p w14:paraId="2D2E078E">
            <w:pPr>
              <w:pStyle w:val="15"/>
              <w:spacing w:before="212" w:line="221" w:lineRule="auto"/>
              <w:ind w:left="134"/>
              <w:rPr>
                <w:color w:val="auto"/>
                <w:highlight w:val="none"/>
              </w:rPr>
            </w:pPr>
            <w:r>
              <w:rPr>
                <w:rFonts w:hint="eastAsia"/>
                <w:color w:val="auto"/>
                <w:spacing w:val="-7"/>
                <w:highlight w:val="none"/>
                <w:lang w:eastAsia="zh-CN"/>
              </w:rPr>
              <w:t>☑</w:t>
            </w:r>
            <w:r>
              <w:rPr>
                <w:color w:val="auto"/>
                <w:spacing w:val="-7"/>
                <w:highlight w:val="none"/>
              </w:rPr>
              <w:t>不允许</w:t>
            </w:r>
          </w:p>
          <w:p w14:paraId="1F1074BA">
            <w:pPr>
              <w:pStyle w:val="15"/>
              <w:spacing w:before="67" w:line="221" w:lineRule="auto"/>
              <w:ind w:left="134"/>
              <w:rPr>
                <w:color w:val="auto"/>
                <w:highlight w:val="none"/>
              </w:rPr>
            </w:pPr>
            <w:r>
              <w:rPr>
                <w:color w:val="auto"/>
                <w:spacing w:val="-5"/>
                <w:highlight w:val="none"/>
              </w:rPr>
              <w:t>□允许，分包内容要求：</w:t>
            </w:r>
          </w:p>
          <w:p w14:paraId="647150D8">
            <w:pPr>
              <w:pStyle w:val="15"/>
              <w:spacing w:before="67" w:line="221" w:lineRule="auto"/>
              <w:ind w:left="958"/>
              <w:rPr>
                <w:color w:val="auto"/>
                <w:highlight w:val="none"/>
              </w:rPr>
            </w:pPr>
            <w:r>
              <w:rPr>
                <w:color w:val="auto"/>
                <w:spacing w:val="-5"/>
                <w:highlight w:val="none"/>
              </w:rPr>
              <w:t>分包金额要求：</w:t>
            </w:r>
          </w:p>
          <w:p w14:paraId="5A1FBA2E">
            <w:pPr>
              <w:pStyle w:val="15"/>
              <w:spacing w:before="70" w:line="221" w:lineRule="auto"/>
              <w:ind w:left="954" w:leftChars="0"/>
              <w:rPr>
                <w:color w:val="auto"/>
                <w:spacing w:val="-8"/>
                <w:highlight w:val="none"/>
              </w:rPr>
            </w:pPr>
            <w:r>
              <w:rPr>
                <w:color w:val="auto"/>
                <w:spacing w:val="-1"/>
                <w:highlight w:val="none"/>
              </w:rPr>
              <w:t>接受分包的第三人资质要求：</w:t>
            </w:r>
          </w:p>
        </w:tc>
      </w:tr>
      <w:tr w14:paraId="1A05C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43FAD165">
            <w:pPr>
              <w:spacing w:line="242" w:lineRule="auto"/>
              <w:rPr>
                <w:rFonts w:ascii="Arial"/>
                <w:color w:val="auto"/>
                <w:sz w:val="21"/>
                <w:highlight w:val="none"/>
              </w:rPr>
            </w:pPr>
          </w:p>
          <w:p w14:paraId="6EEC0834">
            <w:pPr>
              <w:spacing w:line="242" w:lineRule="auto"/>
              <w:rPr>
                <w:rFonts w:ascii="Arial"/>
                <w:color w:val="auto"/>
                <w:sz w:val="21"/>
                <w:highlight w:val="none"/>
              </w:rPr>
            </w:pPr>
          </w:p>
          <w:p w14:paraId="7F9C71BD">
            <w:pPr>
              <w:spacing w:line="242" w:lineRule="auto"/>
              <w:rPr>
                <w:rFonts w:ascii="Arial"/>
                <w:color w:val="auto"/>
                <w:sz w:val="21"/>
                <w:highlight w:val="none"/>
              </w:rPr>
            </w:pPr>
          </w:p>
          <w:p w14:paraId="635AE270">
            <w:pPr>
              <w:pStyle w:val="15"/>
              <w:spacing w:before="69"/>
              <w:ind w:left="239" w:leftChars="0"/>
              <w:rPr>
                <w:color w:val="auto"/>
                <w:spacing w:val="-3"/>
                <w:highlight w:val="none"/>
              </w:rPr>
            </w:pPr>
            <w:r>
              <w:rPr>
                <w:color w:val="auto"/>
                <w:spacing w:val="-5"/>
                <w:highlight w:val="none"/>
              </w:rPr>
              <w:t>1.12</w:t>
            </w:r>
          </w:p>
        </w:tc>
        <w:tc>
          <w:tcPr>
            <w:tcW w:w="1977" w:type="dxa"/>
            <w:vAlign w:val="top"/>
          </w:tcPr>
          <w:p w14:paraId="1DBCACD5">
            <w:pPr>
              <w:spacing w:line="242" w:lineRule="auto"/>
              <w:rPr>
                <w:rFonts w:ascii="Arial"/>
                <w:color w:val="auto"/>
                <w:sz w:val="21"/>
                <w:highlight w:val="none"/>
              </w:rPr>
            </w:pPr>
          </w:p>
          <w:p w14:paraId="52FAAEA4">
            <w:pPr>
              <w:spacing w:line="242" w:lineRule="auto"/>
              <w:rPr>
                <w:rFonts w:ascii="Arial"/>
                <w:color w:val="auto"/>
                <w:sz w:val="21"/>
                <w:highlight w:val="none"/>
              </w:rPr>
            </w:pPr>
          </w:p>
          <w:p w14:paraId="43153860">
            <w:pPr>
              <w:spacing w:line="242" w:lineRule="auto"/>
              <w:rPr>
                <w:rFonts w:ascii="Arial"/>
                <w:color w:val="auto"/>
                <w:sz w:val="21"/>
                <w:highlight w:val="none"/>
              </w:rPr>
            </w:pPr>
          </w:p>
          <w:p w14:paraId="090D0E11">
            <w:pPr>
              <w:pStyle w:val="15"/>
              <w:spacing w:before="68" w:line="221" w:lineRule="auto"/>
              <w:ind w:left="675" w:leftChars="0"/>
              <w:rPr>
                <w:color w:val="auto"/>
                <w:spacing w:val="-2"/>
                <w:highlight w:val="none"/>
              </w:rPr>
            </w:pPr>
            <w:r>
              <w:rPr>
                <w:color w:val="auto"/>
                <w:spacing w:val="-4"/>
                <w:highlight w:val="none"/>
              </w:rPr>
              <w:t>偏</w:t>
            </w:r>
            <w:r>
              <w:rPr>
                <w:color w:val="auto"/>
                <w:spacing w:val="6"/>
                <w:highlight w:val="none"/>
              </w:rPr>
              <w:t xml:space="preserve">  </w:t>
            </w:r>
            <w:r>
              <w:rPr>
                <w:color w:val="auto"/>
                <w:spacing w:val="-4"/>
                <w:highlight w:val="none"/>
              </w:rPr>
              <w:t>离</w:t>
            </w:r>
          </w:p>
        </w:tc>
        <w:tc>
          <w:tcPr>
            <w:tcW w:w="5673" w:type="dxa"/>
            <w:vAlign w:val="top"/>
          </w:tcPr>
          <w:p w14:paraId="17E2C6CB">
            <w:pPr>
              <w:pStyle w:val="15"/>
              <w:spacing w:before="160" w:line="221" w:lineRule="auto"/>
              <w:ind w:left="134"/>
              <w:rPr>
                <w:color w:val="auto"/>
                <w:highlight w:val="none"/>
              </w:rPr>
            </w:pPr>
            <w:r>
              <w:rPr>
                <w:rFonts w:hint="eastAsia"/>
                <w:color w:val="auto"/>
                <w:spacing w:val="-7"/>
                <w:highlight w:val="none"/>
                <w:lang w:eastAsia="zh-CN"/>
              </w:rPr>
              <w:t>☑</w:t>
            </w:r>
            <w:r>
              <w:rPr>
                <w:color w:val="auto"/>
                <w:spacing w:val="-7"/>
                <w:highlight w:val="none"/>
              </w:rPr>
              <w:t>不允许</w:t>
            </w:r>
          </w:p>
          <w:p w14:paraId="2D2818A7">
            <w:pPr>
              <w:pStyle w:val="15"/>
              <w:spacing w:before="67" w:line="282" w:lineRule="auto"/>
              <w:ind w:left="114" w:right="106" w:firstLine="20"/>
              <w:rPr>
                <w:color w:val="auto"/>
                <w:highlight w:val="none"/>
              </w:rPr>
            </w:pPr>
            <w:r>
              <w:rPr>
                <w:color w:val="auto"/>
                <w:spacing w:val="7"/>
                <w:highlight w:val="none"/>
              </w:rPr>
              <w:t>□允许，可偏离的项目和范围见第五章“技术标准和服务</w:t>
            </w:r>
            <w:r>
              <w:rPr>
                <w:color w:val="auto"/>
                <w:spacing w:val="-2"/>
                <w:highlight w:val="none"/>
              </w:rPr>
              <w:t>要求”：</w:t>
            </w:r>
          </w:p>
          <w:p w14:paraId="351DB6C4">
            <w:pPr>
              <w:pStyle w:val="15"/>
              <w:spacing w:line="220" w:lineRule="auto"/>
              <w:ind w:left="962"/>
              <w:rPr>
                <w:color w:val="auto"/>
                <w:highlight w:val="none"/>
              </w:rPr>
            </w:pPr>
            <w:r>
              <w:rPr>
                <w:color w:val="auto"/>
                <w:spacing w:val="-5"/>
                <w:highlight w:val="none"/>
              </w:rPr>
              <w:t>允许偏离最高项数：</w:t>
            </w:r>
          </w:p>
          <w:p w14:paraId="6F3D25F9">
            <w:pPr>
              <w:pStyle w:val="15"/>
              <w:spacing w:before="68" w:line="221" w:lineRule="auto"/>
              <w:ind w:left="955" w:leftChars="0"/>
              <w:rPr>
                <w:color w:val="auto"/>
                <w:spacing w:val="-8"/>
                <w:highlight w:val="none"/>
              </w:rPr>
            </w:pPr>
            <w:r>
              <w:rPr>
                <w:color w:val="auto"/>
                <w:spacing w:val="-5"/>
                <w:highlight w:val="none"/>
              </w:rPr>
              <w:t>偏差调整方法：</w:t>
            </w:r>
          </w:p>
        </w:tc>
      </w:tr>
      <w:tr w14:paraId="1E76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56" w:type="dxa"/>
            <w:vAlign w:val="top"/>
          </w:tcPr>
          <w:p w14:paraId="5543C560">
            <w:pPr>
              <w:pStyle w:val="15"/>
              <w:spacing w:before="148"/>
              <w:ind w:left="173" w:leftChars="0"/>
              <w:rPr>
                <w:color w:val="auto"/>
                <w:spacing w:val="-3"/>
                <w:highlight w:val="none"/>
              </w:rPr>
            </w:pPr>
            <w:r>
              <w:rPr>
                <w:color w:val="auto"/>
                <w:spacing w:val="-2"/>
                <w:highlight w:val="none"/>
              </w:rPr>
              <w:t>2.1.1</w:t>
            </w:r>
            <w:r>
              <w:rPr>
                <w:color w:val="auto"/>
                <w:spacing w:val="-5"/>
                <w:highlight w:val="none"/>
              </w:rPr>
              <w:t>（8）</w:t>
            </w:r>
          </w:p>
        </w:tc>
        <w:tc>
          <w:tcPr>
            <w:tcW w:w="1977" w:type="dxa"/>
            <w:vAlign w:val="top"/>
          </w:tcPr>
          <w:p w14:paraId="4AA1E223">
            <w:pPr>
              <w:pStyle w:val="15"/>
              <w:spacing w:before="147" w:line="221" w:lineRule="auto"/>
              <w:ind w:left="152" w:leftChars="0"/>
              <w:rPr>
                <w:color w:val="auto"/>
                <w:spacing w:val="-2"/>
                <w:highlight w:val="none"/>
              </w:rPr>
            </w:pPr>
            <w:r>
              <w:rPr>
                <w:color w:val="auto"/>
                <w:spacing w:val="-1"/>
                <w:highlight w:val="none"/>
              </w:rPr>
              <w:t>构成招标文件的其</w:t>
            </w:r>
            <w:r>
              <w:rPr>
                <w:color w:val="auto"/>
                <w:spacing w:val="-2"/>
                <w:highlight w:val="none"/>
              </w:rPr>
              <w:t>他材料</w:t>
            </w:r>
          </w:p>
        </w:tc>
        <w:tc>
          <w:tcPr>
            <w:tcW w:w="5673" w:type="dxa"/>
            <w:vAlign w:val="top"/>
          </w:tcPr>
          <w:p w14:paraId="322FA3D2">
            <w:pPr>
              <w:rPr>
                <w:color w:val="auto"/>
                <w:spacing w:val="-8"/>
                <w:highlight w:val="none"/>
              </w:rPr>
            </w:pPr>
            <w:r>
              <w:rPr>
                <w:rFonts w:hint="eastAsia"/>
                <w:color w:val="auto"/>
                <w:highlight w:val="none"/>
                <w:lang w:eastAsia="zh-CN"/>
              </w:rPr>
              <w:t>招标文件的澄清，修改书及有关补充通知为招标文件的有效组成部分。</w:t>
            </w:r>
          </w:p>
        </w:tc>
      </w:tr>
      <w:tr w14:paraId="2A53D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856" w:type="dxa"/>
            <w:vAlign w:val="top"/>
          </w:tcPr>
          <w:p w14:paraId="46E44562">
            <w:pPr>
              <w:pStyle w:val="15"/>
              <w:spacing w:before="292"/>
              <w:ind w:left="173" w:leftChars="0"/>
              <w:rPr>
                <w:color w:val="auto"/>
                <w:spacing w:val="-3"/>
                <w:highlight w:val="none"/>
              </w:rPr>
            </w:pPr>
            <w:r>
              <w:rPr>
                <w:color w:val="auto"/>
                <w:spacing w:val="-2"/>
                <w:highlight w:val="none"/>
              </w:rPr>
              <w:t>2.2.1</w:t>
            </w:r>
          </w:p>
        </w:tc>
        <w:tc>
          <w:tcPr>
            <w:tcW w:w="1977" w:type="dxa"/>
            <w:vAlign w:val="top"/>
          </w:tcPr>
          <w:p w14:paraId="5D4357D1">
            <w:pPr>
              <w:pStyle w:val="15"/>
              <w:spacing w:before="131" w:line="270" w:lineRule="auto"/>
              <w:ind w:left="151" w:leftChars="0" w:right="147" w:rightChars="0" w:firstLine="1" w:firstLineChars="0"/>
              <w:rPr>
                <w:color w:val="auto"/>
                <w:spacing w:val="-2"/>
                <w:highlight w:val="none"/>
              </w:rPr>
            </w:pPr>
            <w:r>
              <w:rPr>
                <w:color w:val="auto"/>
                <w:spacing w:val="-2"/>
                <w:highlight w:val="none"/>
              </w:rPr>
              <w:t>投标人要求澄清招</w:t>
            </w:r>
            <w:r>
              <w:rPr>
                <w:color w:val="auto"/>
                <w:spacing w:val="-1"/>
                <w:highlight w:val="none"/>
              </w:rPr>
              <w:t>标文件的截止时间</w:t>
            </w:r>
          </w:p>
        </w:tc>
        <w:tc>
          <w:tcPr>
            <w:tcW w:w="5673" w:type="dxa"/>
            <w:vAlign w:val="top"/>
          </w:tcPr>
          <w:p w14:paraId="55387F6F">
            <w:pPr>
              <w:pStyle w:val="15"/>
              <w:spacing w:before="291" w:line="221" w:lineRule="auto"/>
              <w:ind w:left="114" w:leftChars="0"/>
              <w:rPr>
                <w:color w:val="auto"/>
                <w:spacing w:val="-8"/>
                <w:highlight w:val="none"/>
              </w:rPr>
            </w:pPr>
            <w:r>
              <w:rPr>
                <w:color w:val="auto"/>
                <w:spacing w:val="-3"/>
                <w:highlight w:val="none"/>
              </w:rPr>
              <w:t>递交投标文件截止之日</w:t>
            </w:r>
            <w:r>
              <w:rPr>
                <w:color w:val="auto"/>
                <w:spacing w:val="-99"/>
                <w:highlight w:val="none"/>
              </w:rPr>
              <w:t xml:space="preserve"> </w:t>
            </w:r>
            <w:r>
              <w:rPr>
                <w:color w:val="auto"/>
                <w:spacing w:val="17"/>
                <w:highlight w:val="none"/>
                <w:u w:val="single" w:color="auto"/>
              </w:rPr>
              <w:t xml:space="preserve">  </w:t>
            </w:r>
            <w:r>
              <w:rPr>
                <w:rFonts w:hint="eastAsia"/>
                <w:color w:val="auto"/>
                <w:spacing w:val="17"/>
                <w:highlight w:val="none"/>
                <w:u w:val="single" w:color="auto"/>
                <w:lang w:val="en-US" w:eastAsia="zh-CN"/>
              </w:rPr>
              <w:t>15</w:t>
            </w:r>
            <w:r>
              <w:rPr>
                <w:color w:val="auto"/>
                <w:spacing w:val="17"/>
                <w:highlight w:val="none"/>
                <w:u w:val="single" w:color="auto"/>
              </w:rPr>
              <w:t xml:space="preserve">  </w:t>
            </w:r>
            <w:r>
              <w:rPr>
                <w:color w:val="auto"/>
                <w:spacing w:val="-58"/>
                <w:highlight w:val="none"/>
              </w:rPr>
              <w:t xml:space="preserve"> </w:t>
            </w:r>
            <w:r>
              <w:rPr>
                <w:color w:val="auto"/>
                <w:spacing w:val="-3"/>
                <w:highlight w:val="none"/>
              </w:rPr>
              <w:t>日前</w:t>
            </w:r>
          </w:p>
        </w:tc>
      </w:tr>
      <w:tr w14:paraId="7CC65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51C90025">
            <w:pPr>
              <w:spacing w:line="251" w:lineRule="auto"/>
              <w:rPr>
                <w:rFonts w:ascii="Arial"/>
                <w:color w:val="auto"/>
                <w:sz w:val="21"/>
                <w:highlight w:val="none"/>
              </w:rPr>
            </w:pPr>
          </w:p>
          <w:p w14:paraId="02ECDEC4">
            <w:pPr>
              <w:spacing w:line="251" w:lineRule="auto"/>
              <w:rPr>
                <w:rFonts w:ascii="Arial"/>
                <w:color w:val="auto"/>
                <w:sz w:val="21"/>
                <w:highlight w:val="none"/>
              </w:rPr>
            </w:pPr>
          </w:p>
          <w:p w14:paraId="310E7D19">
            <w:pPr>
              <w:spacing w:line="251" w:lineRule="auto"/>
              <w:rPr>
                <w:rFonts w:ascii="Arial"/>
                <w:color w:val="auto"/>
                <w:sz w:val="21"/>
                <w:highlight w:val="none"/>
              </w:rPr>
            </w:pPr>
          </w:p>
          <w:p w14:paraId="58F44762">
            <w:pPr>
              <w:spacing w:line="251" w:lineRule="auto"/>
              <w:rPr>
                <w:rFonts w:ascii="Arial"/>
                <w:color w:val="auto"/>
                <w:sz w:val="21"/>
                <w:highlight w:val="none"/>
              </w:rPr>
            </w:pPr>
          </w:p>
          <w:p w14:paraId="0F959928">
            <w:pPr>
              <w:spacing w:line="251" w:lineRule="auto"/>
              <w:rPr>
                <w:rFonts w:ascii="Arial"/>
                <w:color w:val="auto"/>
                <w:sz w:val="21"/>
                <w:highlight w:val="none"/>
              </w:rPr>
            </w:pPr>
          </w:p>
          <w:p w14:paraId="0C485749">
            <w:pPr>
              <w:spacing w:line="251" w:lineRule="auto"/>
              <w:rPr>
                <w:rFonts w:ascii="Arial"/>
                <w:color w:val="auto"/>
                <w:sz w:val="21"/>
                <w:highlight w:val="none"/>
              </w:rPr>
            </w:pPr>
          </w:p>
          <w:p w14:paraId="134F3A1E">
            <w:pPr>
              <w:spacing w:line="252" w:lineRule="auto"/>
              <w:rPr>
                <w:rFonts w:ascii="Arial"/>
                <w:color w:val="auto"/>
                <w:sz w:val="21"/>
                <w:highlight w:val="none"/>
              </w:rPr>
            </w:pPr>
          </w:p>
          <w:p w14:paraId="4871303B">
            <w:pPr>
              <w:pStyle w:val="15"/>
              <w:spacing w:before="69"/>
              <w:ind w:left="279" w:leftChars="0"/>
              <w:rPr>
                <w:color w:val="auto"/>
                <w:spacing w:val="-3"/>
                <w:highlight w:val="none"/>
              </w:rPr>
            </w:pPr>
            <w:r>
              <w:rPr>
                <w:color w:val="auto"/>
                <w:spacing w:val="-2"/>
                <w:highlight w:val="none"/>
              </w:rPr>
              <w:t>2.4</w:t>
            </w:r>
          </w:p>
        </w:tc>
        <w:tc>
          <w:tcPr>
            <w:tcW w:w="1977" w:type="dxa"/>
            <w:vAlign w:val="top"/>
          </w:tcPr>
          <w:p w14:paraId="31BE19A1">
            <w:pPr>
              <w:spacing w:line="266" w:lineRule="auto"/>
              <w:rPr>
                <w:rFonts w:ascii="Arial"/>
                <w:color w:val="auto"/>
                <w:sz w:val="21"/>
                <w:highlight w:val="none"/>
              </w:rPr>
            </w:pPr>
          </w:p>
          <w:p w14:paraId="55F25725">
            <w:pPr>
              <w:spacing w:line="266" w:lineRule="auto"/>
              <w:rPr>
                <w:rFonts w:ascii="Arial"/>
                <w:color w:val="auto"/>
                <w:sz w:val="21"/>
                <w:highlight w:val="none"/>
              </w:rPr>
            </w:pPr>
          </w:p>
          <w:p w14:paraId="1CE6DA0B">
            <w:pPr>
              <w:spacing w:line="266" w:lineRule="auto"/>
              <w:rPr>
                <w:rFonts w:ascii="Arial"/>
                <w:color w:val="auto"/>
                <w:sz w:val="21"/>
                <w:highlight w:val="none"/>
              </w:rPr>
            </w:pPr>
          </w:p>
          <w:p w14:paraId="0F2D4289">
            <w:pPr>
              <w:spacing w:line="267" w:lineRule="auto"/>
              <w:rPr>
                <w:rFonts w:ascii="Arial"/>
                <w:color w:val="auto"/>
                <w:sz w:val="21"/>
                <w:highlight w:val="none"/>
              </w:rPr>
            </w:pPr>
          </w:p>
          <w:p w14:paraId="084E1D66">
            <w:pPr>
              <w:spacing w:line="267" w:lineRule="auto"/>
              <w:rPr>
                <w:rFonts w:ascii="Arial"/>
                <w:color w:val="auto"/>
                <w:sz w:val="21"/>
                <w:highlight w:val="none"/>
              </w:rPr>
            </w:pPr>
          </w:p>
          <w:p w14:paraId="2B964F18">
            <w:pPr>
              <w:spacing w:line="267" w:lineRule="auto"/>
              <w:rPr>
                <w:rFonts w:ascii="Arial"/>
                <w:color w:val="auto"/>
                <w:sz w:val="21"/>
                <w:highlight w:val="none"/>
              </w:rPr>
            </w:pPr>
          </w:p>
          <w:p w14:paraId="601FEF55">
            <w:pPr>
              <w:pStyle w:val="15"/>
              <w:spacing w:before="69" w:line="283" w:lineRule="auto"/>
              <w:ind w:left="570" w:leftChars="0" w:right="250" w:rightChars="0" w:hanging="312" w:firstLineChars="0"/>
              <w:rPr>
                <w:color w:val="auto"/>
                <w:spacing w:val="-2"/>
                <w:highlight w:val="none"/>
              </w:rPr>
            </w:pPr>
            <w:r>
              <w:rPr>
                <w:color w:val="auto"/>
                <w:spacing w:val="-2"/>
                <w:highlight w:val="none"/>
              </w:rPr>
              <w:t>异议受理部门及联系方式</w:t>
            </w:r>
          </w:p>
        </w:tc>
        <w:tc>
          <w:tcPr>
            <w:tcW w:w="5673" w:type="dxa"/>
            <w:vAlign w:val="top"/>
          </w:tcPr>
          <w:p w14:paraId="5188FF13">
            <w:pPr>
              <w:pStyle w:val="15"/>
              <w:spacing w:before="76" w:line="221" w:lineRule="auto"/>
              <w:ind w:left="114"/>
              <w:rPr>
                <w:color w:val="auto"/>
                <w:highlight w:val="none"/>
              </w:rPr>
            </w:pPr>
            <w:r>
              <w:rPr>
                <w:color w:val="auto"/>
                <w:spacing w:val="-2"/>
                <w:highlight w:val="none"/>
              </w:rPr>
              <w:t>招标人：</w:t>
            </w:r>
          </w:p>
          <w:p w14:paraId="7ECACA06">
            <w:pPr>
              <w:pStyle w:val="15"/>
              <w:spacing w:before="69" w:line="223" w:lineRule="auto"/>
              <w:ind w:left="115"/>
              <w:rPr>
                <w:color w:val="auto"/>
                <w:highlight w:val="none"/>
                <w:u w:val="none"/>
              </w:rPr>
            </w:pPr>
            <w:r>
              <w:rPr>
                <w:color w:val="auto"/>
                <w:spacing w:val="-13"/>
                <w:highlight w:val="none"/>
              </w:rPr>
              <w:t>名</w:t>
            </w:r>
            <w:r>
              <w:rPr>
                <w:color w:val="auto"/>
                <w:spacing w:val="2"/>
                <w:highlight w:val="none"/>
              </w:rPr>
              <w:t xml:space="preserve">    </w:t>
            </w:r>
            <w:r>
              <w:rPr>
                <w:color w:val="auto"/>
                <w:spacing w:val="-13"/>
                <w:highlight w:val="none"/>
              </w:rPr>
              <w:t>称：</w:t>
            </w:r>
            <w:r>
              <w:rPr>
                <w:rFonts w:hint="eastAsia"/>
                <w:color w:val="auto"/>
                <w:szCs w:val="21"/>
                <w:highlight w:val="none"/>
                <w:u w:val="none"/>
                <w:lang w:val="en-US" w:eastAsia="zh-CN"/>
              </w:rPr>
              <w:t>大石桥市农业农村事务中心</w:t>
            </w:r>
            <w:r>
              <w:rPr>
                <w:rFonts w:hint="eastAsia" w:ascii="宋体" w:hAnsi="宋体"/>
                <w:color w:val="auto"/>
                <w:szCs w:val="21"/>
                <w:highlight w:val="none"/>
                <w:u w:val="none"/>
                <w:lang w:val="en-US" w:eastAsia="zh-CN"/>
              </w:rPr>
              <w:t xml:space="preserve"> </w:t>
            </w:r>
          </w:p>
          <w:p w14:paraId="351DA6CC">
            <w:pPr>
              <w:pStyle w:val="15"/>
              <w:spacing w:before="65" w:line="230" w:lineRule="auto"/>
              <w:ind w:left="113"/>
              <w:rPr>
                <w:rFonts w:hint="eastAsia" w:eastAsia="宋体"/>
                <w:color w:val="auto"/>
                <w:highlight w:val="none"/>
                <w:lang w:eastAsia="zh-CN"/>
              </w:rPr>
            </w:pPr>
            <w:r>
              <w:rPr>
                <w:color w:val="auto"/>
                <w:spacing w:val="-12"/>
                <w:highlight w:val="none"/>
              </w:rPr>
              <w:t>地</w:t>
            </w:r>
            <w:r>
              <w:rPr>
                <w:color w:val="auto"/>
                <w:spacing w:val="2"/>
                <w:highlight w:val="none"/>
              </w:rPr>
              <w:t xml:space="preserve">    </w:t>
            </w:r>
            <w:r>
              <w:rPr>
                <w:color w:val="auto"/>
                <w:spacing w:val="-12"/>
                <w:highlight w:val="none"/>
              </w:rPr>
              <w:t>址：</w:t>
            </w:r>
            <w:r>
              <w:rPr>
                <w:rFonts w:hint="eastAsia" w:cs="宋体"/>
                <w:color w:val="auto"/>
                <w:sz w:val="21"/>
                <w:szCs w:val="21"/>
                <w:highlight w:val="none"/>
                <w:u w:val="single" w:color="auto"/>
                <w:lang w:eastAsia="zh-CN"/>
              </w:rPr>
              <w:t>大石桥市石桥大街中段农业中心</w:t>
            </w:r>
          </w:p>
          <w:p w14:paraId="666592AF">
            <w:pPr>
              <w:pStyle w:val="15"/>
              <w:spacing w:before="57" w:line="223" w:lineRule="auto"/>
              <w:ind w:left="137"/>
              <w:rPr>
                <w:color w:val="auto"/>
                <w:highlight w:val="none"/>
              </w:rPr>
            </w:pPr>
            <w:r>
              <w:rPr>
                <w:color w:val="auto"/>
                <w:spacing w:val="-20"/>
                <w:highlight w:val="none"/>
              </w:rPr>
              <w:t>电</w:t>
            </w:r>
            <w:r>
              <w:rPr>
                <w:color w:val="auto"/>
                <w:spacing w:val="2"/>
                <w:highlight w:val="none"/>
              </w:rPr>
              <w:t xml:space="preserve">    </w:t>
            </w:r>
            <w:r>
              <w:rPr>
                <w:color w:val="auto"/>
                <w:spacing w:val="-20"/>
                <w:highlight w:val="none"/>
              </w:rPr>
              <w:t>话：</w:t>
            </w:r>
            <w:r>
              <w:rPr>
                <w:rFonts w:hint="eastAsia" w:ascii="宋体" w:hAnsi="宋体"/>
                <w:color w:val="auto"/>
                <w:szCs w:val="21"/>
                <w:highlight w:val="none"/>
                <w:u w:val="single"/>
                <w:lang w:val="en-US" w:eastAsia="zh-CN"/>
              </w:rPr>
              <w:t>0417-5666115</w:t>
            </w:r>
          </w:p>
          <w:p w14:paraId="40883D28">
            <w:pPr>
              <w:pStyle w:val="15"/>
              <w:spacing w:before="68" w:line="220" w:lineRule="auto"/>
              <w:ind w:left="111"/>
              <w:rPr>
                <w:color w:val="auto"/>
                <w:highlight w:val="none"/>
              </w:rPr>
            </w:pPr>
            <w:r>
              <w:rPr>
                <w:color w:val="auto"/>
                <w:spacing w:val="-12"/>
                <w:highlight w:val="none"/>
              </w:rPr>
              <w:t>传</w:t>
            </w:r>
            <w:r>
              <w:rPr>
                <w:color w:val="auto"/>
                <w:spacing w:val="2"/>
                <w:highlight w:val="none"/>
              </w:rPr>
              <w:t xml:space="preserve">    </w:t>
            </w:r>
            <w:r>
              <w:rPr>
                <w:color w:val="auto"/>
                <w:spacing w:val="-12"/>
                <w:highlight w:val="none"/>
              </w:rPr>
              <w:t>真：</w:t>
            </w:r>
          </w:p>
          <w:p w14:paraId="470539B8">
            <w:pPr>
              <w:pStyle w:val="15"/>
              <w:spacing w:before="69" w:line="221" w:lineRule="auto"/>
              <w:ind w:left="128"/>
              <w:rPr>
                <w:color w:val="auto"/>
                <w:highlight w:val="none"/>
              </w:rPr>
            </w:pPr>
            <w:r>
              <w:rPr>
                <w:color w:val="auto"/>
                <w:spacing w:val="-9"/>
                <w:highlight w:val="none"/>
              </w:rPr>
              <w:t>邮政编码：</w:t>
            </w:r>
            <w:r>
              <w:rPr>
                <w:rFonts w:hint="eastAsia" w:cs="宋体"/>
                <w:color w:val="auto"/>
                <w:spacing w:val="-5"/>
                <w:sz w:val="21"/>
                <w:szCs w:val="21"/>
                <w:highlight w:val="none"/>
                <w:u w:val="single" w:color="auto"/>
                <w:lang w:eastAsia="zh-CN"/>
              </w:rPr>
              <w:t>11510</w:t>
            </w:r>
            <w:r>
              <w:rPr>
                <w:rFonts w:hint="eastAsia" w:cs="宋体"/>
                <w:color w:val="auto"/>
                <w:spacing w:val="-5"/>
                <w:sz w:val="21"/>
                <w:szCs w:val="21"/>
                <w:highlight w:val="none"/>
                <w:u w:val="single" w:color="auto"/>
                <w:lang w:val="en-US" w:eastAsia="zh-CN"/>
              </w:rPr>
              <w:t>0</w:t>
            </w:r>
            <w:r>
              <w:rPr>
                <w:rFonts w:ascii="宋体" w:hAnsi="宋体" w:eastAsia="宋体" w:cs="宋体"/>
                <w:color w:val="auto"/>
                <w:spacing w:val="-5"/>
                <w:sz w:val="21"/>
                <w:szCs w:val="21"/>
                <w:highlight w:val="none"/>
                <w:u w:val="single" w:color="auto"/>
              </w:rPr>
              <w:t xml:space="preserve"> </w:t>
            </w:r>
          </w:p>
          <w:p w14:paraId="1D5AFFF2">
            <w:pPr>
              <w:pStyle w:val="15"/>
              <w:spacing w:before="68" w:line="220" w:lineRule="auto"/>
              <w:ind w:left="114"/>
              <w:rPr>
                <w:color w:val="auto"/>
                <w:highlight w:val="none"/>
              </w:rPr>
            </w:pPr>
            <w:r>
              <w:rPr>
                <w:color w:val="auto"/>
                <w:spacing w:val="-5"/>
                <w:highlight w:val="none"/>
              </w:rPr>
              <w:t>招标代理机构：</w:t>
            </w:r>
          </w:p>
          <w:p w14:paraId="5F98AC03">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称：辽宁金标新航程建设管理有限公司</w:t>
            </w:r>
          </w:p>
          <w:p w14:paraId="57BB57C4">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营口经济技术开发区鹏发东方新城11楼</w:t>
            </w:r>
          </w:p>
          <w:p w14:paraId="206D5C5F">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0417-6127555</w:t>
            </w:r>
          </w:p>
          <w:p w14:paraId="69B5E786">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传    真：</w:t>
            </w:r>
          </w:p>
          <w:p w14:paraId="545585C6">
            <w:pPr>
              <w:keepNext w:val="0"/>
              <w:keepLines w:val="0"/>
              <w:suppressLineNumbers w:val="0"/>
              <w:spacing w:before="0" w:beforeAutospacing="0" w:after="0" w:afterAutospacing="0" w:line="320" w:lineRule="exact"/>
              <w:ind w:left="0" w:leftChars="0" w:right="0" w:rightChars="0"/>
              <w:jc w:val="left"/>
              <w:rPr>
                <w:color w:val="auto"/>
                <w:spacing w:val="-8"/>
                <w:highlight w:val="none"/>
              </w:rPr>
            </w:pPr>
            <w:r>
              <w:rPr>
                <w:rFonts w:hint="eastAsia"/>
                <w:color w:val="auto"/>
                <w:szCs w:val="21"/>
                <w:highlight w:val="none"/>
              </w:rPr>
              <w:t>邮政编码：</w:t>
            </w:r>
            <w:r>
              <w:rPr>
                <w:rFonts w:hint="eastAsia"/>
                <w:color w:val="auto"/>
                <w:szCs w:val="21"/>
                <w:highlight w:val="none"/>
                <w:u w:val="single"/>
                <w:lang w:eastAsia="zh-CN"/>
              </w:rPr>
              <w:t>115007</w:t>
            </w:r>
          </w:p>
        </w:tc>
      </w:tr>
      <w:tr w14:paraId="0768C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56" w:type="dxa"/>
            <w:vAlign w:val="top"/>
          </w:tcPr>
          <w:p w14:paraId="657E2A92">
            <w:pPr>
              <w:pStyle w:val="15"/>
              <w:spacing w:before="79"/>
              <w:ind w:left="175"/>
              <w:rPr>
                <w:color w:val="auto"/>
                <w:highlight w:val="none"/>
              </w:rPr>
            </w:pPr>
            <w:r>
              <w:rPr>
                <w:color w:val="auto"/>
                <w:spacing w:val="-2"/>
                <w:highlight w:val="none"/>
              </w:rPr>
              <w:t>3.1.1</w:t>
            </w:r>
          </w:p>
          <w:p w14:paraId="2E03FCA9">
            <w:pPr>
              <w:pStyle w:val="15"/>
              <w:spacing w:before="45" w:line="208" w:lineRule="auto"/>
              <w:ind w:left="177" w:leftChars="0"/>
              <w:rPr>
                <w:color w:val="auto"/>
                <w:spacing w:val="-3"/>
                <w:highlight w:val="none"/>
              </w:rPr>
            </w:pPr>
            <w:r>
              <w:rPr>
                <w:color w:val="auto"/>
                <w:spacing w:val="-5"/>
                <w:highlight w:val="none"/>
              </w:rPr>
              <w:t>（8）</w:t>
            </w:r>
          </w:p>
        </w:tc>
        <w:tc>
          <w:tcPr>
            <w:tcW w:w="1977" w:type="dxa"/>
            <w:vAlign w:val="top"/>
          </w:tcPr>
          <w:p w14:paraId="32E6CC93">
            <w:pPr>
              <w:pStyle w:val="15"/>
              <w:spacing w:before="79" w:line="244" w:lineRule="auto"/>
              <w:ind w:left="675" w:leftChars="0" w:right="147" w:rightChars="0" w:hanging="523" w:firstLineChars="0"/>
              <w:rPr>
                <w:color w:val="auto"/>
                <w:spacing w:val="-2"/>
                <w:highlight w:val="none"/>
              </w:rPr>
            </w:pPr>
            <w:r>
              <w:rPr>
                <w:color w:val="auto"/>
                <w:spacing w:val="-2"/>
                <w:highlight w:val="none"/>
              </w:rPr>
              <w:t>构成投标文件的其他材料</w:t>
            </w:r>
          </w:p>
        </w:tc>
        <w:tc>
          <w:tcPr>
            <w:tcW w:w="5673" w:type="dxa"/>
            <w:vAlign w:val="top"/>
          </w:tcPr>
          <w:p w14:paraId="04359A48">
            <w:pPr>
              <w:rPr>
                <w:rFonts w:hint="default" w:eastAsia="宋体"/>
                <w:color w:val="auto"/>
                <w:spacing w:val="-8"/>
                <w:highlight w:val="none"/>
                <w:lang w:val="en-US" w:eastAsia="zh-CN"/>
              </w:rPr>
            </w:pPr>
            <w:r>
              <w:rPr>
                <w:rFonts w:hint="eastAsia" w:eastAsia="宋体"/>
                <w:color w:val="auto"/>
                <w:spacing w:val="-8"/>
                <w:highlight w:val="none"/>
                <w:lang w:val="en-US" w:eastAsia="zh-CN"/>
              </w:rPr>
              <w:t xml:space="preserve">  /</w:t>
            </w:r>
          </w:p>
        </w:tc>
      </w:tr>
      <w:tr w14:paraId="47BDA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856" w:type="dxa"/>
            <w:vAlign w:val="top"/>
          </w:tcPr>
          <w:p w14:paraId="7FA07F20">
            <w:pPr>
              <w:spacing w:line="243" w:lineRule="auto"/>
              <w:rPr>
                <w:rFonts w:ascii="Arial"/>
                <w:color w:val="auto"/>
                <w:sz w:val="21"/>
                <w:highlight w:val="none"/>
              </w:rPr>
            </w:pPr>
          </w:p>
          <w:p w14:paraId="341E3892">
            <w:pPr>
              <w:spacing w:line="243" w:lineRule="auto"/>
              <w:rPr>
                <w:rFonts w:ascii="Arial"/>
                <w:color w:val="auto"/>
                <w:sz w:val="21"/>
                <w:highlight w:val="none"/>
              </w:rPr>
            </w:pPr>
          </w:p>
          <w:p w14:paraId="7A8F3F3A">
            <w:pPr>
              <w:pStyle w:val="15"/>
              <w:spacing w:before="68"/>
              <w:ind w:left="175" w:leftChars="0"/>
              <w:rPr>
                <w:color w:val="auto"/>
                <w:spacing w:val="-3"/>
                <w:highlight w:val="none"/>
              </w:rPr>
            </w:pPr>
            <w:r>
              <w:rPr>
                <w:color w:val="auto"/>
                <w:spacing w:val="-2"/>
                <w:highlight w:val="none"/>
              </w:rPr>
              <w:t>3.2.4</w:t>
            </w:r>
          </w:p>
        </w:tc>
        <w:tc>
          <w:tcPr>
            <w:tcW w:w="1977" w:type="dxa"/>
            <w:vAlign w:val="top"/>
          </w:tcPr>
          <w:p w14:paraId="28C845F3">
            <w:pPr>
              <w:spacing w:line="243" w:lineRule="auto"/>
              <w:rPr>
                <w:rFonts w:ascii="Arial"/>
                <w:color w:val="auto"/>
                <w:sz w:val="21"/>
                <w:highlight w:val="none"/>
              </w:rPr>
            </w:pPr>
          </w:p>
          <w:p w14:paraId="495AF9AA">
            <w:pPr>
              <w:spacing w:line="243" w:lineRule="auto"/>
              <w:rPr>
                <w:rFonts w:ascii="Arial"/>
                <w:color w:val="auto"/>
                <w:sz w:val="21"/>
                <w:highlight w:val="none"/>
              </w:rPr>
            </w:pPr>
          </w:p>
          <w:p w14:paraId="1C40821D">
            <w:pPr>
              <w:pStyle w:val="15"/>
              <w:spacing w:before="68" w:line="219" w:lineRule="auto"/>
              <w:ind w:left="364" w:leftChars="0"/>
              <w:rPr>
                <w:color w:val="auto"/>
                <w:spacing w:val="-2"/>
                <w:highlight w:val="none"/>
              </w:rPr>
            </w:pPr>
            <w:r>
              <w:rPr>
                <w:color w:val="auto"/>
                <w:spacing w:val="-2"/>
                <w:highlight w:val="none"/>
              </w:rPr>
              <w:t>最高投标限价</w:t>
            </w:r>
          </w:p>
        </w:tc>
        <w:tc>
          <w:tcPr>
            <w:tcW w:w="5673" w:type="dxa"/>
            <w:vAlign w:val="top"/>
          </w:tcPr>
          <w:p w14:paraId="47BABB34">
            <w:pPr>
              <w:pStyle w:val="15"/>
              <w:spacing w:before="77" w:line="219" w:lineRule="auto"/>
              <w:ind w:left="134"/>
              <w:rPr>
                <w:color w:val="auto"/>
                <w:highlight w:val="none"/>
              </w:rPr>
            </w:pPr>
            <w:r>
              <w:rPr>
                <w:color w:val="auto"/>
                <w:spacing w:val="-3"/>
                <w:highlight w:val="none"/>
              </w:rPr>
              <w:t>□不设最高投标限价</w:t>
            </w:r>
          </w:p>
          <w:p w14:paraId="2673624D">
            <w:pPr>
              <w:pStyle w:val="15"/>
              <w:spacing w:before="72" w:line="219" w:lineRule="auto"/>
              <w:ind w:left="134"/>
              <w:rPr>
                <w:color w:val="auto"/>
                <w:highlight w:val="none"/>
              </w:rPr>
            </w:pPr>
            <w:r>
              <w:rPr>
                <w:rFonts w:hint="eastAsia"/>
                <w:color w:val="auto"/>
                <w:spacing w:val="-2"/>
                <w:highlight w:val="none"/>
                <w:lang w:eastAsia="zh-CN"/>
              </w:rPr>
              <w:t>☑</w:t>
            </w:r>
            <w:r>
              <w:rPr>
                <w:color w:val="auto"/>
                <w:spacing w:val="-2"/>
                <w:highlight w:val="none"/>
              </w:rPr>
              <w:t>设最高投标限价，最高投标限价：</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40.139887 </w:t>
            </w:r>
            <w:r>
              <w:rPr>
                <w:rFonts w:hint="eastAsia" w:cs="宋体"/>
                <w:color w:val="auto"/>
                <w:spacing w:val="-2"/>
                <w:sz w:val="21"/>
                <w:szCs w:val="21"/>
                <w:highlight w:val="none"/>
                <w:u w:val="single" w:color="auto"/>
                <w:lang w:eastAsia="zh-CN"/>
              </w:rPr>
              <w:t>万</w:t>
            </w:r>
            <w:r>
              <w:rPr>
                <w:color w:val="auto"/>
                <w:spacing w:val="-2"/>
                <w:highlight w:val="none"/>
              </w:rPr>
              <w:t>元。</w:t>
            </w:r>
          </w:p>
          <w:p w14:paraId="607C3374">
            <w:pPr>
              <w:pStyle w:val="15"/>
              <w:spacing w:before="68" w:line="332" w:lineRule="exact"/>
              <w:ind w:left="126" w:leftChars="0"/>
              <w:rPr>
                <w:color w:val="auto"/>
                <w:spacing w:val="-8"/>
                <w:highlight w:val="none"/>
              </w:rPr>
            </w:pPr>
            <w:r>
              <w:rPr>
                <w:color w:val="auto"/>
                <w:spacing w:val="-3"/>
                <w:highlight w:val="none"/>
              </w:rPr>
              <w:t>最高投标限价公布时间：投标截止时间</w:t>
            </w:r>
            <w:r>
              <w:rPr>
                <w:color w:val="auto"/>
                <w:spacing w:val="-3"/>
                <w:highlight w:val="none"/>
                <w:u w:val="single" w:color="auto"/>
              </w:rPr>
              <w:t xml:space="preserve">      </w:t>
            </w:r>
            <w:r>
              <w:rPr>
                <w:color w:val="auto"/>
                <w:spacing w:val="-4"/>
                <w:highlight w:val="none"/>
                <w:u w:val="single" w:color="auto"/>
              </w:rPr>
              <w:t xml:space="preserve"> </w:t>
            </w:r>
            <w:r>
              <w:rPr>
                <w:color w:val="auto"/>
                <w:spacing w:val="-61"/>
                <w:highlight w:val="none"/>
              </w:rPr>
              <w:t xml:space="preserve"> </w:t>
            </w:r>
            <w:r>
              <w:rPr>
                <w:color w:val="auto"/>
                <w:spacing w:val="-4"/>
                <w:highlight w:val="none"/>
              </w:rPr>
              <w:t>日前。</w:t>
            </w:r>
            <w:r>
              <w:rPr>
                <w:color w:val="auto"/>
                <w:spacing w:val="-7"/>
                <w:highlight w:val="none"/>
              </w:rPr>
              <w:t>其他要求：</w:t>
            </w:r>
            <w:r>
              <w:rPr>
                <w:rFonts w:hint="eastAsia"/>
                <w:color w:val="auto"/>
                <w:highlight w:val="none"/>
                <w:lang w:eastAsia="zh-CN"/>
              </w:rPr>
              <w:t>招标控制价为</w:t>
            </w:r>
            <w:r>
              <w:rPr>
                <w:rFonts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 xml:space="preserve">40.139887 </w:t>
            </w:r>
            <w:r>
              <w:rPr>
                <w:rFonts w:hint="eastAsia"/>
                <w:color w:val="auto"/>
                <w:highlight w:val="none"/>
                <w:lang w:eastAsia="zh-CN"/>
              </w:rPr>
              <w:t>万元即招标控制费率为</w:t>
            </w:r>
            <w:r>
              <w:rPr>
                <w:rFonts w:hint="eastAsia"/>
                <w:color w:val="auto"/>
                <w:highlight w:val="none"/>
                <w:lang w:val="en-US" w:eastAsia="zh-CN"/>
              </w:rPr>
              <w:t>2</w:t>
            </w:r>
            <w:r>
              <w:rPr>
                <w:rFonts w:hint="eastAsia"/>
                <w:color w:val="auto"/>
                <w:highlight w:val="none"/>
                <w:lang w:eastAsia="zh-CN"/>
              </w:rPr>
              <w:t>%。</w:t>
            </w:r>
          </w:p>
        </w:tc>
      </w:tr>
      <w:tr w14:paraId="78152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6" w:type="dxa"/>
            <w:vAlign w:val="top"/>
          </w:tcPr>
          <w:p w14:paraId="6790AA1A">
            <w:pPr>
              <w:pStyle w:val="15"/>
              <w:spacing w:before="145"/>
              <w:ind w:left="175" w:leftChars="0"/>
              <w:rPr>
                <w:color w:val="auto"/>
                <w:spacing w:val="-3"/>
                <w:highlight w:val="none"/>
              </w:rPr>
            </w:pPr>
            <w:r>
              <w:rPr>
                <w:color w:val="auto"/>
                <w:spacing w:val="-2"/>
                <w:highlight w:val="none"/>
              </w:rPr>
              <w:t>3.2.5</w:t>
            </w:r>
          </w:p>
        </w:tc>
        <w:tc>
          <w:tcPr>
            <w:tcW w:w="1977" w:type="dxa"/>
            <w:vAlign w:val="top"/>
          </w:tcPr>
          <w:p w14:paraId="45746842">
            <w:pPr>
              <w:pStyle w:val="15"/>
              <w:spacing w:before="145" w:line="219" w:lineRule="auto"/>
              <w:ind w:left="568" w:leftChars="0"/>
              <w:rPr>
                <w:color w:val="auto"/>
                <w:spacing w:val="-2"/>
                <w:highlight w:val="none"/>
              </w:rPr>
            </w:pPr>
            <w:r>
              <w:rPr>
                <w:color w:val="auto"/>
                <w:spacing w:val="-1"/>
                <w:highlight w:val="none"/>
              </w:rPr>
              <w:t>报价说明</w:t>
            </w:r>
          </w:p>
        </w:tc>
        <w:tc>
          <w:tcPr>
            <w:tcW w:w="5673" w:type="dxa"/>
            <w:vAlign w:val="top"/>
          </w:tcPr>
          <w:p w14:paraId="6C12E88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75B2C16F">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5FF250E0">
            <w:pPr>
              <w:rPr>
                <w:color w:val="auto"/>
                <w:spacing w:val="-8"/>
                <w:highlight w:val="none"/>
              </w:rPr>
            </w:pPr>
          </w:p>
        </w:tc>
      </w:tr>
      <w:tr w14:paraId="70146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737FAC1B">
            <w:pPr>
              <w:pStyle w:val="15"/>
              <w:spacing w:before="145"/>
              <w:ind w:left="175" w:leftChars="0"/>
              <w:rPr>
                <w:color w:val="auto"/>
                <w:spacing w:val="-3"/>
                <w:highlight w:val="none"/>
              </w:rPr>
            </w:pPr>
            <w:r>
              <w:rPr>
                <w:color w:val="auto"/>
                <w:spacing w:val="-2"/>
                <w:highlight w:val="none"/>
              </w:rPr>
              <w:t>3.3.1</w:t>
            </w:r>
          </w:p>
        </w:tc>
        <w:tc>
          <w:tcPr>
            <w:tcW w:w="1977" w:type="dxa"/>
            <w:vAlign w:val="top"/>
          </w:tcPr>
          <w:p w14:paraId="5E415E5F">
            <w:pPr>
              <w:pStyle w:val="15"/>
              <w:spacing w:before="145" w:line="221" w:lineRule="auto"/>
              <w:ind w:left="467" w:leftChars="0"/>
              <w:rPr>
                <w:color w:val="auto"/>
                <w:spacing w:val="-2"/>
                <w:highlight w:val="none"/>
              </w:rPr>
            </w:pPr>
            <w:r>
              <w:rPr>
                <w:color w:val="auto"/>
                <w:spacing w:val="-2"/>
                <w:highlight w:val="none"/>
              </w:rPr>
              <w:t>投标有效期</w:t>
            </w:r>
          </w:p>
        </w:tc>
        <w:tc>
          <w:tcPr>
            <w:tcW w:w="5673" w:type="dxa"/>
            <w:vAlign w:val="top"/>
          </w:tcPr>
          <w:p w14:paraId="60385FB9">
            <w:pPr>
              <w:pStyle w:val="15"/>
              <w:spacing w:before="144" w:line="221" w:lineRule="auto"/>
              <w:ind w:left="147" w:leftChars="0"/>
              <w:rPr>
                <w:color w:val="auto"/>
                <w:spacing w:val="-8"/>
                <w:highlight w:val="none"/>
              </w:rPr>
            </w:pPr>
            <w:r>
              <w:rPr>
                <w:color w:val="auto"/>
                <w:spacing w:val="-8"/>
                <w:highlight w:val="none"/>
              </w:rPr>
              <w:t>自投标截止之日起</w:t>
            </w:r>
            <w:r>
              <w:rPr>
                <w:color w:val="auto"/>
                <w:spacing w:val="-95"/>
                <w:highlight w:val="none"/>
              </w:rPr>
              <w:t xml:space="preserve"> </w:t>
            </w:r>
            <w:r>
              <w:rPr>
                <w:rFonts w:hint="eastAsia"/>
                <w:color w:val="auto"/>
                <w:spacing w:val="52"/>
                <w:highlight w:val="none"/>
                <w:u w:val="single" w:color="auto"/>
                <w:lang w:val="en-US" w:eastAsia="zh-CN"/>
              </w:rPr>
              <w:t>90</w:t>
            </w:r>
            <w:r>
              <w:rPr>
                <w:color w:val="auto"/>
                <w:spacing w:val="-60"/>
                <w:highlight w:val="none"/>
              </w:rPr>
              <w:t xml:space="preserve"> </w:t>
            </w:r>
            <w:r>
              <w:rPr>
                <w:color w:val="auto"/>
                <w:spacing w:val="-8"/>
                <w:highlight w:val="none"/>
              </w:rPr>
              <w:t>日内有效</w:t>
            </w:r>
          </w:p>
        </w:tc>
      </w:tr>
      <w:tr w14:paraId="324C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10D1F38">
            <w:pPr>
              <w:spacing w:line="255" w:lineRule="auto"/>
              <w:rPr>
                <w:rFonts w:ascii="Arial"/>
                <w:color w:val="auto"/>
                <w:sz w:val="21"/>
                <w:highlight w:val="none"/>
              </w:rPr>
            </w:pPr>
          </w:p>
          <w:p w14:paraId="0CD0C061">
            <w:pPr>
              <w:spacing w:line="255" w:lineRule="auto"/>
              <w:rPr>
                <w:rFonts w:ascii="Arial"/>
                <w:color w:val="auto"/>
                <w:sz w:val="21"/>
                <w:highlight w:val="none"/>
              </w:rPr>
            </w:pPr>
          </w:p>
          <w:p w14:paraId="16E8C177">
            <w:pPr>
              <w:spacing w:line="255" w:lineRule="auto"/>
              <w:rPr>
                <w:rFonts w:ascii="Arial"/>
                <w:color w:val="auto"/>
                <w:sz w:val="21"/>
                <w:highlight w:val="none"/>
              </w:rPr>
            </w:pPr>
          </w:p>
          <w:p w14:paraId="2409E1B2">
            <w:pPr>
              <w:spacing w:line="255" w:lineRule="auto"/>
              <w:rPr>
                <w:rFonts w:ascii="Arial"/>
                <w:color w:val="auto"/>
                <w:sz w:val="21"/>
                <w:highlight w:val="none"/>
              </w:rPr>
            </w:pPr>
          </w:p>
          <w:p w14:paraId="5B4EDC5D">
            <w:pPr>
              <w:spacing w:line="255" w:lineRule="auto"/>
              <w:rPr>
                <w:rFonts w:ascii="Arial"/>
                <w:color w:val="auto"/>
                <w:sz w:val="21"/>
                <w:highlight w:val="none"/>
              </w:rPr>
            </w:pPr>
          </w:p>
          <w:p w14:paraId="07716A90">
            <w:pPr>
              <w:spacing w:line="256" w:lineRule="auto"/>
              <w:rPr>
                <w:rFonts w:ascii="Arial"/>
                <w:color w:val="auto"/>
                <w:sz w:val="21"/>
                <w:highlight w:val="none"/>
              </w:rPr>
            </w:pPr>
          </w:p>
          <w:p w14:paraId="699C4BBE">
            <w:pPr>
              <w:spacing w:line="256" w:lineRule="auto"/>
              <w:rPr>
                <w:rFonts w:ascii="Arial"/>
                <w:color w:val="auto"/>
                <w:sz w:val="21"/>
                <w:highlight w:val="none"/>
              </w:rPr>
            </w:pPr>
          </w:p>
          <w:p w14:paraId="10EDD1D9">
            <w:pPr>
              <w:spacing w:line="256" w:lineRule="auto"/>
              <w:rPr>
                <w:rFonts w:ascii="Arial"/>
                <w:color w:val="auto"/>
                <w:sz w:val="21"/>
                <w:highlight w:val="none"/>
              </w:rPr>
            </w:pPr>
          </w:p>
          <w:p w14:paraId="17C8DFA1">
            <w:pPr>
              <w:spacing w:line="256" w:lineRule="auto"/>
              <w:rPr>
                <w:rFonts w:ascii="Arial"/>
                <w:color w:val="auto"/>
                <w:sz w:val="21"/>
                <w:highlight w:val="none"/>
              </w:rPr>
            </w:pPr>
          </w:p>
          <w:p w14:paraId="52347DA8">
            <w:pPr>
              <w:spacing w:line="256" w:lineRule="auto"/>
              <w:rPr>
                <w:rFonts w:ascii="Arial"/>
                <w:color w:val="auto"/>
                <w:sz w:val="21"/>
                <w:highlight w:val="none"/>
              </w:rPr>
            </w:pPr>
          </w:p>
          <w:p w14:paraId="58851B33">
            <w:pPr>
              <w:pStyle w:val="15"/>
              <w:spacing w:before="69"/>
              <w:ind w:left="175" w:leftChars="0"/>
              <w:rPr>
                <w:color w:val="auto"/>
                <w:spacing w:val="-3"/>
                <w:highlight w:val="none"/>
              </w:rPr>
            </w:pPr>
            <w:r>
              <w:rPr>
                <w:color w:val="auto"/>
                <w:spacing w:val="-2"/>
                <w:highlight w:val="none"/>
              </w:rPr>
              <w:t>3.4.1</w:t>
            </w:r>
          </w:p>
        </w:tc>
        <w:tc>
          <w:tcPr>
            <w:tcW w:w="1977" w:type="dxa"/>
            <w:vAlign w:val="top"/>
          </w:tcPr>
          <w:p w14:paraId="6CF4E21E">
            <w:pPr>
              <w:spacing w:line="255" w:lineRule="auto"/>
              <w:rPr>
                <w:rFonts w:ascii="Arial"/>
                <w:color w:val="auto"/>
                <w:sz w:val="21"/>
                <w:highlight w:val="none"/>
              </w:rPr>
            </w:pPr>
          </w:p>
          <w:p w14:paraId="131245B9">
            <w:pPr>
              <w:spacing w:line="255" w:lineRule="auto"/>
              <w:rPr>
                <w:rFonts w:ascii="Arial"/>
                <w:color w:val="auto"/>
                <w:sz w:val="21"/>
                <w:highlight w:val="none"/>
              </w:rPr>
            </w:pPr>
          </w:p>
          <w:p w14:paraId="66FD127D">
            <w:pPr>
              <w:spacing w:line="255" w:lineRule="auto"/>
              <w:rPr>
                <w:rFonts w:ascii="Arial"/>
                <w:color w:val="auto"/>
                <w:sz w:val="21"/>
                <w:highlight w:val="none"/>
              </w:rPr>
            </w:pPr>
          </w:p>
          <w:p w14:paraId="60CFC316">
            <w:pPr>
              <w:spacing w:line="255" w:lineRule="auto"/>
              <w:rPr>
                <w:rFonts w:ascii="Arial"/>
                <w:color w:val="auto"/>
                <w:sz w:val="21"/>
                <w:highlight w:val="none"/>
              </w:rPr>
            </w:pPr>
          </w:p>
          <w:p w14:paraId="65F1E32A">
            <w:pPr>
              <w:spacing w:line="256" w:lineRule="auto"/>
              <w:rPr>
                <w:rFonts w:ascii="Arial"/>
                <w:color w:val="auto"/>
                <w:sz w:val="21"/>
                <w:highlight w:val="none"/>
              </w:rPr>
            </w:pPr>
          </w:p>
          <w:p w14:paraId="36976662">
            <w:pPr>
              <w:spacing w:line="256" w:lineRule="auto"/>
              <w:rPr>
                <w:rFonts w:ascii="Arial"/>
                <w:color w:val="auto"/>
                <w:sz w:val="21"/>
                <w:highlight w:val="none"/>
              </w:rPr>
            </w:pPr>
          </w:p>
          <w:p w14:paraId="7A6BDEF3">
            <w:pPr>
              <w:spacing w:line="256" w:lineRule="auto"/>
              <w:rPr>
                <w:rFonts w:ascii="Arial"/>
                <w:color w:val="auto"/>
                <w:sz w:val="21"/>
                <w:highlight w:val="none"/>
              </w:rPr>
            </w:pPr>
          </w:p>
          <w:p w14:paraId="147E1FF2">
            <w:pPr>
              <w:spacing w:line="256" w:lineRule="auto"/>
              <w:rPr>
                <w:rFonts w:ascii="Arial"/>
                <w:color w:val="auto"/>
                <w:sz w:val="21"/>
                <w:highlight w:val="none"/>
              </w:rPr>
            </w:pPr>
          </w:p>
          <w:p w14:paraId="3CC5FB8F">
            <w:pPr>
              <w:spacing w:line="256" w:lineRule="auto"/>
              <w:rPr>
                <w:rFonts w:ascii="Arial"/>
                <w:color w:val="auto"/>
                <w:sz w:val="21"/>
                <w:highlight w:val="none"/>
              </w:rPr>
            </w:pPr>
          </w:p>
          <w:p w14:paraId="5F958FB9">
            <w:pPr>
              <w:spacing w:line="256" w:lineRule="auto"/>
              <w:rPr>
                <w:rFonts w:ascii="Arial"/>
                <w:color w:val="auto"/>
                <w:sz w:val="21"/>
                <w:highlight w:val="none"/>
              </w:rPr>
            </w:pPr>
          </w:p>
          <w:p w14:paraId="2753C00F">
            <w:pPr>
              <w:pStyle w:val="15"/>
              <w:spacing w:before="68" w:line="221" w:lineRule="auto"/>
              <w:ind w:left="467" w:leftChars="0"/>
              <w:rPr>
                <w:color w:val="auto"/>
                <w:spacing w:val="-2"/>
                <w:highlight w:val="none"/>
              </w:rPr>
            </w:pPr>
            <w:r>
              <w:rPr>
                <w:color w:val="auto"/>
                <w:spacing w:val="-2"/>
                <w:highlight w:val="none"/>
              </w:rPr>
              <w:t>投标保证金</w:t>
            </w:r>
          </w:p>
        </w:tc>
        <w:tc>
          <w:tcPr>
            <w:tcW w:w="5673" w:type="dxa"/>
            <w:vAlign w:val="top"/>
          </w:tcPr>
          <w:p w14:paraId="4AC8F79C">
            <w:pPr>
              <w:pStyle w:val="15"/>
              <w:spacing w:before="81" w:line="221" w:lineRule="auto"/>
              <w:ind w:left="134"/>
              <w:rPr>
                <w:color w:val="auto"/>
                <w:highlight w:val="none"/>
              </w:rPr>
            </w:pPr>
            <w:r>
              <w:rPr>
                <w:color w:val="auto"/>
                <w:spacing w:val="-7"/>
                <w:highlight w:val="none"/>
              </w:rPr>
              <w:t>□不提交</w:t>
            </w:r>
          </w:p>
          <w:p w14:paraId="21B8CADF">
            <w:pPr>
              <w:pStyle w:val="15"/>
              <w:spacing w:before="67" w:line="221" w:lineRule="auto"/>
              <w:ind w:left="134"/>
              <w:rPr>
                <w:color w:val="auto"/>
                <w:highlight w:val="none"/>
              </w:rPr>
            </w:pPr>
            <w:r>
              <w:rPr>
                <w:rFonts w:hint="eastAsia"/>
                <w:color w:val="auto"/>
                <w:spacing w:val="-7"/>
                <w:highlight w:val="none"/>
                <w:lang w:eastAsia="zh-CN"/>
              </w:rPr>
              <w:t>☑</w:t>
            </w:r>
            <w:r>
              <w:rPr>
                <w:color w:val="auto"/>
                <w:spacing w:val="-7"/>
                <w:highlight w:val="none"/>
              </w:rPr>
              <w:t>提交，</w:t>
            </w:r>
          </w:p>
          <w:p w14:paraId="429E2D13">
            <w:pPr>
              <w:pStyle w:val="15"/>
              <w:spacing w:before="67" w:line="220" w:lineRule="auto"/>
              <w:ind w:left="128"/>
              <w:rPr>
                <w:color w:val="auto"/>
                <w:highlight w:val="none"/>
              </w:rPr>
            </w:pPr>
            <w:r>
              <w:rPr>
                <w:color w:val="auto"/>
                <w:spacing w:val="-4"/>
                <w:highlight w:val="none"/>
              </w:rPr>
              <w:t>1.递交截止时间（到账时间</w:t>
            </w:r>
            <w:r>
              <w:rPr>
                <w:color w:val="auto"/>
                <w:spacing w:val="18"/>
                <w:highlight w:val="none"/>
              </w:rPr>
              <w:t>）：</w:t>
            </w:r>
            <w:r>
              <w:rPr>
                <w:b/>
                <w:bCs/>
                <w:color w:val="auto"/>
                <w:spacing w:val="-4"/>
                <w:highlight w:val="none"/>
              </w:rPr>
              <w:t>同本标段投标截止时间。</w:t>
            </w:r>
          </w:p>
          <w:p w14:paraId="6C349155">
            <w:pPr>
              <w:pStyle w:val="15"/>
              <w:spacing w:before="71" w:line="219" w:lineRule="auto"/>
              <w:ind w:left="115"/>
              <w:rPr>
                <w:color w:val="auto"/>
                <w:highlight w:val="none"/>
              </w:rPr>
            </w:pPr>
            <w:r>
              <w:rPr>
                <w:color w:val="auto"/>
                <w:spacing w:val="-5"/>
                <w:highlight w:val="none"/>
              </w:rPr>
              <w:t>2.金额：</w:t>
            </w:r>
            <w:r>
              <w:rPr>
                <w:color w:val="auto"/>
                <w:spacing w:val="23"/>
                <w:highlight w:val="none"/>
                <w:u w:val="single" w:color="auto"/>
              </w:rPr>
              <w:t xml:space="preserve">  </w:t>
            </w:r>
            <w:r>
              <w:rPr>
                <w:rFonts w:hint="eastAsia"/>
                <w:color w:val="auto"/>
                <w:spacing w:val="-5"/>
                <w:highlight w:val="none"/>
                <w:u w:val="single" w:color="auto"/>
                <w:lang w:val="en-US" w:eastAsia="zh-CN"/>
              </w:rPr>
              <w:t>7800</w:t>
            </w:r>
            <w:r>
              <w:rPr>
                <w:color w:val="auto"/>
                <w:spacing w:val="-5"/>
                <w:highlight w:val="none"/>
                <w:u w:val="single" w:color="auto"/>
              </w:rPr>
              <w:t xml:space="preserve"> </w:t>
            </w:r>
            <w:r>
              <w:rPr>
                <w:color w:val="auto"/>
                <w:spacing w:val="-95"/>
                <w:highlight w:val="none"/>
              </w:rPr>
              <w:t xml:space="preserve"> </w:t>
            </w:r>
            <w:r>
              <w:rPr>
                <w:color w:val="auto"/>
                <w:spacing w:val="-5"/>
                <w:highlight w:val="none"/>
              </w:rPr>
              <w:t>元。</w:t>
            </w:r>
          </w:p>
          <w:p w14:paraId="71AF8024">
            <w:pPr>
              <w:pStyle w:val="15"/>
              <w:spacing w:before="70" w:line="221" w:lineRule="auto"/>
              <w:ind w:left="117"/>
              <w:rPr>
                <w:color w:val="auto"/>
                <w:highlight w:val="none"/>
              </w:rPr>
            </w:pPr>
            <w:r>
              <w:rPr>
                <w:color w:val="auto"/>
                <w:spacing w:val="-4"/>
                <w:highlight w:val="none"/>
              </w:rPr>
              <w:t>3.形式：</w:t>
            </w:r>
            <w:r>
              <w:rPr>
                <w:color w:val="auto"/>
                <w:spacing w:val="-60"/>
                <w:highlight w:val="none"/>
              </w:rPr>
              <w:t xml:space="preserve"> </w:t>
            </w:r>
            <w:r>
              <w:rPr>
                <w:rFonts w:hint="eastAsia"/>
                <w:color w:val="auto"/>
                <w:spacing w:val="-4"/>
                <w:highlight w:val="none"/>
                <w:lang w:eastAsia="zh-CN"/>
              </w:rPr>
              <w:t>☑</w:t>
            </w:r>
            <w:r>
              <w:rPr>
                <w:color w:val="auto"/>
                <w:spacing w:val="-4"/>
                <w:highlight w:val="none"/>
              </w:rPr>
              <w:t xml:space="preserve">现金   </w:t>
            </w:r>
            <w:r>
              <w:rPr>
                <w:rFonts w:hint="eastAsia"/>
                <w:color w:val="auto"/>
                <w:spacing w:val="-4"/>
                <w:highlight w:val="none"/>
                <w:lang w:eastAsia="zh-CN"/>
              </w:rPr>
              <w:t>☑</w:t>
            </w:r>
            <w:r>
              <w:rPr>
                <w:color w:val="auto"/>
                <w:spacing w:val="-4"/>
                <w:highlight w:val="none"/>
              </w:rPr>
              <w:t>保函（保险）</w:t>
            </w:r>
            <w:r>
              <w:rPr>
                <w:color w:val="auto"/>
                <w:spacing w:val="18"/>
                <w:highlight w:val="none"/>
              </w:rPr>
              <w:t xml:space="preserve">  </w:t>
            </w:r>
            <w:r>
              <w:rPr>
                <w:color w:val="auto"/>
                <w:spacing w:val="-4"/>
                <w:highlight w:val="none"/>
              </w:rPr>
              <w:t>□其他形式</w:t>
            </w:r>
          </w:p>
          <w:p w14:paraId="4E026B44">
            <w:pPr>
              <w:pStyle w:val="15"/>
              <w:spacing w:before="68" w:line="222" w:lineRule="auto"/>
              <w:ind w:left="112"/>
              <w:rPr>
                <w:color w:val="auto"/>
                <w:highlight w:val="none"/>
              </w:rPr>
            </w:pPr>
            <w:r>
              <w:rPr>
                <w:color w:val="auto"/>
                <w:spacing w:val="-5"/>
                <w:highlight w:val="none"/>
              </w:rPr>
              <w:t>4.递交方式：</w:t>
            </w:r>
          </w:p>
          <w:p w14:paraId="359459AA">
            <w:pPr>
              <w:pStyle w:val="15"/>
              <w:spacing w:before="69" w:line="221" w:lineRule="auto"/>
              <w:ind w:left="112"/>
              <w:rPr>
                <w:color w:val="auto"/>
                <w:highlight w:val="none"/>
              </w:rPr>
            </w:pPr>
            <w:r>
              <w:rPr>
                <w:color w:val="auto"/>
                <w:spacing w:val="-3"/>
                <w:highlight w:val="none"/>
              </w:rPr>
              <w:t>4.1</w:t>
            </w:r>
            <w:r>
              <w:rPr>
                <w:color w:val="auto"/>
                <w:spacing w:val="-39"/>
                <w:highlight w:val="none"/>
              </w:rPr>
              <w:t xml:space="preserve"> </w:t>
            </w:r>
            <w:r>
              <w:rPr>
                <w:color w:val="auto"/>
                <w:spacing w:val="-3"/>
                <w:highlight w:val="none"/>
              </w:rPr>
              <w:t>现金</w:t>
            </w:r>
          </w:p>
          <w:p w14:paraId="43314631">
            <w:pPr>
              <w:pStyle w:val="15"/>
              <w:spacing w:before="67" w:line="221" w:lineRule="auto"/>
              <w:ind w:left="539"/>
              <w:rPr>
                <w:color w:val="auto"/>
                <w:highlight w:val="none"/>
              </w:rPr>
            </w:pPr>
            <w:r>
              <w:rPr>
                <w:color w:val="auto"/>
                <w:spacing w:val="-3"/>
                <w:highlight w:val="none"/>
              </w:rPr>
              <w:t>（1）收款信息</w:t>
            </w:r>
          </w:p>
          <w:p w14:paraId="3C4ED3C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辽宁金标新航程建设管理有限公司</w:t>
            </w:r>
          </w:p>
          <w:p w14:paraId="6DC01877">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大连农村商业银行股份有限公司营口分行</w:t>
            </w:r>
          </w:p>
          <w:p w14:paraId="4F80DE50">
            <w:pPr>
              <w:keepNext w:val="0"/>
              <w:keepLines w:val="0"/>
              <w:widowControl/>
              <w:suppressLineNumbers w:val="0"/>
              <w:spacing w:before="0" w:beforeAutospacing="0" w:after="0" w:afterAutospacing="0" w:line="320" w:lineRule="exact"/>
              <w:ind w:left="0" w:right="0" w:firstLine="420" w:firstLineChars="200"/>
              <w:jc w:val="left"/>
              <w:rPr>
                <w:color w:val="auto"/>
                <w:highlight w:val="none"/>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lang w:eastAsia="zh-CN"/>
              </w:rPr>
              <w:t>15118800020000141</w:t>
            </w:r>
          </w:p>
          <w:p w14:paraId="1B8B3862">
            <w:pPr>
              <w:pStyle w:val="15"/>
              <w:spacing w:before="67" w:line="221" w:lineRule="auto"/>
              <w:ind w:left="539"/>
              <w:rPr>
                <w:color w:val="auto"/>
                <w:highlight w:val="none"/>
              </w:rPr>
            </w:pPr>
            <w:r>
              <w:rPr>
                <w:color w:val="auto"/>
                <w:spacing w:val="-4"/>
                <w:highlight w:val="none"/>
              </w:rPr>
              <w:t>（2）收款说明</w:t>
            </w:r>
          </w:p>
          <w:p w14:paraId="3A5A3826">
            <w:pPr>
              <w:pStyle w:val="15"/>
              <w:spacing w:before="70" w:line="220" w:lineRule="auto"/>
              <w:ind w:left="535"/>
              <w:rPr>
                <w:color w:val="auto"/>
                <w:highlight w:val="none"/>
              </w:rPr>
            </w:pPr>
            <w:r>
              <w:rPr>
                <w:color w:val="auto"/>
                <w:spacing w:val="-1"/>
                <w:highlight w:val="none"/>
              </w:rPr>
              <w:t>投标人应在投标截止时间前通过企业基本账户递交至</w:t>
            </w:r>
          </w:p>
          <w:p w14:paraId="6C45F3D1">
            <w:pPr>
              <w:pStyle w:val="15"/>
              <w:spacing w:before="70" w:line="221" w:lineRule="auto"/>
              <w:ind w:left="112"/>
              <w:rPr>
                <w:color w:val="auto"/>
                <w:highlight w:val="none"/>
              </w:rPr>
            </w:pPr>
            <w:r>
              <w:rPr>
                <w:color w:val="auto"/>
                <w:spacing w:val="-1"/>
                <w:highlight w:val="none"/>
              </w:rPr>
              <w:t>4.1（1）规定的账户，否则视为无效投标保证金。</w:t>
            </w:r>
          </w:p>
          <w:p w14:paraId="01C65762">
            <w:pPr>
              <w:pStyle w:val="15"/>
              <w:spacing w:before="68" w:line="221" w:lineRule="auto"/>
              <w:ind w:left="112"/>
              <w:rPr>
                <w:color w:val="auto"/>
                <w:highlight w:val="none"/>
              </w:rPr>
            </w:pPr>
            <w:r>
              <w:rPr>
                <w:color w:val="auto"/>
                <w:spacing w:val="-2"/>
                <w:highlight w:val="none"/>
              </w:rPr>
              <w:t>4.2</w:t>
            </w:r>
            <w:r>
              <w:rPr>
                <w:color w:val="auto"/>
                <w:spacing w:val="-40"/>
                <w:highlight w:val="none"/>
              </w:rPr>
              <w:t xml:space="preserve"> </w:t>
            </w:r>
            <w:r>
              <w:rPr>
                <w:color w:val="auto"/>
                <w:spacing w:val="-2"/>
                <w:highlight w:val="none"/>
              </w:rPr>
              <w:t>保函（保险）</w:t>
            </w:r>
          </w:p>
          <w:p w14:paraId="52C0FB87">
            <w:pPr>
              <w:pStyle w:val="15"/>
              <w:spacing w:before="70" w:line="245" w:lineRule="auto"/>
              <w:ind w:left="113" w:leftChars="0" w:right="214" w:rightChars="0" w:firstLine="426" w:firstLineChars="0"/>
              <w:rPr>
                <w:rFonts w:hint="eastAsia"/>
                <w:color w:val="auto"/>
                <w:spacing w:val="-1"/>
                <w:highlight w:val="none"/>
              </w:rPr>
            </w:pPr>
            <w:r>
              <w:rPr>
                <w:color w:val="auto"/>
                <w:spacing w:val="-1"/>
                <w:highlight w:val="none"/>
              </w:rPr>
              <w:t>（1）投标人可通过辽宁省工程建设项目电子保函保险</w:t>
            </w:r>
            <w:r>
              <w:rPr>
                <w:color w:val="auto"/>
                <w:highlight w:val="none"/>
              </w:rPr>
              <w:t>基础服务平台跨地区、跨行业自由服务试点金融平</w:t>
            </w:r>
            <w:r>
              <w:rPr>
                <w:color w:val="auto"/>
                <w:spacing w:val="-1"/>
                <w:highlight w:val="none"/>
              </w:rPr>
              <w:t>台或金</w:t>
            </w:r>
            <w:r>
              <w:rPr>
                <w:rFonts w:hint="eastAsia"/>
                <w:color w:val="auto"/>
                <w:spacing w:val="-1"/>
                <w:highlight w:val="none"/>
              </w:rPr>
              <w:t>融机构任一渠道自主选择购买保函（保险），鼓励企业使用电子保函（保险）等形式提交保证金。</w:t>
            </w:r>
          </w:p>
          <w:p w14:paraId="50C33C4C">
            <w:pPr>
              <w:pStyle w:val="15"/>
              <w:spacing w:before="70" w:line="245" w:lineRule="auto"/>
              <w:ind w:left="113" w:leftChars="0" w:right="214" w:rightChars="0" w:firstLine="426" w:firstLineChars="0"/>
              <w:rPr>
                <w:rFonts w:hint="eastAsia"/>
                <w:color w:val="auto"/>
                <w:spacing w:val="-1"/>
                <w:highlight w:val="none"/>
              </w:rPr>
            </w:pPr>
            <w:r>
              <w:rPr>
                <w:rFonts w:hint="eastAsia"/>
                <w:color w:val="auto"/>
                <w:spacing w:val="-1"/>
                <w:highlight w:val="none"/>
              </w:rPr>
              <w:t>（2）投标人应在投标截止时间前购买完成并生效。购买保函（保险）的财务费用应当通过企业基本账户或主体信息库登记的企业账户缴纳。纸质保函（保险）和电子保函（保险）均能实现出函机构官方媒介或政府部门业务系统在线验真。购买保函（保险） 的财务费用不是通过企业账户缴纳或无法在线验真的保函（保险）视为无效保函（保险）。</w:t>
            </w:r>
          </w:p>
          <w:p w14:paraId="29E18D7D">
            <w:pPr>
              <w:pStyle w:val="15"/>
              <w:spacing w:before="70" w:line="245" w:lineRule="auto"/>
              <w:ind w:left="113" w:leftChars="0" w:right="214" w:rightChars="0" w:firstLine="426" w:firstLineChars="0"/>
              <w:rPr>
                <w:rFonts w:hint="eastAsia"/>
                <w:color w:val="auto"/>
                <w:spacing w:val="-1"/>
                <w:highlight w:val="none"/>
              </w:rPr>
            </w:pPr>
            <w:r>
              <w:rPr>
                <w:rFonts w:hint="eastAsia"/>
                <w:color w:val="auto"/>
                <w:spacing w:val="-1"/>
                <w:highlight w:val="none"/>
              </w:rPr>
              <w:t>4.3 其他</w:t>
            </w:r>
          </w:p>
          <w:p w14:paraId="6CB71D32">
            <w:pPr>
              <w:pStyle w:val="15"/>
              <w:spacing w:before="70" w:line="245" w:lineRule="auto"/>
              <w:ind w:left="113" w:leftChars="0" w:right="214" w:rightChars="0" w:firstLine="426" w:firstLineChars="0"/>
              <w:rPr>
                <w:color w:val="auto"/>
                <w:spacing w:val="-8"/>
                <w:highlight w:val="none"/>
              </w:rPr>
            </w:pPr>
            <w:r>
              <w:rPr>
                <w:rFonts w:hint="eastAsia"/>
                <w:color w:val="auto"/>
                <w:spacing w:val="-1"/>
                <w:highlight w:val="none"/>
              </w:rPr>
              <w:t>采用汇票等其他方式缴纳投标保证金的，也应参照现金方式缴纳要求执行。招标人要求可以不缴纳投标保证金的除外。</w:t>
            </w:r>
          </w:p>
        </w:tc>
      </w:tr>
      <w:tr w14:paraId="29BAD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51C2EA5">
            <w:pPr>
              <w:spacing w:line="322" w:lineRule="auto"/>
              <w:rPr>
                <w:rFonts w:ascii="Arial"/>
                <w:color w:val="auto"/>
                <w:sz w:val="21"/>
                <w:highlight w:val="none"/>
              </w:rPr>
            </w:pPr>
          </w:p>
          <w:p w14:paraId="690F9E68">
            <w:pPr>
              <w:spacing w:line="323" w:lineRule="auto"/>
              <w:rPr>
                <w:rFonts w:ascii="Arial"/>
                <w:color w:val="auto"/>
                <w:sz w:val="21"/>
                <w:highlight w:val="none"/>
              </w:rPr>
            </w:pPr>
          </w:p>
          <w:p w14:paraId="5CCEB656">
            <w:pPr>
              <w:pStyle w:val="15"/>
              <w:spacing w:before="69"/>
              <w:ind w:left="175" w:leftChars="0"/>
              <w:rPr>
                <w:color w:val="auto"/>
                <w:spacing w:val="-3"/>
                <w:highlight w:val="none"/>
              </w:rPr>
            </w:pPr>
            <w:r>
              <w:rPr>
                <w:color w:val="auto"/>
                <w:spacing w:val="-2"/>
                <w:highlight w:val="none"/>
              </w:rPr>
              <w:t>3.4.3</w:t>
            </w:r>
          </w:p>
        </w:tc>
        <w:tc>
          <w:tcPr>
            <w:tcW w:w="1977" w:type="dxa"/>
            <w:vAlign w:val="top"/>
          </w:tcPr>
          <w:p w14:paraId="04747C01">
            <w:pPr>
              <w:spacing w:line="243" w:lineRule="auto"/>
              <w:rPr>
                <w:rFonts w:ascii="Arial"/>
                <w:color w:val="auto"/>
                <w:sz w:val="21"/>
                <w:highlight w:val="none"/>
              </w:rPr>
            </w:pPr>
          </w:p>
          <w:p w14:paraId="672948B8">
            <w:pPr>
              <w:spacing w:line="244" w:lineRule="auto"/>
              <w:rPr>
                <w:rFonts w:ascii="Arial"/>
                <w:color w:val="auto"/>
                <w:sz w:val="21"/>
                <w:highlight w:val="none"/>
              </w:rPr>
            </w:pPr>
          </w:p>
          <w:p w14:paraId="083CCA4D">
            <w:pPr>
              <w:pStyle w:val="15"/>
              <w:spacing w:before="68" w:line="284" w:lineRule="auto"/>
              <w:ind w:left="674" w:leftChars="0" w:right="250" w:rightChars="0" w:hanging="418" w:firstLineChars="0"/>
              <w:rPr>
                <w:color w:val="auto"/>
                <w:spacing w:val="-2"/>
                <w:highlight w:val="none"/>
              </w:rPr>
            </w:pPr>
            <w:r>
              <w:rPr>
                <w:color w:val="auto"/>
                <w:spacing w:val="-1"/>
                <w:highlight w:val="none"/>
              </w:rPr>
              <w:t>退还投标保证金及利息</w:t>
            </w:r>
          </w:p>
        </w:tc>
        <w:tc>
          <w:tcPr>
            <w:tcW w:w="5673" w:type="dxa"/>
            <w:vAlign w:val="top"/>
          </w:tcPr>
          <w:p w14:paraId="27F4D9A9">
            <w:pPr>
              <w:pStyle w:val="15"/>
              <w:spacing w:before="79" w:line="221" w:lineRule="auto"/>
              <w:ind w:left="113"/>
              <w:rPr>
                <w:color w:val="auto"/>
                <w:highlight w:val="none"/>
              </w:rPr>
            </w:pPr>
            <w:r>
              <w:rPr>
                <w:color w:val="auto"/>
                <w:spacing w:val="-1"/>
                <w:highlight w:val="none"/>
              </w:rPr>
              <w:t>计息标准：</w:t>
            </w:r>
            <w:r>
              <w:rPr>
                <w:color w:val="auto"/>
                <w:spacing w:val="-1"/>
                <w:highlight w:val="none"/>
                <w:u w:val="single" w:color="auto"/>
              </w:rPr>
              <w:t>人民银行同期活期存款利率。</w:t>
            </w:r>
          </w:p>
          <w:p w14:paraId="640C9788">
            <w:pPr>
              <w:pStyle w:val="15"/>
              <w:spacing w:before="68" w:line="221" w:lineRule="auto"/>
              <w:ind w:left="113"/>
              <w:rPr>
                <w:color w:val="auto"/>
                <w:highlight w:val="none"/>
              </w:rPr>
            </w:pPr>
            <w:r>
              <w:rPr>
                <w:color w:val="auto"/>
                <w:spacing w:val="-1"/>
                <w:highlight w:val="none"/>
              </w:rPr>
              <w:t>计息时间：</w:t>
            </w:r>
            <w:r>
              <w:rPr>
                <w:color w:val="auto"/>
                <w:spacing w:val="-1"/>
                <w:highlight w:val="none"/>
                <w:u w:val="single" w:color="auto"/>
              </w:rPr>
              <w:t>投标保证金到账之日至退还的前一日。</w:t>
            </w:r>
          </w:p>
          <w:p w14:paraId="75D60711">
            <w:pPr>
              <w:pStyle w:val="15"/>
              <w:spacing w:before="67" w:line="257" w:lineRule="auto"/>
              <w:ind w:left="1166" w:leftChars="0" w:right="104" w:rightChars="0" w:hanging="1052" w:firstLineChars="0"/>
              <w:rPr>
                <w:color w:val="auto"/>
                <w:spacing w:val="-8"/>
                <w:highlight w:val="none"/>
              </w:rPr>
            </w:pPr>
            <w:r>
              <w:rPr>
                <w:color w:val="auto"/>
                <w:spacing w:val="-3"/>
                <w:highlight w:val="none"/>
              </w:rPr>
              <w:t>退还办法：</w:t>
            </w:r>
            <w:r>
              <w:rPr>
                <w:color w:val="auto"/>
                <w:spacing w:val="-3"/>
                <w:highlight w:val="none"/>
                <w:u w:val="single" w:color="auto"/>
              </w:rPr>
              <w:t>评标结果公示期满后</w:t>
            </w:r>
            <w:r>
              <w:rPr>
                <w:color w:val="auto"/>
                <w:spacing w:val="-36"/>
                <w:highlight w:val="none"/>
                <w:u w:val="single" w:color="auto"/>
              </w:rPr>
              <w:t xml:space="preserve"> </w:t>
            </w:r>
            <w:r>
              <w:rPr>
                <w:color w:val="auto"/>
                <w:spacing w:val="-3"/>
                <w:highlight w:val="none"/>
                <w:u w:val="single" w:color="auto"/>
              </w:rPr>
              <w:t>5 日内，非中标候选人的现</w:t>
            </w:r>
            <w:r>
              <w:rPr>
                <w:color w:val="auto"/>
                <w:spacing w:val="-4"/>
                <w:highlight w:val="none"/>
                <w:u w:val="single" w:color="auto"/>
              </w:rPr>
              <w:t>金保证金按原路径自动退回；合同归档</w:t>
            </w:r>
            <w:r>
              <w:rPr>
                <w:color w:val="auto"/>
                <w:spacing w:val="-36"/>
                <w:highlight w:val="none"/>
                <w:u w:val="single" w:color="auto"/>
              </w:rPr>
              <w:t xml:space="preserve"> </w:t>
            </w:r>
            <w:r>
              <w:rPr>
                <w:color w:val="auto"/>
                <w:spacing w:val="-4"/>
                <w:highlight w:val="none"/>
                <w:u w:val="single" w:color="auto"/>
              </w:rPr>
              <w:t>5 日内，</w:t>
            </w:r>
            <w:r>
              <w:rPr>
                <w:color w:val="auto"/>
                <w:spacing w:val="-1"/>
                <w:highlight w:val="none"/>
                <w:u w:val="single" w:color="auto"/>
              </w:rPr>
              <w:t>中标人的现金投标保证金按原路径自动退回。</w:t>
            </w:r>
          </w:p>
        </w:tc>
      </w:tr>
      <w:tr w14:paraId="5D4B6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7B85F45">
            <w:pPr>
              <w:pStyle w:val="15"/>
              <w:spacing w:before="238"/>
              <w:ind w:left="175" w:leftChars="0"/>
              <w:rPr>
                <w:color w:val="auto"/>
                <w:spacing w:val="-3"/>
                <w:highlight w:val="none"/>
              </w:rPr>
            </w:pPr>
            <w:r>
              <w:rPr>
                <w:color w:val="auto"/>
                <w:spacing w:val="-2"/>
                <w:highlight w:val="none"/>
              </w:rPr>
              <w:t>3.5.2</w:t>
            </w:r>
          </w:p>
        </w:tc>
        <w:tc>
          <w:tcPr>
            <w:tcW w:w="1977" w:type="dxa"/>
            <w:vAlign w:val="top"/>
          </w:tcPr>
          <w:p w14:paraId="4CBCD9A4">
            <w:pPr>
              <w:pStyle w:val="15"/>
              <w:spacing w:before="78" w:line="245" w:lineRule="auto"/>
              <w:ind w:left="481" w:leftChars="0" w:right="147" w:rightChars="0" w:hanging="328" w:firstLineChars="0"/>
              <w:rPr>
                <w:color w:val="auto"/>
                <w:spacing w:val="-2"/>
                <w:highlight w:val="none"/>
              </w:rPr>
            </w:pPr>
            <w:r>
              <w:rPr>
                <w:color w:val="auto"/>
                <w:spacing w:val="-2"/>
                <w:highlight w:val="none"/>
              </w:rPr>
              <w:t>企业近年财务状况</w:t>
            </w:r>
            <w:r>
              <w:rPr>
                <w:color w:val="auto"/>
                <w:spacing w:val="-5"/>
                <w:highlight w:val="none"/>
              </w:rPr>
              <w:t>的年份要求</w:t>
            </w:r>
          </w:p>
        </w:tc>
        <w:tc>
          <w:tcPr>
            <w:tcW w:w="5673" w:type="dxa"/>
            <w:vAlign w:val="top"/>
          </w:tcPr>
          <w:p w14:paraId="64128DD6">
            <w:pPr>
              <w:pStyle w:val="15"/>
              <w:spacing w:before="238" w:line="221" w:lineRule="auto"/>
              <w:ind w:left="112" w:leftChars="0"/>
              <w:rPr>
                <w:color w:val="auto"/>
                <w:spacing w:val="-8"/>
                <w:highlight w:val="none"/>
              </w:rPr>
            </w:pPr>
            <w:r>
              <w:rPr>
                <w:color w:val="auto"/>
                <w:spacing w:val="-2"/>
                <w:highlight w:val="none"/>
              </w:rPr>
              <w:t>近</w:t>
            </w:r>
            <w:r>
              <w:rPr>
                <w:color w:val="auto"/>
                <w:spacing w:val="-2"/>
                <w:highlight w:val="none"/>
                <w:u w:val="single" w:color="auto"/>
              </w:rPr>
              <w:t xml:space="preserve">   </w:t>
            </w:r>
            <w:r>
              <w:rPr>
                <w:color w:val="auto"/>
                <w:spacing w:val="-92"/>
                <w:highlight w:val="none"/>
              </w:rPr>
              <w:t xml:space="preserve"> </w:t>
            </w:r>
            <w:r>
              <w:rPr>
                <w:color w:val="auto"/>
                <w:spacing w:val="-2"/>
                <w:highlight w:val="none"/>
              </w:rPr>
              <w:t>年，指</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年度和</w:t>
            </w:r>
            <w:r>
              <w:rPr>
                <w:color w:val="auto"/>
                <w:spacing w:val="-2"/>
                <w:highlight w:val="none"/>
                <w:u w:val="single" w:color="auto"/>
              </w:rPr>
              <w:t xml:space="preserve">     </w:t>
            </w:r>
            <w:r>
              <w:rPr>
                <w:color w:val="auto"/>
                <w:spacing w:val="-96"/>
                <w:highlight w:val="none"/>
              </w:rPr>
              <w:t xml:space="preserve"> </w:t>
            </w:r>
            <w:r>
              <w:rPr>
                <w:color w:val="auto"/>
                <w:spacing w:val="-2"/>
                <w:highlight w:val="none"/>
              </w:rPr>
              <w:t>年度。</w:t>
            </w:r>
          </w:p>
        </w:tc>
      </w:tr>
      <w:tr w14:paraId="7A030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A334548">
            <w:pPr>
              <w:spacing w:line="328" w:lineRule="auto"/>
              <w:rPr>
                <w:rFonts w:ascii="Arial"/>
                <w:color w:val="auto"/>
                <w:sz w:val="21"/>
                <w:highlight w:val="none"/>
              </w:rPr>
            </w:pPr>
          </w:p>
          <w:p w14:paraId="7AC08A76">
            <w:pPr>
              <w:pStyle w:val="15"/>
              <w:spacing w:before="69"/>
              <w:ind w:left="175" w:leftChars="0"/>
              <w:rPr>
                <w:color w:val="auto"/>
                <w:spacing w:val="-3"/>
                <w:highlight w:val="none"/>
              </w:rPr>
            </w:pPr>
            <w:r>
              <w:rPr>
                <w:color w:val="auto"/>
                <w:spacing w:val="-2"/>
                <w:highlight w:val="none"/>
              </w:rPr>
              <w:t>3.5.3</w:t>
            </w:r>
          </w:p>
        </w:tc>
        <w:tc>
          <w:tcPr>
            <w:tcW w:w="1977" w:type="dxa"/>
            <w:vAlign w:val="top"/>
          </w:tcPr>
          <w:p w14:paraId="3294ED8C">
            <w:pPr>
              <w:pStyle w:val="15"/>
              <w:spacing w:before="76" w:line="221" w:lineRule="auto"/>
              <w:ind w:left="153"/>
              <w:rPr>
                <w:color w:val="auto"/>
                <w:highlight w:val="none"/>
              </w:rPr>
            </w:pPr>
            <w:r>
              <w:rPr>
                <w:color w:val="auto"/>
                <w:spacing w:val="-1"/>
                <w:highlight w:val="none"/>
              </w:rPr>
              <w:t>企业近年已完成的</w:t>
            </w:r>
          </w:p>
          <w:p w14:paraId="565A60DF">
            <w:pPr>
              <w:pStyle w:val="15"/>
              <w:spacing w:before="70" w:line="221" w:lineRule="auto"/>
              <w:ind w:left="150"/>
              <w:rPr>
                <w:color w:val="auto"/>
                <w:spacing w:val="-2"/>
                <w:highlight w:val="none"/>
              </w:rPr>
            </w:pPr>
            <w:r>
              <w:rPr>
                <w:color w:val="auto"/>
                <w:spacing w:val="-1"/>
                <w:highlight w:val="none"/>
              </w:rPr>
              <w:t>类似项目的年份要</w:t>
            </w:r>
            <w:r>
              <w:rPr>
                <w:color w:val="auto"/>
                <w:highlight w:val="none"/>
              </w:rPr>
              <w:t>求</w:t>
            </w:r>
          </w:p>
        </w:tc>
        <w:tc>
          <w:tcPr>
            <w:tcW w:w="5673" w:type="dxa"/>
            <w:vAlign w:val="top"/>
          </w:tcPr>
          <w:p w14:paraId="7ADAA2FD">
            <w:pPr>
              <w:spacing w:line="328" w:lineRule="auto"/>
              <w:rPr>
                <w:rFonts w:ascii="Arial"/>
                <w:color w:val="auto"/>
                <w:sz w:val="21"/>
                <w:highlight w:val="none"/>
              </w:rPr>
            </w:pPr>
          </w:p>
          <w:p w14:paraId="3168D532">
            <w:pPr>
              <w:pStyle w:val="15"/>
              <w:spacing w:before="68"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76851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D24117">
            <w:pPr>
              <w:spacing w:line="329" w:lineRule="auto"/>
              <w:rPr>
                <w:rFonts w:ascii="Arial"/>
                <w:color w:val="auto"/>
                <w:sz w:val="21"/>
                <w:highlight w:val="none"/>
              </w:rPr>
            </w:pPr>
          </w:p>
          <w:p w14:paraId="4C057161">
            <w:pPr>
              <w:pStyle w:val="15"/>
              <w:spacing w:before="68"/>
              <w:ind w:left="175" w:leftChars="0"/>
              <w:rPr>
                <w:color w:val="auto"/>
                <w:spacing w:val="-3"/>
                <w:highlight w:val="none"/>
              </w:rPr>
            </w:pPr>
            <w:r>
              <w:rPr>
                <w:color w:val="auto"/>
                <w:spacing w:val="-2"/>
                <w:highlight w:val="none"/>
              </w:rPr>
              <w:t>3.5.5</w:t>
            </w:r>
          </w:p>
        </w:tc>
        <w:tc>
          <w:tcPr>
            <w:tcW w:w="1977" w:type="dxa"/>
            <w:vAlign w:val="top"/>
          </w:tcPr>
          <w:p w14:paraId="6B2BF421">
            <w:pPr>
              <w:pStyle w:val="15"/>
              <w:spacing w:before="77" w:line="221" w:lineRule="auto"/>
              <w:ind w:left="153"/>
              <w:rPr>
                <w:color w:val="auto"/>
                <w:highlight w:val="none"/>
              </w:rPr>
            </w:pPr>
            <w:r>
              <w:rPr>
                <w:color w:val="auto"/>
                <w:spacing w:val="-1"/>
                <w:highlight w:val="none"/>
              </w:rPr>
              <w:t>企业近年发生的诉</w:t>
            </w:r>
          </w:p>
          <w:p w14:paraId="5583FB08">
            <w:pPr>
              <w:pStyle w:val="15"/>
              <w:spacing w:before="70" w:line="221" w:lineRule="auto"/>
              <w:ind w:left="150"/>
              <w:rPr>
                <w:color w:val="auto"/>
                <w:highlight w:val="none"/>
              </w:rPr>
            </w:pPr>
            <w:r>
              <w:rPr>
                <w:color w:val="auto"/>
                <w:spacing w:val="-1"/>
                <w:highlight w:val="none"/>
              </w:rPr>
              <w:t>讼及仲裁情况的年</w:t>
            </w:r>
          </w:p>
          <w:p w14:paraId="75ADB59B">
            <w:pPr>
              <w:pStyle w:val="15"/>
              <w:spacing w:before="68" w:line="207" w:lineRule="auto"/>
              <w:ind w:left="675" w:leftChars="0"/>
              <w:rPr>
                <w:color w:val="auto"/>
                <w:spacing w:val="-2"/>
                <w:highlight w:val="none"/>
              </w:rPr>
            </w:pPr>
            <w:r>
              <w:rPr>
                <w:color w:val="auto"/>
                <w:spacing w:val="-2"/>
                <w:highlight w:val="none"/>
              </w:rPr>
              <w:t>份要求</w:t>
            </w:r>
          </w:p>
        </w:tc>
        <w:tc>
          <w:tcPr>
            <w:tcW w:w="5673" w:type="dxa"/>
            <w:vAlign w:val="top"/>
          </w:tcPr>
          <w:p w14:paraId="3C5167B3">
            <w:pPr>
              <w:spacing w:line="328" w:lineRule="auto"/>
              <w:rPr>
                <w:rFonts w:ascii="Arial"/>
                <w:color w:val="auto"/>
                <w:sz w:val="21"/>
                <w:highlight w:val="none"/>
              </w:rPr>
            </w:pPr>
          </w:p>
          <w:p w14:paraId="283BB9F7">
            <w:pPr>
              <w:pStyle w:val="15"/>
              <w:spacing w:before="69"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7E92D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C1D72F2">
            <w:pPr>
              <w:spacing w:line="329" w:lineRule="auto"/>
              <w:rPr>
                <w:rFonts w:ascii="Arial"/>
                <w:color w:val="auto"/>
                <w:sz w:val="21"/>
                <w:highlight w:val="none"/>
              </w:rPr>
            </w:pPr>
          </w:p>
          <w:p w14:paraId="6596AF05">
            <w:pPr>
              <w:pStyle w:val="15"/>
              <w:spacing w:before="69"/>
              <w:ind w:left="175" w:leftChars="0"/>
              <w:rPr>
                <w:color w:val="auto"/>
                <w:spacing w:val="-3"/>
                <w:highlight w:val="none"/>
              </w:rPr>
            </w:pPr>
            <w:r>
              <w:rPr>
                <w:color w:val="auto"/>
                <w:spacing w:val="-2"/>
                <w:highlight w:val="none"/>
              </w:rPr>
              <w:t>3.5.9</w:t>
            </w:r>
          </w:p>
        </w:tc>
        <w:tc>
          <w:tcPr>
            <w:tcW w:w="1977" w:type="dxa"/>
            <w:vAlign w:val="top"/>
          </w:tcPr>
          <w:p w14:paraId="53AF3DAE">
            <w:pPr>
              <w:pStyle w:val="15"/>
              <w:spacing w:before="80" w:line="221" w:lineRule="auto"/>
              <w:ind w:left="156"/>
              <w:rPr>
                <w:color w:val="auto"/>
                <w:highlight w:val="none"/>
              </w:rPr>
            </w:pPr>
            <w:r>
              <w:rPr>
                <w:color w:val="auto"/>
                <w:spacing w:val="-2"/>
                <w:highlight w:val="none"/>
              </w:rPr>
              <w:t>总监理工程师近年</w:t>
            </w:r>
          </w:p>
          <w:p w14:paraId="7D738143">
            <w:pPr>
              <w:pStyle w:val="15"/>
              <w:spacing w:before="67" w:line="221" w:lineRule="auto"/>
              <w:ind w:left="173"/>
              <w:rPr>
                <w:color w:val="auto"/>
                <w:highlight w:val="none"/>
              </w:rPr>
            </w:pPr>
            <w:r>
              <w:rPr>
                <w:color w:val="auto"/>
                <w:spacing w:val="-4"/>
                <w:highlight w:val="none"/>
              </w:rPr>
              <w:t>已完成的类似项目</w:t>
            </w:r>
          </w:p>
          <w:p w14:paraId="2FF3155A">
            <w:pPr>
              <w:pStyle w:val="15"/>
              <w:spacing w:before="68" w:line="209" w:lineRule="auto"/>
              <w:ind w:left="482" w:leftChars="0"/>
              <w:rPr>
                <w:color w:val="auto"/>
                <w:spacing w:val="-2"/>
                <w:highlight w:val="none"/>
              </w:rPr>
            </w:pPr>
            <w:r>
              <w:rPr>
                <w:color w:val="auto"/>
                <w:spacing w:val="-5"/>
                <w:highlight w:val="none"/>
              </w:rPr>
              <w:t>的年份要求</w:t>
            </w:r>
          </w:p>
        </w:tc>
        <w:tc>
          <w:tcPr>
            <w:tcW w:w="5673" w:type="dxa"/>
            <w:vAlign w:val="top"/>
          </w:tcPr>
          <w:p w14:paraId="3199059B">
            <w:pPr>
              <w:spacing w:line="329" w:lineRule="auto"/>
              <w:rPr>
                <w:rFonts w:ascii="Arial"/>
                <w:color w:val="auto"/>
                <w:sz w:val="21"/>
                <w:highlight w:val="none"/>
              </w:rPr>
            </w:pPr>
          </w:p>
          <w:p w14:paraId="76633A7F">
            <w:pPr>
              <w:pStyle w:val="15"/>
              <w:spacing w:before="68" w:line="221" w:lineRule="auto"/>
              <w:ind w:left="112" w:leftChars="0"/>
              <w:rPr>
                <w:color w:val="auto"/>
                <w:spacing w:val="-8"/>
                <w:highlight w:val="none"/>
              </w:rPr>
            </w:pPr>
            <w:r>
              <w:rPr>
                <w:color w:val="auto"/>
                <w:spacing w:val="-6"/>
                <w:highlight w:val="none"/>
              </w:rPr>
              <w:t>近</w:t>
            </w:r>
            <w:r>
              <w:rPr>
                <w:color w:val="auto"/>
                <w:spacing w:val="-6"/>
                <w:highlight w:val="none"/>
                <w:u w:val="single" w:color="auto"/>
              </w:rPr>
              <w:t xml:space="preserve">   </w:t>
            </w:r>
            <w:r>
              <w:rPr>
                <w:color w:val="auto"/>
                <w:spacing w:val="-93"/>
                <w:highlight w:val="none"/>
              </w:rPr>
              <w:t xml:space="preserve"> </w:t>
            </w:r>
            <w:r>
              <w:rPr>
                <w:color w:val="auto"/>
                <w:spacing w:val="-6"/>
                <w:highlight w:val="none"/>
              </w:rPr>
              <w:t>年，指</w:t>
            </w:r>
            <w:r>
              <w:rPr>
                <w:color w:val="auto"/>
                <w:spacing w:val="-6"/>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104"/>
                <w:highlight w:val="none"/>
              </w:rPr>
              <w:t xml:space="preserve"> </w:t>
            </w:r>
            <w:r>
              <w:rPr>
                <w:color w:val="auto"/>
                <w:spacing w:val="52"/>
                <w:highlight w:val="none"/>
                <w:u w:val="single" w:color="auto"/>
              </w:rPr>
              <w:t xml:space="preserve">  </w:t>
            </w:r>
            <w:r>
              <w:rPr>
                <w:color w:val="auto"/>
                <w:spacing w:val="-92"/>
                <w:highlight w:val="none"/>
              </w:rPr>
              <w:t xml:space="preserve"> </w:t>
            </w:r>
            <w:r>
              <w:rPr>
                <w:color w:val="auto"/>
                <w:spacing w:val="-6"/>
                <w:highlight w:val="none"/>
              </w:rPr>
              <w:t>月</w:t>
            </w:r>
            <w:r>
              <w:rPr>
                <w:color w:val="auto"/>
                <w:spacing w:val="51"/>
                <w:highlight w:val="none"/>
                <w:u w:val="single" w:color="auto"/>
              </w:rPr>
              <w:t xml:space="preserve">  </w:t>
            </w:r>
            <w:r>
              <w:rPr>
                <w:color w:val="auto"/>
                <w:spacing w:val="-60"/>
                <w:highlight w:val="none"/>
              </w:rPr>
              <w:t xml:space="preserve"> </w:t>
            </w:r>
            <w:r>
              <w:rPr>
                <w:color w:val="auto"/>
                <w:spacing w:val="-6"/>
                <w:highlight w:val="none"/>
              </w:rPr>
              <w:t>日─</w:t>
            </w:r>
            <w:r>
              <w:rPr>
                <w:color w:val="auto"/>
                <w:spacing w:val="-105"/>
                <w:highlight w:val="none"/>
              </w:rPr>
              <w:t xml:space="preserve"> </w:t>
            </w:r>
            <w:r>
              <w:rPr>
                <w:color w:val="auto"/>
                <w:spacing w:val="52"/>
                <w:highlight w:val="none"/>
                <w:u w:val="single" w:color="auto"/>
              </w:rPr>
              <w:t xml:space="preserve">  </w:t>
            </w:r>
            <w:r>
              <w:rPr>
                <w:color w:val="auto"/>
                <w:spacing w:val="-96"/>
                <w:highlight w:val="none"/>
              </w:rPr>
              <w:t xml:space="preserve"> </w:t>
            </w:r>
            <w:r>
              <w:rPr>
                <w:color w:val="auto"/>
                <w:spacing w:val="-6"/>
                <w:highlight w:val="none"/>
              </w:rPr>
              <w:t>年</w:t>
            </w:r>
            <w:r>
              <w:rPr>
                <w:color w:val="auto"/>
                <w:spacing w:val="51"/>
                <w:highlight w:val="none"/>
                <w:u w:val="single" w:color="auto"/>
              </w:rPr>
              <w:t xml:space="preserve">  </w:t>
            </w:r>
            <w:r>
              <w:rPr>
                <w:color w:val="auto"/>
                <w:spacing w:val="-91"/>
                <w:highlight w:val="none"/>
              </w:rPr>
              <w:t xml:space="preserve"> </w:t>
            </w:r>
            <w:r>
              <w:rPr>
                <w:color w:val="auto"/>
                <w:spacing w:val="-6"/>
                <w:highlight w:val="none"/>
              </w:rPr>
              <w:t>月</w:t>
            </w:r>
            <w:r>
              <w:rPr>
                <w:color w:val="auto"/>
                <w:spacing w:val="-105"/>
                <w:highlight w:val="none"/>
              </w:rPr>
              <w:t xml:space="preserve"> </w:t>
            </w:r>
            <w:r>
              <w:rPr>
                <w:color w:val="auto"/>
                <w:spacing w:val="52"/>
                <w:highlight w:val="none"/>
                <w:u w:val="single" w:color="auto"/>
              </w:rPr>
              <w:t xml:space="preserve">  </w:t>
            </w:r>
            <w:r>
              <w:rPr>
                <w:color w:val="auto"/>
                <w:spacing w:val="-60"/>
                <w:highlight w:val="none"/>
              </w:rPr>
              <w:t xml:space="preserve"> </w:t>
            </w:r>
            <w:r>
              <w:rPr>
                <w:color w:val="auto"/>
                <w:spacing w:val="-6"/>
                <w:highlight w:val="none"/>
              </w:rPr>
              <w:t>日</w:t>
            </w:r>
          </w:p>
        </w:tc>
      </w:tr>
      <w:tr w14:paraId="3AA76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C135BEF">
            <w:pPr>
              <w:pStyle w:val="15"/>
              <w:spacing w:before="237"/>
              <w:ind w:left="281" w:leftChars="0"/>
              <w:rPr>
                <w:color w:val="auto"/>
                <w:spacing w:val="-3"/>
                <w:highlight w:val="none"/>
              </w:rPr>
            </w:pPr>
            <w:r>
              <w:rPr>
                <w:color w:val="auto"/>
                <w:spacing w:val="-3"/>
                <w:highlight w:val="none"/>
              </w:rPr>
              <w:t>3.6</w:t>
            </w:r>
          </w:p>
        </w:tc>
        <w:tc>
          <w:tcPr>
            <w:tcW w:w="1977" w:type="dxa"/>
            <w:vAlign w:val="top"/>
          </w:tcPr>
          <w:p w14:paraId="104065BC">
            <w:pPr>
              <w:pStyle w:val="15"/>
              <w:spacing w:before="80" w:line="243" w:lineRule="auto"/>
              <w:ind w:left="572" w:leftChars="0" w:right="147" w:rightChars="0" w:hanging="419" w:firstLineChars="0"/>
              <w:rPr>
                <w:color w:val="auto"/>
                <w:spacing w:val="-2"/>
                <w:highlight w:val="none"/>
              </w:rPr>
            </w:pPr>
            <w:r>
              <w:rPr>
                <w:color w:val="auto"/>
                <w:spacing w:val="-2"/>
                <w:highlight w:val="none"/>
              </w:rPr>
              <w:t>是否允许递交备选投标方案</w:t>
            </w:r>
          </w:p>
        </w:tc>
        <w:tc>
          <w:tcPr>
            <w:tcW w:w="5673" w:type="dxa"/>
            <w:vAlign w:val="top"/>
          </w:tcPr>
          <w:p w14:paraId="30814987">
            <w:pPr>
              <w:pStyle w:val="15"/>
              <w:spacing w:before="237" w:line="221" w:lineRule="auto"/>
              <w:ind w:left="116" w:leftChars="0"/>
              <w:rPr>
                <w:color w:val="auto"/>
                <w:spacing w:val="-8"/>
                <w:highlight w:val="none"/>
              </w:rPr>
            </w:pPr>
            <w:r>
              <w:rPr>
                <w:color w:val="auto"/>
                <w:spacing w:val="-2"/>
                <w:highlight w:val="none"/>
              </w:rPr>
              <w:t>不允许</w:t>
            </w:r>
          </w:p>
        </w:tc>
      </w:tr>
      <w:tr w14:paraId="7E5E2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52C855">
            <w:pPr>
              <w:pStyle w:val="15"/>
              <w:spacing w:before="240"/>
              <w:ind w:left="175" w:leftChars="0"/>
              <w:rPr>
                <w:color w:val="auto"/>
                <w:spacing w:val="-3"/>
                <w:highlight w:val="none"/>
              </w:rPr>
            </w:pPr>
            <w:r>
              <w:rPr>
                <w:color w:val="auto"/>
                <w:spacing w:val="-2"/>
                <w:highlight w:val="none"/>
              </w:rPr>
              <w:t>3.7.4</w:t>
            </w:r>
          </w:p>
        </w:tc>
        <w:tc>
          <w:tcPr>
            <w:tcW w:w="1977" w:type="dxa"/>
            <w:vAlign w:val="top"/>
          </w:tcPr>
          <w:p w14:paraId="557B1209">
            <w:pPr>
              <w:pStyle w:val="15"/>
              <w:spacing w:before="82" w:line="243" w:lineRule="auto"/>
              <w:ind w:left="790" w:leftChars="0" w:right="250" w:rightChars="0" w:hanging="531" w:firstLineChars="0"/>
              <w:rPr>
                <w:color w:val="auto"/>
                <w:spacing w:val="-2"/>
                <w:highlight w:val="none"/>
              </w:rPr>
            </w:pPr>
            <w:r>
              <w:rPr>
                <w:color w:val="auto"/>
                <w:spacing w:val="-2"/>
                <w:highlight w:val="none"/>
              </w:rPr>
              <w:t>是否采用模块化</w:t>
            </w:r>
            <w:r>
              <w:rPr>
                <w:color w:val="auto"/>
                <w:spacing w:val="-4"/>
                <w:highlight w:val="none"/>
              </w:rPr>
              <w:t>暗标</w:t>
            </w:r>
          </w:p>
        </w:tc>
        <w:tc>
          <w:tcPr>
            <w:tcW w:w="5673" w:type="dxa"/>
            <w:vAlign w:val="top"/>
          </w:tcPr>
          <w:p w14:paraId="5B259688">
            <w:pPr>
              <w:pStyle w:val="15"/>
              <w:spacing w:before="81" w:line="220" w:lineRule="auto"/>
              <w:ind w:left="134"/>
              <w:rPr>
                <w:color w:val="auto"/>
                <w:highlight w:val="none"/>
              </w:rPr>
            </w:pPr>
            <w:r>
              <w:rPr>
                <w:rFonts w:hint="eastAsia"/>
                <w:color w:val="auto"/>
                <w:spacing w:val="-6"/>
                <w:highlight w:val="none"/>
                <w:lang w:eastAsia="zh-CN"/>
              </w:rPr>
              <w:t>☑</w:t>
            </w:r>
            <w:r>
              <w:rPr>
                <w:color w:val="auto"/>
                <w:spacing w:val="-6"/>
                <w:highlight w:val="none"/>
              </w:rPr>
              <w:t>采用</w:t>
            </w:r>
          </w:p>
          <w:p w14:paraId="2D1BB081">
            <w:pPr>
              <w:pStyle w:val="15"/>
              <w:spacing w:before="69" w:line="206" w:lineRule="auto"/>
              <w:ind w:left="134" w:leftChars="0"/>
              <w:rPr>
                <w:color w:val="auto"/>
                <w:spacing w:val="-8"/>
                <w:highlight w:val="none"/>
              </w:rPr>
            </w:pPr>
            <w:r>
              <w:rPr>
                <w:color w:val="auto"/>
                <w:spacing w:val="-7"/>
                <w:highlight w:val="none"/>
              </w:rPr>
              <w:t>□不采用</w:t>
            </w:r>
          </w:p>
        </w:tc>
      </w:tr>
      <w:tr w14:paraId="5AA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720695F">
            <w:pPr>
              <w:pStyle w:val="15"/>
              <w:spacing w:before="250"/>
              <w:ind w:left="170" w:leftChars="0"/>
              <w:rPr>
                <w:color w:val="auto"/>
                <w:spacing w:val="-3"/>
                <w:highlight w:val="none"/>
              </w:rPr>
            </w:pPr>
            <w:r>
              <w:rPr>
                <w:color w:val="auto"/>
                <w:spacing w:val="-1"/>
                <w:highlight w:val="none"/>
              </w:rPr>
              <w:t>4.2.1</w:t>
            </w:r>
          </w:p>
        </w:tc>
        <w:tc>
          <w:tcPr>
            <w:tcW w:w="1977" w:type="dxa"/>
            <w:vAlign w:val="top"/>
          </w:tcPr>
          <w:p w14:paraId="2DC2BA5A">
            <w:pPr>
              <w:pStyle w:val="15"/>
              <w:spacing w:before="250" w:line="221" w:lineRule="auto"/>
              <w:ind w:left="364" w:leftChars="0"/>
              <w:rPr>
                <w:color w:val="auto"/>
                <w:spacing w:val="-2"/>
                <w:highlight w:val="none"/>
              </w:rPr>
            </w:pPr>
            <w:r>
              <w:rPr>
                <w:color w:val="auto"/>
                <w:spacing w:val="-2"/>
                <w:highlight w:val="none"/>
              </w:rPr>
              <w:t>投标截止时间</w:t>
            </w:r>
          </w:p>
        </w:tc>
        <w:tc>
          <w:tcPr>
            <w:tcW w:w="5673" w:type="dxa"/>
            <w:vAlign w:val="top"/>
          </w:tcPr>
          <w:p w14:paraId="1F79BD2B">
            <w:pPr>
              <w:pStyle w:val="15"/>
              <w:tabs>
                <w:tab w:val="left" w:pos="840"/>
              </w:tabs>
              <w:spacing w:before="249" w:line="221" w:lineRule="auto"/>
              <w:ind w:left="104" w:leftChars="0"/>
              <w:rPr>
                <w:color w:val="auto"/>
                <w:spacing w:val="-8"/>
                <w:highlight w:val="none"/>
              </w:rPr>
            </w:pPr>
            <w:r>
              <w:rPr>
                <w:rFonts w:hint="eastAsia"/>
                <w:color w:val="auto"/>
                <w:highlight w:val="none"/>
                <w:u w:val="single" w:color="auto"/>
                <w:lang w:val="en-US" w:eastAsia="zh-CN"/>
              </w:rPr>
              <w:t>2026</w:t>
            </w:r>
            <w:r>
              <w:rPr>
                <w:color w:val="auto"/>
                <w:spacing w:val="-96"/>
                <w:highlight w:val="none"/>
              </w:rPr>
              <w:t xml:space="preserve"> </w:t>
            </w:r>
            <w:r>
              <w:rPr>
                <w:color w:val="auto"/>
                <w:spacing w:val="-17"/>
                <w:highlight w:val="none"/>
              </w:rPr>
              <w:t>年</w:t>
            </w:r>
            <w:r>
              <w:rPr>
                <w:rFonts w:hint="eastAsia"/>
                <w:color w:val="auto"/>
                <w:spacing w:val="20"/>
                <w:highlight w:val="none"/>
                <w:u w:val="single" w:color="auto"/>
                <w:lang w:val="en-US" w:eastAsia="zh-CN"/>
              </w:rPr>
              <w:t>10</w:t>
            </w:r>
            <w:r>
              <w:rPr>
                <w:color w:val="auto"/>
                <w:spacing w:val="-17"/>
                <w:highlight w:val="none"/>
              </w:rPr>
              <w:t>月</w:t>
            </w:r>
            <w:r>
              <w:rPr>
                <w:color w:val="auto"/>
                <w:spacing w:val="-105"/>
                <w:highlight w:val="none"/>
              </w:rPr>
              <w:t xml:space="preserve"> </w:t>
            </w:r>
            <w:r>
              <w:rPr>
                <w:color w:val="auto"/>
                <w:spacing w:val="26"/>
                <w:highlight w:val="none"/>
                <w:u w:val="single" w:color="auto"/>
              </w:rPr>
              <w:t xml:space="preserve">    </w:t>
            </w:r>
            <w:r>
              <w:rPr>
                <w:color w:val="auto"/>
                <w:spacing w:val="-61"/>
                <w:highlight w:val="none"/>
              </w:rPr>
              <w:t xml:space="preserve"> </w:t>
            </w:r>
            <w:r>
              <w:rPr>
                <w:color w:val="auto"/>
                <w:spacing w:val="-17"/>
                <w:highlight w:val="none"/>
              </w:rPr>
              <w:t>日</w:t>
            </w:r>
            <w:r>
              <w:rPr>
                <w:rFonts w:hint="eastAsia"/>
                <w:color w:val="auto"/>
                <w:highlight w:val="none"/>
                <w:u w:val="single" w:color="auto"/>
                <w:lang w:val="en-US" w:eastAsia="zh-CN"/>
              </w:rPr>
              <w:t>09</w:t>
            </w:r>
            <w:r>
              <w:rPr>
                <w:color w:val="auto"/>
                <w:highlight w:val="none"/>
                <w:u w:val="single" w:color="auto"/>
              </w:rPr>
              <w:t xml:space="preserve"> </w:t>
            </w:r>
            <w:r>
              <w:rPr>
                <w:color w:val="auto"/>
                <w:spacing w:val="-85"/>
                <w:highlight w:val="none"/>
              </w:rPr>
              <w:t xml:space="preserve"> </w:t>
            </w:r>
            <w:r>
              <w:rPr>
                <w:color w:val="auto"/>
                <w:spacing w:val="-17"/>
                <w:highlight w:val="none"/>
              </w:rPr>
              <w:t>时</w:t>
            </w:r>
            <w:r>
              <w:rPr>
                <w:rFonts w:hint="eastAsia"/>
                <w:color w:val="auto"/>
                <w:spacing w:val="25"/>
                <w:highlight w:val="none"/>
                <w:u w:val="single" w:color="auto"/>
                <w:lang w:val="en-US" w:eastAsia="zh-CN"/>
              </w:rPr>
              <w:t>30</w:t>
            </w:r>
            <w:r>
              <w:rPr>
                <w:color w:val="auto"/>
                <w:spacing w:val="-91"/>
                <w:highlight w:val="none"/>
              </w:rPr>
              <w:t xml:space="preserve"> </w:t>
            </w:r>
            <w:r>
              <w:rPr>
                <w:color w:val="auto"/>
                <w:spacing w:val="-17"/>
                <w:highlight w:val="none"/>
              </w:rPr>
              <w:t>分。</w:t>
            </w:r>
          </w:p>
        </w:tc>
      </w:tr>
      <w:tr w14:paraId="7C444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F729CA">
            <w:pPr>
              <w:pStyle w:val="15"/>
              <w:spacing w:before="284"/>
              <w:ind w:left="170" w:leftChars="0"/>
              <w:rPr>
                <w:color w:val="auto"/>
                <w:spacing w:val="-3"/>
                <w:highlight w:val="none"/>
              </w:rPr>
            </w:pPr>
            <w:r>
              <w:rPr>
                <w:color w:val="auto"/>
                <w:spacing w:val="-1"/>
                <w:highlight w:val="none"/>
              </w:rPr>
              <w:t>4.2.3</w:t>
            </w:r>
          </w:p>
        </w:tc>
        <w:tc>
          <w:tcPr>
            <w:tcW w:w="1977" w:type="dxa"/>
            <w:vAlign w:val="top"/>
          </w:tcPr>
          <w:p w14:paraId="3D68827A">
            <w:pPr>
              <w:pStyle w:val="15"/>
              <w:spacing w:before="283" w:line="221" w:lineRule="auto"/>
              <w:ind w:left="153" w:leftChars="0"/>
              <w:rPr>
                <w:color w:val="auto"/>
                <w:spacing w:val="-2"/>
                <w:highlight w:val="none"/>
              </w:rPr>
            </w:pPr>
            <w:r>
              <w:rPr>
                <w:color w:val="auto"/>
                <w:spacing w:val="-1"/>
                <w:highlight w:val="none"/>
              </w:rPr>
              <w:t>是否退还投标文件</w:t>
            </w:r>
          </w:p>
        </w:tc>
        <w:tc>
          <w:tcPr>
            <w:tcW w:w="5673" w:type="dxa"/>
            <w:vAlign w:val="top"/>
          </w:tcPr>
          <w:p w14:paraId="148E4FB4">
            <w:pPr>
              <w:pStyle w:val="15"/>
              <w:spacing w:before="123" w:line="221" w:lineRule="auto"/>
              <w:ind w:left="134"/>
              <w:rPr>
                <w:color w:val="auto"/>
                <w:highlight w:val="none"/>
              </w:rPr>
            </w:pPr>
            <w:r>
              <w:rPr>
                <w:rFonts w:hint="eastAsia"/>
                <w:color w:val="auto"/>
                <w:spacing w:val="-7"/>
                <w:highlight w:val="none"/>
                <w:lang w:eastAsia="zh-CN"/>
              </w:rPr>
              <w:t>☑</w:t>
            </w:r>
            <w:r>
              <w:rPr>
                <w:color w:val="auto"/>
                <w:spacing w:val="-7"/>
                <w:highlight w:val="none"/>
              </w:rPr>
              <w:t>否</w:t>
            </w:r>
          </w:p>
          <w:p w14:paraId="12255ABB">
            <w:pPr>
              <w:pStyle w:val="15"/>
              <w:spacing w:before="67" w:line="222" w:lineRule="auto"/>
              <w:ind w:left="134" w:leftChars="0"/>
              <w:rPr>
                <w:color w:val="auto"/>
                <w:spacing w:val="-8"/>
                <w:highlight w:val="none"/>
              </w:rPr>
            </w:pPr>
            <w:r>
              <w:rPr>
                <w:color w:val="auto"/>
                <w:spacing w:val="-3"/>
                <w:highlight w:val="none"/>
              </w:rPr>
              <w:t>□是，退还具体安排：</w:t>
            </w:r>
          </w:p>
        </w:tc>
      </w:tr>
      <w:tr w14:paraId="76045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8C1549A">
            <w:pPr>
              <w:spacing w:line="274" w:lineRule="auto"/>
              <w:rPr>
                <w:rFonts w:ascii="Arial"/>
                <w:color w:val="auto"/>
                <w:sz w:val="21"/>
                <w:highlight w:val="none"/>
              </w:rPr>
            </w:pPr>
          </w:p>
          <w:p w14:paraId="1A449635">
            <w:pPr>
              <w:spacing w:line="274" w:lineRule="auto"/>
              <w:rPr>
                <w:rFonts w:ascii="Arial"/>
                <w:color w:val="auto"/>
                <w:sz w:val="21"/>
                <w:highlight w:val="none"/>
              </w:rPr>
            </w:pPr>
          </w:p>
          <w:p w14:paraId="48307D4B">
            <w:pPr>
              <w:pStyle w:val="15"/>
              <w:spacing w:before="69"/>
              <w:ind w:left="175" w:leftChars="0"/>
              <w:rPr>
                <w:color w:val="auto"/>
                <w:spacing w:val="-3"/>
                <w:highlight w:val="none"/>
              </w:rPr>
            </w:pPr>
            <w:r>
              <w:rPr>
                <w:color w:val="auto"/>
                <w:spacing w:val="-2"/>
                <w:highlight w:val="none"/>
              </w:rPr>
              <w:t>5.1.1</w:t>
            </w:r>
          </w:p>
        </w:tc>
        <w:tc>
          <w:tcPr>
            <w:tcW w:w="1977" w:type="dxa"/>
            <w:vAlign w:val="top"/>
          </w:tcPr>
          <w:p w14:paraId="3B035990">
            <w:pPr>
              <w:spacing w:line="274" w:lineRule="auto"/>
              <w:rPr>
                <w:rFonts w:ascii="Arial"/>
                <w:color w:val="auto"/>
                <w:sz w:val="21"/>
                <w:highlight w:val="none"/>
              </w:rPr>
            </w:pPr>
          </w:p>
          <w:p w14:paraId="4A50071D">
            <w:pPr>
              <w:spacing w:line="275" w:lineRule="auto"/>
              <w:rPr>
                <w:rFonts w:ascii="Arial"/>
                <w:color w:val="auto"/>
                <w:sz w:val="21"/>
                <w:highlight w:val="none"/>
              </w:rPr>
            </w:pPr>
          </w:p>
          <w:p w14:paraId="4DF4A0AC">
            <w:pPr>
              <w:pStyle w:val="15"/>
              <w:spacing w:before="68" w:line="221" w:lineRule="auto"/>
              <w:ind w:left="362" w:leftChars="0"/>
              <w:rPr>
                <w:color w:val="auto"/>
                <w:spacing w:val="-2"/>
                <w:highlight w:val="none"/>
              </w:rPr>
            </w:pPr>
            <w:r>
              <w:rPr>
                <w:color w:val="auto"/>
                <w:spacing w:val="-1"/>
                <w:highlight w:val="none"/>
              </w:rPr>
              <w:t>开标组织方式</w:t>
            </w:r>
          </w:p>
        </w:tc>
        <w:tc>
          <w:tcPr>
            <w:tcW w:w="5673" w:type="dxa"/>
            <w:vAlign w:val="top"/>
          </w:tcPr>
          <w:p w14:paraId="72258711">
            <w:pPr>
              <w:pStyle w:val="15"/>
              <w:spacing w:before="140" w:line="221" w:lineRule="auto"/>
              <w:ind w:left="134"/>
              <w:rPr>
                <w:color w:val="auto"/>
                <w:highlight w:val="none"/>
              </w:rPr>
            </w:pPr>
            <w:r>
              <w:rPr>
                <w:color w:val="auto"/>
                <w:spacing w:val="-4"/>
                <w:highlight w:val="none"/>
              </w:rPr>
              <w:t>□现场集中开标</w:t>
            </w:r>
          </w:p>
          <w:p w14:paraId="025F1A91">
            <w:pPr>
              <w:pStyle w:val="15"/>
              <w:spacing w:before="67" w:line="221" w:lineRule="auto"/>
              <w:ind w:left="134"/>
              <w:rPr>
                <w:color w:val="auto"/>
                <w:highlight w:val="none"/>
              </w:rPr>
            </w:pPr>
            <w:r>
              <w:rPr>
                <w:rFonts w:hint="eastAsia"/>
                <w:color w:val="auto"/>
                <w:spacing w:val="-4"/>
                <w:highlight w:val="none"/>
                <w:lang w:eastAsia="zh-CN"/>
              </w:rPr>
              <w:t>☑</w:t>
            </w:r>
            <w:r>
              <w:rPr>
                <w:color w:val="auto"/>
                <w:spacing w:val="-4"/>
                <w:highlight w:val="none"/>
              </w:rPr>
              <w:t>远程不见面开标</w:t>
            </w:r>
          </w:p>
          <w:p w14:paraId="7DEBC776">
            <w:pPr>
              <w:pStyle w:val="15"/>
              <w:spacing w:before="68" w:line="274" w:lineRule="auto"/>
              <w:ind w:left="114" w:leftChars="0" w:right="106" w:rightChars="0" w:firstLine="19" w:firstLineChars="0"/>
              <w:rPr>
                <w:color w:val="auto"/>
                <w:spacing w:val="-8"/>
                <w:highlight w:val="none"/>
              </w:rPr>
            </w:pPr>
            <w:r>
              <w:rPr>
                <w:color w:val="auto"/>
                <w:spacing w:val="7"/>
                <w:highlight w:val="none"/>
              </w:rPr>
              <w:t>□现场集中和远程不见面开标同时进行。投标人自行选择</w:t>
            </w:r>
            <w:r>
              <w:rPr>
                <w:color w:val="auto"/>
                <w:spacing w:val="-1"/>
                <w:highlight w:val="none"/>
              </w:rPr>
              <w:t>参与开标的方式。</w:t>
            </w:r>
          </w:p>
        </w:tc>
      </w:tr>
      <w:tr w14:paraId="43B98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96ACFDF">
            <w:pPr>
              <w:pStyle w:val="15"/>
              <w:spacing w:before="196"/>
              <w:ind w:left="175" w:leftChars="0"/>
              <w:rPr>
                <w:color w:val="auto"/>
                <w:spacing w:val="-3"/>
                <w:highlight w:val="none"/>
              </w:rPr>
            </w:pPr>
            <w:r>
              <w:rPr>
                <w:color w:val="auto"/>
                <w:spacing w:val="-2"/>
                <w:highlight w:val="none"/>
              </w:rPr>
              <w:t>5.1.2</w:t>
            </w:r>
          </w:p>
        </w:tc>
        <w:tc>
          <w:tcPr>
            <w:tcW w:w="1977" w:type="dxa"/>
            <w:vAlign w:val="top"/>
          </w:tcPr>
          <w:p w14:paraId="53FCD110">
            <w:pPr>
              <w:pStyle w:val="15"/>
              <w:spacing w:before="196" w:line="221" w:lineRule="auto"/>
              <w:ind w:left="364" w:leftChars="0"/>
              <w:rPr>
                <w:color w:val="auto"/>
                <w:spacing w:val="-2"/>
                <w:highlight w:val="none"/>
              </w:rPr>
            </w:pPr>
            <w:r>
              <w:rPr>
                <w:color w:val="auto"/>
                <w:spacing w:val="-2"/>
                <w:highlight w:val="none"/>
              </w:rPr>
              <w:t>组织开标地点</w:t>
            </w:r>
          </w:p>
        </w:tc>
        <w:tc>
          <w:tcPr>
            <w:tcW w:w="5673" w:type="dxa"/>
            <w:vAlign w:val="top"/>
          </w:tcPr>
          <w:p w14:paraId="35CECF81">
            <w:pPr>
              <w:rPr>
                <w:color w:val="auto"/>
                <w:spacing w:val="-8"/>
                <w:highlight w:val="none"/>
              </w:rPr>
            </w:pPr>
            <w:r>
              <w:rPr>
                <w:rFonts w:hint="eastAsia"/>
                <w:color w:val="auto"/>
                <w:sz w:val="21"/>
                <w:szCs w:val="21"/>
                <w:highlight w:val="none"/>
                <w:u w:val="single"/>
              </w:rPr>
              <w:t>辽宁省工程建设项目数字化开标评标系统（农业农村工程https://218.60.153.214:8888/nyt-bid/）</w:t>
            </w:r>
          </w:p>
        </w:tc>
      </w:tr>
      <w:tr w14:paraId="12DD9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61526BF">
            <w:pPr>
              <w:pStyle w:val="15"/>
              <w:spacing w:before="299"/>
              <w:ind w:left="175"/>
              <w:rPr>
                <w:color w:val="auto"/>
                <w:highlight w:val="none"/>
              </w:rPr>
            </w:pPr>
            <w:r>
              <w:rPr>
                <w:color w:val="auto"/>
                <w:spacing w:val="-2"/>
                <w:highlight w:val="none"/>
              </w:rPr>
              <w:t>5.2.1</w:t>
            </w:r>
          </w:p>
          <w:p w14:paraId="08325AA1">
            <w:pPr>
              <w:pStyle w:val="15"/>
              <w:spacing w:before="45" w:line="233" w:lineRule="auto"/>
              <w:ind w:left="177" w:leftChars="0"/>
              <w:rPr>
                <w:color w:val="auto"/>
                <w:spacing w:val="-3"/>
                <w:highlight w:val="none"/>
              </w:rPr>
            </w:pPr>
            <w:r>
              <w:rPr>
                <w:color w:val="auto"/>
                <w:spacing w:val="-5"/>
                <w:highlight w:val="none"/>
              </w:rPr>
              <w:t>（9）</w:t>
            </w:r>
          </w:p>
        </w:tc>
        <w:tc>
          <w:tcPr>
            <w:tcW w:w="1977" w:type="dxa"/>
            <w:vAlign w:val="top"/>
          </w:tcPr>
          <w:p w14:paraId="53E01CF0">
            <w:pPr>
              <w:spacing w:line="389" w:lineRule="auto"/>
              <w:rPr>
                <w:rFonts w:ascii="Arial"/>
                <w:color w:val="auto"/>
                <w:sz w:val="21"/>
                <w:highlight w:val="none"/>
              </w:rPr>
            </w:pPr>
          </w:p>
          <w:p w14:paraId="25FEC2E4">
            <w:pPr>
              <w:pStyle w:val="15"/>
              <w:spacing w:before="68" w:line="221" w:lineRule="auto"/>
              <w:ind w:left="569" w:leftChars="0"/>
              <w:rPr>
                <w:color w:val="auto"/>
                <w:spacing w:val="-2"/>
                <w:highlight w:val="none"/>
              </w:rPr>
            </w:pPr>
            <w:r>
              <w:rPr>
                <w:color w:val="auto"/>
                <w:spacing w:val="-1"/>
                <w:highlight w:val="none"/>
              </w:rPr>
              <w:t>解密时间</w:t>
            </w:r>
          </w:p>
        </w:tc>
        <w:tc>
          <w:tcPr>
            <w:tcW w:w="5673" w:type="dxa"/>
            <w:vAlign w:val="top"/>
          </w:tcPr>
          <w:p w14:paraId="16AA7C88">
            <w:pPr>
              <w:pStyle w:val="15"/>
              <w:spacing w:before="138" w:line="276" w:lineRule="auto"/>
              <w:ind w:left="113" w:leftChars="0" w:right="104" w:rightChars="0"/>
              <w:jc w:val="both"/>
              <w:rPr>
                <w:color w:val="auto"/>
                <w:spacing w:val="-8"/>
                <w:highlight w:val="none"/>
              </w:rPr>
            </w:pPr>
            <w:r>
              <w:rPr>
                <w:color w:val="auto"/>
                <w:spacing w:val="-1"/>
                <w:highlight w:val="none"/>
              </w:rPr>
              <w:t>招标人发出解密提示后</w:t>
            </w:r>
            <w:r>
              <w:rPr>
                <w:color w:val="auto"/>
                <w:spacing w:val="-97"/>
                <w:highlight w:val="none"/>
              </w:rPr>
              <w:t xml:space="preserve"> </w:t>
            </w:r>
            <w:r>
              <w:rPr>
                <w:color w:val="auto"/>
                <w:spacing w:val="19"/>
                <w:highlight w:val="none"/>
                <w:u w:val="single" w:color="auto"/>
              </w:rPr>
              <w:t xml:space="preserve"> </w:t>
            </w:r>
            <w:r>
              <w:rPr>
                <w:rFonts w:hint="eastAsia"/>
                <w:color w:val="auto"/>
                <w:spacing w:val="19"/>
                <w:highlight w:val="none"/>
                <w:u w:val="single" w:color="auto"/>
                <w:lang w:val="en-US" w:eastAsia="zh-CN"/>
              </w:rPr>
              <w:t>30</w:t>
            </w:r>
            <w:r>
              <w:rPr>
                <w:color w:val="auto"/>
                <w:spacing w:val="19"/>
                <w:highlight w:val="none"/>
                <w:u w:val="single" w:color="auto"/>
              </w:rPr>
              <w:t xml:space="preserve"> </w:t>
            </w:r>
            <w:r>
              <w:rPr>
                <w:color w:val="auto"/>
                <w:spacing w:val="-92"/>
                <w:highlight w:val="none"/>
              </w:rPr>
              <w:t xml:space="preserve"> </w:t>
            </w:r>
            <w:r>
              <w:rPr>
                <w:color w:val="auto"/>
                <w:spacing w:val="-1"/>
                <w:highlight w:val="none"/>
              </w:rPr>
              <w:t>分钟内。遇到投标人较多或其他特殊情况在</w:t>
            </w:r>
            <w:r>
              <w:rPr>
                <w:color w:val="auto"/>
                <w:spacing w:val="21"/>
                <w:highlight w:val="none"/>
                <w:u w:val="single" w:color="auto"/>
              </w:rPr>
              <w:t xml:space="preserve">  </w:t>
            </w:r>
            <w:r>
              <w:rPr>
                <w:rFonts w:hint="eastAsia"/>
                <w:color w:val="auto"/>
                <w:spacing w:val="21"/>
                <w:highlight w:val="none"/>
                <w:u w:val="single" w:color="auto"/>
                <w:lang w:val="en-US" w:eastAsia="zh-CN"/>
              </w:rPr>
              <w:t>60</w:t>
            </w:r>
            <w:r>
              <w:rPr>
                <w:color w:val="auto"/>
                <w:spacing w:val="21"/>
                <w:highlight w:val="none"/>
                <w:u w:val="single" w:color="auto"/>
              </w:rPr>
              <w:t xml:space="preserve">   </w:t>
            </w:r>
            <w:r>
              <w:rPr>
                <w:color w:val="auto"/>
                <w:spacing w:val="-93"/>
                <w:highlight w:val="none"/>
              </w:rPr>
              <w:t xml:space="preserve"> </w:t>
            </w:r>
            <w:r>
              <w:rPr>
                <w:color w:val="auto"/>
                <w:spacing w:val="-1"/>
                <w:highlight w:val="none"/>
              </w:rPr>
              <w:t>分钟内无法完成解密的，可报项目行政</w:t>
            </w:r>
            <w:r>
              <w:rPr>
                <w:color w:val="auto"/>
                <w:spacing w:val="-2"/>
                <w:highlight w:val="none"/>
              </w:rPr>
              <w:t>监督部门适当延长解密时间。</w:t>
            </w:r>
          </w:p>
        </w:tc>
      </w:tr>
      <w:tr w14:paraId="4D5CE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B2E5E27">
            <w:pPr>
              <w:spacing w:line="294" w:lineRule="auto"/>
              <w:rPr>
                <w:rFonts w:ascii="Arial"/>
                <w:color w:val="auto"/>
                <w:sz w:val="21"/>
                <w:highlight w:val="none"/>
              </w:rPr>
            </w:pPr>
          </w:p>
          <w:p w14:paraId="70B6546A">
            <w:pPr>
              <w:spacing w:line="295" w:lineRule="auto"/>
              <w:rPr>
                <w:rFonts w:ascii="Arial"/>
                <w:color w:val="auto"/>
                <w:sz w:val="21"/>
                <w:highlight w:val="none"/>
              </w:rPr>
            </w:pPr>
          </w:p>
          <w:p w14:paraId="5F824D68">
            <w:pPr>
              <w:pStyle w:val="15"/>
              <w:spacing w:before="68"/>
              <w:ind w:left="172" w:leftChars="0"/>
              <w:rPr>
                <w:color w:val="auto"/>
                <w:spacing w:val="-3"/>
                <w:highlight w:val="none"/>
              </w:rPr>
            </w:pPr>
            <w:r>
              <w:rPr>
                <w:color w:val="auto"/>
                <w:spacing w:val="-2"/>
                <w:highlight w:val="none"/>
              </w:rPr>
              <w:t>6.1.1</w:t>
            </w:r>
          </w:p>
        </w:tc>
        <w:tc>
          <w:tcPr>
            <w:tcW w:w="1977" w:type="dxa"/>
            <w:vAlign w:val="top"/>
          </w:tcPr>
          <w:p w14:paraId="5D64E1D8">
            <w:pPr>
              <w:spacing w:line="294" w:lineRule="auto"/>
              <w:rPr>
                <w:rFonts w:ascii="Arial"/>
                <w:color w:val="auto"/>
                <w:sz w:val="21"/>
                <w:highlight w:val="none"/>
              </w:rPr>
            </w:pPr>
          </w:p>
          <w:p w14:paraId="63D7FB73">
            <w:pPr>
              <w:spacing w:line="295" w:lineRule="auto"/>
              <w:rPr>
                <w:rFonts w:ascii="Arial"/>
                <w:color w:val="auto"/>
                <w:sz w:val="21"/>
                <w:highlight w:val="none"/>
              </w:rPr>
            </w:pPr>
          </w:p>
          <w:p w14:paraId="0EFFA4A2">
            <w:pPr>
              <w:pStyle w:val="15"/>
              <w:spacing w:before="68" w:line="220" w:lineRule="auto"/>
              <w:ind w:left="149" w:leftChars="0"/>
              <w:rPr>
                <w:color w:val="auto"/>
                <w:spacing w:val="-2"/>
                <w:highlight w:val="none"/>
              </w:rPr>
            </w:pPr>
            <w:r>
              <w:rPr>
                <w:color w:val="auto"/>
                <w:spacing w:val="-1"/>
                <w:highlight w:val="none"/>
              </w:rPr>
              <w:t>评标委员会的组建</w:t>
            </w:r>
          </w:p>
        </w:tc>
        <w:tc>
          <w:tcPr>
            <w:tcW w:w="5673" w:type="dxa"/>
            <w:vAlign w:val="top"/>
          </w:tcPr>
          <w:p w14:paraId="37EB066D">
            <w:pPr>
              <w:pStyle w:val="15"/>
              <w:spacing w:before="180" w:line="282" w:lineRule="auto"/>
              <w:ind w:left="113" w:right="152" w:hanging="1"/>
              <w:rPr>
                <w:color w:val="auto"/>
                <w:highlight w:val="none"/>
              </w:rPr>
            </w:pPr>
            <w:r>
              <w:rPr>
                <w:color w:val="auto"/>
                <w:spacing w:val="-2"/>
                <w:highlight w:val="none"/>
              </w:rPr>
              <w:t>评标委员会构成：</w:t>
            </w:r>
            <w:r>
              <w:rPr>
                <w:color w:val="auto"/>
                <w:spacing w:val="16"/>
                <w:highlight w:val="none"/>
                <w:u w:val="single" w:color="auto"/>
              </w:rPr>
              <w:t xml:space="preserve"> </w:t>
            </w:r>
            <w:r>
              <w:rPr>
                <w:rFonts w:hint="eastAsia"/>
                <w:color w:val="auto"/>
                <w:spacing w:val="16"/>
                <w:highlight w:val="none"/>
                <w:u w:val="single" w:color="auto"/>
                <w:lang w:val="en-US" w:eastAsia="zh-CN"/>
              </w:rPr>
              <w:t>5</w:t>
            </w:r>
            <w:r>
              <w:rPr>
                <w:color w:val="auto"/>
                <w:spacing w:val="-2"/>
                <w:highlight w:val="none"/>
              </w:rPr>
              <w:t>人，其中招标人代表</w:t>
            </w:r>
            <w:r>
              <w:rPr>
                <w:color w:val="auto"/>
                <w:spacing w:val="-2"/>
                <w:highlight w:val="none"/>
                <w:u w:val="single" w:color="auto"/>
              </w:rPr>
              <w:t xml:space="preserve">  </w:t>
            </w:r>
            <w:r>
              <w:rPr>
                <w:rFonts w:hint="eastAsia"/>
                <w:color w:val="auto"/>
                <w:spacing w:val="-2"/>
                <w:highlight w:val="none"/>
                <w:u w:val="single" w:color="auto"/>
                <w:lang w:val="en-US" w:eastAsia="zh-CN"/>
              </w:rPr>
              <w:t>0</w:t>
            </w:r>
            <w:r>
              <w:rPr>
                <w:color w:val="auto"/>
                <w:spacing w:val="-2"/>
                <w:highlight w:val="none"/>
                <w:u w:val="single" w:color="auto"/>
              </w:rPr>
              <w:t xml:space="preserve"> </w:t>
            </w:r>
            <w:r>
              <w:rPr>
                <w:color w:val="auto"/>
                <w:spacing w:val="-95"/>
                <w:highlight w:val="none"/>
              </w:rPr>
              <w:t xml:space="preserve"> </w:t>
            </w:r>
            <w:r>
              <w:rPr>
                <w:color w:val="auto"/>
                <w:spacing w:val="-2"/>
                <w:highlight w:val="none"/>
              </w:rPr>
              <w:t>人，</w:t>
            </w:r>
            <w:r>
              <w:rPr>
                <w:color w:val="auto"/>
                <w:spacing w:val="-9"/>
                <w:highlight w:val="none"/>
              </w:rPr>
              <w:t>专家</w:t>
            </w:r>
            <w:r>
              <w:rPr>
                <w:color w:val="auto"/>
                <w:highlight w:val="none"/>
                <w:u w:val="single" w:color="auto"/>
              </w:rPr>
              <w:t xml:space="preserve"> </w:t>
            </w:r>
            <w:r>
              <w:rPr>
                <w:rFonts w:hint="eastAsia"/>
                <w:color w:val="auto"/>
                <w:highlight w:val="none"/>
                <w:u w:val="single" w:color="auto"/>
                <w:lang w:val="en-US" w:eastAsia="zh-CN"/>
              </w:rPr>
              <w:t>5</w:t>
            </w:r>
            <w:r>
              <w:rPr>
                <w:color w:val="auto"/>
                <w:highlight w:val="none"/>
                <w:u w:val="single" w:color="auto"/>
              </w:rPr>
              <w:t xml:space="preserve">     </w:t>
            </w:r>
            <w:r>
              <w:rPr>
                <w:color w:val="auto"/>
                <w:spacing w:val="8"/>
                <w:highlight w:val="none"/>
              </w:rPr>
              <w:t xml:space="preserve"> </w:t>
            </w:r>
            <w:r>
              <w:rPr>
                <w:color w:val="auto"/>
                <w:spacing w:val="-9"/>
                <w:highlight w:val="none"/>
              </w:rPr>
              <w:t>人；</w:t>
            </w:r>
          </w:p>
          <w:p w14:paraId="47B2521F">
            <w:pPr>
              <w:pStyle w:val="15"/>
              <w:spacing w:line="282" w:lineRule="auto"/>
              <w:ind w:left="124" w:leftChars="0" w:right="108" w:rightChars="0" w:hanging="12" w:firstLineChars="0"/>
              <w:rPr>
                <w:color w:val="auto"/>
                <w:spacing w:val="-8"/>
                <w:highlight w:val="none"/>
              </w:rPr>
            </w:pPr>
            <w:r>
              <w:rPr>
                <w:color w:val="auto"/>
                <w:spacing w:val="4"/>
                <w:highlight w:val="none"/>
              </w:rPr>
              <w:t>评标专家确定方式：</w:t>
            </w:r>
            <w:r>
              <w:rPr>
                <w:color w:val="auto"/>
                <w:spacing w:val="-10"/>
                <w:highlight w:val="none"/>
              </w:rPr>
              <w:t xml:space="preserve"> </w:t>
            </w:r>
            <w:r>
              <w:rPr>
                <w:color w:val="auto"/>
                <w:spacing w:val="4"/>
                <w:highlight w:val="none"/>
                <w:u w:val="single" w:color="auto"/>
              </w:rPr>
              <w:t>从辽宁省综合评标专家库相应专业中</w:t>
            </w:r>
            <w:r>
              <w:rPr>
                <w:color w:val="auto"/>
                <w:spacing w:val="-3"/>
                <w:highlight w:val="none"/>
                <w:u w:val="single" w:color="auto"/>
              </w:rPr>
              <w:t>随机抽取产生。</w:t>
            </w:r>
          </w:p>
        </w:tc>
      </w:tr>
      <w:tr w14:paraId="3063F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7BDE72A">
            <w:pPr>
              <w:pStyle w:val="15"/>
              <w:spacing w:before="175"/>
              <w:ind w:left="278" w:leftChars="0"/>
              <w:rPr>
                <w:color w:val="auto"/>
                <w:spacing w:val="-3"/>
                <w:highlight w:val="none"/>
              </w:rPr>
            </w:pPr>
            <w:r>
              <w:rPr>
                <w:color w:val="auto"/>
                <w:spacing w:val="-2"/>
                <w:highlight w:val="none"/>
              </w:rPr>
              <w:t>6.3</w:t>
            </w:r>
          </w:p>
        </w:tc>
        <w:tc>
          <w:tcPr>
            <w:tcW w:w="1977" w:type="dxa"/>
            <w:vAlign w:val="top"/>
          </w:tcPr>
          <w:p w14:paraId="5E3DF0D5">
            <w:pPr>
              <w:pStyle w:val="15"/>
              <w:spacing w:before="175" w:line="220" w:lineRule="auto"/>
              <w:ind w:left="360" w:leftChars="0"/>
              <w:rPr>
                <w:color w:val="auto"/>
                <w:spacing w:val="-2"/>
                <w:highlight w:val="none"/>
              </w:rPr>
            </w:pPr>
            <w:r>
              <w:rPr>
                <w:color w:val="auto"/>
                <w:spacing w:val="-1"/>
                <w:highlight w:val="none"/>
              </w:rPr>
              <w:t>评标采用方式</w:t>
            </w:r>
          </w:p>
        </w:tc>
        <w:tc>
          <w:tcPr>
            <w:tcW w:w="5673" w:type="dxa"/>
            <w:vAlign w:val="top"/>
          </w:tcPr>
          <w:p w14:paraId="389624CB">
            <w:pPr>
              <w:pStyle w:val="15"/>
              <w:spacing w:before="175" w:line="220" w:lineRule="auto"/>
              <w:ind w:left="134" w:leftChars="0"/>
              <w:rPr>
                <w:color w:val="auto"/>
                <w:spacing w:val="-8"/>
                <w:highlight w:val="none"/>
              </w:rPr>
            </w:pPr>
            <w:r>
              <w:rPr>
                <w:color w:val="auto"/>
                <w:spacing w:val="-1"/>
                <w:highlight w:val="none"/>
              </w:rPr>
              <w:t xml:space="preserve">□本地集中评标方式       </w:t>
            </w:r>
            <w:r>
              <w:rPr>
                <w:rFonts w:hint="eastAsia"/>
                <w:color w:val="auto"/>
                <w:spacing w:val="-1"/>
                <w:highlight w:val="none"/>
                <w:lang w:eastAsia="zh-CN"/>
              </w:rPr>
              <w:t>☑</w:t>
            </w:r>
            <w:r>
              <w:rPr>
                <w:color w:val="auto"/>
                <w:spacing w:val="-1"/>
                <w:highlight w:val="none"/>
              </w:rPr>
              <w:t>远程异地评</w:t>
            </w:r>
            <w:r>
              <w:rPr>
                <w:color w:val="auto"/>
                <w:spacing w:val="-2"/>
                <w:highlight w:val="none"/>
              </w:rPr>
              <w:t>标方式</w:t>
            </w:r>
          </w:p>
        </w:tc>
      </w:tr>
      <w:tr w14:paraId="64343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B4C0D77">
            <w:pPr>
              <w:spacing w:line="345" w:lineRule="auto"/>
              <w:rPr>
                <w:rFonts w:ascii="Arial"/>
                <w:color w:val="auto"/>
                <w:sz w:val="21"/>
                <w:highlight w:val="none"/>
              </w:rPr>
            </w:pPr>
          </w:p>
          <w:p w14:paraId="3860A80A">
            <w:pPr>
              <w:pStyle w:val="15"/>
              <w:spacing w:before="68"/>
              <w:ind w:left="278" w:leftChars="0"/>
              <w:rPr>
                <w:color w:val="auto"/>
                <w:spacing w:val="-3"/>
                <w:highlight w:val="none"/>
              </w:rPr>
            </w:pPr>
            <w:r>
              <w:rPr>
                <w:color w:val="auto"/>
                <w:spacing w:val="-2"/>
                <w:highlight w:val="none"/>
              </w:rPr>
              <w:t>6.4</w:t>
            </w:r>
          </w:p>
        </w:tc>
        <w:tc>
          <w:tcPr>
            <w:tcW w:w="1977" w:type="dxa"/>
            <w:vAlign w:val="top"/>
          </w:tcPr>
          <w:p w14:paraId="1E8554A7">
            <w:pPr>
              <w:spacing w:line="345" w:lineRule="auto"/>
              <w:rPr>
                <w:rFonts w:ascii="Arial"/>
                <w:color w:val="auto"/>
                <w:sz w:val="21"/>
                <w:highlight w:val="none"/>
              </w:rPr>
            </w:pPr>
          </w:p>
          <w:p w14:paraId="57205D0E">
            <w:pPr>
              <w:pStyle w:val="15"/>
              <w:spacing w:before="68" w:line="220" w:lineRule="auto"/>
              <w:ind w:left="149" w:leftChars="0"/>
              <w:rPr>
                <w:color w:val="auto"/>
                <w:spacing w:val="-2"/>
                <w:highlight w:val="none"/>
              </w:rPr>
            </w:pPr>
            <w:r>
              <w:rPr>
                <w:color w:val="auto"/>
                <w:spacing w:val="-1"/>
                <w:highlight w:val="none"/>
              </w:rPr>
              <w:t>评标结果公示媒介</w:t>
            </w:r>
          </w:p>
        </w:tc>
        <w:tc>
          <w:tcPr>
            <w:tcW w:w="5673" w:type="dxa"/>
            <w:vAlign w:val="top"/>
          </w:tcPr>
          <w:p w14:paraId="5E847107">
            <w:pPr>
              <w:pStyle w:val="15"/>
              <w:spacing w:before="254" w:line="221" w:lineRule="auto"/>
              <w:ind w:left="134"/>
              <w:rPr>
                <w:color w:val="auto"/>
                <w:highlight w:val="none"/>
              </w:rPr>
            </w:pPr>
            <w:r>
              <w:rPr>
                <w:rFonts w:hint="eastAsia"/>
                <w:color w:val="auto"/>
                <w:spacing w:val="-3"/>
                <w:highlight w:val="none"/>
                <w:lang w:eastAsia="zh-CN"/>
              </w:rPr>
              <w:t>☑</w:t>
            </w:r>
            <w:r>
              <w:rPr>
                <w:color w:val="auto"/>
                <w:spacing w:val="-3"/>
                <w:highlight w:val="none"/>
                <w:u w:val="single" w:color="auto"/>
              </w:rPr>
              <w:t>辽宁省招标投标监管网</w:t>
            </w:r>
          </w:p>
          <w:p w14:paraId="72D94F35">
            <w:pPr>
              <w:pStyle w:val="15"/>
              <w:spacing w:before="70"/>
              <w:ind w:left="134" w:leftChars="0"/>
              <w:rPr>
                <w:color w:val="auto"/>
                <w:spacing w:val="-8"/>
                <w:highlight w:val="none"/>
              </w:rPr>
            </w:pPr>
            <w:r>
              <w:rPr>
                <w:rFonts w:hint="eastAsia"/>
                <w:color w:val="auto"/>
                <w:spacing w:val="-9"/>
                <w:highlight w:val="none"/>
                <w:lang w:eastAsia="zh-CN"/>
              </w:rPr>
              <w:t>☑</w:t>
            </w:r>
            <w:r>
              <w:rPr>
                <w:rFonts w:hint="eastAsia" w:ascii="宋体" w:hAnsi="宋体" w:eastAsia="宋体" w:cs="宋体"/>
                <w:color w:val="auto"/>
                <w:spacing w:val="-1"/>
                <w:sz w:val="21"/>
                <w:szCs w:val="21"/>
                <w:highlight w:val="none"/>
                <w:u w:val="single" w:color="auto"/>
              </w:rPr>
              <w:t xml:space="preserve">沈阳农交中心电子招标采购交易平台、全国公共资源交易平台（辽宁省• </w:t>
            </w:r>
            <w:r>
              <w:rPr>
                <w:rFonts w:hint="eastAsia" w:ascii="宋体" w:hAnsi="宋体" w:eastAsia="宋体" w:cs="宋体"/>
                <w:color w:val="auto"/>
                <w:spacing w:val="-1"/>
                <w:sz w:val="21"/>
                <w:szCs w:val="21"/>
                <w:highlight w:val="none"/>
                <w:u w:val="single" w:color="auto"/>
                <w:lang w:eastAsia="zh-CN"/>
              </w:rPr>
              <w:t>营口</w:t>
            </w:r>
            <w:r>
              <w:rPr>
                <w:rFonts w:hint="eastAsia" w:ascii="宋体" w:hAnsi="宋体" w:eastAsia="宋体" w:cs="宋体"/>
                <w:color w:val="auto"/>
                <w:spacing w:val="-1"/>
                <w:sz w:val="21"/>
                <w:szCs w:val="21"/>
                <w:highlight w:val="none"/>
                <w:u w:val="single" w:color="auto"/>
              </w:rPr>
              <w:t>市）</w:t>
            </w:r>
          </w:p>
        </w:tc>
      </w:tr>
      <w:tr w14:paraId="6F90B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C0CABAA">
            <w:pPr>
              <w:spacing w:line="293" w:lineRule="auto"/>
              <w:rPr>
                <w:rFonts w:ascii="Arial"/>
                <w:color w:val="auto"/>
                <w:sz w:val="21"/>
                <w:highlight w:val="none"/>
              </w:rPr>
            </w:pPr>
          </w:p>
          <w:p w14:paraId="6884109F">
            <w:pPr>
              <w:pStyle w:val="15"/>
              <w:spacing w:before="68"/>
              <w:ind w:left="281" w:leftChars="0"/>
              <w:rPr>
                <w:color w:val="auto"/>
                <w:spacing w:val="-3"/>
                <w:highlight w:val="none"/>
              </w:rPr>
            </w:pPr>
            <w:r>
              <w:rPr>
                <w:color w:val="auto"/>
                <w:spacing w:val="-3"/>
                <w:highlight w:val="none"/>
              </w:rPr>
              <w:t>7.1</w:t>
            </w:r>
          </w:p>
        </w:tc>
        <w:tc>
          <w:tcPr>
            <w:tcW w:w="1977" w:type="dxa"/>
            <w:vAlign w:val="top"/>
          </w:tcPr>
          <w:p w14:paraId="0A40982E">
            <w:pPr>
              <w:pStyle w:val="15"/>
              <w:spacing w:before="203" w:line="284" w:lineRule="auto"/>
              <w:ind w:left="359" w:leftChars="0" w:right="147" w:rightChars="0" w:hanging="206" w:firstLineChars="0"/>
              <w:rPr>
                <w:color w:val="auto"/>
                <w:spacing w:val="-2"/>
                <w:highlight w:val="none"/>
              </w:rPr>
            </w:pPr>
            <w:r>
              <w:rPr>
                <w:color w:val="auto"/>
                <w:spacing w:val="-2"/>
                <w:highlight w:val="none"/>
              </w:rPr>
              <w:t>是否授权评标委员</w:t>
            </w:r>
            <w:r>
              <w:rPr>
                <w:color w:val="auto"/>
                <w:spacing w:val="-1"/>
                <w:highlight w:val="none"/>
              </w:rPr>
              <w:t>会确定中标人</w:t>
            </w:r>
          </w:p>
        </w:tc>
        <w:tc>
          <w:tcPr>
            <w:tcW w:w="5673" w:type="dxa"/>
            <w:vAlign w:val="top"/>
          </w:tcPr>
          <w:p w14:paraId="694E0280">
            <w:pPr>
              <w:pStyle w:val="15"/>
              <w:spacing w:before="202" w:line="224" w:lineRule="auto"/>
              <w:ind w:left="134"/>
              <w:rPr>
                <w:color w:val="auto"/>
                <w:highlight w:val="none"/>
              </w:rPr>
            </w:pPr>
            <w:r>
              <w:rPr>
                <w:color w:val="auto"/>
                <w:spacing w:val="-7"/>
                <w:highlight w:val="none"/>
              </w:rPr>
              <w:t>□是</w:t>
            </w:r>
          </w:p>
          <w:p w14:paraId="17BE4641">
            <w:pPr>
              <w:pStyle w:val="15"/>
              <w:spacing w:before="66" w:line="220" w:lineRule="auto"/>
              <w:ind w:left="134" w:leftChars="0"/>
              <w:rPr>
                <w:color w:val="auto"/>
                <w:spacing w:val="-8"/>
                <w:highlight w:val="none"/>
              </w:rPr>
            </w:pPr>
            <w:r>
              <w:rPr>
                <w:rFonts w:hint="eastAsia"/>
                <w:color w:val="auto"/>
                <w:spacing w:val="-2"/>
                <w:highlight w:val="none"/>
                <w:lang w:eastAsia="zh-CN"/>
              </w:rPr>
              <w:t>☑</w:t>
            </w:r>
            <w:r>
              <w:rPr>
                <w:color w:val="auto"/>
                <w:spacing w:val="-2"/>
                <w:highlight w:val="none"/>
              </w:rPr>
              <w:t>否，推荐的中标候选人数：</w:t>
            </w:r>
            <w:r>
              <w:rPr>
                <w:color w:val="auto"/>
                <w:spacing w:val="-2"/>
                <w:highlight w:val="none"/>
                <w:u w:val="single" w:color="auto"/>
              </w:rPr>
              <w:t xml:space="preserve"> 1-3</w:t>
            </w:r>
            <w:r>
              <w:rPr>
                <w:color w:val="auto"/>
                <w:spacing w:val="-40"/>
                <w:highlight w:val="none"/>
                <w:u w:val="single" w:color="auto"/>
              </w:rPr>
              <w:t xml:space="preserve"> </w:t>
            </w:r>
            <w:r>
              <w:rPr>
                <w:color w:val="auto"/>
                <w:spacing w:val="-2"/>
                <w:highlight w:val="none"/>
                <w:u w:val="single" w:color="auto"/>
              </w:rPr>
              <w:t xml:space="preserve">名  </w:t>
            </w:r>
            <w:r>
              <w:rPr>
                <w:color w:val="auto"/>
                <w:spacing w:val="-2"/>
                <w:highlight w:val="none"/>
              </w:rPr>
              <w:t>。</w:t>
            </w:r>
          </w:p>
        </w:tc>
      </w:tr>
      <w:tr w14:paraId="38644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D1C270E">
            <w:pPr>
              <w:spacing w:line="272" w:lineRule="auto"/>
              <w:rPr>
                <w:rFonts w:ascii="Arial"/>
                <w:color w:val="auto"/>
                <w:sz w:val="21"/>
                <w:highlight w:val="none"/>
              </w:rPr>
            </w:pPr>
          </w:p>
          <w:p w14:paraId="645CCA15">
            <w:pPr>
              <w:spacing w:line="272" w:lineRule="auto"/>
              <w:rPr>
                <w:rFonts w:ascii="Arial"/>
                <w:color w:val="auto"/>
                <w:sz w:val="21"/>
                <w:highlight w:val="none"/>
              </w:rPr>
            </w:pPr>
          </w:p>
          <w:p w14:paraId="6AED9AFC">
            <w:pPr>
              <w:pStyle w:val="15"/>
              <w:spacing w:before="68"/>
              <w:ind w:left="176" w:leftChars="0"/>
              <w:rPr>
                <w:color w:val="auto"/>
                <w:spacing w:val="-3"/>
                <w:highlight w:val="none"/>
              </w:rPr>
            </w:pPr>
            <w:r>
              <w:rPr>
                <w:color w:val="auto"/>
                <w:spacing w:val="-2"/>
                <w:highlight w:val="none"/>
              </w:rPr>
              <w:t>7.3.1</w:t>
            </w:r>
          </w:p>
        </w:tc>
        <w:tc>
          <w:tcPr>
            <w:tcW w:w="1977" w:type="dxa"/>
            <w:vAlign w:val="top"/>
          </w:tcPr>
          <w:p w14:paraId="5B12246D">
            <w:pPr>
              <w:spacing w:line="272" w:lineRule="auto"/>
              <w:rPr>
                <w:rFonts w:ascii="Arial"/>
                <w:color w:val="auto"/>
                <w:sz w:val="21"/>
                <w:highlight w:val="none"/>
              </w:rPr>
            </w:pPr>
          </w:p>
          <w:p w14:paraId="4AD81B1E">
            <w:pPr>
              <w:spacing w:line="272" w:lineRule="auto"/>
              <w:rPr>
                <w:rFonts w:ascii="Arial"/>
                <w:color w:val="auto"/>
                <w:sz w:val="21"/>
                <w:highlight w:val="none"/>
              </w:rPr>
            </w:pPr>
          </w:p>
          <w:p w14:paraId="1E12F4BA">
            <w:pPr>
              <w:pStyle w:val="15"/>
              <w:spacing w:before="68" w:line="221" w:lineRule="auto"/>
              <w:ind w:left="468" w:leftChars="0"/>
              <w:rPr>
                <w:color w:val="auto"/>
                <w:spacing w:val="-2"/>
                <w:highlight w:val="none"/>
              </w:rPr>
            </w:pPr>
            <w:r>
              <w:rPr>
                <w:color w:val="auto"/>
                <w:spacing w:val="-2"/>
                <w:highlight w:val="none"/>
              </w:rPr>
              <w:t>履约保证金</w:t>
            </w:r>
          </w:p>
        </w:tc>
        <w:tc>
          <w:tcPr>
            <w:tcW w:w="5673" w:type="dxa"/>
            <w:vAlign w:val="top"/>
          </w:tcPr>
          <w:p w14:paraId="27162B48">
            <w:pPr>
              <w:pStyle w:val="15"/>
              <w:spacing w:before="135" w:line="221" w:lineRule="auto"/>
              <w:ind w:left="134"/>
              <w:rPr>
                <w:color w:val="auto"/>
                <w:highlight w:val="none"/>
              </w:rPr>
            </w:pPr>
            <w:r>
              <w:rPr>
                <w:rFonts w:hint="eastAsia"/>
                <w:color w:val="auto"/>
                <w:spacing w:val="-7"/>
                <w:highlight w:val="none"/>
                <w:lang w:eastAsia="zh-CN"/>
              </w:rPr>
              <w:t>□</w:t>
            </w:r>
            <w:r>
              <w:rPr>
                <w:color w:val="auto"/>
                <w:spacing w:val="-7"/>
                <w:highlight w:val="none"/>
              </w:rPr>
              <w:t>不提交</w:t>
            </w:r>
          </w:p>
          <w:p w14:paraId="3B0A060D">
            <w:pPr>
              <w:pStyle w:val="15"/>
              <w:spacing w:before="67" w:line="221" w:lineRule="auto"/>
              <w:ind w:left="134"/>
              <w:rPr>
                <w:color w:val="auto"/>
                <w:highlight w:val="none"/>
              </w:rPr>
            </w:pPr>
            <w:r>
              <w:rPr>
                <w:rFonts w:hint="eastAsia"/>
                <w:color w:val="auto"/>
                <w:spacing w:val="-4"/>
                <w:highlight w:val="none"/>
                <w:lang w:eastAsia="zh-CN"/>
              </w:rPr>
              <w:t>☑</w:t>
            </w:r>
            <w:r>
              <w:rPr>
                <w:color w:val="auto"/>
                <w:spacing w:val="-4"/>
                <w:highlight w:val="none"/>
              </w:rPr>
              <w:t>提交，履约保证金的形式：</w:t>
            </w:r>
          </w:p>
          <w:p w14:paraId="532A86ED">
            <w:pPr>
              <w:pStyle w:val="15"/>
              <w:spacing w:before="67" w:line="270" w:lineRule="auto"/>
              <w:ind w:left="116" w:leftChars="0" w:right="834" w:rightChars="0" w:firstLine="858" w:firstLineChars="0"/>
              <w:rPr>
                <w:color w:val="auto"/>
                <w:spacing w:val="-8"/>
                <w:highlight w:val="none"/>
              </w:rPr>
            </w:pPr>
            <w:r>
              <w:rPr>
                <w:rFonts w:hint="eastAsia"/>
                <w:color w:val="auto"/>
                <w:spacing w:val="-7"/>
                <w:highlight w:val="none"/>
                <w:lang w:eastAsia="zh-CN"/>
              </w:rPr>
              <w:t>☑</w:t>
            </w:r>
            <w:r>
              <w:rPr>
                <w:color w:val="auto"/>
                <w:spacing w:val="-7"/>
                <w:highlight w:val="none"/>
              </w:rPr>
              <w:t>现金</w:t>
            </w:r>
            <w:r>
              <w:rPr>
                <w:color w:val="auto"/>
                <w:spacing w:val="7"/>
                <w:highlight w:val="none"/>
              </w:rPr>
              <w:t xml:space="preserve">      </w:t>
            </w:r>
            <w:r>
              <w:rPr>
                <w:rFonts w:hint="eastAsia"/>
                <w:color w:val="auto"/>
                <w:spacing w:val="-7"/>
                <w:highlight w:val="none"/>
                <w:lang w:eastAsia="zh-CN"/>
              </w:rPr>
              <w:t>☑</w:t>
            </w:r>
            <w:r>
              <w:rPr>
                <w:color w:val="auto"/>
                <w:spacing w:val="-7"/>
                <w:highlight w:val="none"/>
              </w:rPr>
              <w:t>担保（保险）</w:t>
            </w:r>
            <w:r>
              <w:rPr>
                <w:color w:val="auto"/>
                <w:spacing w:val="35"/>
                <w:highlight w:val="none"/>
              </w:rPr>
              <w:t xml:space="preserve"> </w:t>
            </w:r>
            <w:r>
              <w:rPr>
                <w:color w:val="auto"/>
                <w:spacing w:val="-7"/>
                <w:highlight w:val="none"/>
              </w:rPr>
              <w:t>□其他形式</w:t>
            </w:r>
            <w:r>
              <w:rPr>
                <w:color w:val="auto"/>
                <w:spacing w:val="-1"/>
                <w:highlight w:val="none"/>
              </w:rPr>
              <w:t>履约保证金的金额：合同总价的</w:t>
            </w:r>
            <w:r>
              <w:rPr>
                <w:color w:val="auto"/>
                <w:spacing w:val="-1"/>
                <w:highlight w:val="none"/>
                <w:u w:val="single" w:color="auto"/>
              </w:rPr>
              <w:t>5</w:t>
            </w:r>
            <w:r>
              <w:rPr>
                <w:color w:val="auto"/>
                <w:spacing w:val="-1"/>
                <w:highlight w:val="none"/>
              </w:rPr>
              <w:t>%</w:t>
            </w:r>
          </w:p>
        </w:tc>
      </w:tr>
      <w:tr w14:paraId="30866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85B7C9">
            <w:pPr>
              <w:spacing w:line="259" w:lineRule="auto"/>
              <w:rPr>
                <w:rFonts w:ascii="Arial"/>
                <w:color w:val="auto"/>
                <w:sz w:val="21"/>
                <w:highlight w:val="none"/>
              </w:rPr>
            </w:pPr>
          </w:p>
          <w:p w14:paraId="11B64449">
            <w:pPr>
              <w:spacing w:line="260" w:lineRule="auto"/>
              <w:rPr>
                <w:rFonts w:ascii="Arial"/>
                <w:color w:val="auto"/>
                <w:sz w:val="21"/>
                <w:highlight w:val="none"/>
              </w:rPr>
            </w:pPr>
          </w:p>
          <w:p w14:paraId="08B9B87A">
            <w:pPr>
              <w:spacing w:line="260" w:lineRule="auto"/>
              <w:rPr>
                <w:rFonts w:ascii="Arial"/>
                <w:color w:val="auto"/>
                <w:sz w:val="21"/>
                <w:highlight w:val="none"/>
              </w:rPr>
            </w:pPr>
          </w:p>
          <w:p w14:paraId="2D2E4EE0">
            <w:pPr>
              <w:pStyle w:val="15"/>
              <w:spacing w:before="68"/>
              <w:ind w:left="277" w:leftChars="0"/>
              <w:rPr>
                <w:color w:val="auto"/>
                <w:spacing w:val="-3"/>
                <w:highlight w:val="none"/>
              </w:rPr>
            </w:pPr>
            <w:r>
              <w:rPr>
                <w:color w:val="auto"/>
                <w:spacing w:val="-2"/>
                <w:highlight w:val="none"/>
              </w:rPr>
              <w:t>9.5</w:t>
            </w:r>
          </w:p>
        </w:tc>
        <w:tc>
          <w:tcPr>
            <w:tcW w:w="1977" w:type="dxa"/>
            <w:vAlign w:val="center"/>
          </w:tcPr>
          <w:p w14:paraId="69E3434B">
            <w:pPr>
              <w:spacing w:line="320" w:lineRule="exact"/>
              <w:jc w:val="center"/>
              <w:rPr>
                <w:color w:val="auto"/>
                <w:spacing w:val="-2"/>
                <w:highlight w:val="none"/>
              </w:rPr>
            </w:pPr>
            <w:r>
              <w:rPr>
                <w:rFonts w:hint="eastAsia"/>
                <w:color w:val="auto"/>
                <w:highlight w:val="none"/>
              </w:rPr>
              <w:t>行政监督部门</w:t>
            </w:r>
          </w:p>
        </w:tc>
        <w:tc>
          <w:tcPr>
            <w:tcW w:w="5673" w:type="dxa"/>
            <w:vAlign w:val="center"/>
          </w:tcPr>
          <w:p w14:paraId="7FE4CC9D">
            <w:pPr>
              <w:spacing w:line="320" w:lineRule="exact"/>
              <w:jc w:val="left"/>
              <w:rPr>
                <w:rFonts w:hint="eastAsia" w:eastAsia="宋体"/>
                <w:color w:val="auto"/>
                <w:szCs w:val="21"/>
                <w:highlight w:val="none"/>
                <w:u w:val="single"/>
                <w:lang w:eastAsia="zh-CN"/>
              </w:rPr>
            </w:pPr>
            <w:r>
              <w:rPr>
                <w:rFonts w:hint="eastAsia"/>
                <w:color w:val="auto"/>
                <w:szCs w:val="21"/>
                <w:highlight w:val="none"/>
              </w:rPr>
              <w:t>名    称：</w:t>
            </w:r>
            <w:r>
              <w:rPr>
                <w:rFonts w:hint="eastAsia"/>
                <w:color w:val="auto"/>
                <w:szCs w:val="21"/>
                <w:highlight w:val="none"/>
                <w:u w:val="single"/>
                <w:lang w:eastAsia="zh-CN"/>
              </w:rPr>
              <w:t>大石桥市农业农村局</w:t>
            </w:r>
          </w:p>
          <w:p w14:paraId="59997745">
            <w:pPr>
              <w:spacing w:line="320" w:lineRule="exact"/>
              <w:jc w:val="left"/>
              <w:rPr>
                <w:rFonts w:hint="default" w:eastAsia="宋体"/>
                <w:color w:val="auto"/>
                <w:szCs w:val="21"/>
                <w:highlight w:val="none"/>
                <w:lang w:val="en-US" w:eastAsia="zh-CN"/>
              </w:rPr>
            </w:pPr>
            <w:r>
              <w:rPr>
                <w:rFonts w:hint="eastAsia"/>
                <w:color w:val="auto"/>
                <w:szCs w:val="21"/>
                <w:highlight w:val="none"/>
              </w:rPr>
              <w:t>地    址：</w:t>
            </w:r>
            <w:r>
              <w:rPr>
                <w:rFonts w:hint="eastAsia"/>
                <w:color w:val="auto"/>
                <w:szCs w:val="21"/>
                <w:highlight w:val="none"/>
                <w:u w:val="single"/>
                <w:lang w:val="en-US" w:eastAsia="zh-CN"/>
              </w:rPr>
              <w:t>大石桥市钢都街道哈大南路</w:t>
            </w:r>
          </w:p>
          <w:p w14:paraId="7177BF37">
            <w:pPr>
              <w:spacing w:line="320" w:lineRule="exact"/>
              <w:jc w:val="left"/>
              <w:rPr>
                <w:rFonts w:hint="default" w:eastAsia="宋体"/>
                <w:color w:val="auto"/>
                <w:szCs w:val="21"/>
                <w:highlight w:val="none"/>
                <w:lang w:val="en-US" w:eastAsia="zh-CN"/>
              </w:rPr>
            </w:pPr>
            <w:r>
              <w:rPr>
                <w:rFonts w:hint="eastAsia"/>
                <w:color w:val="auto"/>
                <w:szCs w:val="21"/>
                <w:highlight w:val="none"/>
              </w:rPr>
              <w:t>电    话：</w:t>
            </w:r>
            <w:r>
              <w:rPr>
                <w:rFonts w:hint="eastAsia"/>
                <w:color w:val="auto"/>
                <w:szCs w:val="21"/>
                <w:highlight w:val="none"/>
                <w:lang w:val="en-US" w:eastAsia="zh-CN"/>
              </w:rPr>
              <w:t>0417-5666426</w:t>
            </w:r>
          </w:p>
          <w:p w14:paraId="0090FC6D">
            <w:pPr>
              <w:spacing w:line="320" w:lineRule="exact"/>
              <w:jc w:val="left"/>
              <w:rPr>
                <w:color w:val="auto"/>
                <w:szCs w:val="21"/>
                <w:highlight w:val="none"/>
                <w:u w:val="single"/>
              </w:rPr>
            </w:pPr>
            <w:r>
              <w:rPr>
                <w:rFonts w:hint="eastAsia"/>
                <w:color w:val="auto"/>
                <w:szCs w:val="21"/>
                <w:highlight w:val="none"/>
              </w:rPr>
              <w:t>传</w:t>
            </w:r>
            <w:r>
              <w:rPr>
                <w:color w:val="auto"/>
                <w:szCs w:val="21"/>
                <w:highlight w:val="none"/>
              </w:rPr>
              <w:t xml:space="preserve">    </w:t>
            </w:r>
            <w:r>
              <w:rPr>
                <w:rFonts w:hint="eastAsia"/>
                <w:color w:val="auto"/>
                <w:szCs w:val="21"/>
                <w:highlight w:val="none"/>
              </w:rPr>
              <w:t>真：</w:t>
            </w:r>
            <w:r>
              <w:rPr>
                <w:rFonts w:hint="eastAsia"/>
                <w:color w:val="auto"/>
                <w:szCs w:val="21"/>
                <w:highlight w:val="none"/>
                <w:u w:val="single"/>
              </w:rPr>
              <w:t>/</w:t>
            </w:r>
          </w:p>
          <w:p w14:paraId="2D93FA76">
            <w:pPr>
              <w:spacing w:line="320" w:lineRule="exact"/>
              <w:jc w:val="left"/>
              <w:rPr>
                <w:rFonts w:hint="default" w:eastAsia="宋体"/>
                <w:color w:val="auto"/>
                <w:szCs w:val="21"/>
                <w:highlight w:val="none"/>
                <w:u w:val="single"/>
                <w:lang w:val="en-US" w:eastAsia="zh-CN"/>
              </w:rPr>
            </w:pPr>
            <w:r>
              <w:rPr>
                <w:rFonts w:hint="eastAsia"/>
                <w:color w:val="auto"/>
                <w:szCs w:val="21"/>
                <w:highlight w:val="none"/>
              </w:rPr>
              <w:t>邮政编码：</w:t>
            </w:r>
            <w:r>
              <w:rPr>
                <w:rFonts w:hint="eastAsia"/>
                <w:color w:val="auto"/>
                <w:szCs w:val="21"/>
                <w:highlight w:val="none"/>
                <w:u w:val="single"/>
                <w:lang w:val="en-US" w:eastAsia="zh-CN"/>
              </w:rPr>
              <w:t>115100</w:t>
            </w:r>
          </w:p>
          <w:p w14:paraId="042F6F5F">
            <w:pPr>
              <w:spacing w:line="320" w:lineRule="exact"/>
              <w:jc w:val="left"/>
              <w:rPr>
                <w:color w:val="auto"/>
                <w:spacing w:val="-8"/>
                <w:highlight w:val="none"/>
              </w:rPr>
            </w:pPr>
            <w:r>
              <w:rPr>
                <w:rFonts w:hint="eastAsia"/>
                <w:color w:val="auto"/>
                <w:szCs w:val="21"/>
                <w:highlight w:val="none"/>
              </w:rPr>
              <w:t>异议投诉渠道：辽宁省工程建设项目招标投标异议投诉处理系统（农业农村工程）</w:t>
            </w:r>
          </w:p>
        </w:tc>
      </w:tr>
      <w:tr w14:paraId="78EED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22824A4">
            <w:pPr>
              <w:pStyle w:val="15"/>
              <w:spacing w:before="189" w:line="241" w:lineRule="auto"/>
              <w:ind w:left="342" w:leftChars="0"/>
              <w:rPr>
                <w:color w:val="auto"/>
                <w:spacing w:val="-3"/>
                <w:highlight w:val="none"/>
              </w:rPr>
            </w:pPr>
            <w:r>
              <w:rPr>
                <w:color w:val="auto"/>
                <w:spacing w:val="-6"/>
                <w:highlight w:val="none"/>
              </w:rPr>
              <w:t>10</w:t>
            </w:r>
          </w:p>
        </w:tc>
        <w:tc>
          <w:tcPr>
            <w:tcW w:w="7650" w:type="dxa"/>
            <w:gridSpan w:val="2"/>
            <w:vAlign w:val="center"/>
          </w:tcPr>
          <w:p w14:paraId="7262BD55">
            <w:pPr>
              <w:pStyle w:val="15"/>
              <w:spacing w:before="67" w:line="257" w:lineRule="auto"/>
              <w:ind w:left="1166" w:leftChars="0" w:right="104" w:rightChars="0" w:hanging="1052" w:firstLineChars="0"/>
              <w:rPr>
                <w:color w:val="auto"/>
                <w:spacing w:val="-8"/>
                <w:highlight w:val="none"/>
              </w:rPr>
            </w:pPr>
            <w:r>
              <w:rPr>
                <w:b/>
                <w:bCs/>
                <w:color w:val="auto"/>
                <w:spacing w:val="-4"/>
                <w:highlight w:val="none"/>
              </w:rPr>
              <w:t>需要补充的其他内容</w:t>
            </w:r>
          </w:p>
        </w:tc>
      </w:tr>
      <w:tr w14:paraId="05180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B9AA9AC">
            <w:pPr>
              <w:pStyle w:val="15"/>
              <w:spacing w:before="195"/>
              <w:ind w:left="239" w:leftChars="0"/>
              <w:rPr>
                <w:color w:val="auto"/>
                <w:spacing w:val="-3"/>
                <w:highlight w:val="none"/>
              </w:rPr>
            </w:pPr>
            <w:r>
              <w:rPr>
                <w:color w:val="auto"/>
                <w:spacing w:val="-5"/>
                <w:highlight w:val="none"/>
              </w:rPr>
              <w:t>10.1</w:t>
            </w:r>
          </w:p>
        </w:tc>
        <w:tc>
          <w:tcPr>
            <w:tcW w:w="7650" w:type="dxa"/>
            <w:gridSpan w:val="2"/>
            <w:vAlign w:val="center"/>
          </w:tcPr>
          <w:p w14:paraId="0BDE27D1">
            <w:pPr>
              <w:pStyle w:val="15"/>
              <w:spacing w:before="238" w:line="221" w:lineRule="auto"/>
              <w:ind w:left="112" w:leftChars="0"/>
              <w:rPr>
                <w:color w:val="auto"/>
                <w:spacing w:val="-8"/>
                <w:highlight w:val="none"/>
              </w:rPr>
            </w:pPr>
            <w:r>
              <w:rPr>
                <w:b/>
                <w:bCs/>
                <w:color w:val="auto"/>
                <w:spacing w:val="-4"/>
                <w:highlight w:val="none"/>
              </w:rPr>
              <w:t>词语定义</w:t>
            </w:r>
          </w:p>
        </w:tc>
      </w:tr>
      <w:tr w14:paraId="04F14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9AB00E5">
            <w:pPr>
              <w:pStyle w:val="15"/>
              <w:spacing w:before="241"/>
              <w:ind w:left="134" w:leftChars="0"/>
              <w:rPr>
                <w:color w:val="auto"/>
                <w:spacing w:val="-3"/>
                <w:highlight w:val="none"/>
              </w:rPr>
            </w:pPr>
            <w:r>
              <w:rPr>
                <w:color w:val="auto"/>
                <w:spacing w:val="-3"/>
                <w:highlight w:val="none"/>
              </w:rPr>
              <w:t>10.1.1</w:t>
            </w:r>
          </w:p>
        </w:tc>
        <w:tc>
          <w:tcPr>
            <w:tcW w:w="1977" w:type="dxa"/>
            <w:vAlign w:val="top"/>
          </w:tcPr>
          <w:p w14:paraId="328BB88A">
            <w:pPr>
              <w:pStyle w:val="15"/>
              <w:spacing w:before="240" w:line="221" w:lineRule="auto"/>
              <w:ind w:left="570" w:leftChars="0"/>
              <w:rPr>
                <w:color w:val="auto"/>
                <w:spacing w:val="-2"/>
                <w:highlight w:val="none"/>
              </w:rPr>
            </w:pPr>
            <w:r>
              <w:rPr>
                <w:color w:val="auto"/>
                <w:spacing w:val="-2"/>
                <w:highlight w:val="none"/>
              </w:rPr>
              <w:t>类似项目</w:t>
            </w:r>
          </w:p>
        </w:tc>
        <w:tc>
          <w:tcPr>
            <w:tcW w:w="5673" w:type="dxa"/>
            <w:vAlign w:val="top"/>
          </w:tcPr>
          <w:p w14:paraId="128A9210">
            <w:pPr>
              <w:pStyle w:val="15"/>
              <w:spacing w:before="79" w:line="244" w:lineRule="auto"/>
              <w:ind w:left="115" w:leftChars="0" w:right="104" w:rightChars="0"/>
              <w:rPr>
                <w:color w:val="auto"/>
                <w:spacing w:val="-8"/>
                <w:highlight w:val="none"/>
              </w:rPr>
            </w:pPr>
            <w:r>
              <w:rPr>
                <w:color w:val="auto"/>
                <w:spacing w:val="-2"/>
                <w:highlight w:val="none"/>
              </w:rPr>
              <w:t>指合同金额大于</w:t>
            </w:r>
            <w:r>
              <w:rPr>
                <w:color w:val="auto"/>
                <w:spacing w:val="13"/>
                <w:highlight w:val="none"/>
                <w:u w:val="single" w:color="auto"/>
              </w:rPr>
              <w:t xml:space="preserve">     </w:t>
            </w:r>
            <w:r>
              <w:rPr>
                <w:color w:val="auto"/>
                <w:spacing w:val="-91"/>
                <w:highlight w:val="none"/>
              </w:rPr>
              <w:t xml:space="preserve"> </w:t>
            </w:r>
            <w:r>
              <w:rPr>
                <w:color w:val="auto"/>
                <w:spacing w:val="-2"/>
                <w:highlight w:val="none"/>
              </w:rPr>
              <w:t>万元</w:t>
            </w:r>
            <w:r>
              <w:rPr>
                <w:color w:val="auto"/>
                <w:spacing w:val="10"/>
                <w:highlight w:val="none"/>
                <w:u w:val="single" w:color="auto"/>
              </w:rPr>
              <w:t xml:space="preserve">    </w:t>
            </w:r>
            <w:r>
              <w:rPr>
                <w:color w:val="auto"/>
                <w:spacing w:val="-91"/>
                <w:highlight w:val="none"/>
              </w:rPr>
              <w:t xml:space="preserve"> </w:t>
            </w:r>
            <w:r>
              <w:rPr>
                <w:color w:val="auto"/>
                <w:spacing w:val="-2"/>
                <w:highlight w:val="none"/>
              </w:rPr>
              <w:t>工程，且项目已完成工程竣工验收。</w:t>
            </w:r>
          </w:p>
        </w:tc>
      </w:tr>
      <w:tr w14:paraId="7A0AF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0738685">
            <w:pPr>
              <w:pStyle w:val="15"/>
              <w:spacing w:before="188"/>
              <w:ind w:left="134" w:leftChars="0"/>
              <w:rPr>
                <w:color w:val="auto"/>
                <w:spacing w:val="-3"/>
                <w:highlight w:val="none"/>
              </w:rPr>
            </w:pPr>
            <w:r>
              <w:rPr>
                <w:color w:val="auto"/>
                <w:spacing w:val="-3"/>
                <w:highlight w:val="none"/>
              </w:rPr>
              <w:t>10.1.2</w:t>
            </w:r>
          </w:p>
        </w:tc>
        <w:tc>
          <w:tcPr>
            <w:tcW w:w="1977" w:type="dxa"/>
            <w:vAlign w:val="top"/>
          </w:tcPr>
          <w:p w14:paraId="58410E42">
            <w:pPr>
              <w:pStyle w:val="15"/>
              <w:spacing w:before="188" w:line="221" w:lineRule="auto"/>
              <w:ind w:left="361" w:leftChars="0"/>
              <w:rPr>
                <w:color w:val="auto"/>
                <w:spacing w:val="-2"/>
                <w:highlight w:val="none"/>
              </w:rPr>
            </w:pPr>
            <w:r>
              <w:rPr>
                <w:color w:val="auto"/>
                <w:spacing w:val="-1"/>
                <w:highlight w:val="none"/>
              </w:rPr>
              <w:t>类似项目时间</w:t>
            </w:r>
          </w:p>
        </w:tc>
        <w:tc>
          <w:tcPr>
            <w:tcW w:w="5673" w:type="dxa"/>
            <w:vAlign w:val="top"/>
          </w:tcPr>
          <w:p w14:paraId="05D8400B">
            <w:pPr>
              <w:pStyle w:val="15"/>
              <w:spacing w:before="188" w:line="221" w:lineRule="auto"/>
              <w:ind w:left="134" w:leftChars="0"/>
              <w:rPr>
                <w:color w:val="auto"/>
                <w:spacing w:val="-8"/>
                <w:highlight w:val="none"/>
              </w:rPr>
            </w:pPr>
            <w:r>
              <w:rPr>
                <w:color w:val="auto"/>
                <w:spacing w:val="-2"/>
                <w:highlight w:val="none"/>
              </w:rPr>
              <w:t xml:space="preserve">□合同签订时间为准    </w:t>
            </w:r>
            <w:r>
              <w:rPr>
                <w:rFonts w:hint="eastAsia"/>
                <w:color w:val="auto"/>
                <w:spacing w:val="-2"/>
                <w:highlight w:val="none"/>
                <w:lang w:eastAsia="zh-CN"/>
              </w:rPr>
              <w:t>☑</w:t>
            </w:r>
            <w:r>
              <w:rPr>
                <w:color w:val="auto"/>
                <w:spacing w:val="-2"/>
                <w:highlight w:val="none"/>
              </w:rPr>
              <w:t>竣工验收时间为准</w:t>
            </w:r>
          </w:p>
        </w:tc>
      </w:tr>
      <w:tr w14:paraId="4115C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6F73E74">
            <w:pPr>
              <w:pStyle w:val="15"/>
              <w:spacing w:before="241"/>
              <w:ind w:left="134" w:leftChars="0"/>
              <w:rPr>
                <w:color w:val="auto"/>
                <w:spacing w:val="-3"/>
                <w:highlight w:val="none"/>
              </w:rPr>
            </w:pPr>
            <w:r>
              <w:rPr>
                <w:color w:val="auto"/>
                <w:spacing w:val="-4"/>
                <w:highlight w:val="none"/>
              </w:rPr>
              <w:t>10.1.3</w:t>
            </w:r>
          </w:p>
        </w:tc>
        <w:tc>
          <w:tcPr>
            <w:tcW w:w="1977" w:type="dxa"/>
            <w:vAlign w:val="top"/>
          </w:tcPr>
          <w:p w14:paraId="234EA43C">
            <w:pPr>
              <w:pStyle w:val="15"/>
              <w:spacing w:before="241" w:line="220" w:lineRule="auto"/>
              <w:ind w:left="782" w:leftChars="0"/>
              <w:rPr>
                <w:color w:val="auto"/>
                <w:spacing w:val="-2"/>
                <w:highlight w:val="none"/>
              </w:rPr>
            </w:pPr>
            <w:r>
              <w:rPr>
                <w:color w:val="auto"/>
                <w:spacing w:val="-2"/>
                <w:highlight w:val="none"/>
              </w:rPr>
              <w:t>盖章</w:t>
            </w:r>
          </w:p>
        </w:tc>
        <w:tc>
          <w:tcPr>
            <w:tcW w:w="5673" w:type="dxa"/>
            <w:vAlign w:val="top"/>
          </w:tcPr>
          <w:p w14:paraId="38A078C2">
            <w:pPr>
              <w:pStyle w:val="15"/>
              <w:spacing w:before="80" w:line="246" w:lineRule="auto"/>
              <w:ind w:left="130" w:leftChars="0" w:right="106" w:rightChars="0" w:hanging="16" w:firstLineChars="0"/>
              <w:rPr>
                <w:color w:val="auto"/>
                <w:spacing w:val="-8"/>
                <w:highlight w:val="none"/>
              </w:rPr>
            </w:pPr>
            <w:r>
              <w:rPr>
                <w:color w:val="auto"/>
                <w:spacing w:val="8"/>
                <w:highlight w:val="none"/>
              </w:rPr>
              <w:t>盖单位章指盖单位公章，签章指法定代表人或授</w:t>
            </w:r>
            <w:r>
              <w:rPr>
                <w:color w:val="auto"/>
                <w:spacing w:val="7"/>
                <w:highlight w:val="none"/>
              </w:rPr>
              <w:t>权委托人</w:t>
            </w:r>
            <w:r>
              <w:rPr>
                <w:color w:val="auto"/>
                <w:spacing w:val="-1"/>
                <w:highlight w:val="none"/>
              </w:rPr>
              <w:t>的个人印鉴或签字，以上均为法定意义上电子签名。</w:t>
            </w:r>
          </w:p>
        </w:tc>
      </w:tr>
      <w:tr w14:paraId="4F28F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8F6FA5">
            <w:pPr>
              <w:pStyle w:val="15"/>
              <w:spacing w:before="145"/>
              <w:ind w:left="134" w:leftChars="0"/>
              <w:rPr>
                <w:color w:val="auto"/>
                <w:spacing w:val="-3"/>
                <w:highlight w:val="none"/>
              </w:rPr>
            </w:pPr>
            <w:r>
              <w:rPr>
                <w:color w:val="auto"/>
                <w:spacing w:val="-4"/>
                <w:highlight w:val="none"/>
              </w:rPr>
              <w:t>10.1.4</w:t>
            </w:r>
          </w:p>
        </w:tc>
        <w:tc>
          <w:tcPr>
            <w:tcW w:w="1977" w:type="dxa"/>
            <w:vAlign w:val="top"/>
          </w:tcPr>
          <w:p w14:paraId="1B9036D2">
            <w:pPr>
              <w:pStyle w:val="15"/>
              <w:spacing w:before="144" w:line="221" w:lineRule="auto"/>
              <w:ind w:left="364" w:leftChars="0"/>
              <w:rPr>
                <w:color w:val="auto"/>
                <w:spacing w:val="-2"/>
                <w:highlight w:val="none"/>
              </w:rPr>
            </w:pPr>
            <w:r>
              <w:rPr>
                <w:color w:val="auto"/>
                <w:spacing w:val="-2"/>
                <w:highlight w:val="none"/>
              </w:rPr>
              <w:t>获奖表彰时间</w:t>
            </w:r>
          </w:p>
        </w:tc>
        <w:tc>
          <w:tcPr>
            <w:tcW w:w="5673" w:type="dxa"/>
            <w:vAlign w:val="top"/>
          </w:tcPr>
          <w:p w14:paraId="744C487B">
            <w:pPr>
              <w:pStyle w:val="15"/>
              <w:spacing w:before="145" w:line="220" w:lineRule="auto"/>
              <w:ind w:left="137" w:leftChars="0"/>
              <w:rPr>
                <w:color w:val="auto"/>
                <w:spacing w:val="-8"/>
                <w:highlight w:val="none"/>
              </w:rPr>
            </w:pPr>
            <w:r>
              <w:rPr>
                <w:color w:val="auto"/>
                <w:spacing w:val="-3"/>
                <w:highlight w:val="none"/>
              </w:rPr>
              <w:t>以表彰文件、获奖证书的颁发时间为准。</w:t>
            </w:r>
          </w:p>
        </w:tc>
      </w:tr>
      <w:tr w14:paraId="16C3F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EBA9EE">
            <w:pPr>
              <w:pStyle w:val="15"/>
              <w:spacing w:before="237"/>
              <w:ind w:left="134" w:leftChars="0"/>
              <w:rPr>
                <w:color w:val="auto"/>
                <w:spacing w:val="-3"/>
                <w:highlight w:val="none"/>
              </w:rPr>
            </w:pPr>
            <w:r>
              <w:rPr>
                <w:color w:val="auto"/>
                <w:spacing w:val="-4"/>
                <w:highlight w:val="none"/>
              </w:rPr>
              <w:t>10.1.5</w:t>
            </w:r>
          </w:p>
        </w:tc>
        <w:tc>
          <w:tcPr>
            <w:tcW w:w="1977" w:type="dxa"/>
            <w:vAlign w:val="top"/>
          </w:tcPr>
          <w:p w14:paraId="2AD17B67">
            <w:pPr>
              <w:pStyle w:val="15"/>
              <w:spacing w:before="237" w:line="221" w:lineRule="auto"/>
              <w:ind w:left="573" w:leftChars="0"/>
              <w:rPr>
                <w:color w:val="auto"/>
                <w:spacing w:val="-2"/>
                <w:highlight w:val="none"/>
              </w:rPr>
            </w:pPr>
            <w:r>
              <w:rPr>
                <w:color w:val="auto"/>
                <w:spacing w:val="-3"/>
                <w:highlight w:val="none"/>
              </w:rPr>
              <w:t>不良行为</w:t>
            </w:r>
          </w:p>
        </w:tc>
        <w:tc>
          <w:tcPr>
            <w:tcW w:w="5673" w:type="dxa"/>
            <w:vAlign w:val="top"/>
          </w:tcPr>
          <w:p w14:paraId="2ACB460B">
            <w:pPr>
              <w:pStyle w:val="15"/>
              <w:spacing w:before="77" w:line="245" w:lineRule="auto"/>
              <w:ind w:left="115" w:leftChars="0" w:right="373" w:rightChars="0"/>
              <w:rPr>
                <w:color w:val="auto"/>
                <w:spacing w:val="-8"/>
                <w:highlight w:val="none"/>
              </w:rPr>
            </w:pPr>
            <w:r>
              <w:rPr>
                <w:color w:val="auto"/>
                <w:spacing w:val="-3"/>
                <w:highlight w:val="none"/>
              </w:rPr>
              <w:t>指投标人须知前附表第</w:t>
            </w:r>
            <w:r>
              <w:rPr>
                <w:color w:val="auto"/>
                <w:spacing w:val="-29"/>
                <w:highlight w:val="none"/>
              </w:rPr>
              <w:t xml:space="preserve"> </w:t>
            </w:r>
            <w:r>
              <w:rPr>
                <w:color w:val="auto"/>
                <w:spacing w:val="-3"/>
                <w:highlight w:val="none"/>
              </w:rPr>
              <w:t>1.4.3（10）至（18）</w:t>
            </w:r>
            <w:r>
              <w:rPr>
                <w:color w:val="auto"/>
                <w:spacing w:val="-57"/>
                <w:highlight w:val="none"/>
              </w:rPr>
              <w:t xml:space="preserve"> </w:t>
            </w:r>
            <w:r>
              <w:rPr>
                <w:color w:val="auto"/>
                <w:spacing w:val="-4"/>
                <w:highlight w:val="none"/>
              </w:rPr>
              <w:t>目规定的情</w:t>
            </w:r>
            <w:r>
              <w:rPr>
                <w:color w:val="auto"/>
                <w:spacing w:val="-10"/>
                <w:highlight w:val="none"/>
              </w:rPr>
              <w:t>形。</w:t>
            </w:r>
          </w:p>
        </w:tc>
      </w:tr>
      <w:tr w14:paraId="746A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979C5AA">
            <w:pPr>
              <w:pStyle w:val="15"/>
              <w:spacing w:before="238"/>
              <w:ind w:left="134" w:leftChars="0"/>
              <w:rPr>
                <w:color w:val="auto"/>
                <w:spacing w:val="-3"/>
                <w:highlight w:val="none"/>
              </w:rPr>
            </w:pPr>
            <w:r>
              <w:rPr>
                <w:color w:val="auto"/>
                <w:spacing w:val="-4"/>
                <w:highlight w:val="none"/>
              </w:rPr>
              <w:t>10.1.6</w:t>
            </w:r>
          </w:p>
        </w:tc>
        <w:tc>
          <w:tcPr>
            <w:tcW w:w="1977" w:type="dxa"/>
            <w:vAlign w:val="top"/>
          </w:tcPr>
          <w:p w14:paraId="2E715490">
            <w:pPr>
              <w:pStyle w:val="15"/>
              <w:spacing w:before="238" w:line="221" w:lineRule="auto"/>
              <w:ind w:left="783" w:leftChars="0"/>
              <w:rPr>
                <w:color w:val="auto"/>
                <w:spacing w:val="-2"/>
                <w:highlight w:val="none"/>
              </w:rPr>
            </w:pPr>
            <w:r>
              <w:rPr>
                <w:color w:val="auto"/>
                <w:spacing w:val="-2"/>
                <w:highlight w:val="none"/>
              </w:rPr>
              <w:t>现金</w:t>
            </w:r>
          </w:p>
        </w:tc>
        <w:tc>
          <w:tcPr>
            <w:tcW w:w="5673" w:type="dxa"/>
            <w:vAlign w:val="top"/>
          </w:tcPr>
          <w:p w14:paraId="2EB6A758">
            <w:pPr>
              <w:pStyle w:val="15"/>
              <w:spacing w:before="77" w:line="245" w:lineRule="auto"/>
              <w:ind w:left="114" w:leftChars="0" w:right="316" w:rightChars="0"/>
              <w:rPr>
                <w:color w:val="auto"/>
                <w:spacing w:val="-8"/>
                <w:highlight w:val="none"/>
              </w:rPr>
            </w:pPr>
            <w:r>
              <w:rPr>
                <w:color w:val="auto"/>
                <w:spacing w:val="-1"/>
                <w:highlight w:val="none"/>
              </w:rPr>
              <w:t>投标保证金、履约保证金现金缴纳方式指通过电汇、支票</w:t>
            </w:r>
            <w:r>
              <w:rPr>
                <w:color w:val="auto"/>
                <w:spacing w:val="-2"/>
                <w:highlight w:val="none"/>
              </w:rPr>
              <w:t>等广义现金方式缴纳而非现金钞票。</w:t>
            </w:r>
          </w:p>
        </w:tc>
      </w:tr>
      <w:tr w14:paraId="29A7E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E0D7AB1">
            <w:pPr>
              <w:pStyle w:val="15"/>
              <w:spacing w:before="238"/>
              <w:ind w:left="239" w:leftChars="0"/>
              <w:rPr>
                <w:color w:val="auto"/>
                <w:spacing w:val="-3"/>
                <w:highlight w:val="none"/>
              </w:rPr>
            </w:pPr>
            <w:r>
              <w:rPr>
                <w:color w:val="auto"/>
                <w:spacing w:val="-5"/>
                <w:highlight w:val="none"/>
              </w:rPr>
              <w:t>10.2</w:t>
            </w:r>
          </w:p>
        </w:tc>
        <w:tc>
          <w:tcPr>
            <w:tcW w:w="1977" w:type="dxa"/>
            <w:vAlign w:val="top"/>
          </w:tcPr>
          <w:p w14:paraId="37189EE2">
            <w:pPr>
              <w:pStyle w:val="15"/>
              <w:spacing w:before="77" w:line="245" w:lineRule="auto"/>
              <w:ind w:left="362" w:leftChars="0" w:right="250" w:rightChars="0" w:hanging="87" w:firstLineChars="0"/>
              <w:rPr>
                <w:color w:val="auto"/>
                <w:spacing w:val="-2"/>
                <w:highlight w:val="none"/>
              </w:rPr>
            </w:pPr>
            <w:r>
              <w:rPr>
                <w:color w:val="auto"/>
                <w:spacing w:val="-4"/>
                <w:highlight w:val="none"/>
              </w:rPr>
              <w:t>中标后须提交的</w:t>
            </w:r>
            <w:r>
              <w:rPr>
                <w:color w:val="auto"/>
                <w:spacing w:val="-2"/>
                <w:highlight w:val="none"/>
              </w:rPr>
              <w:t>纸质投标文件</w:t>
            </w:r>
          </w:p>
        </w:tc>
        <w:tc>
          <w:tcPr>
            <w:tcW w:w="5673" w:type="dxa"/>
            <w:vAlign w:val="top"/>
          </w:tcPr>
          <w:p w14:paraId="4932DE72">
            <w:pPr>
              <w:pStyle w:val="15"/>
              <w:spacing w:before="77" w:line="245" w:lineRule="auto"/>
              <w:ind w:left="130" w:leftChars="0" w:right="306" w:rightChars="0" w:hanging="17" w:firstLineChars="0"/>
              <w:rPr>
                <w:color w:val="auto"/>
                <w:spacing w:val="-8"/>
                <w:highlight w:val="none"/>
              </w:rPr>
            </w:pPr>
            <w:r>
              <w:rPr>
                <w:color w:val="auto"/>
                <w:spacing w:val="-1"/>
                <w:highlight w:val="none"/>
              </w:rPr>
              <w:t>份数：</w:t>
            </w:r>
            <w:r>
              <w:rPr>
                <w:color w:val="auto"/>
                <w:spacing w:val="-1"/>
                <w:highlight w:val="none"/>
                <w:u w:val="single" w:color="auto"/>
              </w:rPr>
              <w:t xml:space="preserve"> </w:t>
            </w:r>
            <w:r>
              <w:rPr>
                <w:rFonts w:hint="eastAsia"/>
                <w:color w:val="auto"/>
                <w:spacing w:val="-1"/>
                <w:highlight w:val="none"/>
                <w:u w:val="single" w:color="auto"/>
                <w:lang w:val="en-US" w:eastAsia="zh-CN"/>
              </w:rPr>
              <w:t>5</w:t>
            </w:r>
            <w:r>
              <w:rPr>
                <w:color w:val="auto"/>
                <w:spacing w:val="-1"/>
                <w:highlight w:val="none"/>
                <w:u w:val="single" w:color="auto"/>
              </w:rPr>
              <w:t xml:space="preserve"> </w:t>
            </w:r>
            <w:r>
              <w:rPr>
                <w:color w:val="auto"/>
                <w:spacing w:val="-81"/>
                <w:highlight w:val="none"/>
              </w:rPr>
              <w:t xml:space="preserve"> </w:t>
            </w:r>
            <w:r>
              <w:rPr>
                <w:color w:val="auto"/>
                <w:spacing w:val="-1"/>
                <w:highlight w:val="none"/>
              </w:rPr>
              <w:t>份，中标人提交的纸质投标文件应当与投标时</w:t>
            </w:r>
            <w:r>
              <w:rPr>
                <w:color w:val="auto"/>
                <w:spacing w:val="-2"/>
                <w:highlight w:val="none"/>
              </w:rPr>
              <w:t>的电子投标文件内容一致。</w:t>
            </w:r>
          </w:p>
        </w:tc>
      </w:tr>
      <w:tr w14:paraId="7D241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E99FC31">
            <w:pPr>
              <w:spacing w:line="251" w:lineRule="auto"/>
              <w:rPr>
                <w:rFonts w:ascii="Arial"/>
                <w:color w:val="auto"/>
                <w:sz w:val="21"/>
                <w:highlight w:val="none"/>
              </w:rPr>
            </w:pPr>
          </w:p>
          <w:p w14:paraId="35021706">
            <w:pPr>
              <w:spacing w:line="251" w:lineRule="auto"/>
              <w:rPr>
                <w:rFonts w:ascii="Arial"/>
                <w:color w:val="auto"/>
                <w:sz w:val="21"/>
                <w:highlight w:val="none"/>
              </w:rPr>
            </w:pPr>
          </w:p>
          <w:p w14:paraId="1F0CC2A9">
            <w:pPr>
              <w:spacing w:line="251" w:lineRule="auto"/>
              <w:rPr>
                <w:rFonts w:ascii="Arial"/>
                <w:color w:val="auto"/>
                <w:sz w:val="21"/>
                <w:highlight w:val="none"/>
              </w:rPr>
            </w:pPr>
          </w:p>
          <w:p w14:paraId="09D20560">
            <w:pPr>
              <w:spacing w:line="251" w:lineRule="auto"/>
              <w:rPr>
                <w:rFonts w:ascii="Arial"/>
                <w:color w:val="auto"/>
                <w:sz w:val="21"/>
                <w:highlight w:val="none"/>
              </w:rPr>
            </w:pPr>
          </w:p>
          <w:p w14:paraId="75412F41">
            <w:pPr>
              <w:pStyle w:val="15"/>
              <w:spacing w:before="69"/>
              <w:ind w:left="239" w:leftChars="0"/>
              <w:rPr>
                <w:color w:val="auto"/>
                <w:spacing w:val="-3"/>
                <w:highlight w:val="none"/>
              </w:rPr>
            </w:pPr>
            <w:r>
              <w:rPr>
                <w:color w:val="auto"/>
                <w:spacing w:val="-5"/>
                <w:highlight w:val="none"/>
              </w:rPr>
              <w:t>10.6</w:t>
            </w:r>
          </w:p>
        </w:tc>
        <w:tc>
          <w:tcPr>
            <w:tcW w:w="1977" w:type="dxa"/>
            <w:vAlign w:val="top"/>
          </w:tcPr>
          <w:p w14:paraId="14F93D50">
            <w:pPr>
              <w:spacing w:line="251" w:lineRule="auto"/>
              <w:rPr>
                <w:rFonts w:ascii="Arial"/>
                <w:color w:val="auto"/>
                <w:sz w:val="21"/>
                <w:highlight w:val="none"/>
              </w:rPr>
            </w:pPr>
          </w:p>
          <w:p w14:paraId="322F6E32">
            <w:pPr>
              <w:spacing w:line="251" w:lineRule="auto"/>
              <w:rPr>
                <w:rFonts w:ascii="Arial"/>
                <w:color w:val="auto"/>
                <w:sz w:val="21"/>
                <w:highlight w:val="none"/>
              </w:rPr>
            </w:pPr>
          </w:p>
          <w:p w14:paraId="0AB54323">
            <w:pPr>
              <w:spacing w:line="251" w:lineRule="auto"/>
              <w:rPr>
                <w:rFonts w:ascii="Arial"/>
                <w:color w:val="auto"/>
                <w:sz w:val="21"/>
                <w:highlight w:val="none"/>
              </w:rPr>
            </w:pPr>
          </w:p>
          <w:p w14:paraId="18ABFF04">
            <w:pPr>
              <w:spacing w:line="251" w:lineRule="auto"/>
              <w:rPr>
                <w:rFonts w:ascii="Arial"/>
                <w:color w:val="auto"/>
                <w:sz w:val="21"/>
                <w:highlight w:val="none"/>
              </w:rPr>
            </w:pPr>
          </w:p>
          <w:p w14:paraId="31A5428A">
            <w:pPr>
              <w:pStyle w:val="15"/>
              <w:spacing w:before="68" w:line="221" w:lineRule="auto"/>
              <w:ind w:left="256" w:leftChars="0"/>
              <w:rPr>
                <w:color w:val="auto"/>
                <w:spacing w:val="-2"/>
                <w:highlight w:val="none"/>
              </w:rPr>
            </w:pPr>
            <w:r>
              <w:rPr>
                <w:color w:val="auto"/>
                <w:spacing w:val="-1"/>
                <w:highlight w:val="none"/>
              </w:rPr>
              <w:t>招标代理服务费</w:t>
            </w:r>
          </w:p>
        </w:tc>
        <w:tc>
          <w:tcPr>
            <w:tcW w:w="5673" w:type="dxa"/>
            <w:vAlign w:val="top"/>
          </w:tcPr>
          <w:p w14:paraId="698FF5FF">
            <w:pPr>
              <w:pStyle w:val="15"/>
              <w:spacing w:before="118" w:line="220" w:lineRule="auto"/>
              <w:ind w:left="134"/>
              <w:rPr>
                <w:color w:val="auto"/>
                <w:highlight w:val="none"/>
              </w:rPr>
            </w:pPr>
            <w:r>
              <w:rPr>
                <w:color w:val="auto"/>
                <w:spacing w:val="-2"/>
                <w:highlight w:val="none"/>
              </w:rPr>
              <w:t>□本项目不收取招标代理服务费。</w:t>
            </w:r>
          </w:p>
          <w:p w14:paraId="6A53707D">
            <w:pPr>
              <w:pStyle w:val="15"/>
              <w:spacing w:before="71" w:line="220" w:lineRule="auto"/>
              <w:ind w:left="134"/>
              <w:rPr>
                <w:color w:val="auto"/>
                <w:highlight w:val="none"/>
              </w:rPr>
            </w:pPr>
            <w:r>
              <w:rPr>
                <w:rFonts w:hint="eastAsia"/>
                <w:color w:val="auto"/>
                <w:spacing w:val="-2"/>
                <w:highlight w:val="none"/>
                <w:lang w:eastAsia="zh-CN"/>
              </w:rPr>
              <w:t>☑</w:t>
            </w:r>
            <w:r>
              <w:rPr>
                <w:color w:val="auto"/>
                <w:spacing w:val="-2"/>
                <w:highlight w:val="none"/>
              </w:rPr>
              <w:t>本项目收取招标代理服务费。具体要求如下：</w:t>
            </w:r>
          </w:p>
          <w:p w14:paraId="5EA6442F">
            <w:pPr>
              <w:pStyle w:val="15"/>
              <w:spacing w:before="68" w:line="221" w:lineRule="auto"/>
              <w:ind w:left="345"/>
              <w:rPr>
                <w:color w:val="auto"/>
                <w:highlight w:val="none"/>
              </w:rPr>
            </w:pPr>
            <w:r>
              <w:rPr>
                <w:color w:val="auto"/>
                <w:spacing w:val="-4"/>
                <w:highlight w:val="none"/>
              </w:rPr>
              <w:t>□由招标人支付。</w:t>
            </w:r>
          </w:p>
          <w:p w14:paraId="1D498ED6">
            <w:pPr>
              <w:pStyle w:val="15"/>
              <w:spacing w:before="68" w:line="221" w:lineRule="auto"/>
              <w:ind w:left="345"/>
              <w:rPr>
                <w:color w:val="auto"/>
                <w:highlight w:val="none"/>
              </w:rPr>
            </w:pPr>
            <w:r>
              <w:rPr>
                <w:rFonts w:hint="eastAsia"/>
                <w:color w:val="auto"/>
                <w:spacing w:val="-4"/>
                <w:highlight w:val="none"/>
                <w:lang w:eastAsia="zh-CN"/>
              </w:rPr>
              <w:t>☑</w:t>
            </w:r>
            <w:r>
              <w:rPr>
                <w:color w:val="auto"/>
                <w:spacing w:val="-4"/>
                <w:highlight w:val="none"/>
              </w:rPr>
              <w:t>由中标人支付。</w:t>
            </w:r>
          </w:p>
          <w:p w14:paraId="34F0E47C">
            <w:pPr>
              <w:pStyle w:val="15"/>
              <w:spacing w:before="70" w:line="221" w:lineRule="auto"/>
              <w:ind w:left="639"/>
              <w:rPr>
                <w:color w:val="auto"/>
                <w:highlight w:val="none"/>
              </w:rPr>
            </w:pPr>
            <w:r>
              <w:rPr>
                <w:color w:val="auto"/>
                <w:spacing w:val="-2"/>
                <w:highlight w:val="none"/>
              </w:rPr>
              <w:t>支付标准</w:t>
            </w:r>
            <w:r>
              <w:rPr>
                <w:color w:val="auto"/>
                <w:spacing w:val="-1"/>
                <w:highlight w:val="none"/>
              </w:rPr>
              <w:t>：</w:t>
            </w:r>
            <w:r>
              <w:rPr>
                <w:rFonts w:hint="eastAsia"/>
                <w:color w:val="auto"/>
                <w:highlight w:val="none"/>
                <w:lang w:eastAsia="zh-CN"/>
              </w:rPr>
              <w:t>参照国家发改委“计价格[2002]1980号”文，按服务类标准收取服务费</w:t>
            </w:r>
            <w:r>
              <w:rPr>
                <w:color w:val="auto"/>
                <w:spacing w:val="-1"/>
                <w:highlight w:val="none"/>
              </w:rPr>
              <w:t>；</w:t>
            </w:r>
          </w:p>
          <w:p w14:paraId="63C1D954">
            <w:pPr>
              <w:pStyle w:val="15"/>
              <w:spacing w:before="68" w:line="221" w:lineRule="auto"/>
              <w:ind w:left="639"/>
              <w:rPr>
                <w:color w:val="auto"/>
                <w:highlight w:val="none"/>
              </w:rPr>
            </w:pPr>
            <w:r>
              <w:rPr>
                <w:color w:val="auto"/>
                <w:spacing w:val="-2"/>
                <w:highlight w:val="none"/>
              </w:rPr>
              <w:t>支付方式</w:t>
            </w:r>
            <w:r>
              <w:rPr>
                <w:color w:val="auto"/>
                <w:spacing w:val="-1"/>
                <w:highlight w:val="none"/>
              </w:rPr>
              <w:t>：</w:t>
            </w:r>
            <w:r>
              <w:rPr>
                <w:rFonts w:hint="eastAsia"/>
                <w:color w:val="auto"/>
                <w:spacing w:val="-1"/>
                <w:highlight w:val="none"/>
              </w:rPr>
              <w:t>电汇、转账或现金支付</w:t>
            </w:r>
            <w:r>
              <w:rPr>
                <w:color w:val="auto"/>
                <w:spacing w:val="-1"/>
                <w:highlight w:val="none"/>
              </w:rPr>
              <w:t>；</w:t>
            </w:r>
          </w:p>
          <w:p w14:paraId="489EB5F8">
            <w:pPr>
              <w:pStyle w:val="15"/>
              <w:spacing w:before="67" w:line="221" w:lineRule="auto"/>
              <w:ind w:left="639" w:leftChars="0"/>
              <w:rPr>
                <w:color w:val="auto"/>
                <w:spacing w:val="-8"/>
                <w:highlight w:val="none"/>
              </w:rPr>
            </w:pPr>
            <w:r>
              <w:rPr>
                <w:color w:val="auto"/>
                <w:spacing w:val="-1"/>
                <w:highlight w:val="none"/>
              </w:rPr>
              <w:t>支付时间：</w:t>
            </w:r>
            <w:r>
              <w:rPr>
                <w:rFonts w:hint="eastAsia"/>
                <w:color w:val="auto"/>
                <w:highlight w:val="none"/>
                <w:lang w:eastAsia="zh-CN"/>
              </w:rPr>
              <w:t>中标人在领取中标通知书前</w:t>
            </w:r>
            <w:r>
              <w:rPr>
                <w:color w:val="auto"/>
                <w:spacing w:val="-1"/>
                <w:highlight w:val="none"/>
              </w:rPr>
              <w:t>。</w:t>
            </w:r>
          </w:p>
        </w:tc>
      </w:tr>
      <w:tr w14:paraId="702DE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580ACE0">
            <w:pPr>
              <w:spacing w:line="422" w:lineRule="auto"/>
              <w:rPr>
                <w:rFonts w:ascii="Arial"/>
                <w:color w:val="auto"/>
                <w:sz w:val="21"/>
                <w:highlight w:val="none"/>
              </w:rPr>
            </w:pPr>
          </w:p>
          <w:p w14:paraId="0BAC0D4F">
            <w:pPr>
              <w:pStyle w:val="15"/>
              <w:spacing w:before="68"/>
              <w:ind w:left="239" w:leftChars="0"/>
              <w:rPr>
                <w:color w:val="auto"/>
                <w:spacing w:val="-3"/>
                <w:highlight w:val="none"/>
              </w:rPr>
            </w:pPr>
            <w:r>
              <w:rPr>
                <w:color w:val="auto"/>
                <w:spacing w:val="-6"/>
                <w:highlight w:val="none"/>
              </w:rPr>
              <w:t>10.7</w:t>
            </w:r>
          </w:p>
        </w:tc>
        <w:tc>
          <w:tcPr>
            <w:tcW w:w="1977" w:type="dxa"/>
            <w:vAlign w:val="top"/>
          </w:tcPr>
          <w:p w14:paraId="7CCA4740">
            <w:pPr>
              <w:spacing w:line="263" w:lineRule="auto"/>
              <w:rPr>
                <w:rFonts w:ascii="Arial"/>
                <w:color w:val="auto"/>
                <w:sz w:val="21"/>
                <w:highlight w:val="none"/>
              </w:rPr>
            </w:pPr>
          </w:p>
          <w:p w14:paraId="34898B2F">
            <w:pPr>
              <w:pStyle w:val="15"/>
              <w:spacing w:before="69" w:line="283" w:lineRule="auto"/>
              <w:ind w:left="806" w:leftChars="0" w:right="147" w:rightChars="0" w:hanging="655" w:firstLineChars="0"/>
              <w:rPr>
                <w:color w:val="auto"/>
                <w:spacing w:val="-2"/>
                <w:highlight w:val="none"/>
              </w:rPr>
            </w:pPr>
            <w:r>
              <w:rPr>
                <w:color w:val="auto"/>
                <w:spacing w:val="-1"/>
                <w:highlight w:val="none"/>
              </w:rPr>
              <w:t>招标人补充的其他</w:t>
            </w:r>
            <w:r>
              <w:rPr>
                <w:color w:val="auto"/>
                <w:spacing w:val="-8"/>
                <w:highlight w:val="none"/>
              </w:rPr>
              <w:t>内容</w:t>
            </w:r>
          </w:p>
        </w:tc>
        <w:tc>
          <w:tcPr>
            <w:tcW w:w="5673" w:type="dxa"/>
            <w:vAlign w:val="top"/>
          </w:tcPr>
          <w:p w14:paraId="33933DB5">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】投标人中标后不得将服务内容转包。项目负责人及主要管理和技术人员未经甲方代表同意，不得随意更换，否则承担违约责任。</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7.2</w:t>
            </w:r>
            <w:r>
              <w:rPr>
                <w:rFonts w:hint="eastAsia"/>
                <w:color w:val="auto"/>
                <w:highlight w:val="none"/>
                <w:lang w:eastAsia="zh-CN"/>
              </w:rPr>
              <w:t xml:space="preserve">】付款方式：按工程形象进度的60%支付监理费，工程竣工验收合格付至监理费的80%，工程审计完成后监理费全部付清  </w:t>
            </w:r>
          </w:p>
          <w:p w14:paraId="1F013F86">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7.3</w:t>
            </w:r>
            <w:r>
              <w:rPr>
                <w:rFonts w:hint="eastAsia"/>
                <w:color w:val="auto"/>
                <w:highlight w:val="none"/>
                <w:lang w:eastAsia="zh-CN"/>
              </w:rPr>
              <w:t>】投标人中标后需提交纸质投标文件，纸质投标文件要求必须整洁，不得活页装订，采用胶装的方式，装订成一册，如不能装订成一册的，可分册装订，但需标明每册的内容。</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7.4</w:t>
            </w:r>
            <w:r>
              <w:rPr>
                <w:rFonts w:hint="eastAsia"/>
                <w:color w:val="auto"/>
                <w:highlight w:val="none"/>
                <w:lang w:eastAsia="zh-CN"/>
              </w:rPr>
              <w:t>】注意事项：</w:t>
            </w:r>
            <w:r>
              <w:rPr>
                <w:rFonts w:hint="eastAsia"/>
                <w:color w:val="auto"/>
                <w:highlight w:val="none"/>
                <w:lang w:eastAsia="zh-CN"/>
              </w:rPr>
              <w:br w:type="textWrapping"/>
            </w:r>
            <w:r>
              <w:rPr>
                <w:rFonts w:hint="eastAsia"/>
                <w:color w:val="auto"/>
                <w:highlight w:val="none"/>
                <w:lang w:eastAsia="zh-CN"/>
              </w:rPr>
              <w:t>1、投标单位自下载招标文件起应每天网上查询、下载澄清文件，此项不再另行通知，没主动查询、下载者后果自负。</w:t>
            </w:r>
            <w:r>
              <w:rPr>
                <w:rFonts w:hint="eastAsia"/>
                <w:color w:val="auto"/>
                <w:highlight w:val="none"/>
                <w:lang w:eastAsia="zh-CN"/>
              </w:rPr>
              <w:br w:type="textWrapping"/>
            </w:r>
            <w:r>
              <w:rPr>
                <w:rFonts w:hint="eastAsia"/>
                <w:color w:val="auto"/>
                <w:highlight w:val="none"/>
                <w:lang w:val="en-US" w:eastAsia="zh-CN"/>
              </w:rPr>
              <w:t>2</w:t>
            </w:r>
            <w:r>
              <w:rPr>
                <w:rFonts w:hint="eastAsia"/>
                <w:color w:val="auto"/>
                <w:highlight w:val="none"/>
                <w:lang w:eastAsia="zh-CN"/>
              </w:rPr>
              <w:t>、投标文件格式部分内容若系统和文件格式不一致，以系统内的格式为准。</w:t>
            </w:r>
            <w:r>
              <w:rPr>
                <w:rFonts w:hint="eastAsia"/>
                <w:color w:val="auto"/>
                <w:highlight w:val="none"/>
                <w:lang w:eastAsia="zh-CN"/>
              </w:rPr>
              <w:br w:type="textWrapping"/>
            </w:r>
            <w:r>
              <w:rPr>
                <w:rFonts w:hint="eastAsia"/>
                <w:color w:val="auto"/>
                <w:highlight w:val="none"/>
                <w:lang w:eastAsia="zh-CN"/>
              </w:rPr>
              <w:t>【10.</w:t>
            </w:r>
            <w:r>
              <w:rPr>
                <w:rFonts w:hint="eastAsia"/>
                <w:color w:val="auto"/>
                <w:highlight w:val="none"/>
                <w:lang w:val="en-US" w:eastAsia="zh-CN"/>
              </w:rPr>
              <w:t>7.5</w:t>
            </w:r>
            <w:r>
              <w:rPr>
                <w:rFonts w:hint="eastAsia"/>
                <w:color w:val="auto"/>
                <w:highlight w:val="none"/>
                <w:lang w:eastAsia="zh-CN"/>
              </w:rPr>
              <w:t>】建设工程交易中心服务费：</w:t>
            </w:r>
            <w:r>
              <w:rPr>
                <w:rFonts w:hint="eastAsia"/>
                <w:color w:val="auto"/>
                <w:highlight w:val="none"/>
                <w:lang w:val="en-US" w:eastAsia="zh-CN"/>
              </w:rPr>
              <w:t>由中标人支付，费用收取标准执行营发改收费〔2023]69号和辽发改价格(2023)128号。由建设工程交易中心向招标人收取建设工程交易服务费40%，向中标人收取建设工程交易服务费60%。招标人支付部分（40%）包含在投标报价中，但不得单独列项，中标人支付部分（60%）费用自行考虑</w:t>
            </w:r>
            <w:r>
              <w:rPr>
                <w:rFonts w:hint="eastAsia"/>
                <w:color w:val="auto"/>
                <w:highlight w:val="none"/>
                <w:lang w:eastAsia="zh-CN"/>
              </w:rPr>
              <w:t>。</w:t>
            </w:r>
          </w:p>
          <w:p w14:paraId="1C1538C1">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7.6</w:t>
            </w:r>
            <w:r>
              <w:rPr>
                <w:rFonts w:hint="eastAsia"/>
                <w:color w:val="auto"/>
                <w:highlight w:val="none"/>
                <w:lang w:eastAsia="zh-CN"/>
              </w:rPr>
              <w:t xml:space="preserve">】投标人必须在投标文件递交截止时间前自行完成项目总监的实名认证，并完成项目总监二次刷卡操作，未完成二次刷卡或二次刷卡未通过的，属于无效投标文件，初步评审不通过。  </w:t>
            </w:r>
          </w:p>
          <w:p w14:paraId="5DE345DE">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7.7</w:t>
            </w:r>
            <w:r>
              <w:rPr>
                <w:rFonts w:hint="eastAsia"/>
                <w:color w:val="auto"/>
                <w:highlight w:val="none"/>
                <w:lang w:eastAsia="zh-CN"/>
              </w:rPr>
              <w:t>】本项目中标单位的中标监理费率固定不变。</w:t>
            </w:r>
          </w:p>
          <w:p w14:paraId="5527EDDE">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 xml:space="preserve">）监理费计算方法：施工竣工决算审计价乘以中标监理费率为最终监理费。  </w:t>
            </w:r>
          </w:p>
          <w:p w14:paraId="23306634">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 xml:space="preserve">）中标监理费率=监理费中标价÷工程费（工程费约为4293.2247万元）。   </w:t>
            </w:r>
          </w:p>
          <w:p w14:paraId="0BC3FA37">
            <w:pPr>
              <w:pStyle w:val="15"/>
              <w:spacing w:before="68" w:line="332" w:lineRule="exact"/>
              <w:ind w:left="126" w:leftChars="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）招标控制价为85.864494 万元即招标控制费率为</w:t>
            </w:r>
            <w:r>
              <w:rPr>
                <w:rFonts w:hint="eastAsia"/>
                <w:color w:val="auto"/>
                <w:highlight w:val="none"/>
                <w:lang w:val="en-US" w:eastAsia="zh-CN"/>
              </w:rPr>
              <w:t>2</w:t>
            </w:r>
            <w:r>
              <w:rPr>
                <w:rFonts w:hint="eastAsia"/>
                <w:color w:val="auto"/>
                <w:highlight w:val="none"/>
                <w:lang w:eastAsia="zh-CN"/>
              </w:rPr>
              <w:t>%。</w:t>
            </w:r>
          </w:p>
          <w:p w14:paraId="797A4BB8">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7.8</w:t>
            </w:r>
            <w:r>
              <w:rPr>
                <w:rFonts w:hint="eastAsia"/>
                <w:color w:val="auto"/>
                <w:highlight w:val="none"/>
                <w:lang w:eastAsia="zh-CN"/>
              </w:rPr>
              <w:t>】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投标人投标的全过程中要随时关注辽宁省招标投标监管网及辽宁省农业农村工程招标投标综合服务平台，及时获取相关信息，否则由此造成的一切后果，由投标人自行承担。</w:t>
            </w:r>
          </w:p>
          <w:p w14:paraId="1C85D10E">
            <w:pPr>
              <w:pStyle w:val="15"/>
              <w:spacing w:before="68" w:line="332" w:lineRule="exact"/>
              <w:ind w:left="126" w:leftChars="0"/>
              <w:rPr>
                <w:rFonts w:hint="eastAsia"/>
                <w:color w:val="auto"/>
                <w:highlight w:val="none"/>
                <w:lang w:eastAsia="zh-CN"/>
              </w:rPr>
            </w:pPr>
            <w:r>
              <w:rPr>
                <w:rFonts w:hint="eastAsia"/>
                <w:color w:val="auto"/>
                <w:highlight w:val="none"/>
                <w:lang w:eastAsia="zh-CN"/>
              </w:rPr>
              <w:t>开标当日，采用远程不见面开标方式；请投标单位采用CA锁按招标文件规定时间进行解密,在规定时间内或因投标人自身原因未完成解密的投标人，视为放弃本次投标。</w:t>
            </w:r>
          </w:p>
          <w:p w14:paraId="19323761">
            <w:pPr>
              <w:pStyle w:val="15"/>
              <w:spacing w:before="68" w:line="332" w:lineRule="exact"/>
              <w:ind w:left="126" w:leftChars="0"/>
              <w:rPr>
                <w:rFonts w:hint="eastAsia"/>
                <w:color w:val="auto"/>
                <w:highlight w:val="none"/>
                <w:lang w:eastAsia="zh-CN"/>
              </w:rPr>
            </w:pPr>
            <w:r>
              <w:rPr>
                <w:rFonts w:hint="eastAsia"/>
                <w:color w:val="auto"/>
                <w:highlight w:val="none"/>
                <w:lang w:eastAsia="zh-CN"/>
              </w:rPr>
              <w:t>【10.</w:t>
            </w:r>
            <w:r>
              <w:rPr>
                <w:rFonts w:hint="eastAsia"/>
                <w:color w:val="auto"/>
                <w:highlight w:val="none"/>
                <w:lang w:val="en-US" w:eastAsia="zh-CN"/>
              </w:rPr>
              <w:t>7.9</w:t>
            </w:r>
            <w:r>
              <w:rPr>
                <w:rFonts w:hint="eastAsia"/>
                <w:color w:val="auto"/>
                <w:highlight w:val="none"/>
                <w:lang w:eastAsia="zh-CN"/>
              </w:rPr>
              <w:t xml:space="preserve">】中标候选人的经营、财务状况发生较大变化或者存在违法行为，招标人认为可能影响其履约能力的，在发出中标通知书前由原评标委员会按照招标文件规定的标准和方法审查确认。 </w:t>
            </w:r>
          </w:p>
          <w:p w14:paraId="75070C5D">
            <w:pPr>
              <w:pStyle w:val="15"/>
              <w:spacing w:before="68" w:line="332" w:lineRule="exact"/>
              <w:ind w:left="126" w:leftChars="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【10.</w:t>
            </w:r>
            <w:r>
              <w:rPr>
                <w:rFonts w:hint="eastAsia" w:ascii="宋体" w:hAnsi="宋体" w:eastAsia="宋体" w:cs="宋体"/>
                <w:color w:val="auto"/>
                <w:highlight w:val="none"/>
                <w:lang w:val="en-US" w:eastAsia="zh-CN"/>
              </w:rPr>
              <w:t>7.10</w:t>
            </w:r>
            <w:r>
              <w:rPr>
                <w:rFonts w:hint="eastAsia" w:ascii="宋体" w:hAnsi="宋体" w:eastAsia="宋体" w:cs="宋体"/>
                <w:color w:val="auto"/>
                <w:highlight w:val="none"/>
                <w:lang w:eastAsia="zh-CN"/>
              </w:rPr>
              <w:t>】本项目技术标暗标部分，每个评分模块页数限制上限为50页（含50页），超过最高上限的该模块得0分。</w:t>
            </w:r>
          </w:p>
          <w:p w14:paraId="6E047C61">
            <w:pPr>
              <w:pStyle w:val="15"/>
              <w:spacing w:before="68" w:line="332" w:lineRule="exact"/>
              <w:ind w:left="126" w:leftChars="0"/>
              <w:rPr>
                <w:rFonts w:hint="eastAsia"/>
                <w:color w:val="auto"/>
                <w:highlight w:val="none"/>
                <w:lang w:eastAsia="zh-CN"/>
              </w:rPr>
            </w:pPr>
            <w:r>
              <w:rPr>
                <w:rFonts w:hint="eastAsia"/>
                <w:color w:val="auto"/>
                <w:highlight w:val="none"/>
                <w:lang w:eastAsia="zh-CN"/>
              </w:rPr>
              <w:t xml:space="preserve">  </w:t>
            </w:r>
          </w:p>
        </w:tc>
      </w:tr>
    </w:tbl>
    <w:p w14:paraId="7044D5FC">
      <w:pPr>
        <w:rPr>
          <w:color w:val="auto"/>
          <w:highlight w:val="none"/>
        </w:rPr>
        <w:sectPr>
          <w:footerReference r:id="rId10" w:type="default"/>
          <w:pgSz w:w="11907" w:h="16839"/>
          <w:pgMar w:top="1431" w:right="1694" w:bottom="1041" w:left="1699" w:header="0" w:footer="807" w:gutter="0"/>
          <w:cols w:space="720" w:num="1"/>
        </w:sectPr>
      </w:pPr>
    </w:p>
    <w:p w14:paraId="1C5CDA10">
      <w:pPr>
        <w:spacing w:line="91" w:lineRule="auto"/>
        <w:rPr>
          <w:rFonts w:ascii="Arial"/>
          <w:color w:val="auto"/>
          <w:sz w:val="2"/>
          <w:highlight w:val="none"/>
        </w:rPr>
      </w:pPr>
    </w:p>
    <w:p w14:paraId="682817FB">
      <w:pPr>
        <w:spacing w:line="91" w:lineRule="auto"/>
        <w:rPr>
          <w:rFonts w:ascii="Arial"/>
          <w:color w:val="auto"/>
          <w:sz w:val="2"/>
          <w:highlight w:val="none"/>
        </w:rPr>
      </w:pPr>
      <w:bookmarkStart w:id="46" w:name="bookmark187"/>
      <w:bookmarkEnd w:id="46"/>
      <w:bookmarkStart w:id="47" w:name="bookmark186"/>
      <w:bookmarkEnd w:id="47"/>
      <w:bookmarkStart w:id="48" w:name="bookmark188"/>
      <w:bookmarkEnd w:id="48"/>
    </w:p>
    <w:p w14:paraId="0DA25933">
      <w:pPr>
        <w:spacing w:before="156" w:line="219" w:lineRule="auto"/>
        <w:ind w:left="20"/>
        <w:outlineLvl w:val="1"/>
        <w:rPr>
          <w:rFonts w:ascii="黑体" w:hAnsi="黑体" w:eastAsia="黑体" w:cs="黑体"/>
          <w:color w:val="auto"/>
          <w:sz w:val="28"/>
          <w:szCs w:val="28"/>
          <w:highlight w:val="none"/>
        </w:rPr>
      </w:pPr>
      <w:bookmarkStart w:id="49" w:name="bookmark189"/>
      <w:bookmarkEnd w:id="49"/>
      <w:bookmarkStart w:id="50" w:name="bookmark26"/>
      <w:bookmarkEnd w:id="50"/>
      <w:bookmarkStart w:id="51" w:name="bookmark191"/>
      <w:bookmarkEnd w:id="51"/>
      <w:bookmarkStart w:id="52" w:name="_Toc13381"/>
      <w:bookmarkStart w:id="53" w:name="_Toc13638"/>
      <w:r>
        <w:rPr>
          <w:rFonts w:ascii="黑体" w:hAnsi="黑体" w:eastAsia="黑体" w:cs="黑体"/>
          <w:color w:val="auto"/>
          <w:spacing w:val="-1"/>
          <w:sz w:val="28"/>
          <w:szCs w:val="28"/>
          <w:highlight w:val="none"/>
        </w:rPr>
        <w:t>投标人须知正文部分</w:t>
      </w:r>
      <w:bookmarkEnd w:id="52"/>
      <w:bookmarkEnd w:id="53"/>
    </w:p>
    <w:p w14:paraId="328F127F">
      <w:pPr>
        <w:spacing w:before="127" w:line="233" w:lineRule="auto"/>
        <w:ind w:left="44"/>
        <w:outlineLvl w:val="1"/>
        <w:rPr>
          <w:rFonts w:ascii="黑体" w:hAnsi="黑体" w:eastAsia="黑体" w:cs="黑体"/>
          <w:color w:val="auto"/>
          <w:sz w:val="28"/>
          <w:szCs w:val="28"/>
          <w:highlight w:val="none"/>
        </w:rPr>
      </w:pPr>
      <w:bookmarkStart w:id="54" w:name="bookmark27"/>
      <w:bookmarkEnd w:id="54"/>
      <w:bookmarkStart w:id="55" w:name="_Toc26442"/>
      <w:bookmarkStart w:id="56" w:name="_Toc16741"/>
      <w:r>
        <w:rPr>
          <w:rFonts w:ascii="Times New Roman" w:hAnsi="Times New Roman" w:eastAsia="Times New Roman" w:cs="Times New Roman"/>
          <w:color w:val="auto"/>
          <w:spacing w:val="-8"/>
          <w:sz w:val="28"/>
          <w:szCs w:val="28"/>
          <w:highlight w:val="none"/>
        </w:rPr>
        <w:t>1.</w:t>
      </w:r>
      <w:r>
        <w:rPr>
          <w:rFonts w:ascii="黑体" w:hAnsi="黑体" w:eastAsia="黑体" w:cs="黑体"/>
          <w:color w:val="auto"/>
          <w:spacing w:val="-8"/>
          <w:sz w:val="28"/>
          <w:szCs w:val="28"/>
          <w:highlight w:val="none"/>
        </w:rPr>
        <w:t>总则</w:t>
      </w:r>
      <w:bookmarkEnd w:id="55"/>
      <w:bookmarkEnd w:id="56"/>
    </w:p>
    <w:p w14:paraId="1662FEFE">
      <w:pPr>
        <w:spacing w:before="41" w:line="232" w:lineRule="auto"/>
        <w:ind w:left="157"/>
        <w:outlineLvl w:val="2"/>
        <w:rPr>
          <w:rFonts w:ascii="黑体" w:hAnsi="黑体" w:eastAsia="黑体" w:cs="黑体"/>
          <w:color w:val="auto"/>
          <w:sz w:val="24"/>
          <w:szCs w:val="24"/>
          <w:highlight w:val="none"/>
        </w:rPr>
      </w:pPr>
      <w:bookmarkStart w:id="57" w:name="bookmark28"/>
      <w:bookmarkEnd w:id="57"/>
      <w:bookmarkStart w:id="58" w:name="_Toc20794"/>
      <w:bookmarkStart w:id="59" w:name="_Toc18598"/>
      <w:r>
        <w:rPr>
          <w:rFonts w:ascii="Times New Roman" w:hAnsi="Times New Roman" w:eastAsia="Times New Roman" w:cs="Times New Roman"/>
          <w:color w:val="auto"/>
          <w:spacing w:val="-4"/>
          <w:sz w:val="24"/>
          <w:szCs w:val="24"/>
          <w:highlight w:val="none"/>
        </w:rPr>
        <w:t xml:space="preserve">1.1 </w:t>
      </w:r>
      <w:r>
        <w:rPr>
          <w:rFonts w:ascii="黑体" w:hAnsi="黑体" w:eastAsia="黑体" w:cs="黑体"/>
          <w:color w:val="auto"/>
          <w:spacing w:val="-4"/>
          <w:sz w:val="24"/>
          <w:szCs w:val="24"/>
          <w:highlight w:val="none"/>
        </w:rPr>
        <w:t>项目概况</w:t>
      </w:r>
      <w:bookmarkEnd w:id="58"/>
      <w:bookmarkEnd w:id="59"/>
    </w:p>
    <w:p w14:paraId="7E77773B">
      <w:pPr>
        <w:spacing w:before="117" w:line="344" w:lineRule="auto"/>
        <w:ind w:left="60" w:right="5" w:firstLine="39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1.1.1  </w:t>
      </w:r>
      <w:r>
        <w:rPr>
          <w:rFonts w:ascii="宋体" w:hAnsi="宋体" w:eastAsia="宋体" w:cs="宋体"/>
          <w:color w:val="auto"/>
          <w:sz w:val="21"/>
          <w:szCs w:val="21"/>
          <w:highlight w:val="none"/>
        </w:rPr>
        <w:t>根据《中华人民共和国招标投标法》等有关法律、法规和规章的规定</w:t>
      </w:r>
      <w:r>
        <w:rPr>
          <w:rFonts w:ascii="宋体" w:hAnsi="宋体" w:eastAsia="宋体" w:cs="宋体"/>
          <w:color w:val="auto"/>
          <w:spacing w:val="-1"/>
          <w:sz w:val="21"/>
          <w:szCs w:val="21"/>
          <w:highlight w:val="none"/>
        </w:rPr>
        <w:t>，本招标项</w:t>
      </w:r>
      <w:r>
        <w:rPr>
          <w:rFonts w:ascii="宋体" w:hAnsi="宋体" w:eastAsia="宋体" w:cs="宋体"/>
          <w:color w:val="auto"/>
          <w:spacing w:val="-3"/>
          <w:sz w:val="21"/>
          <w:szCs w:val="21"/>
          <w:highlight w:val="none"/>
        </w:rPr>
        <w:t>目已具备招标条件，现对该项目进行监理招标。</w:t>
      </w:r>
    </w:p>
    <w:p w14:paraId="2FD2045E">
      <w:pPr>
        <w:spacing w:before="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1.1.2  </w:t>
      </w:r>
      <w:r>
        <w:rPr>
          <w:rFonts w:ascii="宋体" w:hAnsi="宋体" w:eastAsia="宋体" w:cs="宋体"/>
          <w:color w:val="auto"/>
          <w:spacing w:val="-2"/>
          <w:sz w:val="21"/>
          <w:szCs w:val="21"/>
          <w:highlight w:val="none"/>
        </w:rPr>
        <w:t>招标人：见投标人须知前附表。</w:t>
      </w:r>
    </w:p>
    <w:p w14:paraId="0FA2119A">
      <w:pPr>
        <w:spacing w:before="13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1.1.3  </w:t>
      </w:r>
      <w:r>
        <w:rPr>
          <w:rFonts w:ascii="宋体" w:hAnsi="宋体" w:eastAsia="宋体" w:cs="宋体"/>
          <w:color w:val="auto"/>
          <w:spacing w:val="-1"/>
          <w:sz w:val="21"/>
          <w:szCs w:val="21"/>
          <w:highlight w:val="none"/>
        </w:rPr>
        <w:t>招标代理机构：见投标人须知前附表。</w:t>
      </w:r>
    </w:p>
    <w:p w14:paraId="0C0B59EB">
      <w:pPr>
        <w:spacing w:before="13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1.1.4  </w:t>
      </w:r>
      <w:r>
        <w:rPr>
          <w:rFonts w:ascii="宋体" w:hAnsi="宋体" w:eastAsia="宋体" w:cs="宋体"/>
          <w:color w:val="auto"/>
          <w:spacing w:val="-1"/>
          <w:sz w:val="21"/>
          <w:szCs w:val="21"/>
          <w:highlight w:val="none"/>
        </w:rPr>
        <w:t>招标项目名称：见投标人须知前附表。</w:t>
      </w:r>
    </w:p>
    <w:p w14:paraId="3DC4E16C">
      <w:pPr>
        <w:spacing w:before="13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1.1.5  </w:t>
      </w:r>
      <w:r>
        <w:rPr>
          <w:rFonts w:ascii="宋体" w:hAnsi="宋体" w:eastAsia="宋体" w:cs="宋体"/>
          <w:color w:val="auto"/>
          <w:spacing w:val="-1"/>
          <w:sz w:val="21"/>
          <w:szCs w:val="21"/>
          <w:highlight w:val="none"/>
        </w:rPr>
        <w:t>项目建设地点：见投标人须知前附表。</w:t>
      </w:r>
    </w:p>
    <w:p w14:paraId="661F01A7">
      <w:pPr>
        <w:spacing w:before="10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1.1.6</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3"/>
          <w:sz w:val="21"/>
          <w:szCs w:val="21"/>
          <w:highlight w:val="none"/>
        </w:rPr>
        <w:t>电子交易系统：见投标人须知前附表。</w:t>
      </w:r>
    </w:p>
    <w:p w14:paraId="3B084FDC">
      <w:pPr>
        <w:spacing w:before="70" w:line="232" w:lineRule="auto"/>
        <w:ind w:left="157"/>
        <w:outlineLvl w:val="2"/>
        <w:rPr>
          <w:rFonts w:ascii="黑体" w:hAnsi="黑体" w:eastAsia="黑体" w:cs="黑体"/>
          <w:color w:val="auto"/>
          <w:sz w:val="24"/>
          <w:szCs w:val="24"/>
          <w:highlight w:val="none"/>
        </w:rPr>
      </w:pPr>
      <w:bookmarkStart w:id="60" w:name="bookmark29"/>
      <w:bookmarkEnd w:id="60"/>
      <w:bookmarkStart w:id="61" w:name="_Toc8785"/>
      <w:bookmarkStart w:id="62" w:name="_Toc5448"/>
      <w:r>
        <w:rPr>
          <w:rFonts w:ascii="Times New Roman" w:hAnsi="Times New Roman" w:eastAsia="Times New Roman" w:cs="Times New Roman"/>
          <w:color w:val="auto"/>
          <w:spacing w:val="-2"/>
          <w:sz w:val="24"/>
          <w:szCs w:val="24"/>
          <w:highlight w:val="none"/>
        </w:rPr>
        <w:t xml:space="preserve">1.2  </w:t>
      </w:r>
      <w:r>
        <w:rPr>
          <w:rFonts w:ascii="黑体" w:hAnsi="黑体" w:eastAsia="黑体" w:cs="黑体"/>
          <w:color w:val="auto"/>
          <w:spacing w:val="-2"/>
          <w:sz w:val="24"/>
          <w:szCs w:val="24"/>
          <w:highlight w:val="none"/>
        </w:rPr>
        <w:t>项目的资金来源和落实情况</w:t>
      </w:r>
      <w:bookmarkEnd w:id="61"/>
      <w:bookmarkEnd w:id="62"/>
    </w:p>
    <w:p w14:paraId="278E6DBC">
      <w:pPr>
        <w:spacing w:before="116"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1.2.1  </w:t>
      </w:r>
      <w:r>
        <w:rPr>
          <w:rFonts w:ascii="宋体" w:hAnsi="宋体" w:eastAsia="宋体" w:cs="宋体"/>
          <w:color w:val="auto"/>
          <w:spacing w:val="-1"/>
          <w:sz w:val="21"/>
          <w:szCs w:val="21"/>
          <w:highlight w:val="none"/>
        </w:rPr>
        <w:t>资金来源：见投标人须知前附表。</w:t>
      </w:r>
    </w:p>
    <w:p w14:paraId="1E022E2B">
      <w:pPr>
        <w:spacing w:before="13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1.2.2  </w:t>
      </w:r>
      <w:r>
        <w:rPr>
          <w:rFonts w:ascii="宋体" w:hAnsi="宋体" w:eastAsia="宋体" w:cs="宋体"/>
          <w:color w:val="auto"/>
          <w:spacing w:val="-1"/>
          <w:sz w:val="21"/>
          <w:szCs w:val="21"/>
          <w:highlight w:val="none"/>
        </w:rPr>
        <w:t>出资比例：见投标人须知前附表。</w:t>
      </w:r>
    </w:p>
    <w:p w14:paraId="6F84FF16">
      <w:pPr>
        <w:spacing w:before="132" w:line="233"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1.2.3  </w:t>
      </w:r>
      <w:r>
        <w:rPr>
          <w:rFonts w:ascii="宋体" w:hAnsi="宋体" w:eastAsia="宋体" w:cs="宋体"/>
          <w:color w:val="auto"/>
          <w:spacing w:val="-2"/>
          <w:sz w:val="21"/>
          <w:szCs w:val="21"/>
          <w:highlight w:val="none"/>
        </w:rPr>
        <w:t>标段合同估算价：见投标人须知前附表。</w:t>
      </w:r>
    </w:p>
    <w:p w14:paraId="41FEA131">
      <w:pPr>
        <w:spacing w:before="136"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1.2.4  </w:t>
      </w:r>
      <w:r>
        <w:rPr>
          <w:rFonts w:ascii="宋体" w:hAnsi="宋体" w:eastAsia="宋体" w:cs="宋体"/>
          <w:color w:val="auto"/>
          <w:spacing w:val="-1"/>
          <w:sz w:val="21"/>
          <w:szCs w:val="21"/>
          <w:highlight w:val="none"/>
        </w:rPr>
        <w:t>资金落实情况：见投标人须知前附表。</w:t>
      </w:r>
    </w:p>
    <w:p w14:paraId="043C7E6A">
      <w:pPr>
        <w:spacing w:before="77" w:line="233" w:lineRule="auto"/>
        <w:ind w:left="157"/>
        <w:outlineLvl w:val="2"/>
        <w:rPr>
          <w:rFonts w:ascii="黑体" w:hAnsi="黑体" w:eastAsia="黑体" w:cs="黑体"/>
          <w:color w:val="auto"/>
          <w:sz w:val="24"/>
          <w:szCs w:val="24"/>
          <w:highlight w:val="none"/>
        </w:rPr>
      </w:pPr>
      <w:bookmarkStart w:id="63" w:name="bookmark30"/>
      <w:bookmarkEnd w:id="63"/>
      <w:bookmarkStart w:id="64" w:name="_Toc6259"/>
      <w:bookmarkStart w:id="65" w:name="_Toc31422"/>
      <w:r>
        <w:rPr>
          <w:rFonts w:ascii="Times New Roman" w:hAnsi="Times New Roman" w:eastAsia="Times New Roman" w:cs="Times New Roman"/>
          <w:color w:val="auto"/>
          <w:spacing w:val="-2"/>
          <w:sz w:val="24"/>
          <w:szCs w:val="24"/>
          <w:highlight w:val="none"/>
        </w:rPr>
        <w:t xml:space="preserve">1.3  </w:t>
      </w:r>
      <w:r>
        <w:rPr>
          <w:rFonts w:ascii="黑体" w:hAnsi="黑体" w:eastAsia="黑体" w:cs="黑体"/>
          <w:color w:val="auto"/>
          <w:spacing w:val="-2"/>
          <w:sz w:val="24"/>
          <w:szCs w:val="24"/>
          <w:highlight w:val="none"/>
        </w:rPr>
        <w:t>招标范围、计划工期和质量标准</w:t>
      </w:r>
      <w:bookmarkEnd w:id="64"/>
      <w:bookmarkEnd w:id="65"/>
    </w:p>
    <w:p w14:paraId="2FC6EA25">
      <w:pPr>
        <w:spacing w:before="1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1.3.1  </w:t>
      </w:r>
      <w:r>
        <w:rPr>
          <w:rFonts w:ascii="宋体" w:hAnsi="宋体" w:eastAsia="宋体" w:cs="宋体"/>
          <w:color w:val="auto"/>
          <w:spacing w:val="-1"/>
          <w:sz w:val="21"/>
          <w:szCs w:val="21"/>
          <w:highlight w:val="none"/>
        </w:rPr>
        <w:t>招标范围：见投标人须知前附表。</w:t>
      </w:r>
    </w:p>
    <w:p w14:paraId="1E912835">
      <w:pPr>
        <w:spacing w:before="13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1.3.2  </w:t>
      </w:r>
      <w:r>
        <w:rPr>
          <w:rFonts w:ascii="宋体" w:hAnsi="宋体" w:eastAsia="宋体" w:cs="宋体"/>
          <w:color w:val="auto"/>
          <w:spacing w:val="-1"/>
          <w:sz w:val="21"/>
          <w:szCs w:val="21"/>
          <w:highlight w:val="none"/>
        </w:rPr>
        <w:t>服务期限：见投标人须知前附表。</w:t>
      </w:r>
    </w:p>
    <w:p w14:paraId="6AA9A96A">
      <w:pPr>
        <w:spacing w:before="13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1.3.3  </w:t>
      </w:r>
      <w:r>
        <w:rPr>
          <w:rFonts w:ascii="宋体" w:hAnsi="宋体" w:eastAsia="宋体" w:cs="宋体"/>
          <w:color w:val="auto"/>
          <w:spacing w:val="-1"/>
          <w:sz w:val="21"/>
          <w:szCs w:val="21"/>
          <w:highlight w:val="none"/>
        </w:rPr>
        <w:t>质量标准：见投标人须知前附表。</w:t>
      </w:r>
    </w:p>
    <w:p w14:paraId="6F109244">
      <w:pPr>
        <w:spacing w:before="76" w:line="233" w:lineRule="auto"/>
        <w:ind w:left="157"/>
        <w:outlineLvl w:val="2"/>
        <w:rPr>
          <w:rFonts w:ascii="黑体" w:hAnsi="黑体" w:eastAsia="黑体" w:cs="黑体"/>
          <w:color w:val="auto"/>
          <w:sz w:val="24"/>
          <w:szCs w:val="24"/>
          <w:highlight w:val="none"/>
        </w:rPr>
      </w:pPr>
      <w:bookmarkStart w:id="66" w:name="bookmark31"/>
      <w:bookmarkEnd w:id="66"/>
      <w:bookmarkStart w:id="67" w:name="_Toc26128"/>
      <w:bookmarkStart w:id="68" w:name="_Toc25135"/>
      <w:r>
        <w:rPr>
          <w:rFonts w:ascii="Times New Roman" w:hAnsi="Times New Roman" w:eastAsia="Times New Roman" w:cs="Times New Roman"/>
          <w:color w:val="auto"/>
          <w:spacing w:val="-3"/>
          <w:sz w:val="24"/>
          <w:szCs w:val="24"/>
          <w:highlight w:val="none"/>
        </w:rPr>
        <w:t xml:space="preserve">1.4  </w:t>
      </w:r>
      <w:r>
        <w:rPr>
          <w:rFonts w:ascii="黑体" w:hAnsi="黑体" w:eastAsia="黑体" w:cs="黑体"/>
          <w:color w:val="auto"/>
          <w:spacing w:val="-3"/>
          <w:sz w:val="24"/>
          <w:szCs w:val="24"/>
          <w:highlight w:val="none"/>
        </w:rPr>
        <w:t>投标人资格要求</w:t>
      </w:r>
      <w:bookmarkEnd w:id="67"/>
      <w:bookmarkEnd w:id="68"/>
    </w:p>
    <w:p w14:paraId="4C32BCA5">
      <w:pPr>
        <w:spacing w:before="115"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1.4.1  </w:t>
      </w:r>
      <w:r>
        <w:rPr>
          <w:rFonts w:ascii="宋体" w:hAnsi="宋体" w:eastAsia="宋体" w:cs="宋体"/>
          <w:color w:val="auto"/>
          <w:spacing w:val="-2"/>
          <w:sz w:val="21"/>
          <w:szCs w:val="21"/>
          <w:highlight w:val="none"/>
        </w:rPr>
        <w:t>投标人资质条件、能力和信誉</w:t>
      </w:r>
    </w:p>
    <w:p w14:paraId="39052228">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）资质要求：见投标人须知前附表。</w:t>
      </w:r>
    </w:p>
    <w:p w14:paraId="312827FC">
      <w:pPr>
        <w:spacing w:before="134" w:line="234" w:lineRule="auto"/>
        <w:ind w:left="340"/>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2</w:t>
      </w:r>
      <w:r>
        <w:rPr>
          <w:rFonts w:ascii="宋体" w:hAnsi="宋体" w:eastAsia="宋体" w:cs="宋体"/>
          <w:color w:val="auto"/>
          <w:spacing w:val="-6"/>
          <w:sz w:val="21"/>
          <w:szCs w:val="21"/>
          <w:highlight w:val="none"/>
        </w:rPr>
        <w:t>）财务要求：见投标人须知前附表（如适用）。</w:t>
      </w:r>
    </w:p>
    <w:p w14:paraId="6691C843">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3</w:t>
      </w:r>
      <w:r>
        <w:rPr>
          <w:rFonts w:ascii="宋体" w:hAnsi="宋体" w:eastAsia="宋体" w:cs="宋体"/>
          <w:color w:val="auto"/>
          <w:spacing w:val="-6"/>
          <w:sz w:val="21"/>
          <w:szCs w:val="21"/>
          <w:highlight w:val="none"/>
        </w:rPr>
        <w:t>）业绩要求：见投标人须知前附表（如适用）。</w:t>
      </w:r>
    </w:p>
    <w:p w14:paraId="079CD865">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）信誉要求：见投标人须知前附表。</w:t>
      </w:r>
    </w:p>
    <w:p w14:paraId="24829340">
      <w:pPr>
        <w:spacing w:before="135" w:line="344" w:lineRule="auto"/>
        <w:ind w:left="22" w:right="14" w:firstLine="3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）总监理工程师的资格要求：应当具备工程监理类注册执</w:t>
      </w:r>
      <w:r>
        <w:rPr>
          <w:rFonts w:ascii="宋体" w:hAnsi="宋体" w:eastAsia="宋体" w:cs="宋体"/>
          <w:color w:val="auto"/>
          <w:spacing w:val="2"/>
          <w:sz w:val="21"/>
          <w:szCs w:val="21"/>
          <w:highlight w:val="none"/>
        </w:rPr>
        <w:t>业资格，具体要求见投标</w:t>
      </w:r>
      <w:r>
        <w:rPr>
          <w:rFonts w:ascii="宋体" w:hAnsi="宋体" w:eastAsia="宋体" w:cs="宋体"/>
          <w:color w:val="auto"/>
          <w:spacing w:val="-4"/>
          <w:sz w:val="21"/>
          <w:szCs w:val="21"/>
          <w:highlight w:val="none"/>
        </w:rPr>
        <w:t>人须知前附表。</w:t>
      </w:r>
    </w:p>
    <w:p w14:paraId="15AF9F8F">
      <w:pPr>
        <w:spacing w:before="17" w:line="234" w:lineRule="auto"/>
        <w:ind w:left="34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6</w:t>
      </w:r>
      <w:r>
        <w:rPr>
          <w:rFonts w:ascii="宋体" w:hAnsi="宋体" w:eastAsia="宋体" w:cs="宋体"/>
          <w:color w:val="auto"/>
          <w:spacing w:val="-5"/>
          <w:sz w:val="21"/>
          <w:szCs w:val="21"/>
          <w:highlight w:val="none"/>
        </w:rPr>
        <w:t>）拟投入机械设备要求：见投标人须知前附表（如适用）。</w:t>
      </w:r>
    </w:p>
    <w:p w14:paraId="296055E7">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7</w:t>
      </w:r>
      <w:r>
        <w:rPr>
          <w:rFonts w:ascii="宋体" w:hAnsi="宋体" w:eastAsia="宋体" w:cs="宋体"/>
          <w:color w:val="auto"/>
          <w:spacing w:val="-4"/>
          <w:sz w:val="21"/>
          <w:szCs w:val="21"/>
          <w:highlight w:val="none"/>
        </w:rPr>
        <w:t>）项目管理机构主要人员要求：见投标人须知前附表</w:t>
      </w:r>
      <w:r>
        <w:rPr>
          <w:rFonts w:ascii="宋体" w:hAnsi="宋体" w:eastAsia="宋体" w:cs="宋体"/>
          <w:color w:val="auto"/>
          <w:spacing w:val="-5"/>
          <w:sz w:val="21"/>
          <w:szCs w:val="21"/>
          <w:highlight w:val="none"/>
        </w:rPr>
        <w:t>（如适用）。</w:t>
      </w:r>
    </w:p>
    <w:p w14:paraId="4D035398">
      <w:pPr>
        <w:spacing w:before="134"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）其他要求：见投标人须知前附表。</w:t>
      </w:r>
    </w:p>
    <w:p w14:paraId="22D22FCD">
      <w:pPr>
        <w:spacing w:before="133" w:line="344" w:lineRule="auto"/>
        <w:ind w:left="24" w:right="7" w:firstLine="43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1.4.2  </w:t>
      </w:r>
      <w:r>
        <w:rPr>
          <w:rFonts w:ascii="宋体" w:hAnsi="宋体" w:eastAsia="宋体" w:cs="宋体"/>
          <w:color w:val="auto"/>
          <w:sz w:val="21"/>
          <w:szCs w:val="21"/>
          <w:highlight w:val="none"/>
        </w:rPr>
        <w:t xml:space="preserve">投标人须知前附表规定接受联合体投标的，除应符合本章第 </w:t>
      </w:r>
      <w:r>
        <w:rPr>
          <w:rFonts w:ascii="Times New Roman" w:hAnsi="Times New Roman" w:eastAsia="Times New Roman" w:cs="Times New Roman"/>
          <w:color w:val="auto"/>
          <w:sz w:val="21"/>
          <w:szCs w:val="21"/>
          <w:highlight w:val="none"/>
        </w:rPr>
        <w:t xml:space="preserve">1.4.1  </w:t>
      </w:r>
      <w:r>
        <w:rPr>
          <w:rFonts w:ascii="宋体" w:hAnsi="宋体" w:eastAsia="宋体" w:cs="宋体"/>
          <w:color w:val="auto"/>
          <w:spacing w:val="-1"/>
          <w:sz w:val="21"/>
          <w:szCs w:val="21"/>
          <w:highlight w:val="none"/>
        </w:rPr>
        <w:t>项和投标人须</w:t>
      </w:r>
      <w:r>
        <w:rPr>
          <w:rFonts w:ascii="宋体" w:hAnsi="宋体" w:eastAsia="宋体" w:cs="宋体"/>
          <w:color w:val="auto"/>
          <w:spacing w:val="-2"/>
          <w:sz w:val="21"/>
          <w:szCs w:val="21"/>
          <w:highlight w:val="none"/>
        </w:rPr>
        <w:t>知前附表的要求外，还应遵守以下规定：</w:t>
      </w:r>
    </w:p>
    <w:p w14:paraId="6337FD43">
      <w:pPr>
        <w:spacing w:before="18" w:line="343" w:lineRule="auto"/>
        <w:ind w:left="21" w:right="16" w:firstLine="3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）联合体各方应按招标文件提供的格式签订联合体协</w:t>
      </w:r>
      <w:r>
        <w:rPr>
          <w:rFonts w:ascii="宋体" w:hAnsi="宋体" w:eastAsia="宋体" w:cs="宋体"/>
          <w:color w:val="auto"/>
          <w:spacing w:val="2"/>
          <w:sz w:val="21"/>
          <w:szCs w:val="21"/>
          <w:highlight w:val="none"/>
        </w:rPr>
        <w:t>议书，明确联合体牵头人和各</w:t>
      </w:r>
      <w:r>
        <w:rPr>
          <w:rFonts w:ascii="宋体" w:hAnsi="宋体" w:eastAsia="宋体" w:cs="宋体"/>
          <w:color w:val="auto"/>
          <w:spacing w:val="-1"/>
          <w:sz w:val="21"/>
          <w:szCs w:val="21"/>
          <w:highlight w:val="none"/>
        </w:rPr>
        <w:t>方权利义务；</w:t>
      </w:r>
    </w:p>
    <w:p w14:paraId="7D67D6A1">
      <w:pPr>
        <w:spacing w:before="21"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）由同一专业的单位组成的联合体，按照资质等级较低的单位确定资质等级；</w:t>
      </w:r>
    </w:p>
    <w:p w14:paraId="1AF46FE8">
      <w:pPr>
        <w:spacing w:line="234" w:lineRule="auto"/>
        <w:rPr>
          <w:rFonts w:ascii="宋体" w:hAnsi="宋体" w:eastAsia="宋体" w:cs="宋体"/>
          <w:color w:val="auto"/>
          <w:sz w:val="21"/>
          <w:szCs w:val="21"/>
          <w:highlight w:val="none"/>
        </w:rPr>
        <w:sectPr>
          <w:footerReference r:id="rId11" w:type="default"/>
          <w:pgSz w:w="11907" w:h="16839"/>
          <w:pgMar w:top="1431" w:right="1785" w:bottom="1041" w:left="1785" w:header="0" w:footer="806" w:gutter="0"/>
          <w:cols w:space="720" w:num="1"/>
        </w:sectPr>
      </w:pPr>
    </w:p>
    <w:p w14:paraId="5EACCD03">
      <w:pPr>
        <w:spacing w:before="148" w:line="343" w:lineRule="auto"/>
        <w:ind w:left="22" w:right="177" w:firstLine="318"/>
        <w:rPr>
          <w:rFonts w:ascii="宋体" w:hAnsi="宋体" w:eastAsia="宋体" w:cs="宋体"/>
          <w:color w:val="auto"/>
          <w:sz w:val="21"/>
          <w:szCs w:val="21"/>
          <w:highlight w:val="none"/>
        </w:rPr>
      </w:pPr>
      <w:bookmarkStart w:id="69" w:name="bookmark192"/>
      <w:bookmarkEnd w:id="69"/>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）联合体各方不得再以自己名义单独或参加其他联合体在本招标项目中投标，否则</w:t>
      </w:r>
      <w:r>
        <w:rPr>
          <w:rFonts w:ascii="宋体" w:hAnsi="宋体" w:eastAsia="宋体" w:cs="宋体"/>
          <w:color w:val="auto"/>
          <w:spacing w:val="-3"/>
          <w:sz w:val="21"/>
          <w:szCs w:val="21"/>
          <w:highlight w:val="none"/>
        </w:rPr>
        <w:t>各相关投标均无效。</w:t>
      </w:r>
    </w:p>
    <w:p w14:paraId="79A811A4">
      <w:pPr>
        <w:spacing w:before="20"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1.4.3  </w:t>
      </w:r>
      <w:r>
        <w:rPr>
          <w:rFonts w:ascii="宋体" w:hAnsi="宋体" w:eastAsia="宋体" w:cs="宋体"/>
          <w:color w:val="auto"/>
          <w:spacing w:val="-2"/>
          <w:sz w:val="21"/>
          <w:szCs w:val="21"/>
          <w:highlight w:val="none"/>
        </w:rPr>
        <w:t>投标人不得存在下列情形之一：</w:t>
      </w:r>
    </w:p>
    <w:p w14:paraId="56942B7D">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）为招标人不具有独立法人资格的附属</w:t>
      </w:r>
      <w:r>
        <w:rPr>
          <w:rFonts w:ascii="宋体" w:hAnsi="宋体" w:eastAsia="宋体" w:cs="宋体"/>
          <w:color w:val="auto"/>
          <w:spacing w:val="-4"/>
          <w:sz w:val="21"/>
          <w:szCs w:val="21"/>
          <w:highlight w:val="none"/>
        </w:rPr>
        <w:t>机构（单位</w:t>
      </w:r>
      <w:r>
        <w:rPr>
          <w:rFonts w:ascii="宋体" w:hAnsi="宋体" w:eastAsia="宋体" w:cs="宋体"/>
          <w:color w:val="auto"/>
          <w:spacing w:val="-28"/>
          <w:sz w:val="21"/>
          <w:szCs w:val="21"/>
          <w:highlight w:val="none"/>
        </w:rPr>
        <w:t>）；</w:t>
      </w:r>
    </w:p>
    <w:p w14:paraId="6E9D23E1">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）与招标人存在利害关系且可能影响招标公正性；</w:t>
      </w:r>
    </w:p>
    <w:p w14:paraId="366D3FB7">
      <w:pPr>
        <w:spacing w:before="133" w:line="234" w:lineRule="auto"/>
        <w:ind w:left="34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）与本招标项目的其他投标人为同一个单位负责人；</w:t>
      </w:r>
    </w:p>
    <w:p w14:paraId="32F407CF">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）与本招标项目的其他投标人存在控股 、管理关系；</w:t>
      </w:r>
    </w:p>
    <w:p w14:paraId="0D537203">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）为本招标项目的代建人；</w:t>
      </w:r>
    </w:p>
    <w:p w14:paraId="16ED567A">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）为本招标项目的招标代理机构；</w:t>
      </w:r>
    </w:p>
    <w:p w14:paraId="14A1E236">
      <w:pPr>
        <w:spacing w:before="135"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）与本招标项目的代建人或招标代理机构同为一个</w:t>
      </w:r>
      <w:r>
        <w:rPr>
          <w:rFonts w:ascii="宋体" w:hAnsi="宋体" w:eastAsia="宋体" w:cs="宋体"/>
          <w:color w:val="auto"/>
          <w:spacing w:val="-2"/>
          <w:sz w:val="21"/>
          <w:szCs w:val="21"/>
          <w:highlight w:val="none"/>
        </w:rPr>
        <w:t>法定代表人；</w:t>
      </w:r>
    </w:p>
    <w:p w14:paraId="23EAED04">
      <w:pPr>
        <w:spacing w:before="132"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）与本招标项目的代建人或招标代理机构</w:t>
      </w:r>
      <w:r>
        <w:rPr>
          <w:rFonts w:ascii="宋体" w:hAnsi="宋体" w:eastAsia="宋体" w:cs="宋体"/>
          <w:color w:val="auto"/>
          <w:spacing w:val="-2"/>
          <w:sz w:val="21"/>
          <w:szCs w:val="21"/>
          <w:highlight w:val="none"/>
        </w:rPr>
        <w:t>相互控股或参股；</w:t>
      </w:r>
    </w:p>
    <w:p w14:paraId="5EE45D34">
      <w:pPr>
        <w:spacing w:before="134" w:line="345" w:lineRule="auto"/>
        <w:ind w:left="22" w:right="179" w:firstLine="3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）与本招标项目的施工承包人以及建筑材料、建筑构配件和设备供应商有隶属关系</w:t>
      </w:r>
      <w:r>
        <w:rPr>
          <w:rFonts w:ascii="宋体" w:hAnsi="宋体" w:eastAsia="宋体" w:cs="宋体"/>
          <w:color w:val="auto"/>
          <w:spacing w:val="-4"/>
          <w:sz w:val="21"/>
          <w:szCs w:val="21"/>
          <w:highlight w:val="none"/>
        </w:rPr>
        <w:t>或者其他利害关系；</w:t>
      </w:r>
    </w:p>
    <w:p w14:paraId="469A5E37">
      <w:pPr>
        <w:spacing w:before="16" w:line="344" w:lineRule="auto"/>
        <w:ind w:left="44" w:right="170" w:firstLine="296"/>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10</w:t>
      </w:r>
      <w:r>
        <w:rPr>
          <w:rFonts w:ascii="宋体" w:hAnsi="宋体" w:eastAsia="宋体" w:cs="宋体"/>
          <w:color w:val="auto"/>
          <w:sz w:val="21"/>
          <w:szCs w:val="21"/>
          <w:highlight w:val="none"/>
        </w:rPr>
        <w:t>）被依法暂停或取消投标资格（指被本招标项目所在地县级及以上农业</w:t>
      </w:r>
      <w:r>
        <w:rPr>
          <w:rFonts w:ascii="宋体" w:hAnsi="宋体" w:eastAsia="宋体" w:cs="宋体"/>
          <w:color w:val="auto"/>
          <w:spacing w:val="-1"/>
          <w:sz w:val="21"/>
          <w:szCs w:val="21"/>
          <w:highlight w:val="none"/>
        </w:rPr>
        <w:t>农村主管部门或其他行政主管部门暂停或取消投标资格或禁止进入该区域市场且处于有效期内</w:t>
      </w:r>
      <w:r>
        <w:rPr>
          <w:rFonts w:ascii="宋体" w:hAnsi="宋体" w:eastAsia="宋体" w:cs="宋体"/>
          <w:color w:val="auto"/>
          <w:spacing w:val="-55"/>
          <w:sz w:val="21"/>
          <w:szCs w:val="21"/>
          <w:highlight w:val="none"/>
        </w:rPr>
        <w:t>）；</w:t>
      </w:r>
    </w:p>
    <w:p w14:paraId="41493463">
      <w:pPr>
        <w:spacing w:before="18"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11</w:t>
      </w:r>
      <w:r>
        <w:rPr>
          <w:rFonts w:ascii="宋体" w:hAnsi="宋体" w:eastAsia="宋体" w:cs="宋体"/>
          <w:color w:val="auto"/>
          <w:spacing w:val="-1"/>
          <w:sz w:val="21"/>
          <w:szCs w:val="21"/>
          <w:highlight w:val="none"/>
        </w:rPr>
        <w:t>）被责令停产停业、暂扣或者吊销许可证、暂扣或者吊销执照；</w:t>
      </w:r>
    </w:p>
    <w:p w14:paraId="48541CC8">
      <w:pPr>
        <w:spacing w:before="133" w:line="233" w:lineRule="auto"/>
        <w:ind w:left="340"/>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12</w:t>
      </w:r>
      <w:r>
        <w:rPr>
          <w:rFonts w:ascii="宋体" w:hAnsi="宋体" w:eastAsia="宋体" w:cs="宋体"/>
          <w:color w:val="auto"/>
          <w:sz w:val="21"/>
          <w:szCs w:val="21"/>
          <w:highlight w:val="none"/>
        </w:rPr>
        <w:t>）进入清算程序，或被宣告破产，或其他丧</w:t>
      </w:r>
      <w:r>
        <w:rPr>
          <w:rFonts w:ascii="宋体" w:hAnsi="宋体" w:eastAsia="宋体" w:cs="宋体"/>
          <w:color w:val="auto"/>
          <w:spacing w:val="-1"/>
          <w:sz w:val="21"/>
          <w:szCs w:val="21"/>
          <w:highlight w:val="none"/>
        </w:rPr>
        <w:t>失履约能力的情形；</w:t>
      </w:r>
    </w:p>
    <w:p w14:paraId="71F766D4">
      <w:pPr>
        <w:spacing w:before="135" w:line="344" w:lineRule="auto"/>
        <w:ind w:left="21" w:right="187" w:firstLine="3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13</w:t>
      </w:r>
      <w:r>
        <w:rPr>
          <w:rFonts w:ascii="宋体" w:hAnsi="宋体" w:eastAsia="宋体" w:cs="宋体"/>
          <w:color w:val="auto"/>
          <w:spacing w:val="-1"/>
          <w:sz w:val="21"/>
          <w:szCs w:val="21"/>
          <w:highlight w:val="none"/>
        </w:rPr>
        <w:t>）在最近三年内发生重大监理质量问题（以相关行业主管部门的行政处罚决定或司法机关出具的有关法律文书为准</w:t>
      </w:r>
      <w:r>
        <w:rPr>
          <w:rFonts w:ascii="宋体" w:hAnsi="宋体" w:eastAsia="宋体" w:cs="宋体"/>
          <w:color w:val="auto"/>
          <w:spacing w:val="-56"/>
          <w:sz w:val="21"/>
          <w:szCs w:val="21"/>
          <w:highlight w:val="none"/>
        </w:rPr>
        <w:t>）；</w:t>
      </w:r>
    </w:p>
    <w:p w14:paraId="6F5787C1">
      <w:pPr>
        <w:spacing w:before="18" w:line="344" w:lineRule="auto"/>
        <w:ind w:left="24" w:right="169" w:firstLine="31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14</w:t>
      </w:r>
      <w:r>
        <w:rPr>
          <w:rFonts w:ascii="宋体" w:hAnsi="宋体" w:eastAsia="宋体" w:cs="宋体"/>
          <w:color w:val="auto"/>
          <w:spacing w:val="1"/>
          <w:sz w:val="21"/>
          <w:szCs w:val="21"/>
          <w:highlight w:val="none"/>
        </w:rPr>
        <w:t>）被工商行政管理机关在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国家企业信用信息公示系统</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w:t>
      </w:r>
      <w:r>
        <w:rPr>
          <w:rFonts w:ascii="宋体" w:hAnsi="宋体" w:eastAsia="宋体" w:cs="宋体"/>
          <w:color w:val="auto"/>
          <w:spacing w:val="48"/>
          <w:sz w:val="21"/>
          <w:szCs w:val="21"/>
          <w:highlight w:val="none"/>
        </w:rPr>
        <w:t xml:space="preserve">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Times New Roman" w:hAnsi="Times New Roman" w:eastAsia="Times New Roman" w:cs="Times New Roman"/>
          <w:color w:val="auto"/>
          <w:sz w:val="21"/>
          <w:szCs w:val="21"/>
          <w:highlight w:val="none"/>
        </w:rPr>
        <w:t>www</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gsxt</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gov</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cn</w:t>
      </w:r>
      <w:r>
        <w:rPr>
          <w:rFonts w:ascii="Times New Roman" w:hAnsi="Times New Roman" w:eastAsia="Times New Roman" w:cs="Times New Roman"/>
          <w:color w:val="auto"/>
          <w:sz w:val="21"/>
          <w:szCs w:val="21"/>
          <w:highlight w:val="none"/>
        </w:rPr>
        <w:fldChar w:fldCharType="end"/>
      </w:r>
      <w:r>
        <w:rPr>
          <w:rFonts w:ascii="Times New Roman" w:hAnsi="Times New Roman" w:eastAsia="Times New Roman" w:cs="Times New Roman"/>
          <w:color w:val="auto"/>
          <w:spacing w:val="-17"/>
          <w:sz w:val="21"/>
          <w:szCs w:val="21"/>
          <w:highlight w:val="none"/>
        </w:rPr>
        <w:t xml:space="preserve"> </w:t>
      </w:r>
      <w:r>
        <w:rPr>
          <w:rFonts w:ascii="宋体" w:hAnsi="宋体" w:eastAsia="宋体" w:cs="宋体"/>
          <w:color w:val="auto"/>
          <w:spacing w:val="1"/>
          <w:sz w:val="21"/>
          <w:szCs w:val="21"/>
          <w:highlight w:val="none"/>
        </w:rPr>
        <w:t>）中被</w:t>
      </w:r>
      <w:r>
        <w:rPr>
          <w:rFonts w:ascii="宋体" w:hAnsi="宋体" w:eastAsia="宋体" w:cs="宋体"/>
          <w:color w:val="auto"/>
          <w:spacing w:val="-3"/>
          <w:sz w:val="21"/>
          <w:szCs w:val="21"/>
          <w:highlight w:val="none"/>
        </w:rPr>
        <w:t>列入严重违法失信企业名单；</w:t>
      </w:r>
    </w:p>
    <w:p w14:paraId="658A42B0">
      <w:pPr>
        <w:spacing w:before="17" w:line="341" w:lineRule="auto"/>
        <w:ind w:left="21" w:right="158" w:firstLine="3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15</w:t>
      </w:r>
      <w:r>
        <w:rPr>
          <w:rFonts w:ascii="宋体" w:hAnsi="宋体" w:eastAsia="宋体" w:cs="宋体"/>
          <w:color w:val="auto"/>
          <w:spacing w:val="-1"/>
          <w:sz w:val="21"/>
          <w:szCs w:val="21"/>
          <w:highlight w:val="none"/>
        </w:rPr>
        <w:t>）被最高人民法院在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信用中国</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8"/>
          <w:sz w:val="21"/>
          <w:szCs w:val="21"/>
          <w:highlight w:val="none"/>
        </w:rPr>
        <w:t xml:space="preserve"> </w:t>
      </w:r>
      <w:r>
        <w:rPr>
          <w:rFonts w:ascii="宋体" w:hAnsi="宋体" w:eastAsia="宋体" w:cs="宋体"/>
          <w:color w:val="auto"/>
          <w:spacing w:val="-1"/>
          <w:sz w:val="21"/>
          <w:szCs w:val="21"/>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Times New Roman" w:hAnsi="Times New Roman" w:eastAsia="Times New Roman" w:cs="Times New Roman"/>
          <w:color w:val="auto"/>
          <w:spacing w:val="-1"/>
          <w:sz w:val="21"/>
          <w:szCs w:val="21"/>
          <w:highlight w:val="none"/>
        </w:rPr>
        <w:t>www.creditc</w:t>
      </w:r>
      <w:r>
        <w:rPr>
          <w:rFonts w:ascii="Times New Roman" w:hAnsi="Times New Roman" w:eastAsia="Times New Roman" w:cs="Times New Roman"/>
          <w:color w:val="auto"/>
          <w:spacing w:val="-2"/>
          <w:sz w:val="21"/>
          <w:szCs w:val="21"/>
          <w:highlight w:val="none"/>
        </w:rPr>
        <w:t>hina.gov.cn</w:t>
      </w:r>
      <w:r>
        <w:rPr>
          <w:rFonts w:ascii="Times New Roman" w:hAnsi="Times New Roman" w:eastAsia="Times New Roman" w:cs="Times New Roman"/>
          <w:color w:val="auto"/>
          <w:spacing w:val="-2"/>
          <w:sz w:val="21"/>
          <w:szCs w:val="21"/>
          <w:highlight w:val="none"/>
        </w:rPr>
        <w:fldChar w:fldCharType="end"/>
      </w:r>
      <w:r>
        <w:rPr>
          <w:rFonts w:ascii="宋体" w:hAnsi="宋体" w:eastAsia="宋体" w:cs="宋体"/>
          <w:color w:val="auto"/>
          <w:spacing w:val="-2"/>
          <w:sz w:val="21"/>
          <w:szCs w:val="21"/>
          <w:highlight w:val="none"/>
        </w:rPr>
        <w:t>）或</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中国执行信息公</w:t>
      </w:r>
      <w:r>
        <w:rPr>
          <w:rFonts w:ascii="宋体" w:hAnsi="宋体" w:eastAsia="宋体" w:cs="宋体"/>
          <w:color w:val="auto"/>
          <w:sz w:val="21"/>
          <w:szCs w:val="21"/>
          <w:highlight w:val="none"/>
        </w:rPr>
        <w:t>开网</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Times New Roman" w:hAnsi="Times New Roman" w:eastAsia="Times New Roman" w:cs="Times New Roman"/>
          <w:color w:val="auto"/>
          <w:sz w:val="21"/>
          <w:szCs w:val="21"/>
          <w:highlight w:val="none"/>
        </w:rPr>
        <w:t>http://zxgk.court.gov.cn/sh</w:t>
      </w:r>
      <w:r>
        <w:rPr>
          <w:rFonts w:ascii="Times New Roman" w:hAnsi="Times New Roman" w:eastAsia="Times New Roman" w:cs="Times New Roman"/>
          <w:color w:val="auto"/>
          <w:spacing w:val="-1"/>
          <w:sz w:val="21"/>
          <w:szCs w:val="21"/>
          <w:highlight w:val="none"/>
        </w:rPr>
        <w:t>ixin/</w:t>
      </w:r>
      <w:r>
        <w:rPr>
          <w:rFonts w:ascii="Times New Roman" w:hAnsi="Times New Roman" w:eastAsia="Times New Roman" w:cs="Times New Roman"/>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0D6806F5">
      <w:pPr>
        <w:spacing w:before="25" w:line="344" w:lineRule="auto"/>
        <w:ind w:left="26" w:right="186" w:firstLine="314"/>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16</w:t>
      </w:r>
      <w:r>
        <w:rPr>
          <w:rFonts w:ascii="宋体" w:hAnsi="宋体" w:eastAsia="宋体" w:cs="宋体"/>
          <w:color w:val="auto"/>
          <w:spacing w:val="5"/>
          <w:sz w:val="21"/>
          <w:szCs w:val="21"/>
          <w:highlight w:val="none"/>
        </w:rPr>
        <w:t>）在近三年内投标人或其法定代表人、拟委任的总监理工程师有行贿犯罪行为的</w:t>
      </w:r>
      <w:r>
        <w:rPr>
          <w:rFonts w:ascii="宋体" w:hAnsi="宋体" w:eastAsia="宋体" w:cs="宋体"/>
          <w:color w:val="auto"/>
          <w:spacing w:val="-3"/>
          <w:sz w:val="21"/>
          <w:szCs w:val="21"/>
          <w:highlight w:val="none"/>
        </w:rPr>
        <w:t>（以检察机关职务犯罪预防部门出具的查询结果为准</w:t>
      </w:r>
      <w:r>
        <w:rPr>
          <w:rFonts w:ascii="宋体" w:hAnsi="宋体" w:eastAsia="宋体" w:cs="宋体"/>
          <w:color w:val="auto"/>
          <w:spacing w:val="-30"/>
          <w:sz w:val="21"/>
          <w:szCs w:val="21"/>
          <w:highlight w:val="none"/>
        </w:rPr>
        <w:t>）；</w:t>
      </w:r>
    </w:p>
    <w:p w14:paraId="4ED905CE">
      <w:pPr>
        <w:spacing w:before="16" w:line="234" w:lineRule="auto"/>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）在辽宁省农业农村工程招标投标监管平台上被列入不良行为记录且在公</w:t>
      </w:r>
      <w:r>
        <w:rPr>
          <w:rFonts w:ascii="宋体" w:hAnsi="宋体" w:eastAsia="宋体" w:cs="宋体"/>
          <w:color w:val="auto"/>
          <w:spacing w:val="-2"/>
          <w:sz w:val="21"/>
          <w:szCs w:val="21"/>
          <w:highlight w:val="none"/>
        </w:rPr>
        <w:t>布期内的；</w:t>
      </w:r>
    </w:p>
    <w:p w14:paraId="3253F0EB">
      <w:pPr>
        <w:spacing w:before="136" w:line="234" w:lineRule="auto"/>
        <w:ind w:left="3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18</w:t>
      </w:r>
      <w:r>
        <w:rPr>
          <w:rFonts w:ascii="宋体" w:hAnsi="宋体" w:eastAsia="宋体" w:cs="宋体"/>
          <w:color w:val="auto"/>
          <w:spacing w:val="-1"/>
          <w:sz w:val="21"/>
          <w:szCs w:val="21"/>
          <w:highlight w:val="none"/>
        </w:rPr>
        <w:t>）法律法规规定的其他情形。</w:t>
      </w:r>
    </w:p>
    <w:p w14:paraId="0B4A3176">
      <w:pPr>
        <w:spacing w:before="76" w:line="233" w:lineRule="auto"/>
        <w:ind w:left="157"/>
        <w:outlineLvl w:val="2"/>
        <w:rPr>
          <w:rFonts w:ascii="黑体" w:hAnsi="黑体" w:eastAsia="黑体" w:cs="黑体"/>
          <w:color w:val="auto"/>
          <w:sz w:val="24"/>
          <w:szCs w:val="24"/>
          <w:highlight w:val="none"/>
        </w:rPr>
      </w:pPr>
      <w:bookmarkStart w:id="70" w:name="bookmark32"/>
      <w:bookmarkEnd w:id="70"/>
      <w:bookmarkStart w:id="71" w:name="_Toc8178"/>
      <w:bookmarkStart w:id="72" w:name="_Toc32572"/>
      <w:r>
        <w:rPr>
          <w:rFonts w:ascii="Times New Roman" w:hAnsi="Times New Roman" w:eastAsia="Times New Roman" w:cs="Times New Roman"/>
          <w:color w:val="auto"/>
          <w:spacing w:val="-6"/>
          <w:sz w:val="24"/>
          <w:szCs w:val="24"/>
          <w:highlight w:val="none"/>
        </w:rPr>
        <w:t>1.5</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费用承担</w:t>
      </w:r>
      <w:bookmarkEnd w:id="71"/>
      <w:bookmarkEnd w:id="72"/>
    </w:p>
    <w:p w14:paraId="61D27663">
      <w:pPr>
        <w:spacing w:before="115" w:line="221"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投标人准备和参加投标活动发生的费用自理。</w:t>
      </w:r>
    </w:p>
    <w:p w14:paraId="34DF2C16">
      <w:pPr>
        <w:spacing w:before="91" w:line="232" w:lineRule="auto"/>
        <w:ind w:left="157"/>
        <w:outlineLvl w:val="2"/>
        <w:rPr>
          <w:rFonts w:ascii="黑体" w:hAnsi="黑体" w:eastAsia="黑体" w:cs="黑体"/>
          <w:color w:val="auto"/>
          <w:sz w:val="24"/>
          <w:szCs w:val="24"/>
          <w:highlight w:val="none"/>
        </w:rPr>
      </w:pPr>
      <w:bookmarkStart w:id="73" w:name="bookmark33"/>
      <w:bookmarkEnd w:id="73"/>
      <w:bookmarkStart w:id="74" w:name="_Toc6068"/>
      <w:bookmarkStart w:id="75" w:name="_Toc14205"/>
      <w:r>
        <w:rPr>
          <w:rFonts w:ascii="Times New Roman" w:hAnsi="Times New Roman" w:eastAsia="Times New Roman" w:cs="Times New Roman"/>
          <w:color w:val="auto"/>
          <w:spacing w:val="-7"/>
          <w:sz w:val="24"/>
          <w:szCs w:val="24"/>
          <w:highlight w:val="none"/>
        </w:rPr>
        <w:t>1.6</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7"/>
          <w:sz w:val="24"/>
          <w:szCs w:val="24"/>
          <w:highlight w:val="none"/>
        </w:rPr>
        <w:t>保密</w:t>
      </w:r>
      <w:bookmarkEnd w:id="74"/>
      <w:bookmarkEnd w:id="75"/>
    </w:p>
    <w:p w14:paraId="5C107DFB">
      <w:pPr>
        <w:spacing w:before="114" w:line="327" w:lineRule="auto"/>
        <w:ind w:left="20" w:right="161"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参与招标投标活动的各方应对招标文件和投标文件中的商业和技术等秘密保密，否则</w:t>
      </w:r>
      <w:r>
        <w:rPr>
          <w:rFonts w:ascii="宋体" w:hAnsi="宋体" w:eastAsia="宋体" w:cs="宋体"/>
          <w:color w:val="auto"/>
          <w:spacing w:val="-2"/>
          <w:sz w:val="21"/>
          <w:szCs w:val="21"/>
          <w:highlight w:val="none"/>
        </w:rPr>
        <w:t>应承担相应的法律责任。</w:t>
      </w:r>
    </w:p>
    <w:p w14:paraId="2F5BA8E0">
      <w:pPr>
        <w:spacing w:before="1" w:line="232" w:lineRule="auto"/>
        <w:ind w:left="157"/>
        <w:outlineLvl w:val="2"/>
        <w:rPr>
          <w:rFonts w:ascii="黑体" w:hAnsi="黑体" w:eastAsia="黑体" w:cs="黑体"/>
          <w:color w:val="auto"/>
          <w:sz w:val="24"/>
          <w:szCs w:val="24"/>
          <w:highlight w:val="none"/>
        </w:rPr>
      </w:pPr>
      <w:bookmarkStart w:id="76" w:name="bookmark34"/>
      <w:bookmarkEnd w:id="76"/>
      <w:bookmarkStart w:id="77" w:name="_Toc22403"/>
      <w:bookmarkStart w:id="78" w:name="_Toc986"/>
      <w:r>
        <w:rPr>
          <w:rFonts w:ascii="Times New Roman" w:hAnsi="Times New Roman" w:eastAsia="Times New Roman" w:cs="Times New Roman"/>
          <w:color w:val="auto"/>
          <w:spacing w:val="-3"/>
          <w:sz w:val="24"/>
          <w:szCs w:val="24"/>
          <w:highlight w:val="none"/>
        </w:rPr>
        <w:t xml:space="preserve">1.7  </w:t>
      </w:r>
      <w:r>
        <w:rPr>
          <w:rFonts w:ascii="黑体" w:hAnsi="黑体" w:eastAsia="黑体" w:cs="黑体"/>
          <w:color w:val="auto"/>
          <w:spacing w:val="-3"/>
          <w:sz w:val="24"/>
          <w:szCs w:val="24"/>
          <w:highlight w:val="none"/>
        </w:rPr>
        <w:t>语言文字</w:t>
      </w:r>
      <w:bookmarkEnd w:id="77"/>
      <w:bookmarkEnd w:id="78"/>
    </w:p>
    <w:p w14:paraId="74103429">
      <w:pPr>
        <w:spacing w:before="116"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招标投标文件使用的语言文字为中文。专用术语使用外文的，应附有中文注释。</w:t>
      </w:r>
    </w:p>
    <w:p w14:paraId="683CB204">
      <w:pPr>
        <w:spacing w:line="220" w:lineRule="auto"/>
        <w:rPr>
          <w:rFonts w:ascii="宋体" w:hAnsi="宋体" w:eastAsia="宋体" w:cs="宋体"/>
          <w:color w:val="auto"/>
          <w:sz w:val="21"/>
          <w:szCs w:val="21"/>
          <w:highlight w:val="none"/>
        </w:rPr>
        <w:sectPr>
          <w:footerReference r:id="rId12" w:type="default"/>
          <w:pgSz w:w="11907" w:h="16839"/>
          <w:pgMar w:top="1431" w:right="1632" w:bottom="1041" w:left="1785" w:header="0" w:footer="804" w:gutter="0"/>
          <w:cols w:space="720" w:num="1"/>
        </w:sectPr>
      </w:pPr>
    </w:p>
    <w:p w14:paraId="5ED37669">
      <w:pPr>
        <w:spacing w:before="91" w:line="233" w:lineRule="auto"/>
        <w:ind w:left="157"/>
        <w:outlineLvl w:val="2"/>
        <w:rPr>
          <w:rFonts w:ascii="黑体" w:hAnsi="黑体" w:eastAsia="黑体" w:cs="黑体"/>
          <w:color w:val="auto"/>
          <w:sz w:val="24"/>
          <w:szCs w:val="24"/>
          <w:highlight w:val="none"/>
        </w:rPr>
      </w:pPr>
      <w:bookmarkStart w:id="79" w:name="bookmark35"/>
      <w:bookmarkEnd w:id="79"/>
      <w:bookmarkStart w:id="80" w:name="bookmark193"/>
      <w:bookmarkEnd w:id="80"/>
      <w:bookmarkStart w:id="81" w:name="_Toc21793"/>
      <w:bookmarkStart w:id="82" w:name="_Toc32276"/>
      <w:r>
        <w:rPr>
          <w:rFonts w:ascii="Times New Roman" w:hAnsi="Times New Roman" w:eastAsia="Times New Roman" w:cs="Times New Roman"/>
          <w:color w:val="auto"/>
          <w:spacing w:val="-6"/>
          <w:sz w:val="24"/>
          <w:szCs w:val="24"/>
          <w:highlight w:val="none"/>
        </w:rPr>
        <w:t>1.8</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计量单位</w:t>
      </w:r>
      <w:bookmarkEnd w:id="81"/>
      <w:bookmarkEnd w:id="82"/>
    </w:p>
    <w:p w14:paraId="795D3CF5">
      <w:pPr>
        <w:spacing w:before="114"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所有计量均采用中华人民共和国法定计量单位。</w:t>
      </w:r>
    </w:p>
    <w:p w14:paraId="3A8F64CF">
      <w:pPr>
        <w:spacing w:before="91" w:line="233" w:lineRule="auto"/>
        <w:ind w:left="157"/>
        <w:outlineLvl w:val="2"/>
        <w:rPr>
          <w:rFonts w:ascii="黑体" w:hAnsi="黑体" w:eastAsia="黑体" w:cs="黑体"/>
          <w:color w:val="auto"/>
          <w:sz w:val="24"/>
          <w:szCs w:val="24"/>
          <w:highlight w:val="none"/>
        </w:rPr>
      </w:pPr>
      <w:bookmarkStart w:id="83" w:name="bookmark36"/>
      <w:bookmarkEnd w:id="83"/>
      <w:bookmarkStart w:id="84" w:name="_Toc30053"/>
      <w:bookmarkStart w:id="85" w:name="_Toc27157"/>
      <w:r>
        <w:rPr>
          <w:rFonts w:ascii="Times New Roman" w:hAnsi="Times New Roman" w:eastAsia="Times New Roman" w:cs="Times New Roman"/>
          <w:color w:val="auto"/>
          <w:spacing w:val="-6"/>
          <w:sz w:val="24"/>
          <w:szCs w:val="24"/>
          <w:highlight w:val="none"/>
        </w:rPr>
        <w:t>1.9</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6"/>
          <w:sz w:val="24"/>
          <w:szCs w:val="24"/>
          <w:highlight w:val="none"/>
        </w:rPr>
        <w:t>踏勘现场</w:t>
      </w:r>
      <w:bookmarkEnd w:id="84"/>
      <w:bookmarkEnd w:id="85"/>
    </w:p>
    <w:p w14:paraId="0397DEF1">
      <w:pPr>
        <w:spacing w:before="114" w:line="344" w:lineRule="auto"/>
        <w:ind w:left="20"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1.9.1  </w:t>
      </w:r>
      <w:r>
        <w:rPr>
          <w:rFonts w:ascii="宋体" w:hAnsi="宋体" w:eastAsia="宋体" w:cs="宋体"/>
          <w:color w:val="auto"/>
          <w:spacing w:val="-1"/>
          <w:sz w:val="21"/>
          <w:szCs w:val="21"/>
          <w:highlight w:val="none"/>
        </w:rPr>
        <w:t>投标人须知前附表规定组织踏勘现场的，招标人按投标人须知前附表规定的时间、</w:t>
      </w:r>
      <w:r>
        <w:rPr>
          <w:rFonts w:ascii="宋体" w:hAnsi="宋体" w:eastAsia="宋体" w:cs="宋体"/>
          <w:color w:val="auto"/>
          <w:spacing w:val="-2"/>
          <w:sz w:val="21"/>
          <w:szCs w:val="21"/>
          <w:highlight w:val="none"/>
        </w:rPr>
        <w:t>地点组织投标人踏勘项目现场。</w:t>
      </w:r>
    </w:p>
    <w:p w14:paraId="6FA2E889">
      <w:pPr>
        <w:spacing w:before="19"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1.9.2  </w:t>
      </w:r>
      <w:r>
        <w:rPr>
          <w:rFonts w:ascii="宋体" w:hAnsi="宋体" w:eastAsia="宋体" w:cs="宋体"/>
          <w:color w:val="auto"/>
          <w:spacing w:val="-1"/>
          <w:sz w:val="21"/>
          <w:szCs w:val="21"/>
          <w:highlight w:val="none"/>
        </w:rPr>
        <w:t>投标人踏勘现场发生的费用自理。</w:t>
      </w:r>
    </w:p>
    <w:p w14:paraId="3164C995">
      <w:pPr>
        <w:spacing w:before="132" w:line="234" w:lineRule="auto"/>
        <w:jc w:val="right"/>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1.9.3  </w:t>
      </w:r>
      <w:r>
        <w:rPr>
          <w:rFonts w:ascii="宋体" w:hAnsi="宋体" w:eastAsia="宋体" w:cs="宋体"/>
          <w:color w:val="auto"/>
          <w:spacing w:val="-1"/>
          <w:sz w:val="21"/>
          <w:szCs w:val="21"/>
          <w:highlight w:val="none"/>
        </w:rPr>
        <w:t>除招标人的原因外，投标人自行负责在踏勘现场中所发生的人员伤亡和财产损失。</w:t>
      </w:r>
    </w:p>
    <w:p w14:paraId="290CD6FD">
      <w:pPr>
        <w:spacing w:before="134" w:line="327" w:lineRule="auto"/>
        <w:ind w:left="21" w:right="177" w:firstLine="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1.9.4  </w:t>
      </w:r>
      <w:r>
        <w:rPr>
          <w:rFonts w:ascii="宋体" w:hAnsi="宋体" w:eastAsia="宋体" w:cs="宋体"/>
          <w:color w:val="auto"/>
          <w:sz w:val="21"/>
          <w:szCs w:val="21"/>
          <w:highlight w:val="none"/>
        </w:rPr>
        <w:t>招标人在踏勘现场中介绍的工程场地和相关的周边环境情况，供投标</w:t>
      </w:r>
      <w:r>
        <w:rPr>
          <w:rFonts w:ascii="宋体" w:hAnsi="宋体" w:eastAsia="宋体" w:cs="宋体"/>
          <w:color w:val="auto"/>
          <w:spacing w:val="-1"/>
          <w:sz w:val="21"/>
          <w:szCs w:val="21"/>
          <w:highlight w:val="none"/>
        </w:rPr>
        <w:t>人在编制投</w:t>
      </w:r>
      <w:r>
        <w:rPr>
          <w:rFonts w:ascii="宋体" w:hAnsi="宋体" w:eastAsia="宋体" w:cs="宋体"/>
          <w:color w:val="auto"/>
          <w:sz w:val="21"/>
          <w:szCs w:val="21"/>
          <w:highlight w:val="none"/>
        </w:rPr>
        <w:t>标文件时参考，招标人不对投标人据此作出的判断和决</w:t>
      </w:r>
      <w:r>
        <w:rPr>
          <w:rFonts w:ascii="宋体" w:hAnsi="宋体" w:eastAsia="宋体" w:cs="宋体"/>
          <w:color w:val="auto"/>
          <w:spacing w:val="-1"/>
          <w:sz w:val="21"/>
          <w:szCs w:val="21"/>
          <w:highlight w:val="none"/>
        </w:rPr>
        <w:t>策负责。</w:t>
      </w:r>
    </w:p>
    <w:p w14:paraId="05085590">
      <w:pPr>
        <w:spacing w:before="1" w:line="232" w:lineRule="auto"/>
        <w:ind w:left="157"/>
        <w:outlineLvl w:val="2"/>
        <w:rPr>
          <w:rFonts w:ascii="黑体" w:hAnsi="黑体" w:eastAsia="黑体" w:cs="黑体"/>
          <w:color w:val="auto"/>
          <w:sz w:val="24"/>
          <w:szCs w:val="24"/>
          <w:highlight w:val="none"/>
        </w:rPr>
      </w:pPr>
      <w:bookmarkStart w:id="86" w:name="bookmark37"/>
      <w:bookmarkEnd w:id="86"/>
      <w:bookmarkStart w:id="87" w:name="_Toc11728"/>
      <w:bookmarkStart w:id="88" w:name="_Toc4515"/>
      <w:r>
        <w:rPr>
          <w:rFonts w:ascii="Times New Roman" w:hAnsi="Times New Roman" w:eastAsia="Times New Roman" w:cs="Times New Roman"/>
          <w:color w:val="auto"/>
          <w:spacing w:val="-3"/>
          <w:sz w:val="24"/>
          <w:szCs w:val="24"/>
          <w:highlight w:val="none"/>
        </w:rPr>
        <w:t xml:space="preserve">1.10  </w:t>
      </w:r>
      <w:r>
        <w:rPr>
          <w:rFonts w:ascii="黑体" w:hAnsi="黑体" w:eastAsia="黑体" w:cs="黑体"/>
          <w:color w:val="auto"/>
          <w:spacing w:val="-3"/>
          <w:sz w:val="24"/>
          <w:szCs w:val="24"/>
          <w:highlight w:val="none"/>
        </w:rPr>
        <w:t>投标预备会</w:t>
      </w:r>
      <w:bookmarkEnd w:id="87"/>
      <w:bookmarkEnd w:id="88"/>
    </w:p>
    <w:p w14:paraId="2C1A6E42">
      <w:pPr>
        <w:spacing w:before="113" w:line="344" w:lineRule="auto"/>
        <w:ind w:left="30" w:right="181" w:firstLine="42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1.10.1  </w:t>
      </w:r>
      <w:r>
        <w:rPr>
          <w:rFonts w:ascii="宋体" w:hAnsi="宋体" w:eastAsia="宋体" w:cs="宋体"/>
          <w:color w:val="auto"/>
          <w:spacing w:val="2"/>
          <w:sz w:val="21"/>
          <w:szCs w:val="21"/>
          <w:highlight w:val="none"/>
        </w:rPr>
        <w:t>投标人须知前附表规定召开投标预备会的，招标人按投标人须知前附表规定的</w:t>
      </w:r>
      <w:r>
        <w:rPr>
          <w:rFonts w:ascii="宋体" w:hAnsi="宋体" w:eastAsia="宋体" w:cs="宋体"/>
          <w:color w:val="auto"/>
          <w:spacing w:val="-2"/>
          <w:sz w:val="21"/>
          <w:szCs w:val="21"/>
          <w:highlight w:val="none"/>
        </w:rPr>
        <w:t>时间和地点召开投标预备会，澄清投标人提出的问题。</w:t>
      </w:r>
    </w:p>
    <w:p w14:paraId="47986913">
      <w:pPr>
        <w:spacing w:before="19" w:line="342" w:lineRule="auto"/>
        <w:ind w:left="21" w:right="181"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1.10.2  </w:t>
      </w:r>
      <w:r>
        <w:rPr>
          <w:rFonts w:ascii="宋体" w:hAnsi="宋体" w:eastAsia="宋体" w:cs="宋体"/>
          <w:color w:val="auto"/>
          <w:spacing w:val="2"/>
          <w:sz w:val="21"/>
          <w:szCs w:val="21"/>
          <w:highlight w:val="none"/>
        </w:rPr>
        <w:t>在投标人须知前附表规定的时间前，投标人应通过电子交易系统以书面形式将</w:t>
      </w:r>
      <w:r>
        <w:rPr>
          <w:rFonts w:ascii="宋体" w:hAnsi="宋体" w:eastAsia="宋体" w:cs="宋体"/>
          <w:color w:val="auto"/>
          <w:spacing w:val="-1"/>
          <w:sz w:val="21"/>
          <w:szCs w:val="21"/>
          <w:highlight w:val="none"/>
        </w:rPr>
        <w:t>提出的问题送达招标人，以便招标人在会议期间澄清。</w:t>
      </w:r>
    </w:p>
    <w:p w14:paraId="79C9456E">
      <w:pPr>
        <w:spacing w:before="20" w:line="335" w:lineRule="auto"/>
        <w:ind w:left="21" w:right="180"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1.10.3  </w:t>
      </w:r>
      <w:r>
        <w:rPr>
          <w:rFonts w:ascii="宋体" w:hAnsi="宋体" w:eastAsia="宋体" w:cs="宋体"/>
          <w:color w:val="auto"/>
          <w:spacing w:val="2"/>
          <w:sz w:val="21"/>
          <w:szCs w:val="21"/>
          <w:highlight w:val="none"/>
        </w:rPr>
        <w:t>投标预备会后，招标人将对投标人所提问题的澄清，以投标人须知前附表规定</w:t>
      </w:r>
      <w:r>
        <w:rPr>
          <w:rFonts w:ascii="宋体" w:hAnsi="宋体" w:eastAsia="宋体" w:cs="宋体"/>
          <w:color w:val="auto"/>
          <w:spacing w:val="3"/>
          <w:sz w:val="21"/>
          <w:szCs w:val="21"/>
          <w:highlight w:val="none"/>
        </w:rPr>
        <w:t>的时间内以书面形式通过法定公告公示信息发布媒介、电子交易系统等渠道通知</w:t>
      </w:r>
      <w:r>
        <w:rPr>
          <w:rFonts w:ascii="宋体" w:hAnsi="宋体" w:eastAsia="宋体" w:cs="宋体"/>
          <w:color w:val="auto"/>
          <w:spacing w:val="2"/>
          <w:sz w:val="21"/>
          <w:szCs w:val="21"/>
          <w:highlight w:val="none"/>
        </w:rPr>
        <w:t>所有下载</w:t>
      </w:r>
      <w:r>
        <w:rPr>
          <w:rFonts w:ascii="宋体" w:hAnsi="宋体" w:eastAsia="宋体" w:cs="宋体"/>
          <w:color w:val="auto"/>
          <w:spacing w:val="-1"/>
          <w:sz w:val="21"/>
          <w:szCs w:val="21"/>
          <w:highlight w:val="none"/>
        </w:rPr>
        <w:t>招标文件的投标人。该澄清内容为招标文件的组成部分。</w:t>
      </w:r>
    </w:p>
    <w:p w14:paraId="076F1121">
      <w:pPr>
        <w:spacing w:before="1" w:line="233" w:lineRule="auto"/>
        <w:ind w:left="157"/>
        <w:outlineLvl w:val="2"/>
        <w:rPr>
          <w:rFonts w:ascii="黑体" w:hAnsi="黑体" w:eastAsia="黑体" w:cs="黑体"/>
          <w:color w:val="auto"/>
          <w:sz w:val="24"/>
          <w:szCs w:val="24"/>
          <w:highlight w:val="none"/>
        </w:rPr>
      </w:pPr>
      <w:bookmarkStart w:id="89" w:name="bookmark38"/>
      <w:bookmarkEnd w:id="89"/>
      <w:bookmarkStart w:id="90" w:name="_Toc24395"/>
      <w:bookmarkStart w:id="91" w:name="_Toc22979"/>
      <w:r>
        <w:rPr>
          <w:rFonts w:ascii="Times New Roman" w:hAnsi="Times New Roman" w:eastAsia="Times New Roman" w:cs="Times New Roman"/>
          <w:color w:val="auto"/>
          <w:spacing w:val="-8"/>
          <w:sz w:val="24"/>
          <w:szCs w:val="24"/>
          <w:highlight w:val="none"/>
        </w:rPr>
        <w:t>1.11</w:t>
      </w:r>
      <w:r>
        <w:rPr>
          <w:rFonts w:ascii="Times New Roman" w:hAnsi="Times New Roman" w:eastAsia="Times New Roman" w:cs="Times New Roman"/>
          <w:color w:val="auto"/>
          <w:spacing w:val="8"/>
          <w:sz w:val="24"/>
          <w:szCs w:val="24"/>
          <w:highlight w:val="none"/>
        </w:rPr>
        <w:t xml:space="preserve">  </w:t>
      </w:r>
      <w:r>
        <w:rPr>
          <w:rFonts w:ascii="黑体" w:hAnsi="黑体" w:eastAsia="黑体" w:cs="黑体"/>
          <w:color w:val="auto"/>
          <w:spacing w:val="-8"/>
          <w:sz w:val="24"/>
          <w:szCs w:val="24"/>
          <w:highlight w:val="none"/>
        </w:rPr>
        <w:t>分包</w:t>
      </w:r>
      <w:bookmarkEnd w:id="90"/>
      <w:bookmarkEnd w:id="91"/>
    </w:p>
    <w:p w14:paraId="30474861">
      <w:pPr>
        <w:spacing w:before="115" w:line="344" w:lineRule="auto"/>
        <w:ind w:left="33" w:right="187"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1.11.1  </w:t>
      </w:r>
      <w:r>
        <w:rPr>
          <w:rFonts w:ascii="宋体" w:hAnsi="宋体" w:eastAsia="宋体" w:cs="宋体"/>
          <w:color w:val="auto"/>
          <w:spacing w:val="2"/>
          <w:sz w:val="21"/>
          <w:szCs w:val="21"/>
          <w:highlight w:val="none"/>
        </w:rPr>
        <w:t>投标人须知前附表规定应当由分包人实施的非主体、非关键性工作，投标人应</w:t>
      </w:r>
      <w:r>
        <w:rPr>
          <w:rFonts w:ascii="宋体" w:hAnsi="宋体" w:eastAsia="宋体" w:cs="宋体"/>
          <w:color w:val="auto"/>
          <w:spacing w:val="-1"/>
          <w:sz w:val="21"/>
          <w:szCs w:val="21"/>
          <w:highlight w:val="none"/>
        </w:rPr>
        <w:t>当按照第五章“发包人要求”的规定提供分包人</w:t>
      </w:r>
      <w:r>
        <w:rPr>
          <w:rFonts w:hint="eastAsia" w:ascii="宋体" w:hAnsi="宋体" w:eastAsia="宋体" w:cs="宋体"/>
          <w:color w:val="auto"/>
          <w:spacing w:val="-1"/>
          <w:sz w:val="21"/>
          <w:szCs w:val="21"/>
          <w:highlight w:val="none"/>
          <w:lang w:eastAsia="zh-CN"/>
        </w:rPr>
        <w:t>候选</w:t>
      </w:r>
      <w:r>
        <w:rPr>
          <w:rFonts w:ascii="宋体" w:hAnsi="宋体" w:eastAsia="宋体" w:cs="宋体"/>
          <w:color w:val="auto"/>
          <w:spacing w:val="-1"/>
          <w:sz w:val="21"/>
          <w:szCs w:val="21"/>
          <w:highlight w:val="none"/>
        </w:rPr>
        <w:t>名单及其相应资料。</w:t>
      </w:r>
    </w:p>
    <w:p w14:paraId="31C061B7">
      <w:pPr>
        <w:spacing w:before="16" w:line="327" w:lineRule="auto"/>
        <w:ind w:left="21" w:right="187"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1.11.2  </w:t>
      </w:r>
      <w:r>
        <w:rPr>
          <w:rFonts w:ascii="宋体" w:hAnsi="宋体" w:eastAsia="宋体" w:cs="宋体"/>
          <w:color w:val="auto"/>
          <w:spacing w:val="2"/>
          <w:sz w:val="21"/>
          <w:szCs w:val="21"/>
          <w:highlight w:val="none"/>
        </w:rPr>
        <w:t>投标人拟在中标后将中标项目的部分非主体、非关键性工作进行分包的，应符</w:t>
      </w:r>
      <w:r>
        <w:rPr>
          <w:rFonts w:ascii="宋体" w:hAnsi="宋体" w:eastAsia="宋体" w:cs="宋体"/>
          <w:color w:val="auto"/>
          <w:spacing w:val="-1"/>
          <w:sz w:val="21"/>
          <w:szCs w:val="21"/>
          <w:highlight w:val="none"/>
        </w:rPr>
        <w:t>合投标人须知前附表规定的分包内容、分包金额和资质要求等限制性条件。</w:t>
      </w:r>
    </w:p>
    <w:p w14:paraId="3AA0861F">
      <w:pPr>
        <w:spacing w:line="233" w:lineRule="auto"/>
        <w:ind w:left="157"/>
        <w:outlineLvl w:val="2"/>
        <w:rPr>
          <w:rFonts w:ascii="黑体" w:hAnsi="黑体" w:eastAsia="黑体" w:cs="黑体"/>
          <w:color w:val="auto"/>
          <w:sz w:val="24"/>
          <w:szCs w:val="24"/>
          <w:highlight w:val="none"/>
        </w:rPr>
      </w:pPr>
      <w:bookmarkStart w:id="92" w:name="bookmark39"/>
      <w:bookmarkEnd w:id="92"/>
      <w:bookmarkStart w:id="93" w:name="_Toc136"/>
      <w:bookmarkStart w:id="94" w:name="_Toc1925"/>
      <w:r>
        <w:rPr>
          <w:rFonts w:ascii="Times New Roman" w:hAnsi="Times New Roman" w:eastAsia="Times New Roman" w:cs="Times New Roman"/>
          <w:color w:val="auto"/>
          <w:spacing w:val="-6"/>
          <w:sz w:val="24"/>
          <w:szCs w:val="24"/>
          <w:highlight w:val="none"/>
        </w:rPr>
        <w:t>1.12</w:t>
      </w:r>
      <w:r>
        <w:rPr>
          <w:rFonts w:ascii="Times New Roman" w:hAnsi="Times New Roman" w:eastAsia="Times New Roman" w:cs="Times New Roman"/>
          <w:color w:val="auto"/>
          <w:spacing w:val="5"/>
          <w:sz w:val="24"/>
          <w:szCs w:val="24"/>
          <w:highlight w:val="none"/>
        </w:rPr>
        <w:t xml:space="preserve">  </w:t>
      </w:r>
      <w:r>
        <w:rPr>
          <w:rFonts w:ascii="黑体" w:hAnsi="黑体" w:eastAsia="黑体" w:cs="黑体"/>
          <w:color w:val="auto"/>
          <w:spacing w:val="-6"/>
          <w:sz w:val="24"/>
          <w:szCs w:val="24"/>
          <w:highlight w:val="none"/>
        </w:rPr>
        <w:t>偏离</w:t>
      </w:r>
      <w:bookmarkEnd w:id="93"/>
      <w:bookmarkEnd w:id="94"/>
    </w:p>
    <w:p w14:paraId="41D94266">
      <w:pPr>
        <w:spacing w:before="114" w:line="352" w:lineRule="auto"/>
        <w:ind w:left="25" w:right="185" w:firstLine="35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投标人须知前附表允许投标文件偏离招标文件某些要求的，偏离应当符合招标文件规</w:t>
      </w:r>
      <w:r>
        <w:rPr>
          <w:rFonts w:ascii="宋体" w:hAnsi="宋体" w:eastAsia="宋体" w:cs="宋体"/>
          <w:color w:val="auto"/>
          <w:spacing w:val="-1"/>
          <w:sz w:val="21"/>
          <w:szCs w:val="21"/>
          <w:highlight w:val="none"/>
        </w:rPr>
        <w:t>定的偏离范围和幅度。</w:t>
      </w:r>
    </w:p>
    <w:p w14:paraId="0E982195">
      <w:pPr>
        <w:spacing w:before="8" w:line="233" w:lineRule="auto"/>
        <w:ind w:left="18"/>
        <w:outlineLvl w:val="1"/>
        <w:rPr>
          <w:rFonts w:ascii="黑体" w:hAnsi="黑体" w:eastAsia="黑体" w:cs="黑体"/>
          <w:color w:val="auto"/>
          <w:sz w:val="28"/>
          <w:szCs w:val="28"/>
          <w:highlight w:val="none"/>
        </w:rPr>
      </w:pPr>
      <w:bookmarkStart w:id="95" w:name="bookmark40"/>
      <w:bookmarkEnd w:id="95"/>
      <w:bookmarkStart w:id="96" w:name="_Toc202"/>
      <w:bookmarkStart w:id="97" w:name="_Toc19902"/>
      <w:r>
        <w:rPr>
          <w:rFonts w:ascii="Times New Roman" w:hAnsi="Times New Roman" w:eastAsia="Times New Roman" w:cs="Times New Roman"/>
          <w:color w:val="auto"/>
          <w:spacing w:val="-1"/>
          <w:sz w:val="28"/>
          <w:szCs w:val="28"/>
          <w:highlight w:val="none"/>
        </w:rPr>
        <w:t xml:space="preserve">2.  </w:t>
      </w:r>
      <w:r>
        <w:rPr>
          <w:rFonts w:ascii="黑体" w:hAnsi="黑体" w:eastAsia="黑体" w:cs="黑体"/>
          <w:color w:val="auto"/>
          <w:spacing w:val="-1"/>
          <w:sz w:val="28"/>
          <w:szCs w:val="28"/>
          <w:highlight w:val="none"/>
        </w:rPr>
        <w:t>招标文件</w:t>
      </w:r>
      <w:bookmarkEnd w:id="96"/>
      <w:bookmarkEnd w:id="97"/>
    </w:p>
    <w:p w14:paraId="586CAB2A">
      <w:pPr>
        <w:spacing w:before="41" w:line="233" w:lineRule="auto"/>
        <w:ind w:left="134"/>
        <w:outlineLvl w:val="2"/>
        <w:rPr>
          <w:rFonts w:ascii="黑体" w:hAnsi="黑体" w:eastAsia="黑体" w:cs="黑体"/>
          <w:color w:val="auto"/>
          <w:sz w:val="24"/>
          <w:szCs w:val="24"/>
          <w:highlight w:val="none"/>
        </w:rPr>
      </w:pPr>
      <w:bookmarkStart w:id="98" w:name="bookmark41"/>
      <w:bookmarkEnd w:id="98"/>
      <w:bookmarkStart w:id="99" w:name="_Toc1870"/>
      <w:bookmarkStart w:id="100" w:name="_Toc9400"/>
      <w:r>
        <w:rPr>
          <w:rFonts w:ascii="Times New Roman" w:hAnsi="Times New Roman" w:eastAsia="Times New Roman" w:cs="Times New Roman"/>
          <w:color w:val="auto"/>
          <w:spacing w:val="-1"/>
          <w:sz w:val="24"/>
          <w:szCs w:val="24"/>
          <w:highlight w:val="none"/>
        </w:rPr>
        <w:t xml:space="preserve">2.1  </w:t>
      </w:r>
      <w:r>
        <w:rPr>
          <w:rFonts w:ascii="黑体" w:hAnsi="黑体" w:eastAsia="黑体" w:cs="黑体"/>
          <w:color w:val="auto"/>
          <w:spacing w:val="-1"/>
          <w:sz w:val="24"/>
          <w:szCs w:val="24"/>
          <w:highlight w:val="none"/>
        </w:rPr>
        <w:t>招标文件的组成</w:t>
      </w:r>
      <w:bookmarkEnd w:id="99"/>
      <w:bookmarkEnd w:id="100"/>
    </w:p>
    <w:p w14:paraId="2A6E27FD">
      <w:pPr>
        <w:spacing w:before="116" w:line="234" w:lineRule="auto"/>
        <w:ind w:left="43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2.1.1 </w:t>
      </w:r>
      <w:r>
        <w:rPr>
          <w:rFonts w:ascii="宋体" w:hAnsi="宋体" w:eastAsia="宋体" w:cs="宋体"/>
          <w:color w:val="auto"/>
          <w:spacing w:val="-1"/>
          <w:sz w:val="21"/>
          <w:szCs w:val="21"/>
          <w:highlight w:val="none"/>
        </w:rPr>
        <w:t>招标文件包括下列内容：</w:t>
      </w:r>
    </w:p>
    <w:p w14:paraId="65D3D334">
      <w:pPr>
        <w:spacing w:before="101" w:line="233" w:lineRule="auto"/>
        <w:ind w:left="38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w:t>
      </w:r>
      <w:r>
        <w:rPr>
          <w:rFonts w:ascii="Times New Roman" w:hAnsi="Times New Roman" w:eastAsia="Times New Roman" w:cs="Times New Roman"/>
          <w:color w:val="auto"/>
          <w:spacing w:val="-7"/>
          <w:sz w:val="21"/>
          <w:szCs w:val="21"/>
          <w:highlight w:val="none"/>
        </w:rPr>
        <w:t>1</w:t>
      </w:r>
      <w:r>
        <w:rPr>
          <w:rFonts w:ascii="宋体" w:hAnsi="宋体" w:eastAsia="宋体" w:cs="宋体"/>
          <w:color w:val="auto"/>
          <w:spacing w:val="-7"/>
          <w:sz w:val="21"/>
          <w:szCs w:val="21"/>
          <w:highlight w:val="none"/>
        </w:rPr>
        <w:t>）招标公告（或投标邀请书</w:t>
      </w:r>
      <w:r>
        <w:rPr>
          <w:rFonts w:ascii="宋体" w:hAnsi="宋体" w:eastAsia="宋体" w:cs="宋体"/>
          <w:color w:val="auto"/>
          <w:spacing w:val="-17"/>
          <w:sz w:val="21"/>
          <w:szCs w:val="21"/>
          <w:highlight w:val="none"/>
        </w:rPr>
        <w:t>）；</w:t>
      </w:r>
    </w:p>
    <w:p w14:paraId="54B57B16">
      <w:pPr>
        <w:spacing w:before="95" w:line="235"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）投标人须知；</w:t>
      </w:r>
    </w:p>
    <w:p w14:paraId="1AD42E5F">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）评标办法；</w:t>
      </w:r>
    </w:p>
    <w:p w14:paraId="278F47D8">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4</w:t>
      </w:r>
      <w:r>
        <w:rPr>
          <w:rFonts w:ascii="宋体" w:hAnsi="宋体" w:eastAsia="宋体" w:cs="宋体"/>
          <w:color w:val="auto"/>
          <w:spacing w:val="-4"/>
          <w:sz w:val="21"/>
          <w:szCs w:val="21"/>
          <w:highlight w:val="none"/>
        </w:rPr>
        <w:t>）合同条款及格式；</w:t>
      </w:r>
    </w:p>
    <w:p w14:paraId="72B96495">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）技术标准和服务要求；</w:t>
      </w:r>
    </w:p>
    <w:p w14:paraId="02D78678">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）投标文件格式；</w:t>
      </w:r>
    </w:p>
    <w:p w14:paraId="2F3803B8">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）投标人须知前附表规定的其他资料。</w:t>
      </w:r>
    </w:p>
    <w:p w14:paraId="60A269D7">
      <w:pPr>
        <w:spacing w:before="125" w:line="234" w:lineRule="auto"/>
        <w:ind w:left="43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2.1.2</w:t>
      </w:r>
      <w:r>
        <w:rPr>
          <w:rFonts w:ascii="Times New Roman" w:hAnsi="Times New Roman" w:eastAsia="Times New Roman" w:cs="Times New Roman"/>
          <w:color w:val="auto"/>
          <w:spacing w:val="25"/>
          <w:w w:val="101"/>
          <w:sz w:val="21"/>
          <w:szCs w:val="21"/>
          <w:highlight w:val="none"/>
        </w:rPr>
        <w:t xml:space="preserve"> </w:t>
      </w:r>
      <w:r>
        <w:rPr>
          <w:rFonts w:ascii="宋体" w:hAnsi="宋体" w:eastAsia="宋体" w:cs="宋体"/>
          <w:color w:val="auto"/>
          <w:spacing w:val="-2"/>
          <w:sz w:val="21"/>
          <w:szCs w:val="21"/>
          <w:highlight w:val="none"/>
        </w:rPr>
        <w:t xml:space="preserve">根据本章第 </w:t>
      </w:r>
      <w:r>
        <w:rPr>
          <w:rFonts w:ascii="Times New Roman" w:hAnsi="Times New Roman" w:eastAsia="Times New Roman" w:cs="Times New Roman"/>
          <w:color w:val="auto"/>
          <w:spacing w:val="-2"/>
          <w:sz w:val="21"/>
          <w:szCs w:val="21"/>
          <w:highlight w:val="none"/>
        </w:rPr>
        <w:t>1.10</w:t>
      </w:r>
      <w:r>
        <w:rPr>
          <w:rFonts w:ascii="Times New Roman" w:hAnsi="Times New Roman" w:eastAsia="Times New Roman" w:cs="Times New Roman"/>
          <w:color w:val="auto"/>
          <w:spacing w:val="26"/>
          <w:sz w:val="21"/>
          <w:szCs w:val="21"/>
          <w:highlight w:val="none"/>
        </w:rPr>
        <w:t xml:space="preserve"> </w:t>
      </w:r>
      <w:r>
        <w:rPr>
          <w:rFonts w:ascii="宋体" w:hAnsi="宋体" w:eastAsia="宋体" w:cs="宋体"/>
          <w:color w:val="auto"/>
          <w:spacing w:val="-2"/>
          <w:sz w:val="21"/>
          <w:szCs w:val="21"/>
          <w:highlight w:val="none"/>
        </w:rPr>
        <w:t xml:space="preserve">款、第 </w:t>
      </w:r>
      <w:r>
        <w:rPr>
          <w:rFonts w:ascii="Times New Roman" w:hAnsi="Times New Roman" w:eastAsia="Times New Roman" w:cs="Times New Roman"/>
          <w:color w:val="auto"/>
          <w:spacing w:val="-2"/>
          <w:sz w:val="21"/>
          <w:szCs w:val="21"/>
          <w:highlight w:val="none"/>
        </w:rPr>
        <w:t>2.2</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款和第</w:t>
      </w:r>
      <w:r>
        <w:rPr>
          <w:rFonts w:ascii="宋体" w:hAnsi="宋体" w:eastAsia="宋体" w:cs="宋体"/>
          <w:color w:val="auto"/>
          <w:spacing w:val="-31"/>
          <w:sz w:val="21"/>
          <w:szCs w:val="21"/>
          <w:highlight w:val="none"/>
        </w:rPr>
        <w:t xml:space="preserve"> </w:t>
      </w:r>
      <w:r>
        <w:rPr>
          <w:rFonts w:ascii="Times New Roman" w:hAnsi="Times New Roman" w:eastAsia="Times New Roman" w:cs="Times New Roman"/>
          <w:color w:val="auto"/>
          <w:spacing w:val="-2"/>
          <w:sz w:val="21"/>
          <w:szCs w:val="21"/>
          <w:highlight w:val="none"/>
        </w:rPr>
        <w:t>2.3</w:t>
      </w:r>
      <w:r>
        <w:rPr>
          <w:rFonts w:ascii="Times New Roman" w:hAnsi="Times New Roman" w:eastAsia="Times New Roman" w:cs="Times New Roman"/>
          <w:color w:val="auto"/>
          <w:spacing w:val="24"/>
          <w:sz w:val="21"/>
          <w:szCs w:val="21"/>
          <w:highlight w:val="none"/>
        </w:rPr>
        <w:t xml:space="preserve"> </w:t>
      </w:r>
      <w:r>
        <w:rPr>
          <w:rFonts w:ascii="宋体" w:hAnsi="宋体" w:eastAsia="宋体" w:cs="宋体"/>
          <w:color w:val="auto"/>
          <w:spacing w:val="-2"/>
          <w:sz w:val="21"/>
          <w:szCs w:val="21"/>
          <w:highlight w:val="none"/>
        </w:rPr>
        <w:t>款对招标文件所</w:t>
      </w:r>
      <w:r>
        <w:rPr>
          <w:rFonts w:ascii="宋体" w:hAnsi="宋体" w:eastAsia="宋体" w:cs="宋体"/>
          <w:color w:val="auto"/>
          <w:spacing w:val="-3"/>
          <w:sz w:val="21"/>
          <w:szCs w:val="21"/>
          <w:highlight w:val="none"/>
        </w:rPr>
        <w:t>作的澄清、修改，构成招</w:t>
      </w:r>
    </w:p>
    <w:p w14:paraId="7C5B1F14">
      <w:pPr>
        <w:spacing w:line="234" w:lineRule="auto"/>
        <w:rPr>
          <w:rFonts w:ascii="宋体" w:hAnsi="宋体" w:eastAsia="宋体" w:cs="宋体"/>
          <w:color w:val="auto"/>
          <w:sz w:val="21"/>
          <w:szCs w:val="21"/>
          <w:highlight w:val="none"/>
        </w:rPr>
        <w:sectPr>
          <w:footerReference r:id="rId13" w:type="default"/>
          <w:pgSz w:w="11907" w:h="16839"/>
          <w:pgMar w:top="1431" w:right="1614" w:bottom="1041" w:left="1785" w:header="0" w:footer="806" w:gutter="0"/>
          <w:cols w:space="720" w:num="1"/>
        </w:sectPr>
      </w:pPr>
    </w:p>
    <w:p w14:paraId="1003DC64">
      <w:pPr>
        <w:spacing w:before="148" w:line="221" w:lineRule="auto"/>
        <w:ind w:left="21"/>
        <w:rPr>
          <w:rFonts w:ascii="宋体" w:hAnsi="宋体" w:eastAsia="宋体" w:cs="宋体"/>
          <w:color w:val="auto"/>
          <w:sz w:val="21"/>
          <w:szCs w:val="21"/>
          <w:highlight w:val="none"/>
        </w:rPr>
      </w:pPr>
      <w:bookmarkStart w:id="101" w:name="bookmark194"/>
      <w:bookmarkEnd w:id="101"/>
      <w:r>
        <w:rPr>
          <w:rFonts w:ascii="宋体" w:hAnsi="宋体" w:eastAsia="宋体" w:cs="宋体"/>
          <w:color w:val="auto"/>
          <w:spacing w:val="-3"/>
          <w:sz w:val="21"/>
          <w:szCs w:val="21"/>
          <w:highlight w:val="none"/>
        </w:rPr>
        <w:t>标文件的组成部分。</w:t>
      </w:r>
    </w:p>
    <w:p w14:paraId="3F00B7ED">
      <w:pPr>
        <w:spacing w:before="91" w:line="233" w:lineRule="auto"/>
        <w:ind w:left="134"/>
        <w:outlineLvl w:val="2"/>
        <w:rPr>
          <w:rFonts w:ascii="黑体" w:hAnsi="黑体" w:eastAsia="黑体" w:cs="黑体"/>
          <w:color w:val="auto"/>
          <w:sz w:val="24"/>
          <w:szCs w:val="24"/>
          <w:highlight w:val="none"/>
        </w:rPr>
      </w:pPr>
      <w:bookmarkStart w:id="102" w:name="bookmark42"/>
      <w:bookmarkEnd w:id="102"/>
      <w:bookmarkStart w:id="103" w:name="_Toc1080"/>
      <w:bookmarkStart w:id="104" w:name="_Toc6763"/>
      <w:r>
        <w:rPr>
          <w:rFonts w:ascii="Times New Roman" w:hAnsi="Times New Roman" w:eastAsia="Times New Roman" w:cs="Times New Roman"/>
          <w:color w:val="auto"/>
          <w:spacing w:val="-1"/>
          <w:sz w:val="24"/>
          <w:szCs w:val="24"/>
          <w:highlight w:val="none"/>
        </w:rPr>
        <w:t xml:space="preserve">2.2  </w:t>
      </w:r>
      <w:r>
        <w:rPr>
          <w:rFonts w:ascii="黑体" w:hAnsi="黑体" w:eastAsia="黑体" w:cs="黑体"/>
          <w:color w:val="auto"/>
          <w:spacing w:val="-1"/>
          <w:sz w:val="24"/>
          <w:szCs w:val="24"/>
          <w:highlight w:val="none"/>
        </w:rPr>
        <w:t>招标文件的澄清</w:t>
      </w:r>
      <w:bookmarkEnd w:id="103"/>
      <w:bookmarkEnd w:id="104"/>
    </w:p>
    <w:p w14:paraId="3D5857D2">
      <w:pPr>
        <w:spacing w:before="114" w:line="350" w:lineRule="auto"/>
        <w:ind w:left="25" w:right="180" w:firstLine="41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2.2.1  </w:t>
      </w:r>
      <w:r>
        <w:rPr>
          <w:rFonts w:ascii="宋体" w:hAnsi="宋体" w:eastAsia="宋体" w:cs="宋体"/>
          <w:color w:val="auto"/>
          <w:sz w:val="21"/>
          <w:szCs w:val="21"/>
          <w:highlight w:val="none"/>
        </w:rPr>
        <w:t>投标人应仔细阅读和检查招标文件的全部内容。如发现缺页或附件不全，应及时</w:t>
      </w:r>
      <w:r>
        <w:rPr>
          <w:rFonts w:ascii="宋体" w:hAnsi="宋体" w:eastAsia="宋体" w:cs="宋体"/>
          <w:color w:val="auto"/>
          <w:spacing w:val="3"/>
          <w:sz w:val="21"/>
          <w:szCs w:val="21"/>
          <w:highlight w:val="none"/>
        </w:rPr>
        <w:t>向招标人提出，以便补齐。如有疑问，应在</w:t>
      </w:r>
      <w:r>
        <w:rPr>
          <w:rFonts w:ascii="宋体" w:hAnsi="宋体" w:eastAsia="宋体" w:cs="宋体"/>
          <w:color w:val="auto"/>
          <w:spacing w:val="2"/>
          <w:sz w:val="21"/>
          <w:szCs w:val="21"/>
          <w:highlight w:val="none"/>
        </w:rPr>
        <w:t>投标人须知前附表规定的时间前，通过法定公</w:t>
      </w:r>
      <w:r>
        <w:rPr>
          <w:rFonts w:ascii="宋体" w:hAnsi="宋体" w:eastAsia="宋体" w:cs="宋体"/>
          <w:color w:val="auto"/>
          <w:sz w:val="21"/>
          <w:szCs w:val="21"/>
          <w:highlight w:val="none"/>
        </w:rPr>
        <w:t>告公示信息发布媒介、电子交易系统等渠道以书面形式要求招标人对招标文</w:t>
      </w:r>
      <w:r>
        <w:rPr>
          <w:rFonts w:ascii="宋体" w:hAnsi="宋体" w:eastAsia="宋体" w:cs="宋体"/>
          <w:color w:val="auto"/>
          <w:spacing w:val="-1"/>
          <w:sz w:val="21"/>
          <w:szCs w:val="21"/>
          <w:highlight w:val="none"/>
        </w:rPr>
        <w:t>件予以澄清。</w:t>
      </w:r>
    </w:p>
    <w:p w14:paraId="542A47BE">
      <w:pPr>
        <w:spacing w:before="7" w:line="349" w:lineRule="auto"/>
        <w:ind w:left="18" w:right="6"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2.2.2  </w:t>
      </w:r>
      <w:r>
        <w:rPr>
          <w:rFonts w:ascii="宋体" w:hAnsi="宋体" w:eastAsia="宋体" w:cs="宋体"/>
          <w:color w:val="auto"/>
          <w:sz w:val="21"/>
          <w:szCs w:val="21"/>
          <w:highlight w:val="none"/>
        </w:rPr>
        <w:t>招标人对招标文件的澄清通过法定公告公示信息发布媒介、电子交易系统等渠道</w:t>
      </w:r>
      <w:r>
        <w:rPr>
          <w:rFonts w:ascii="宋体" w:hAnsi="宋体" w:eastAsia="宋体" w:cs="宋体"/>
          <w:color w:val="auto"/>
          <w:spacing w:val="3"/>
          <w:sz w:val="21"/>
          <w:szCs w:val="21"/>
          <w:highlight w:val="none"/>
        </w:rPr>
        <w:t>以书面形式发给所有下载招标文件的投标人，但不指明澄清问题的来源。澄清发出的时间</w:t>
      </w:r>
      <w:r>
        <w:rPr>
          <w:rFonts w:ascii="宋体" w:hAnsi="宋体" w:eastAsia="宋体" w:cs="宋体"/>
          <w:color w:val="auto"/>
          <w:spacing w:val="-2"/>
          <w:sz w:val="21"/>
          <w:szCs w:val="21"/>
          <w:highlight w:val="none"/>
        </w:rPr>
        <w:t>距投标人须知前附表规定的投标截止时间不足</w:t>
      </w:r>
      <w:r>
        <w:rPr>
          <w:rFonts w:ascii="宋体" w:hAnsi="宋体" w:eastAsia="宋体" w:cs="宋体"/>
          <w:color w:val="auto"/>
          <w:spacing w:val="-21"/>
          <w:sz w:val="21"/>
          <w:szCs w:val="21"/>
          <w:highlight w:val="none"/>
        </w:rPr>
        <w:t xml:space="preserve"> </w:t>
      </w:r>
      <w:r>
        <w:rPr>
          <w:rFonts w:ascii="Times New Roman" w:hAnsi="Times New Roman" w:eastAsia="Times New Roman" w:cs="Times New Roman"/>
          <w:color w:val="auto"/>
          <w:spacing w:val="-2"/>
          <w:sz w:val="21"/>
          <w:szCs w:val="21"/>
          <w:highlight w:val="none"/>
        </w:rPr>
        <w:t>15</w:t>
      </w:r>
      <w:r>
        <w:rPr>
          <w:rFonts w:ascii="Times New Roman" w:hAnsi="Times New Roman" w:eastAsia="Times New Roman" w:cs="Times New Roman"/>
          <w:color w:val="auto"/>
          <w:spacing w:val="18"/>
          <w:w w:val="101"/>
          <w:sz w:val="21"/>
          <w:szCs w:val="21"/>
          <w:highlight w:val="none"/>
        </w:rPr>
        <w:t xml:space="preserve"> </w:t>
      </w:r>
      <w:r>
        <w:rPr>
          <w:rFonts w:ascii="宋体" w:hAnsi="宋体" w:eastAsia="宋体" w:cs="宋体"/>
          <w:color w:val="auto"/>
          <w:spacing w:val="-2"/>
          <w:sz w:val="21"/>
          <w:szCs w:val="21"/>
          <w:highlight w:val="none"/>
        </w:rPr>
        <w:t>天的，并且澄清内容影响投标文件编制</w:t>
      </w:r>
      <w:r>
        <w:rPr>
          <w:rFonts w:ascii="宋体" w:hAnsi="宋体" w:eastAsia="宋体" w:cs="宋体"/>
          <w:color w:val="auto"/>
          <w:spacing w:val="-3"/>
          <w:sz w:val="21"/>
          <w:szCs w:val="21"/>
          <w:highlight w:val="none"/>
        </w:rPr>
        <w:t>的，</w:t>
      </w:r>
      <w:r>
        <w:rPr>
          <w:rFonts w:ascii="宋体" w:hAnsi="宋体" w:eastAsia="宋体" w:cs="宋体"/>
          <w:color w:val="auto"/>
          <w:spacing w:val="-1"/>
          <w:sz w:val="21"/>
          <w:szCs w:val="21"/>
          <w:highlight w:val="none"/>
        </w:rPr>
        <w:t>将相应延长投标截止时间。</w:t>
      </w:r>
    </w:p>
    <w:p w14:paraId="214E8DEC">
      <w:pPr>
        <w:spacing w:before="10" w:line="350" w:lineRule="auto"/>
        <w:ind w:left="21" w:right="168"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2.2.3  </w:t>
      </w:r>
      <w:r>
        <w:rPr>
          <w:rFonts w:ascii="宋体" w:hAnsi="宋体" w:eastAsia="宋体" w:cs="宋体"/>
          <w:color w:val="auto"/>
          <w:sz w:val="21"/>
          <w:szCs w:val="21"/>
          <w:highlight w:val="none"/>
        </w:rPr>
        <w:t>投标人应实时自行关注法定公告公示信息发布媒介、电子交易系统等渠道上发出</w:t>
      </w:r>
      <w:r>
        <w:rPr>
          <w:rFonts w:ascii="宋体" w:hAnsi="宋体" w:eastAsia="宋体" w:cs="宋体"/>
          <w:color w:val="auto"/>
          <w:spacing w:val="3"/>
          <w:sz w:val="21"/>
          <w:szCs w:val="21"/>
          <w:highlight w:val="none"/>
        </w:rPr>
        <w:t>的澄清通知，因投标人自身原因未及时获知澄清内容而导致的任何后果将由投标</w:t>
      </w:r>
      <w:r>
        <w:rPr>
          <w:rFonts w:ascii="宋体" w:hAnsi="宋体" w:eastAsia="宋体" w:cs="宋体"/>
          <w:color w:val="auto"/>
          <w:spacing w:val="2"/>
          <w:sz w:val="21"/>
          <w:szCs w:val="21"/>
          <w:highlight w:val="none"/>
        </w:rPr>
        <w:t>人自行承</w:t>
      </w:r>
      <w:r>
        <w:rPr>
          <w:rFonts w:ascii="宋体" w:hAnsi="宋体" w:eastAsia="宋体" w:cs="宋体"/>
          <w:color w:val="auto"/>
          <w:spacing w:val="-10"/>
          <w:sz w:val="21"/>
          <w:szCs w:val="21"/>
          <w:highlight w:val="none"/>
        </w:rPr>
        <w:t>担。</w:t>
      </w:r>
    </w:p>
    <w:p w14:paraId="5023B984">
      <w:pPr>
        <w:spacing w:before="5" w:line="327" w:lineRule="auto"/>
        <w:ind w:left="20" w:right="167"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2.2.4  </w:t>
      </w:r>
      <w:r>
        <w:rPr>
          <w:rFonts w:ascii="宋体" w:hAnsi="宋体" w:eastAsia="宋体" w:cs="宋体"/>
          <w:color w:val="auto"/>
          <w:sz w:val="21"/>
          <w:szCs w:val="21"/>
          <w:highlight w:val="none"/>
        </w:rPr>
        <w:t xml:space="preserve">除非招标人认为确有必要答复，否则，招标人有权拒绝回复投标人在本章前附表第 </w:t>
      </w:r>
      <w:r>
        <w:rPr>
          <w:rFonts w:ascii="Times New Roman" w:hAnsi="Times New Roman" w:eastAsia="Times New Roman" w:cs="Times New Roman"/>
          <w:color w:val="auto"/>
          <w:sz w:val="21"/>
          <w:szCs w:val="21"/>
          <w:highlight w:val="none"/>
        </w:rPr>
        <w:t xml:space="preserve">2.2.1  </w:t>
      </w:r>
      <w:r>
        <w:rPr>
          <w:rFonts w:ascii="宋体" w:hAnsi="宋体" w:eastAsia="宋体" w:cs="宋体"/>
          <w:color w:val="auto"/>
          <w:sz w:val="21"/>
          <w:szCs w:val="21"/>
          <w:highlight w:val="none"/>
        </w:rPr>
        <w:t>项规定的时间后的任何</w:t>
      </w:r>
      <w:r>
        <w:rPr>
          <w:rFonts w:ascii="宋体" w:hAnsi="宋体" w:eastAsia="宋体" w:cs="宋体"/>
          <w:color w:val="auto"/>
          <w:spacing w:val="-1"/>
          <w:sz w:val="21"/>
          <w:szCs w:val="21"/>
          <w:highlight w:val="none"/>
        </w:rPr>
        <w:t>澄清要求。</w:t>
      </w:r>
    </w:p>
    <w:p w14:paraId="3669E149">
      <w:pPr>
        <w:spacing w:before="1" w:line="232" w:lineRule="auto"/>
        <w:ind w:left="134"/>
        <w:outlineLvl w:val="2"/>
        <w:rPr>
          <w:rFonts w:ascii="黑体" w:hAnsi="黑体" w:eastAsia="黑体" w:cs="黑体"/>
          <w:color w:val="auto"/>
          <w:sz w:val="24"/>
          <w:szCs w:val="24"/>
          <w:highlight w:val="none"/>
        </w:rPr>
      </w:pPr>
      <w:bookmarkStart w:id="105" w:name="bookmark43"/>
      <w:bookmarkEnd w:id="105"/>
      <w:bookmarkStart w:id="106" w:name="_Toc26147"/>
      <w:bookmarkStart w:id="107" w:name="_Toc26056"/>
      <w:r>
        <w:rPr>
          <w:rFonts w:ascii="Times New Roman" w:hAnsi="Times New Roman" w:eastAsia="Times New Roman" w:cs="Times New Roman"/>
          <w:color w:val="auto"/>
          <w:spacing w:val="-1"/>
          <w:sz w:val="24"/>
          <w:szCs w:val="24"/>
          <w:highlight w:val="none"/>
        </w:rPr>
        <w:t xml:space="preserve">2.3  </w:t>
      </w:r>
      <w:r>
        <w:rPr>
          <w:rFonts w:ascii="黑体" w:hAnsi="黑体" w:eastAsia="黑体" w:cs="黑体"/>
          <w:color w:val="auto"/>
          <w:spacing w:val="-1"/>
          <w:sz w:val="24"/>
          <w:szCs w:val="24"/>
          <w:highlight w:val="none"/>
        </w:rPr>
        <w:t>招标文件的修改</w:t>
      </w:r>
      <w:bookmarkEnd w:id="106"/>
      <w:bookmarkEnd w:id="107"/>
    </w:p>
    <w:p w14:paraId="489B6FEC">
      <w:pPr>
        <w:spacing w:before="111" w:line="350" w:lineRule="auto"/>
        <w:ind w:left="19" w:right="167"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2.3.1  </w:t>
      </w:r>
      <w:r>
        <w:rPr>
          <w:rFonts w:ascii="宋体" w:hAnsi="宋体" w:eastAsia="宋体" w:cs="宋体"/>
          <w:color w:val="auto"/>
          <w:sz w:val="21"/>
          <w:szCs w:val="21"/>
          <w:highlight w:val="none"/>
        </w:rPr>
        <w:t>招标人可以书面形式修改招标文件，并通过法定公告公示信息发布媒介、电子交</w:t>
      </w:r>
      <w:r>
        <w:rPr>
          <w:rFonts w:ascii="宋体" w:hAnsi="宋体" w:eastAsia="宋体" w:cs="宋体"/>
          <w:color w:val="auto"/>
          <w:spacing w:val="3"/>
          <w:sz w:val="21"/>
          <w:szCs w:val="21"/>
          <w:highlight w:val="none"/>
        </w:rPr>
        <w:t>易系统等渠道通知所有已下载招标文件的投标人。修改招标文件的时间距投标人须知前附</w:t>
      </w:r>
      <w:r>
        <w:rPr>
          <w:rFonts w:ascii="宋体" w:hAnsi="宋体" w:eastAsia="宋体" w:cs="宋体"/>
          <w:color w:val="auto"/>
          <w:spacing w:val="-1"/>
          <w:sz w:val="21"/>
          <w:szCs w:val="21"/>
          <w:highlight w:val="none"/>
        </w:rPr>
        <w:t>表规定的投标截止时间不足</w:t>
      </w:r>
      <w:r>
        <w:rPr>
          <w:rFonts w:ascii="宋体" w:hAnsi="宋体" w:eastAsia="宋体" w:cs="宋体"/>
          <w:color w:val="auto"/>
          <w:spacing w:val="-19"/>
          <w:sz w:val="21"/>
          <w:szCs w:val="21"/>
          <w:highlight w:val="none"/>
        </w:rPr>
        <w:t xml:space="preserve"> </w:t>
      </w:r>
      <w:r>
        <w:rPr>
          <w:rFonts w:ascii="Times New Roman" w:hAnsi="Times New Roman" w:eastAsia="Times New Roman" w:cs="Times New Roman"/>
          <w:color w:val="auto"/>
          <w:spacing w:val="-1"/>
          <w:sz w:val="21"/>
          <w:szCs w:val="21"/>
          <w:highlight w:val="none"/>
        </w:rPr>
        <w:t>15</w:t>
      </w:r>
      <w:r>
        <w:rPr>
          <w:rFonts w:ascii="Times New Roman" w:hAnsi="Times New Roman" w:eastAsia="Times New Roman" w:cs="Times New Roman"/>
          <w:color w:val="auto"/>
          <w:spacing w:val="20"/>
          <w:w w:val="101"/>
          <w:sz w:val="21"/>
          <w:szCs w:val="21"/>
          <w:highlight w:val="none"/>
        </w:rPr>
        <w:t xml:space="preserve"> </w:t>
      </w:r>
      <w:r>
        <w:rPr>
          <w:rFonts w:ascii="宋体" w:hAnsi="宋体" w:eastAsia="宋体" w:cs="宋体"/>
          <w:color w:val="auto"/>
          <w:spacing w:val="-1"/>
          <w:sz w:val="21"/>
          <w:szCs w:val="21"/>
          <w:highlight w:val="none"/>
        </w:rPr>
        <w:t>天的，并且澄清内容影响投标文件编制的，将相应延长投标</w:t>
      </w:r>
      <w:r>
        <w:rPr>
          <w:rFonts w:ascii="宋体" w:hAnsi="宋体" w:eastAsia="宋体" w:cs="宋体"/>
          <w:color w:val="auto"/>
          <w:spacing w:val="-4"/>
          <w:sz w:val="21"/>
          <w:szCs w:val="21"/>
          <w:highlight w:val="none"/>
        </w:rPr>
        <w:t>截止时间。</w:t>
      </w:r>
    </w:p>
    <w:p w14:paraId="69531C07">
      <w:pPr>
        <w:spacing w:before="9" w:line="335" w:lineRule="auto"/>
        <w:ind w:left="21" w:right="168"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2.3.2  </w:t>
      </w:r>
      <w:r>
        <w:rPr>
          <w:rFonts w:ascii="宋体" w:hAnsi="宋体" w:eastAsia="宋体" w:cs="宋体"/>
          <w:color w:val="auto"/>
          <w:sz w:val="21"/>
          <w:szCs w:val="21"/>
          <w:highlight w:val="none"/>
        </w:rPr>
        <w:t>投标人应实时自行关注法定公告公示信息发布媒介、电子交易系统等渠道上发出</w:t>
      </w:r>
      <w:r>
        <w:rPr>
          <w:rFonts w:ascii="宋体" w:hAnsi="宋体" w:eastAsia="宋体" w:cs="宋体"/>
          <w:color w:val="auto"/>
          <w:spacing w:val="3"/>
          <w:sz w:val="21"/>
          <w:szCs w:val="21"/>
          <w:highlight w:val="none"/>
        </w:rPr>
        <w:t>的修改通知，因投标人自身原因未及时获知修改内容而导致的任何后果将由投标</w:t>
      </w:r>
      <w:r>
        <w:rPr>
          <w:rFonts w:ascii="宋体" w:hAnsi="宋体" w:eastAsia="宋体" w:cs="宋体"/>
          <w:color w:val="auto"/>
          <w:spacing w:val="2"/>
          <w:sz w:val="21"/>
          <w:szCs w:val="21"/>
          <w:highlight w:val="none"/>
        </w:rPr>
        <w:t>人自行承</w:t>
      </w:r>
      <w:r>
        <w:rPr>
          <w:rFonts w:ascii="宋体" w:hAnsi="宋体" w:eastAsia="宋体" w:cs="宋体"/>
          <w:color w:val="auto"/>
          <w:spacing w:val="-10"/>
          <w:sz w:val="21"/>
          <w:szCs w:val="21"/>
          <w:highlight w:val="none"/>
        </w:rPr>
        <w:t>担。</w:t>
      </w:r>
    </w:p>
    <w:p w14:paraId="2BFE1A88">
      <w:pPr>
        <w:spacing w:before="1" w:line="232" w:lineRule="auto"/>
        <w:ind w:left="134"/>
        <w:outlineLvl w:val="2"/>
        <w:rPr>
          <w:rFonts w:ascii="黑体" w:hAnsi="黑体" w:eastAsia="黑体" w:cs="黑体"/>
          <w:color w:val="auto"/>
          <w:sz w:val="24"/>
          <w:szCs w:val="24"/>
          <w:highlight w:val="none"/>
        </w:rPr>
      </w:pPr>
      <w:bookmarkStart w:id="108" w:name="bookmark44"/>
      <w:bookmarkEnd w:id="108"/>
      <w:bookmarkStart w:id="109" w:name="_Toc26229"/>
      <w:bookmarkStart w:id="110" w:name="_Toc23332"/>
      <w:r>
        <w:rPr>
          <w:rFonts w:ascii="Times New Roman" w:hAnsi="Times New Roman" w:eastAsia="Times New Roman" w:cs="Times New Roman"/>
          <w:color w:val="auto"/>
          <w:spacing w:val="-1"/>
          <w:sz w:val="24"/>
          <w:szCs w:val="24"/>
          <w:highlight w:val="none"/>
        </w:rPr>
        <w:t xml:space="preserve">2.4  </w:t>
      </w:r>
      <w:r>
        <w:rPr>
          <w:rFonts w:ascii="黑体" w:hAnsi="黑体" w:eastAsia="黑体" w:cs="黑体"/>
          <w:color w:val="auto"/>
          <w:spacing w:val="-1"/>
          <w:sz w:val="24"/>
          <w:szCs w:val="24"/>
          <w:highlight w:val="none"/>
        </w:rPr>
        <w:t>招标文件的异议</w:t>
      </w:r>
      <w:bookmarkEnd w:id="109"/>
      <w:bookmarkEnd w:id="110"/>
    </w:p>
    <w:p w14:paraId="386D92A0">
      <w:pPr>
        <w:spacing w:before="81" w:line="312" w:lineRule="auto"/>
        <w:ind w:left="21"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投标人或者其他利害关系人对招标文件有异议的，应当在投标截止时间</w:t>
      </w:r>
      <w:r>
        <w:rPr>
          <w:rFonts w:ascii="宋体" w:hAnsi="宋体" w:eastAsia="宋体" w:cs="宋体"/>
          <w:color w:val="auto"/>
          <w:spacing w:val="33"/>
          <w:sz w:val="21"/>
          <w:szCs w:val="21"/>
          <w:highlight w:val="none"/>
        </w:rPr>
        <w:t xml:space="preserve"> </w:t>
      </w:r>
      <w:r>
        <w:rPr>
          <w:rFonts w:ascii="Times New Roman" w:hAnsi="Times New Roman" w:eastAsia="Times New Roman" w:cs="Times New Roman"/>
          <w:color w:val="auto"/>
          <w:spacing w:val="1"/>
          <w:sz w:val="21"/>
          <w:szCs w:val="21"/>
          <w:highlight w:val="none"/>
        </w:rPr>
        <w:t>10</w:t>
      </w:r>
      <w:r>
        <w:rPr>
          <w:rFonts w:ascii="Times New Roman" w:hAnsi="Times New Roman" w:eastAsia="Times New Roman" w:cs="Times New Roman"/>
          <w:color w:val="auto"/>
          <w:spacing w:val="21"/>
          <w:w w:val="101"/>
          <w:sz w:val="21"/>
          <w:szCs w:val="21"/>
          <w:highlight w:val="none"/>
        </w:rPr>
        <w:t xml:space="preserve">  </w:t>
      </w:r>
      <w:r>
        <w:rPr>
          <w:rFonts w:ascii="宋体" w:hAnsi="宋体" w:eastAsia="宋体" w:cs="宋体"/>
          <w:color w:val="auto"/>
          <w:spacing w:val="1"/>
          <w:sz w:val="21"/>
          <w:szCs w:val="21"/>
          <w:highlight w:val="none"/>
        </w:rPr>
        <w:t>日前以书</w:t>
      </w:r>
      <w:r>
        <w:rPr>
          <w:rFonts w:ascii="宋体" w:hAnsi="宋体" w:eastAsia="宋体" w:cs="宋体"/>
          <w:color w:val="auto"/>
          <w:spacing w:val="-1"/>
          <w:sz w:val="21"/>
          <w:szCs w:val="21"/>
          <w:highlight w:val="none"/>
        </w:rPr>
        <w:t xml:space="preserve">面形式提出。招标人将在收到异议之日起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日内作出答复；作出答复前，将暂停招标投标</w:t>
      </w:r>
      <w:r>
        <w:rPr>
          <w:rFonts w:ascii="宋体" w:hAnsi="宋体" w:eastAsia="宋体" w:cs="宋体"/>
          <w:color w:val="auto"/>
          <w:spacing w:val="2"/>
          <w:sz w:val="21"/>
          <w:szCs w:val="21"/>
          <w:highlight w:val="none"/>
        </w:rPr>
        <w:t>活动。逾期提出的，招标人可不予受理。异议与答复应通过电子交易系统以书面</w:t>
      </w:r>
      <w:r>
        <w:rPr>
          <w:rFonts w:ascii="宋体" w:hAnsi="宋体" w:eastAsia="宋体" w:cs="宋体"/>
          <w:color w:val="auto"/>
          <w:spacing w:val="1"/>
          <w:sz w:val="21"/>
          <w:szCs w:val="21"/>
          <w:highlight w:val="none"/>
        </w:rPr>
        <w:t>形式进行。</w:t>
      </w:r>
    </w:p>
    <w:p w14:paraId="76A36F2A">
      <w:pPr>
        <w:spacing w:before="19" w:line="316" w:lineRule="auto"/>
        <w:ind w:left="21" w:right="171"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本处所称异议是指投标人或者其他利害关系人认为招标文件的内容违反法律、法规、</w:t>
      </w:r>
      <w:r>
        <w:rPr>
          <w:rFonts w:ascii="宋体" w:hAnsi="宋体" w:eastAsia="宋体" w:cs="宋体"/>
          <w:color w:val="auto"/>
          <w:spacing w:val="3"/>
          <w:sz w:val="21"/>
          <w:szCs w:val="21"/>
          <w:highlight w:val="none"/>
        </w:rPr>
        <w:t>规章的强制性规定，违反公开、公平、公正和诚实信用原则，影响投标人投标而</w:t>
      </w:r>
      <w:r>
        <w:rPr>
          <w:rFonts w:ascii="宋体" w:hAnsi="宋体" w:eastAsia="宋体" w:cs="宋体"/>
          <w:color w:val="auto"/>
          <w:spacing w:val="2"/>
          <w:sz w:val="21"/>
          <w:szCs w:val="21"/>
          <w:highlight w:val="none"/>
        </w:rPr>
        <w:t>向招标人</w:t>
      </w:r>
      <w:r>
        <w:rPr>
          <w:rFonts w:ascii="宋体" w:hAnsi="宋体" w:eastAsia="宋体" w:cs="宋体"/>
          <w:color w:val="auto"/>
          <w:sz w:val="21"/>
          <w:szCs w:val="21"/>
          <w:highlight w:val="none"/>
        </w:rPr>
        <w:t>提出的质疑。未在法定期限内未提出异议视为投标人权</w:t>
      </w:r>
      <w:r>
        <w:rPr>
          <w:rFonts w:ascii="宋体" w:hAnsi="宋体" w:eastAsia="宋体" w:cs="宋体"/>
          <w:color w:val="auto"/>
          <w:spacing w:val="-1"/>
          <w:sz w:val="21"/>
          <w:szCs w:val="21"/>
          <w:highlight w:val="none"/>
        </w:rPr>
        <w:t>利灭失。</w:t>
      </w:r>
    </w:p>
    <w:p w14:paraId="7BD09AAA">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有关异议受理部门及联系方式见投标人须知前附表。</w:t>
      </w:r>
    </w:p>
    <w:p w14:paraId="259212C1">
      <w:pPr>
        <w:spacing w:before="151" w:line="233" w:lineRule="auto"/>
        <w:ind w:left="23"/>
        <w:outlineLvl w:val="1"/>
        <w:rPr>
          <w:rFonts w:ascii="黑体" w:hAnsi="黑体" w:eastAsia="黑体" w:cs="黑体"/>
          <w:color w:val="auto"/>
          <w:sz w:val="28"/>
          <w:szCs w:val="28"/>
          <w:highlight w:val="none"/>
        </w:rPr>
      </w:pPr>
      <w:bookmarkStart w:id="111" w:name="bookmark45"/>
      <w:bookmarkEnd w:id="111"/>
      <w:bookmarkStart w:id="112" w:name="_Toc1052"/>
      <w:bookmarkStart w:id="113" w:name="_Toc15678"/>
      <w:r>
        <w:rPr>
          <w:rFonts w:ascii="Times New Roman" w:hAnsi="Times New Roman" w:eastAsia="Times New Roman" w:cs="Times New Roman"/>
          <w:color w:val="auto"/>
          <w:spacing w:val="-1"/>
          <w:sz w:val="28"/>
          <w:szCs w:val="28"/>
          <w:highlight w:val="none"/>
        </w:rPr>
        <w:t xml:space="preserve">3.  </w:t>
      </w:r>
      <w:r>
        <w:rPr>
          <w:rFonts w:ascii="黑体" w:hAnsi="黑体" w:eastAsia="黑体" w:cs="黑体"/>
          <w:color w:val="auto"/>
          <w:spacing w:val="-1"/>
          <w:sz w:val="28"/>
          <w:szCs w:val="28"/>
          <w:highlight w:val="none"/>
        </w:rPr>
        <w:t>投标文件</w:t>
      </w:r>
      <w:bookmarkEnd w:id="112"/>
      <w:bookmarkEnd w:id="113"/>
    </w:p>
    <w:p w14:paraId="6169F57F">
      <w:pPr>
        <w:spacing w:before="41" w:line="233" w:lineRule="auto"/>
        <w:ind w:left="139"/>
        <w:outlineLvl w:val="2"/>
        <w:rPr>
          <w:rFonts w:ascii="黑体" w:hAnsi="黑体" w:eastAsia="黑体" w:cs="黑体"/>
          <w:color w:val="auto"/>
          <w:sz w:val="24"/>
          <w:szCs w:val="24"/>
          <w:highlight w:val="none"/>
        </w:rPr>
      </w:pPr>
      <w:bookmarkStart w:id="114" w:name="bookmark46"/>
      <w:bookmarkEnd w:id="114"/>
      <w:bookmarkStart w:id="115" w:name="_Toc27413"/>
      <w:bookmarkStart w:id="116" w:name="_Toc10367"/>
      <w:r>
        <w:rPr>
          <w:rFonts w:ascii="Times New Roman" w:hAnsi="Times New Roman" w:eastAsia="Times New Roman" w:cs="Times New Roman"/>
          <w:color w:val="auto"/>
          <w:spacing w:val="-1"/>
          <w:sz w:val="24"/>
          <w:szCs w:val="24"/>
          <w:highlight w:val="none"/>
        </w:rPr>
        <w:t xml:space="preserve">3.1  </w:t>
      </w:r>
      <w:r>
        <w:rPr>
          <w:rFonts w:ascii="黑体" w:hAnsi="黑体" w:eastAsia="黑体" w:cs="黑体"/>
          <w:color w:val="auto"/>
          <w:spacing w:val="-1"/>
          <w:sz w:val="24"/>
          <w:szCs w:val="24"/>
          <w:highlight w:val="none"/>
        </w:rPr>
        <w:t>投标文件的组成</w:t>
      </w:r>
      <w:bookmarkEnd w:id="115"/>
      <w:bookmarkEnd w:id="116"/>
    </w:p>
    <w:p w14:paraId="1253FB36">
      <w:pPr>
        <w:spacing w:before="117" w:line="234" w:lineRule="auto"/>
        <w:ind w:left="44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3.1.1  </w:t>
      </w:r>
      <w:r>
        <w:rPr>
          <w:rFonts w:ascii="宋体" w:hAnsi="宋体" w:eastAsia="宋体" w:cs="宋体"/>
          <w:color w:val="auto"/>
          <w:spacing w:val="-2"/>
          <w:sz w:val="21"/>
          <w:szCs w:val="21"/>
          <w:highlight w:val="none"/>
        </w:rPr>
        <w:t>投标文件应包括下列内容：</w:t>
      </w:r>
    </w:p>
    <w:p w14:paraId="161D1BFA">
      <w:pPr>
        <w:spacing w:before="100" w:line="234"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）投标函及投标函附录等；</w:t>
      </w:r>
    </w:p>
    <w:p w14:paraId="19799C41">
      <w:pPr>
        <w:spacing w:before="95"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）法定代表人身份证明；</w:t>
      </w:r>
    </w:p>
    <w:p w14:paraId="4501B1F2">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）授权委托书；</w:t>
      </w:r>
    </w:p>
    <w:p w14:paraId="422A99A9">
      <w:pPr>
        <w:spacing w:line="234" w:lineRule="auto"/>
        <w:rPr>
          <w:rFonts w:ascii="宋体" w:hAnsi="宋体" w:eastAsia="宋体" w:cs="宋体"/>
          <w:color w:val="auto"/>
          <w:sz w:val="21"/>
          <w:szCs w:val="21"/>
          <w:highlight w:val="none"/>
        </w:rPr>
        <w:sectPr>
          <w:footerReference r:id="rId14" w:type="default"/>
          <w:pgSz w:w="11907" w:h="16839"/>
          <w:pgMar w:top="1431" w:right="1623" w:bottom="1041" w:left="1785" w:header="0" w:footer="806" w:gutter="0"/>
          <w:cols w:space="720" w:num="1"/>
        </w:sectPr>
      </w:pPr>
    </w:p>
    <w:p w14:paraId="2EDC0288">
      <w:pPr>
        <w:spacing w:before="115" w:line="235" w:lineRule="auto"/>
        <w:ind w:left="386"/>
        <w:rPr>
          <w:rFonts w:ascii="宋体" w:hAnsi="宋体" w:eastAsia="宋体" w:cs="宋体"/>
          <w:color w:val="auto"/>
          <w:sz w:val="21"/>
          <w:szCs w:val="21"/>
          <w:highlight w:val="none"/>
        </w:rPr>
      </w:pPr>
      <w:bookmarkStart w:id="117" w:name="bookmark195"/>
      <w:bookmarkEnd w:id="117"/>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）投标保证金；</w:t>
      </w:r>
    </w:p>
    <w:p w14:paraId="0895BD37">
      <w:pPr>
        <w:spacing w:before="92"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）联合体协议书（如有</w:t>
      </w:r>
      <w:r>
        <w:rPr>
          <w:rFonts w:ascii="宋体" w:hAnsi="宋体" w:eastAsia="宋体" w:cs="宋体"/>
          <w:color w:val="auto"/>
          <w:spacing w:val="-35"/>
          <w:sz w:val="21"/>
          <w:szCs w:val="21"/>
          <w:highlight w:val="none"/>
        </w:rPr>
        <w:t>）；</w:t>
      </w:r>
    </w:p>
    <w:p w14:paraId="30A1E269">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）监理报酬清单；</w:t>
      </w:r>
    </w:p>
    <w:p w14:paraId="44B6DBF8">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）资格审查资料；</w:t>
      </w:r>
    </w:p>
    <w:p w14:paraId="46A5842A">
      <w:pPr>
        <w:spacing w:before="94" w:line="235"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）监理大纲；</w:t>
      </w:r>
    </w:p>
    <w:p w14:paraId="164AD858">
      <w:pPr>
        <w:spacing w:before="92" w:line="235"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8</w:t>
      </w:r>
      <w:r>
        <w:rPr>
          <w:rFonts w:ascii="宋体" w:hAnsi="宋体" w:eastAsia="宋体" w:cs="宋体"/>
          <w:color w:val="auto"/>
          <w:spacing w:val="-2"/>
          <w:sz w:val="21"/>
          <w:szCs w:val="21"/>
          <w:highlight w:val="none"/>
        </w:rPr>
        <w:t>）其他资料。</w:t>
      </w:r>
    </w:p>
    <w:p w14:paraId="1C10DFEB">
      <w:pPr>
        <w:spacing w:before="126" w:line="326" w:lineRule="auto"/>
        <w:ind w:left="22" w:right="173" w:firstLine="358"/>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3.1.2  </w:t>
      </w:r>
      <w:r>
        <w:rPr>
          <w:rFonts w:ascii="宋体" w:hAnsi="宋体" w:eastAsia="宋体" w:cs="宋体"/>
          <w:color w:val="auto"/>
          <w:spacing w:val="2"/>
          <w:sz w:val="21"/>
          <w:szCs w:val="21"/>
          <w:highlight w:val="none"/>
        </w:rPr>
        <w:t>投标人须知前附表规定不接受联合体投</w:t>
      </w:r>
      <w:r>
        <w:rPr>
          <w:rFonts w:ascii="宋体" w:hAnsi="宋体" w:eastAsia="宋体" w:cs="宋体"/>
          <w:color w:val="auto"/>
          <w:spacing w:val="1"/>
          <w:sz w:val="21"/>
          <w:szCs w:val="21"/>
          <w:highlight w:val="none"/>
        </w:rPr>
        <w:t>标的，或投标人没有组成联合体的，投标</w:t>
      </w:r>
      <w:r>
        <w:rPr>
          <w:rFonts w:ascii="宋体" w:hAnsi="宋体" w:eastAsia="宋体" w:cs="宋体"/>
          <w:color w:val="auto"/>
          <w:spacing w:val="-1"/>
          <w:sz w:val="21"/>
          <w:szCs w:val="21"/>
          <w:highlight w:val="none"/>
        </w:rPr>
        <w:t>文件不包括本章第</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3.1.1</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）目所指的联合体协议书。</w:t>
      </w:r>
    </w:p>
    <w:p w14:paraId="1E56ECB0">
      <w:pPr>
        <w:spacing w:line="232" w:lineRule="auto"/>
        <w:ind w:left="139"/>
        <w:outlineLvl w:val="2"/>
        <w:rPr>
          <w:rFonts w:ascii="黑体" w:hAnsi="黑体" w:eastAsia="黑体" w:cs="黑体"/>
          <w:color w:val="auto"/>
          <w:sz w:val="24"/>
          <w:szCs w:val="24"/>
          <w:highlight w:val="none"/>
        </w:rPr>
      </w:pPr>
      <w:bookmarkStart w:id="118" w:name="bookmark47"/>
      <w:bookmarkEnd w:id="118"/>
      <w:bookmarkStart w:id="119" w:name="_Toc24236"/>
      <w:bookmarkStart w:id="120" w:name="_Toc28194"/>
      <w:r>
        <w:rPr>
          <w:rFonts w:ascii="Times New Roman" w:hAnsi="Times New Roman" w:eastAsia="Times New Roman" w:cs="Times New Roman"/>
          <w:color w:val="auto"/>
          <w:spacing w:val="-1"/>
          <w:sz w:val="24"/>
          <w:szCs w:val="24"/>
          <w:highlight w:val="none"/>
        </w:rPr>
        <w:t xml:space="preserve">3.2  </w:t>
      </w:r>
      <w:r>
        <w:rPr>
          <w:rFonts w:ascii="黑体" w:hAnsi="黑体" w:eastAsia="黑体" w:cs="黑体"/>
          <w:color w:val="auto"/>
          <w:spacing w:val="-1"/>
          <w:sz w:val="24"/>
          <w:szCs w:val="24"/>
          <w:highlight w:val="none"/>
        </w:rPr>
        <w:t>投标报价</w:t>
      </w:r>
      <w:bookmarkEnd w:id="119"/>
      <w:bookmarkEnd w:id="120"/>
    </w:p>
    <w:p w14:paraId="580DD0A3">
      <w:pPr>
        <w:spacing w:before="117"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3.2.1  </w:t>
      </w:r>
      <w:r>
        <w:rPr>
          <w:rFonts w:ascii="宋体" w:hAnsi="宋体" w:eastAsia="宋体" w:cs="宋体"/>
          <w:color w:val="auto"/>
          <w:sz w:val="21"/>
          <w:szCs w:val="21"/>
          <w:highlight w:val="none"/>
        </w:rPr>
        <w:t>投标人应按第六章“投标文件格式”的要求填写</w:t>
      </w:r>
      <w:r>
        <w:rPr>
          <w:rFonts w:ascii="宋体" w:hAnsi="宋体" w:eastAsia="宋体" w:cs="宋体"/>
          <w:color w:val="auto"/>
          <w:spacing w:val="-1"/>
          <w:sz w:val="21"/>
          <w:szCs w:val="21"/>
          <w:highlight w:val="none"/>
        </w:rPr>
        <w:t>价格清单。</w:t>
      </w:r>
    </w:p>
    <w:p w14:paraId="08F7A8D8">
      <w:pPr>
        <w:spacing w:before="102"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3.2.2  </w:t>
      </w:r>
      <w:r>
        <w:rPr>
          <w:rFonts w:ascii="宋体" w:hAnsi="宋体" w:eastAsia="宋体" w:cs="宋体"/>
          <w:color w:val="auto"/>
          <w:sz w:val="21"/>
          <w:szCs w:val="21"/>
          <w:highlight w:val="none"/>
        </w:rPr>
        <w:t>投标人应充分了解该项目的总体情况以及影响投标报价的</w:t>
      </w:r>
      <w:r>
        <w:rPr>
          <w:rFonts w:ascii="宋体" w:hAnsi="宋体" w:eastAsia="宋体" w:cs="宋体"/>
          <w:color w:val="auto"/>
          <w:spacing w:val="-1"/>
          <w:sz w:val="21"/>
          <w:szCs w:val="21"/>
          <w:highlight w:val="none"/>
        </w:rPr>
        <w:t>其他要素。</w:t>
      </w:r>
    </w:p>
    <w:p w14:paraId="45C26419">
      <w:pPr>
        <w:spacing w:before="128" w:line="342" w:lineRule="auto"/>
        <w:ind w:left="6"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5"/>
          <w:sz w:val="21"/>
          <w:szCs w:val="21"/>
          <w:highlight w:val="none"/>
        </w:rPr>
        <w:t xml:space="preserve">3.2.3  </w:t>
      </w:r>
      <w:r>
        <w:rPr>
          <w:rFonts w:ascii="宋体" w:hAnsi="宋体" w:eastAsia="宋体" w:cs="宋体"/>
          <w:color w:val="auto"/>
          <w:spacing w:val="5"/>
          <w:sz w:val="21"/>
          <w:szCs w:val="21"/>
          <w:highlight w:val="none"/>
        </w:rPr>
        <w:t>投标人在投标截止时间前修改投标函中的投标报价总额，应同时修改投标文件</w:t>
      </w:r>
      <w:r>
        <w:rPr>
          <w:rFonts w:ascii="宋体" w:hAnsi="宋体" w:eastAsia="宋体" w:cs="宋体"/>
          <w:color w:val="auto"/>
          <w:spacing w:val="3"/>
          <w:sz w:val="21"/>
          <w:szCs w:val="21"/>
          <w:highlight w:val="none"/>
        </w:rPr>
        <w:t>“监理报酬清单”中的相应报价，投标报价总额为各分项金额之和。此修改须符合本章第</w:t>
      </w:r>
    </w:p>
    <w:p w14:paraId="2B4E1E42">
      <w:pPr>
        <w:spacing w:before="22" w:line="235" w:lineRule="auto"/>
        <w:ind w:left="1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4.3 </w:t>
      </w:r>
      <w:r>
        <w:rPr>
          <w:rFonts w:ascii="宋体" w:hAnsi="宋体" w:eastAsia="宋体" w:cs="宋体"/>
          <w:color w:val="auto"/>
          <w:spacing w:val="-2"/>
          <w:sz w:val="21"/>
          <w:szCs w:val="21"/>
          <w:highlight w:val="none"/>
        </w:rPr>
        <w:t>款的有关要求。</w:t>
      </w:r>
    </w:p>
    <w:p w14:paraId="7BE4C329">
      <w:pPr>
        <w:spacing w:before="132" w:line="342" w:lineRule="auto"/>
        <w:ind w:left="21" w:right="176"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3.2.4  </w:t>
      </w:r>
      <w:r>
        <w:rPr>
          <w:rFonts w:ascii="宋体" w:hAnsi="宋体" w:eastAsia="宋体" w:cs="宋体"/>
          <w:color w:val="auto"/>
          <w:sz w:val="21"/>
          <w:szCs w:val="21"/>
          <w:highlight w:val="none"/>
        </w:rPr>
        <w:t>招标人设有最高投标限价的，投标人的投标报价不得超过最高投标限价，最高投</w:t>
      </w:r>
      <w:r>
        <w:rPr>
          <w:rFonts w:ascii="宋体" w:hAnsi="宋体" w:eastAsia="宋体" w:cs="宋体"/>
          <w:color w:val="auto"/>
          <w:spacing w:val="-1"/>
          <w:sz w:val="21"/>
          <w:szCs w:val="21"/>
          <w:highlight w:val="none"/>
        </w:rPr>
        <w:t>标限价或其计算方法在投标人须知前附表中载明。</w:t>
      </w:r>
    </w:p>
    <w:p w14:paraId="6B240F77">
      <w:pPr>
        <w:spacing w:before="22"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3.2.5  </w:t>
      </w:r>
      <w:r>
        <w:rPr>
          <w:rFonts w:ascii="宋体" w:hAnsi="宋体" w:eastAsia="宋体" w:cs="宋体"/>
          <w:color w:val="auto"/>
          <w:sz w:val="21"/>
          <w:szCs w:val="21"/>
          <w:highlight w:val="none"/>
        </w:rPr>
        <w:t>投标报价的其他要求见投标</w:t>
      </w:r>
      <w:r>
        <w:rPr>
          <w:rFonts w:ascii="宋体" w:hAnsi="宋体" w:eastAsia="宋体" w:cs="宋体"/>
          <w:color w:val="auto"/>
          <w:spacing w:val="-1"/>
          <w:sz w:val="21"/>
          <w:szCs w:val="21"/>
          <w:highlight w:val="none"/>
        </w:rPr>
        <w:t>人须知前附表。</w:t>
      </w:r>
    </w:p>
    <w:p w14:paraId="7C3D075C">
      <w:pPr>
        <w:spacing w:before="78" w:line="232" w:lineRule="auto"/>
        <w:ind w:left="139"/>
        <w:outlineLvl w:val="2"/>
        <w:rPr>
          <w:rFonts w:ascii="黑体" w:hAnsi="黑体" w:eastAsia="黑体" w:cs="黑体"/>
          <w:color w:val="auto"/>
          <w:sz w:val="24"/>
          <w:szCs w:val="24"/>
          <w:highlight w:val="none"/>
        </w:rPr>
      </w:pPr>
      <w:bookmarkStart w:id="121" w:name="bookmark48"/>
      <w:bookmarkEnd w:id="121"/>
      <w:bookmarkStart w:id="122" w:name="_Toc4482"/>
      <w:bookmarkStart w:id="123" w:name="_Toc4807"/>
      <w:r>
        <w:rPr>
          <w:rFonts w:ascii="Times New Roman" w:hAnsi="Times New Roman" w:eastAsia="Times New Roman" w:cs="Times New Roman"/>
          <w:color w:val="auto"/>
          <w:spacing w:val="-1"/>
          <w:sz w:val="24"/>
          <w:szCs w:val="24"/>
          <w:highlight w:val="none"/>
        </w:rPr>
        <w:t xml:space="preserve">3.3  </w:t>
      </w:r>
      <w:r>
        <w:rPr>
          <w:rFonts w:ascii="黑体" w:hAnsi="黑体" w:eastAsia="黑体" w:cs="黑体"/>
          <w:color w:val="auto"/>
          <w:spacing w:val="-1"/>
          <w:sz w:val="24"/>
          <w:szCs w:val="24"/>
          <w:highlight w:val="none"/>
        </w:rPr>
        <w:t>投标有效期</w:t>
      </w:r>
      <w:bookmarkEnd w:id="122"/>
      <w:bookmarkEnd w:id="123"/>
    </w:p>
    <w:p w14:paraId="749078BA">
      <w:pPr>
        <w:spacing w:before="117"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3.3.1  </w:t>
      </w:r>
      <w:r>
        <w:rPr>
          <w:rFonts w:ascii="宋体" w:hAnsi="宋体" w:eastAsia="宋体" w:cs="宋体"/>
          <w:color w:val="auto"/>
          <w:spacing w:val="-1"/>
          <w:sz w:val="21"/>
          <w:szCs w:val="21"/>
          <w:highlight w:val="none"/>
        </w:rPr>
        <w:t>除投标人须知前附表另有规定外，投标有效期</w:t>
      </w:r>
      <w:r>
        <w:rPr>
          <w:rFonts w:ascii="宋体" w:hAnsi="宋体" w:eastAsia="宋体" w:cs="宋体"/>
          <w:color w:val="auto"/>
          <w:spacing w:val="-2"/>
          <w:sz w:val="21"/>
          <w:szCs w:val="21"/>
          <w:highlight w:val="none"/>
        </w:rPr>
        <w:t>为</w:t>
      </w:r>
      <w:r>
        <w:rPr>
          <w:rFonts w:ascii="宋体" w:hAnsi="宋体" w:eastAsia="宋体" w:cs="宋体"/>
          <w:color w:val="auto"/>
          <w:spacing w:val="-27"/>
          <w:sz w:val="21"/>
          <w:szCs w:val="21"/>
          <w:highlight w:val="none"/>
        </w:rPr>
        <w:t xml:space="preserve"> </w:t>
      </w:r>
      <w:r>
        <w:rPr>
          <w:rFonts w:ascii="Times New Roman" w:hAnsi="Times New Roman" w:eastAsia="Times New Roman" w:cs="Times New Roman"/>
          <w:color w:val="auto"/>
          <w:spacing w:val="-2"/>
          <w:sz w:val="21"/>
          <w:szCs w:val="21"/>
          <w:highlight w:val="none"/>
        </w:rPr>
        <w:t xml:space="preserve">120 </w:t>
      </w:r>
      <w:r>
        <w:rPr>
          <w:rFonts w:ascii="宋体" w:hAnsi="宋体" w:eastAsia="宋体" w:cs="宋体"/>
          <w:color w:val="auto"/>
          <w:spacing w:val="-2"/>
          <w:sz w:val="21"/>
          <w:szCs w:val="21"/>
          <w:highlight w:val="none"/>
        </w:rPr>
        <w:t>天。</w:t>
      </w:r>
    </w:p>
    <w:p w14:paraId="147C3231">
      <w:pPr>
        <w:spacing w:before="133" w:line="344" w:lineRule="auto"/>
        <w:ind w:left="37" w:right="167" w:firstLine="40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3.3.2  </w:t>
      </w:r>
      <w:r>
        <w:rPr>
          <w:rFonts w:ascii="宋体" w:hAnsi="宋体" w:eastAsia="宋体" w:cs="宋体"/>
          <w:color w:val="auto"/>
          <w:sz w:val="21"/>
          <w:szCs w:val="21"/>
          <w:highlight w:val="none"/>
        </w:rPr>
        <w:t>在投标有效期内，投标人撤销或修改其投标文件的，应承担招标文件和法律规定</w:t>
      </w:r>
      <w:r>
        <w:rPr>
          <w:rFonts w:ascii="宋体" w:hAnsi="宋体" w:eastAsia="宋体" w:cs="宋体"/>
          <w:color w:val="auto"/>
          <w:spacing w:val="-6"/>
          <w:sz w:val="21"/>
          <w:szCs w:val="21"/>
          <w:highlight w:val="none"/>
        </w:rPr>
        <w:t>的责任。</w:t>
      </w:r>
    </w:p>
    <w:p w14:paraId="3591AE99">
      <w:pPr>
        <w:spacing w:before="19" w:line="339" w:lineRule="auto"/>
        <w:ind w:left="20" w:right="167"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3.3.3  </w:t>
      </w:r>
      <w:r>
        <w:rPr>
          <w:rFonts w:ascii="宋体" w:hAnsi="宋体" w:eastAsia="宋体" w:cs="宋体"/>
          <w:color w:val="auto"/>
          <w:sz w:val="21"/>
          <w:szCs w:val="21"/>
          <w:highlight w:val="none"/>
        </w:rPr>
        <w:t>出现特殊情况需要延长投标有效期的，招标人以书面形式通知所有投标人延长投</w:t>
      </w:r>
      <w:r>
        <w:rPr>
          <w:rFonts w:ascii="宋体" w:hAnsi="宋体" w:eastAsia="宋体" w:cs="宋体"/>
          <w:color w:val="auto"/>
          <w:spacing w:val="3"/>
          <w:sz w:val="21"/>
          <w:szCs w:val="21"/>
          <w:highlight w:val="none"/>
        </w:rPr>
        <w:t>标有效期。投标人同意延长的，应相应延长其投标保证金的有效期，但不得要求或</w:t>
      </w:r>
      <w:r>
        <w:rPr>
          <w:rFonts w:ascii="宋体" w:hAnsi="宋体" w:eastAsia="宋体" w:cs="宋体"/>
          <w:color w:val="auto"/>
          <w:spacing w:val="2"/>
          <w:sz w:val="21"/>
          <w:szCs w:val="21"/>
          <w:highlight w:val="none"/>
        </w:rPr>
        <w:t>被允许</w:t>
      </w:r>
      <w:r>
        <w:rPr>
          <w:rFonts w:ascii="宋体" w:hAnsi="宋体" w:eastAsia="宋体" w:cs="宋体"/>
          <w:color w:val="auto"/>
          <w:spacing w:val="3"/>
          <w:sz w:val="21"/>
          <w:szCs w:val="21"/>
          <w:highlight w:val="none"/>
        </w:rPr>
        <w:t>修改或撤销其投标文件；投标人拒绝延长的，其投标失效，但投标人有权收回其投</w:t>
      </w:r>
      <w:r>
        <w:rPr>
          <w:rFonts w:ascii="宋体" w:hAnsi="宋体" w:eastAsia="宋体" w:cs="宋体"/>
          <w:color w:val="auto"/>
          <w:spacing w:val="2"/>
          <w:sz w:val="21"/>
          <w:szCs w:val="21"/>
          <w:highlight w:val="none"/>
        </w:rPr>
        <w:t>标保证</w:t>
      </w:r>
      <w:r>
        <w:rPr>
          <w:rFonts w:ascii="宋体" w:hAnsi="宋体" w:eastAsia="宋体" w:cs="宋体"/>
          <w:color w:val="auto"/>
          <w:spacing w:val="-10"/>
          <w:sz w:val="21"/>
          <w:szCs w:val="21"/>
          <w:highlight w:val="none"/>
        </w:rPr>
        <w:t>金。</w:t>
      </w:r>
    </w:p>
    <w:p w14:paraId="525C22D4">
      <w:pPr>
        <w:spacing w:line="233" w:lineRule="auto"/>
        <w:ind w:left="139"/>
        <w:outlineLvl w:val="2"/>
        <w:rPr>
          <w:rFonts w:ascii="黑体" w:hAnsi="黑体" w:eastAsia="黑体" w:cs="黑体"/>
          <w:color w:val="auto"/>
          <w:sz w:val="24"/>
          <w:szCs w:val="24"/>
          <w:highlight w:val="none"/>
        </w:rPr>
      </w:pPr>
      <w:bookmarkStart w:id="124" w:name="_Toc351"/>
      <w:bookmarkStart w:id="125" w:name="_Toc23129"/>
      <w:r>
        <w:rPr>
          <w:rFonts w:ascii="Times New Roman" w:hAnsi="Times New Roman" w:eastAsia="Times New Roman" w:cs="Times New Roman"/>
          <w:color w:val="auto"/>
          <w:spacing w:val="-1"/>
          <w:sz w:val="24"/>
          <w:szCs w:val="24"/>
          <w:highlight w:val="none"/>
        </w:rPr>
        <w:t xml:space="preserve">3.4  </w:t>
      </w:r>
      <w:r>
        <w:rPr>
          <w:rFonts w:ascii="黑体" w:hAnsi="黑体" w:eastAsia="黑体" w:cs="黑体"/>
          <w:color w:val="auto"/>
          <w:spacing w:val="-1"/>
          <w:sz w:val="24"/>
          <w:szCs w:val="24"/>
          <w:highlight w:val="none"/>
        </w:rPr>
        <w:t>投标保证金</w:t>
      </w:r>
      <w:bookmarkEnd w:id="124"/>
      <w:bookmarkEnd w:id="125"/>
    </w:p>
    <w:p w14:paraId="05222854">
      <w:pPr>
        <w:spacing w:before="114" w:line="350" w:lineRule="auto"/>
        <w:ind w:left="20" w:firstLine="420"/>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3.4.1  </w:t>
      </w:r>
      <w:r>
        <w:rPr>
          <w:rFonts w:ascii="宋体" w:hAnsi="宋体" w:eastAsia="宋体" w:cs="宋体"/>
          <w:color w:val="auto"/>
          <w:sz w:val="21"/>
          <w:szCs w:val="21"/>
          <w:highlight w:val="none"/>
        </w:rPr>
        <w:t>投标人在递交投标文件的同时，应按投标人须知前附表规定的金额、担保形式和</w:t>
      </w:r>
      <w:r>
        <w:rPr>
          <w:rFonts w:ascii="宋体" w:hAnsi="宋体" w:eastAsia="宋体" w:cs="宋体"/>
          <w:color w:val="auto"/>
          <w:spacing w:val="3"/>
          <w:sz w:val="21"/>
          <w:szCs w:val="21"/>
          <w:highlight w:val="none"/>
        </w:rPr>
        <w:t>第六章“投标文件格式”规定的投标保证金格式递交投标保证金，并作为其投标文</w:t>
      </w:r>
      <w:r>
        <w:rPr>
          <w:rFonts w:ascii="宋体" w:hAnsi="宋体" w:eastAsia="宋体" w:cs="宋体"/>
          <w:color w:val="auto"/>
          <w:spacing w:val="2"/>
          <w:sz w:val="21"/>
          <w:szCs w:val="21"/>
          <w:highlight w:val="none"/>
        </w:rPr>
        <w:t>件的组成部分。联合体投标的，其投标保证金由牵头人递交，并应符合投标人须知前附</w:t>
      </w:r>
      <w:r>
        <w:rPr>
          <w:rFonts w:ascii="宋体" w:hAnsi="宋体" w:eastAsia="宋体" w:cs="宋体"/>
          <w:color w:val="auto"/>
          <w:spacing w:val="1"/>
          <w:sz w:val="21"/>
          <w:szCs w:val="21"/>
          <w:highlight w:val="none"/>
        </w:rPr>
        <w:t>表的规定。</w:t>
      </w:r>
    </w:p>
    <w:p w14:paraId="456BF9E2">
      <w:pPr>
        <w:spacing w:before="4"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3.4.2  </w:t>
      </w:r>
      <w:r>
        <w:rPr>
          <w:rFonts w:ascii="宋体" w:hAnsi="宋体" w:eastAsia="宋体" w:cs="宋体"/>
          <w:color w:val="auto"/>
          <w:spacing w:val="-1"/>
          <w:sz w:val="21"/>
          <w:szCs w:val="21"/>
          <w:highlight w:val="none"/>
        </w:rPr>
        <w:t>投标人不按本章第</w:t>
      </w:r>
      <w:r>
        <w:rPr>
          <w:rFonts w:ascii="宋体" w:hAnsi="宋体" w:eastAsia="宋体" w:cs="宋体"/>
          <w:color w:val="auto"/>
          <w:spacing w:val="-34"/>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3.4.1 </w:t>
      </w:r>
      <w:r>
        <w:rPr>
          <w:rFonts w:ascii="宋体" w:hAnsi="宋体" w:eastAsia="宋体" w:cs="宋体"/>
          <w:color w:val="auto"/>
          <w:spacing w:val="-1"/>
          <w:sz w:val="21"/>
          <w:szCs w:val="21"/>
          <w:highlight w:val="none"/>
        </w:rPr>
        <w:t>项要求提交投标保证金的，评标委员会将否决其投标。</w:t>
      </w:r>
    </w:p>
    <w:p w14:paraId="111E210C">
      <w:pPr>
        <w:spacing w:before="135" w:line="351" w:lineRule="auto"/>
        <w:ind w:left="21" w:right="167"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3.4.3  </w:t>
      </w:r>
      <w:r>
        <w:rPr>
          <w:rFonts w:ascii="宋体" w:hAnsi="宋体" w:eastAsia="宋体" w:cs="宋体"/>
          <w:color w:val="auto"/>
          <w:spacing w:val="-1"/>
          <w:sz w:val="21"/>
          <w:szCs w:val="21"/>
          <w:highlight w:val="none"/>
        </w:rPr>
        <w:t>招标人最迟将在中标人签订合同后</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 xml:space="preserve">5  </w:t>
      </w:r>
      <w:r>
        <w:rPr>
          <w:rFonts w:ascii="宋体" w:hAnsi="宋体" w:eastAsia="宋体" w:cs="宋体"/>
          <w:color w:val="auto"/>
          <w:spacing w:val="-1"/>
          <w:sz w:val="21"/>
          <w:szCs w:val="21"/>
          <w:highlight w:val="none"/>
        </w:rPr>
        <w:t>日内，向未</w:t>
      </w:r>
      <w:r>
        <w:rPr>
          <w:rFonts w:ascii="宋体" w:hAnsi="宋体" w:eastAsia="宋体" w:cs="宋体"/>
          <w:color w:val="auto"/>
          <w:spacing w:val="-2"/>
          <w:sz w:val="21"/>
          <w:szCs w:val="21"/>
          <w:highlight w:val="none"/>
        </w:rPr>
        <w:t>中标的投标人和中标人退还投标</w:t>
      </w:r>
      <w:r>
        <w:rPr>
          <w:rFonts w:ascii="宋体" w:hAnsi="宋体" w:eastAsia="宋体" w:cs="宋体"/>
          <w:color w:val="auto"/>
          <w:spacing w:val="3"/>
          <w:sz w:val="21"/>
          <w:szCs w:val="21"/>
          <w:highlight w:val="none"/>
        </w:rPr>
        <w:t>保证金。投标保证金以现金或者支票形式递交的，还应退还银行同期存款利息。投标</w:t>
      </w:r>
      <w:r>
        <w:rPr>
          <w:rFonts w:ascii="宋体" w:hAnsi="宋体" w:eastAsia="宋体" w:cs="宋体"/>
          <w:color w:val="auto"/>
          <w:spacing w:val="2"/>
          <w:sz w:val="21"/>
          <w:szCs w:val="21"/>
          <w:highlight w:val="none"/>
        </w:rPr>
        <w:t>保证</w:t>
      </w:r>
      <w:r>
        <w:rPr>
          <w:rFonts w:ascii="宋体" w:hAnsi="宋体" w:eastAsia="宋体" w:cs="宋体"/>
          <w:color w:val="auto"/>
          <w:spacing w:val="3"/>
          <w:sz w:val="21"/>
          <w:szCs w:val="21"/>
          <w:highlight w:val="none"/>
        </w:rPr>
        <w:t>金及利息的计息标准和退还方式见投标人须知前附表。投标保证金缴纳及退还信</w:t>
      </w:r>
      <w:r>
        <w:rPr>
          <w:rFonts w:ascii="宋体" w:hAnsi="宋体" w:eastAsia="宋体" w:cs="宋体"/>
          <w:color w:val="auto"/>
          <w:spacing w:val="2"/>
          <w:sz w:val="21"/>
          <w:szCs w:val="21"/>
          <w:highlight w:val="none"/>
        </w:rPr>
        <w:t>息应在法</w:t>
      </w:r>
      <w:r>
        <w:rPr>
          <w:rFonts w:ascii="宋体" w:hAnsi="宋体" w:eastAsia="宋体" w:cs="宋体"/>
          <w:color w:val="auto"/>
          <w:spacing w:val="-1"/>
          <w:sz w:val="21"/>
          <w:szCs w:val="21"/>
          <w:highlight w:val="none"/>
        </w:rPr>
        <w:t>定公告公示信息发布媒介等进行公示，接受社会监督。</w:t>
      </w:r>
    </w:p>
    <w:p w14:paraId="26341D58">
      <w:pPr>
        <w:spacing w:before="5"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3.4.4  </w:t>
      </w:r>
      <w:r>
        <w:rPr>
          <w:rFonts w:ascii="宋体" w:hAnsi="宋体" w:eastAsia="宋体" w:cs="宋体"/>
          <w:color w:val="auto"/>
          <w:spacing w:val="-1"/>
          <w:sz w:val="21"/>
          <w:szCs w:val="21"/>
          <w:highlight w:val="none"/>
        </w:rPr>
        <w:t>有下列情形之一的，投标保证金将不</w:t>
      </w:r>
      <w:r>
        <w:rPr>
          <w:rFonts w:ascii="宋体" w:hAnsi="宋体" w:eastAsia="宋体" w:cs="宋体"/>
          <w:color w:val="auto"/>
          <w:spacing w:val="-2"/>
          <w:sz w:val="21"/>
          <w:szCs w:val="21"/>
          <w:highlight w:val="none"/>
        </w:rPr>
        <w:t>予退还：</w:t>
      </w:r>
    </w:p>
    <w:p w14:paraId="3A30A1BB">
      <w:pPr>
        <w:spacing w:line="234" w:lineRule="auto"/>
        <w:rPr>
          <w:rFonts w:ascii="宋体" w:hAnsi="宋体" w:eastAsia="宋体" w:cs="宋体"/>
          <w:color w:val="auto"/>
          <w:sz w:val="21"/>
          <w:szCs w:val="21"/>
          <w:highlight w:val="none"/>
        </w:rPr>
        <w:sectPr>
          <w:footerReference r:id="rId15" w:type="default"/>
          <w:pgSz w:w="11907" w:h="16839"/>
          <w:pgMar w:top="1431" w:right="1623" w:bottom="1041" w:left="1785" w:header="0" w:footer="807" w:gutter="0"/>
          <w:cols w:space="720" w:num="1"/>
        </w:sectPr>
      </w:pPr>
    </w:p>
    <w:p w14:paraId="643D043B">
      <w:pPr>
        <w:spacing w:before="149" w:line="234" w:lineRule="auto"/>
        <w:ind w:left="340"/>
        <w:rPr>
          <w:rFonts w:ascii="宋体" w:hAnsi="宋体" w:eastAsia="宋体" w:cs="宋体"/>
          <w:color w:val="auto"/>
          <w:sz w:val="21"/>
          <w:szCs w:val="21"/>
          <w:highlight w:val="none"/>
        </w:rPr>
      </w:pPr>
      <w:bookmarkStart w:id="126" w:name="bookmark196"/>
      <w:bookmarkEnd w:id="126"/>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）投标人在规定的投标有效期内撤销或修改其投标文件；</w:t>
      </w:r>
    </w:p>
    <w:p w14:paraId="027EE84F">
      <w:pPr>
        <w:spacing w:before="131" w:line="234" w:lineRule="auto"/>
        <w:ind w:left="340"/>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）投标人在投标过程中有弄虚作假、围标</w:t>
      </w:r>
      <w:r>
        <w:rPr>
          <w:rFonts w:ascii="宋体" w:hAnsi="宋体" w:eastAsia="宋体" w:cs="宋体"/>
          <w:color w:val="auto"/>
          <w:spacing w:val="-1"/>
          <w:sz w:val="21"/>
          <w:szCs w:val="21"/>
          <w:highlight w:val="none"/>
        </w:rPr>
        <w:t>串标等违法违规行为的；</w:t>
      </w:r>
    </w:p>
    <w:p w14:paraId="54B4B090">
      <w:pPr>
        <w:spacing w:before="134" w:line="327" w:lineRule="auto"/>
        <w:ind w:left="36" w:right="187" w:firstLine="30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）中标人在收到中标通知书后，无正当理由拒签合同、在签订合同时向招标人提出</w:t>
      </w:r>
      <w:r>
        <w:rPr>
          <w:rFonts w:ascii="宋体" w:hAnsi="宋体" w:eastAsia="宋体" w:cs="宋体"/>
          <w:color w:val="auto"/>
          <w:spacing w:val="-1"/>
          <w:sz w:val="21"/>
          <w:szCs w:val="21"/>
          <w:highlight w:val="none"/>
        </w:rPr>
        <w:t>附加条件或未按招标文件规定提交履约保证金。</w:t>
      </w:r>
    </w:p>
    <w:p w14:paraId="7693D0C6">
      <w:pPr>
        <w:spacing w:line="232" w:lineRule="auto"/>
        <w:ind w:left="139"/>
        <w:outlineLvl w:val="2"/>
        <w:rPr>
          <w:rFonts w:ascii="黑体" w:hAnsi="黑体" w:eastAsia="黑体" w:cs="黑体"/>
          <w:color w:val="auto"/>
          <w:sz w:val="24"/>
          <w:szCs w:val="24"/>
          <w:highlight w:val="none"/>
        </w:rPr>
      </w:pPr>
      <w:bookmarkStart w:id="127" w:name="_Toc24721"/>
      <w:bookmarkStart w:id="128" w:name="_Toc17688"/>
      <w:r>
        <w:rPr>
          <w:rFonts w:ascii="Times New Roman" w:hAnsi="Times New Roman" w:eastAsia="Times New Roman" w:cs="Times New Roman"/>
          <w:color w:val="auto"/>
          <w:spacing w:val="-3"/>
          <w:sz w:val="24"/>
          <w:szCs w:val="24"/>
          <w:highlight w:val="none"/>
        </w:rPr>
        <w:t>3.5</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3"/>
          <w:sz w:val="24"/>
          <w:szCs w:val="24"/>
          <w:highlight w:val="none"/>
        </w:rPr>
        <w:t>资格审查资料</w:t>
      </w:r>
      <w:bookmarkEnd w:id="127"/>
      <w:bookmarkEnd w:id="128"/>
    </w:p>
    <w:p w14:paraId="008A4291">
      <w:pPr>
        <w:spacing w:before="113"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3.5.1  </w:t>
      </w:r>
      <w:r>
        <w:rPr>
          <w:rFonts w:ascii="宋体" w:hAnsi="宋体" w:eastAsia="宋体" w:cs="宋体"/>
          <w:color w:val="auto"/>
          <w:sz w:val="21"/>
          <w:szCs w:val="21"/>
          <w:highlight w:val="none"/>
        </w:rPr>
        <w:t>“投标人基本情况表”应附投标人营业执照、资质证</w:t>
      </w:r>
      <w:r>
        <w:rPr>
          <w:rFonts w:ascii="宋体" w:hAnsi="宋体" w:eastAsia="宋体" w:cs="宋体"/>
          <w:color w:val="auto"/>
          <w:spacing w:val="-1"/>
          <w:sz w:val="21"/>
          <w:szCs w:val="21"/>
          <w:highlight w:val="none"/>
        </w:rPr>
        <w:t>书等材料。</w:t>
      </w:r>
    </w:p>
    <w:p w14:paraId="22BD71BC">
      <w:pPr>
        <w:spacing w:before="135" w:line="338" w:lineRule="auto"/>
        <w:ind w:left="21" w:right="161"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3.5.2  </w:t>
      </w:r>
      <w:r>
        <w:rPr>
          <w:rFonts w:ascii="宋体" w:hAnsi="宋体" w:eastAsia="宋体" w:cs="宋体"/>
          <w:color w:val="auto"/>
          <w:sz w:val="21"/>
          <w:szCs w:val="21"/>
          <w:highlight w:val="none"/>
        </w:rPr>
        <w:t>“近年财务状况表”应附经会计师事务所或审计机构审计的财务会计报表，具体</w:t>
      </w:r>
      <w:r>
        <w:rPr>
          <w:rFonts w:ascii="宋体" w:hAnsi="宋体" w:eastAsia="宋体" w:cs="宋体"/>
          <w:color w:val="auto"/>
          <w:spacing w:val="-2"/>
          <w:sz w:val="21"/>
          <w:szCs w:val="21"/>
          <w:highlight w:val="none"/>
        </w:rPr>
        <w:t>年份要求见投标人须知前附表。</w:t>
      </w:r>
    </w:p>
    <w:p w14:paraId="657BA739">
      <w:pPr>
        <w:spacing w:line="309" w:lineRule="auto"/>
        <w:ind w:left="21" w:right="161"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3.5.3  </w:t>
      </w:r>
      <w:r>
        <w:rPr>
          <w:rFonts w:ascii="宋体" w:hAnsi="宋体" w:eastAsia="宋体" w:cs="宋体"/>
          <w:color w:val="auto"/>
          <w:sz w:val="21"/>
          <w:szCs w:val="21"/>
          <w:highlight w:val="none"/>
        </w:rPr>
        <w:t>“近年完成的类似项目情况表”应附中标通知书、合同、竣工验收等材料，具体年份要求见投标人须知前附表。每张表格只填写一个项目，并标</w:t>
      </w:r>
      <w:r>
        <w:rPr>
          <w:rFonts w:ascii="宋体" w:hAnsi="宋体" w:eastAsia="宋体" w:cs="宋体"/>
          <w:color w:val="auto"/>
          <w:spacing w:val="-1"/>
          <w:sz w:val="21"/>
          <w:szCs w:val="21"/>
          <w:highlight w:val="none"/>
        </w:rPr>
        <w:t>明序号。</w:t>
      </w:r>
    </w:p>
    <w:p w14:paraId="1A06DA92">
      <w:pPr>
        <w:spacing w:before="16" w:line="310" w:lineRule="auto"/>
        <w:ind w:left="25" w:right="161"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3.5.4  </w:t>
      </w:r>
      <w:r>
        <w:rPr>
          <w:rFonts w:ascii="宋体" w:hAnsi="宋体" w:eastAsia="宋体" w:cs="宋体"/>
          <w:color w:val="auto"/>
          <w:sz w:val="21"/>
          <w:szCs w:val="21"/>
          <w:highlight w:val="none"/>
        </w:rPr>
        <w:t>“正在承接和新承接的项目情况表”应附中标通知书和、合同协议书等材料。每</w:t>
      </w:r>
      <w:r>
        <w:rPr>
          <w:rFonts w:ascii="宋体" w:hAnsi="宋体" w:eastAsia="宋体" w:cs="宋体"/>
          <w:color w:val="auto"/>
          <w:spacing w:val="-1"/>
          <w:sz w:val="21"/>
          <w:szCs w:val="21"/>
          <w:highlight w:val="none"/>
        </w:rPr>
        <w:t>张表格只填写一个项目，并标明序号。</w:t>
      </w:r>
    </w:p>
    <w:p w14:paraId="5AD8239D">
      <w:pPr>
        <w:spacing w:before="46" w:line="344" w:lineRule="auto"/>
        <w:ind w:left="26" w:right="161" w:firstLine="41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3.5.5  </w:t>
      </w:r>
      <w:r>
        <w:rPr>
          <w:rFonts w:ascii="宋体" w:hAnsi="宋体" w:eastAsia="宋体" w:cs="宋体"/>
          <w:color w:val="auto"/>
          <w:sz w:val="21"/>
          <w:szCs w:val="21"/>
          <w:highlight w:val="none"/>
        </w:rPr>
        <w:t>“近年发生的诉讼及仲裁情况”应说明相关情况，并附法院或仲裁机构作出的判决、裁决等有关法律文书，具体年份要求见</w:t>
      </w:r>
      <w:r>
        <w:rPr>
          <w:rFonts w:ascii="宋体" w:hAnsi="宋体" w:eastAsia="宋体" w:cs="宋体"/>
          <w:color w:val="auto"/>
          <w:spacing w:val="-1"/>
          <w:sz w:val="21"/>
          <w:szCs w:val="21"/>
          <w:highlight w:val="none"/>
        </w:rPr>
        <w:t>投标人须知前附表。</w:t>
      </w:r>
    </w:p>
    <w:p w14:paraId="023D0603">
      <w:pPr>
        <w:spacing w:before="20" w:line="342" w:lineRule="auto"/>
        <w:ind w:left="20" w:right="160"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3.5.6  </w:t>
      </w:r>
      <w:r>
        <w:rPr>
          <w:rFonts w:ascii="宋体" w:hAnsi="宋体" w:eastAsia="宋体" w:cs="宋体"/>
          <w:color w:val="auto"/>
          <w:spacing w:val="-1"/>
          <w:sz w:val="21"/>
          <w:szCs w:val="21"/>
          <w:highlight w:val="none"/>
        </w:rPr>
        <w:t>投标人须知前附表规定接受联合体投标的，本章第</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1"/>
          <w:sz w:val="21"/>
          <w:szCs w:val="21"/>
          <w:highlight w:val="none"/>
        </w:rPr>
        <w:t>3.5.1</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1"/>
          <w:sz w:val="21"/>
          <w:szCs w:val="21"/>
          <w:highlight w:val="none"/>
        </w:rPr>
        <w:t>项至第</w:t>
      </w:r>
      <w:r>
        <w:rPr>
          <w:rFonts w:ascii="宋体" w:hAnsi="宋体" w:eastAsia="宋体" w:cs="宋体"/>
          <w:color w:val="auto"/>
          <w:spacing w:val="-39"/>
          <w:sz w:val="21"/>
          <w:szCs w:val="21"/>
          <w:highlight w:val="none"/>
        </w:rPr>
        <w:t xml:space="preserve"> </w:t>
      </w:r>
      <w:r>
        <w:rPr>
          <w:rFonts w:ascii="Times New Roman" w:hAnsi="Times New Roman" w:eastAsia="Times New Roman" w:cs="Times New Roman"/>
          <w:color w:val="auto"/>
          <w:spacing w:val="-1"/>
          <w:sz w:val="21"/>
          <w:szCs w:val="21"/>
          <w:highlight w:val="none"/>
        </w:rPr>
        <w:t>3.5.5</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1"/>
          <w:sz w:val="21"/>
          <w:szCs w:val="21"/>
          <w:highlight w:val="none"/>
        </w:rPr>
        <w:t>项规定的表格和资料应包括联合体各方相关情况。</w:t>
      </w:r>
    </w:p>
    <w:p w14:paraId="0D1F3A21">
      <w:pPr>
        <w:spacing w:before="21" w:line="344" w:lineRule="auto"/>
        <w:ind w:left="25"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3.5.7  </w:t>
      </w:r>
      <w:r>
        <w:rPr>
          <w:rFonts w:ascii="宋体" w:hAnsi="宋体" w:eastAsia="宋体" w:cs="宋体"/>
          <w:color w:val="auto"/>
          <w:spacing w:val="-1"/>
          <w:sz w:val="21"/>
          <w:szCs w:val="21"/>
          <w:highlight w:val="none"/>
        </w:rPr>
        <w:t>投标人应按招标文件第六章“投标文件格式”中规定的表格内容填写资格审查表，并按各资格审查表的具体要求提供相关证件及证</w:t>
      </w:r>
      <w:r>
        <w:rPr>
          <w:rFonts w:ascii="宋体" w:hAnsi="宋体" w:eastAsia="宋体" w:cs="宋体"/>
          <w:color w:val="auto"/>
          <w:spacing w:val="-2"/>
          <w:sz w:val="21"/>
          <w:szCs w:val="21"/>
          <w:highlight w:val="none"/>
        </w:rPr>
        <w:t>明材料。</w:t>
      </w:r>
    </w:p>
    <w:p w14:paraId="46A4259E">
      <w:pPr>
        <w:spacing w:before="16"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3.5.8  </w:t>
      </w:r>
      <w:r>
        <w:rPr>
          <w:rFonts w:ascii="宋体" w:hAnsi="宋体" w:eastAsia="宋体" w:cs="宋体"/>
          <w:color w:val="auto"/>
          <w:sz w:val="21"/>
          <w:szCs w:val="21"/>
          <w:highlight w:val="none"/>
        </w:rPr>
        <w:t>本招标文件中“类似项目”的定义见投</w:t>
      </w:r>
      <w:r>
        <w:rPr>
          <w:rFonts w:ascii="宋体" w:hAnsi="宋体" w:eastAsia="宋体" w:cs="宋体"/>
          <w:color w:val="auto"/>
          <w:spacing w:val="-1"/>
          <w:sz w:val="21"/>
          <w:szCs w:val="21"/>
          <w:highlight w:val="none"/>
        </w:rPr>
        <w:t xml:space="preserve">标人须知前附表第 </w:t>
      </w:r>
      <w:r>
        <w:rPr>
          <w:rFonts w:ascii="Times New Roman" w:hAnsi="Times New Roman" w:eastAsia="Times New Roman" w:cs="Times New Roman"/>
          <w:color w:val="auto"/>
          <w:spacing w:val="-1"/>
          <w:sz w:val="21"/>
          <w:szCs w:val="21"/>
          <w:highlight w:val="none"/>
        </w:rPr>
        <w:t xml:space="preserve">10.1.1  </w:t>
      </w:r>
      <w:r>
        <w:rPr>
          <w:rFonts w:ascii="宋体" w:hAnsi="宋体" w:eastAsia="宋体" w:cs="宋体"/>
          <w:color w:val="auto"/>
          <w:spacing w:val="-1"/>
          <w:sz w:val="21"/>
          <w:szCs w:val="21"/>
          <w:highlight w:val="none"/>
        </w:rPr>
        <w:t>条目规定。</w:t>
      </w:r>
    </w:p>
    <w:p w14:paraId="4BE41031">
      <w:pPr>
        <w:spacing w:before="135"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3.5.9  </w:t>
      </w:r>
      <w:r>
        <w:rPr>
          <w:rFonts w:ascii="宋体" w:hAnsi="宋体" w:eastAsia="宋体" w:cs="宋体"/>
          <w:color w:val="auto"/>
          <w:sz w:val="21"/>
          <w:szCs w:val="21"/>
          <w:highlight w:val="none"/>
        </w:rPr>
        <w:t>总监理工程师的已完成的类似项目的业绩，具体年份要求见投标人须知</w:t>
      </w:r>
      <w:r>
        <w:rPr>
          <w:rFonts w:ascii="宋体" w:hAnsi="宋体" w:eastAsia="宋体" w:cs="宋体"/>
          <w:color w:val="auto"/>
          <w:spacing w:val="-1"/>
          <w:sz w:val="21"/>
          <w:szCs w:val="21"/>
          <w:highlight w:val="none"/>
        </w:rPr>
        <w:t>前附表。</w:t>
      </w:r>
    </w:p>
    <w:p w14:paraId="73BA3AD5">
      <w:pPr>
        <w:spacing w:before="77" w:line="232" w:lineRule="auto"/>
        <w:ind w:left="139"/>
        <w:outlineLvl w:val="2"/>
        <w:rPr>
          <w:rFonts w:ascii="黑体" w:hAnsi="黑体" w:eastAsia="黑体" w:cs="黑体"/>
          <w:color w:val="auto"/>
          <w:sz w:val="24"/>
          <w:szCs w:val="24"/>
          <w:highlight w:val="none"/>
        </w:rPr>
      </w:pPr>
      <w:bookmarkStart w:id="129" w:name="_Toc32463"/>
      <w:bookmarkStart w:id="130" w:name="_Toc31409"/>
      <w:r>
        <w:rPr>
          <w:rFonts w:ascii="Times New Roman" w:hAnsi="Times New Roman" w:eastAsia="Times New Roman" w:cs="Times New Roman"/>
          <w:color w:val="auto"/>
          <w:spacing w:val="-1"/>
          <w:sz w:val="24"/>
          <w:szCs w:val="24"/>
          <w:highlight w:val="none"/>
        </w:rPr>
        <w:t xml:space="preserve">3.6  </w:t>
      </w:r>
      <w:r>
        <w:rPr>
          <w:rFonts w:ascii="黑体" w:hAnsi="黑体" w:eastAsia="黑体" w:cs="黑体"/>
          <w:color w:val="auto"/>
          <w:spacing w:val="-1"/>
          <w:sz w:val="24"/>
          <w:szCs w:val="24"/>
          <w:highlight w:val="none"/>
        </w:rPr>
        <w:t>备选投标方案</w:t>
      </w:r>
      <w:bookmarkEnd w:id="129"/>
      <w:bookmarkEnd w:id="130"/>
    </w:p>
    <w:p w14:paraId="6300CD05">
      <w:pPr>
        <w:spacing w:before="117" w:line="339" w:lineRule="auto"/>
        <w:ind w:left="19" w:right="163" w:firstLine="43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除投标人须知前附表另有规定外，投标人不得递交备选投标方案</w:t>
      </w:r>
      <w:r>
        <w:rPr>
          <w:rFonts w:ascii="宋体" w:hAnsi="宋体" w:eastAsia="宋体" w:cs="宋体"/>
          <w:color w:val="auto"/>
          <w:spacing w:val="2"/>
          <w:sz w:val="21"/>
          <w:szCs w:val="21"/>
          <w:highlight w:val="none"/>
        </w:rPr>
        <w:t>。允许投标人递交备</w:t>
      </w:r>
      <w:r>
        <w:rPr>
          <w:rFonts w:ascii="宋体" w:hAnsi="宋体" w:eastAsia="宋体" w:cs="宋体"/>
          <w:color w:val="auto"/>
          <w:spacing w:val="3"/>
          <w:sz w:val="21"/>
          <w:szCs w:val="21"/>
          <w:highlight w:val="none"/>
        </w:rPr>
        <w:t>选投标方案的，只有中标人所递交的备选投标方案方可予以考虑。评标委员会认为中</w:t>
      </w:r>
      <w:r>
        <w:rPr>
          <w:rFonts w:ascii="宋体" w:hAnsi="宋体" w:eastAsia="宋体" w:cs="宋体"/>
          <w:color w:val="auto"/>
          <w:spacing w:val="2"/>
          <w:sz w:val="21"/>
          <w:szCs w:val="21"/>
          <w:highlight w:val="none"/>
        </w:rPr>
        <w:t>标人</w:t>
      </w:r>
      <w:r>
        <w:rPr>
          <w:rFonts w:ascii="宋体" w:hAnsi="宋体" w:eastAsia="宋体" w:cs="宋体"/>
          <w:color w:val="auto"/>
          <w:spacing w:val="3"/>
          <w:sz w:val="21"/>
          <w:szCs w:val="21"/>
          <w:highlight w:val="none"/>
        </w:rPr>
        <w:t>的备选投标方案优于其按照招标文件要求编制的投标方案的，招标人可以接受该备选</w:t>
      </w:r>
      <w:r>
        <w:rPr>
          <w:rFonts w:ascii="宋体" w:hAnsi="宋体" w:eastAsia="宋体" w:cs="宋体"/>
          <w:color w:val="auto"/>
          <w:spacing w:val="2"/>
          <w:sz w:val="21"/>
          <w:szCs w:val="21"/>
          <w:highlight w:val="none"/>
        </w:rPr>
        <w:t>投标</w:t>
      </w:r>
      <w:r>
        <w:rPr>
          <w:rFonts w:ascii="宋体" w:hAnsi="宋体" w:eastAsia="宋体" w:cs="宋体"/>
          <w:color w:val="auto"/>
          <w:spacing w:val="-8"/>
          <w:sz w:val="21"/>
          <w:szCs w:val="21"/>
          <w:highlight w:val="none"/>
        </w:rPr>
        <w:t>方案。</w:t>
      </w:r>
    </w:p>
    <w:p w14:paraId="23E45ECB">
      <w:pPr>
        <w:spacing w:before="1" w:line="231" w:lineRule="auto"/>
        <w:ind w:left="139"/>
        <w:outlineLvl w:val="2"/>
        <w:rPr>
          <w:rFonts w:ascii="黑体" w:hAnsi="黑体" w:eastAsia="黑体" w:cs="黑体"/>
          <w:color w:val="auto"/>
          <w:sz w:val="24"/>
          <w:szCs w:val="24"/>
          <w:highlight w:val="none"/>
        </w:rPr>
      </w:pPr>
      <w:bookmarkStart w:id="131" w:name="_Toc31315"/>
      <w:bookmarkStart w:id="132" w:name="_Toc26506"/>
      <w:r>
        <w:rPr>
          <w:rFonts w:ascii="Times New Roman" w:hAnsi="Times New Roman" w:eastAsia="Times New Roman" w:cs="Times New Roman"/>
          <w:color w:val="auto"/>
          <w:spacing w:val="-1"/>
          <w:sz w:val="24"/>
          <w:szCs w:val="24"/>
          <w:highlight w:val="none"/>
        </w:rPr>
        <w:t xml:space="preserve">3.7  </w:t>
      </w:r>
      <w:r>
        <w:rPr>
          <w:rFonts w:ascii="黑体" w:hAnsi="黑体" w:eastAsia="黑体" w:cs="黑体"/>
          <w:color w:val="auto"/>
          <w:spacing w:val="-1"/>
          <w:sz w:val="24"/>
          <w:szCs w:val="24"/>
          <w:highlight w:val="none"/>
        </w:rPr>
        <w:t>投标文件的编制</w:t>
      </w:r>
      <w:bookmarkEnd w:id="131"/>
      <w:bookmarkEnd w:id="132"/>
    </w:p>
    <w:p w14:paraId="7F920EE3">
      <w:pPr>
        <w:spacing w:before="84" w:line="315" w:lineRule="auto"/>
        <w:ind w:left="22" w:right="161"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3.7.1  </w:t>
      </w:r>
      <w:r>
        <w:rPr>
          <w:rFonts w:ascii="宋体" w:hAnsi="宋体" w:eastAsia="宋体" w:cs="宋体"/>
          <w:color w:val="auto"/>
          <w:sz w:val="21"/>
          <w:szCs w:val="21"/>
          <w:highlight w:val="none"/>
        </w:rPr>
        <w:t>投标文件应按第六章“投标文件格式”进行编写，如有必要，可以增加附页，作</w:t>
      </w:r>
      <w:r>
        <w:rPr>
          <w:rFonts w:ascii="宋体" w:hAnsi="宋体" w:eastAsia="宋体" w:cs="宋体"/>
          <w:color w:val="auto"/>
          <w:spacing w:val="3"/>
          <w:sz w:val="21"/>
          <w:szCs w:val="21"/>
          <w:highlight w:val="none"/>
        </w:rPr>
        <w:t>为投标文件的组成部分。其中，投标函附录在满足招标文件实质性要求的基础</w:t>
      </w:r>
      <w:r>
        <w:rPr>
          <w:rFonts w:ascii="宋体" w:hAnsi="宋体" w:eastAsia="宋体" w:cs="宋体"/>
          <w:color w:val="auto"/>
          <w:spacing w:val="2"/>
          <w:sz w:val="21"/>
          <w:szCs w:val="21"/>
          <w:highlight w:val="none"/>
        </w:rPr>
        <w:t>上，可以提</w:t>
      </w:r>
      <w:r>
        <w:rPr>
          <w:rFonts w:ascii="宋体" w:hAnsi="宋体" w:eastAsia="宋体" w:cs="宋体"/>
          <w:color w:val="auto"/>
          <w:spacing w:val="-1"/>
          <w:sz w:val="21"/>
          <w:szCs w:val="21"/>
          <w:highlight w:val="none"/>
        </w:rPr>
        <w:t>出比招标文件要求更有利于招标人的承诺。</w:t>
      </w:r>
    </w:p>
    <w:p w14:paraId="10D8ED1F">
      <w:pPr>
        <w:spacing w:before="4" w:line="310" w:lineRule="auto"/>
        <w:ind w:left="22" w:right="160"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3.7.2  </w:t>
      </w:r>
      <w:r>
        <w:rPr>
          <w:rFonts w:ascii="宋体" w:hAnsi="宋体" w:eastAsia="宋体" w:cs="宋体"/>
          <w:color w:val="auto"/>
          <w:sz w:val="21"/>
          <w:szCs w:val="21"/>
          <w:highlight w:val="none"/>
        </w:rPr>
        <w:t>投标文件应当对招标文件有关工期、投标有效期、质量要求、技术标准和服务要</w:t>
      </w:r>
      <w:r>
        <w:rPr>
          <w:rFonts w:ascii="宋体" w:hAnsi="宋体" w:eastAsia="宋体" w:cs="宋体"/>
          <w:color w:val="auto"/>
          <w:spacing w:val="-1"/>
          <w:sz w:val="21"/>
          <w:szCs w:val="21"/>
          <w:highlight w:val="none"/>
        </w:rPr>
        <w:t>求、招标范围等实质性内容作出响应。</w:t>
      </w:r>
    </w:p>
    <w:p w14:paraId="0737E873">
      <w:pPr>
        <w:spacing w:before="16" w:line="234"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3.7.3  </w:t>
      </w:r>
      <w:r>
        <w:rPr>
          <w:rFonts w:ascii="宋体" w:hAnsi="宋体" w:eastAsia="宋体" w:cs="宋体"/>
          <w:color w:val="auto"/>
          <w:spacing w:val="-1"/>
          <w:sz w:val="21"/>
          <w:szCs w:val="21"/>
          <w:highlight w:val="none"/>
        </w:rPr>
        <w:t>投标文件制作</w:t>
      </w:r>
    </w:p>
    <w:p w14:paraId="0F882F42">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）投标文件由投标人使用符合标准的数字化投标文件制作软件制作生成。</w:t>
      </w:r>
    </w:p>
    <w:p w14:paraId="197F75DC">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）投标人在编制投标文件时应当建立分级目录，并按照标签提示录入相关内容。</w:t>
      </w:r>
    </w:p>
    <w:p w14:paraId="1C90CE13">
      <w:pPr>
        <w:spacing w:before="95" w:line="309" w:lineRule="auto"/>
        <w:ind w:left="19" w:right="160"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）投标文件中的附件信息和证明资料均应从农业农村领域主体信息库中选择相应附</w:t>
      </w:r>
      <w:r>
        <w:rPr>
          <w:rFonts w:ascii="宋体" w:hAnsi="宋体" w:eastAsia="宋体" w:cs="宋体"/>
          <w:color w:val="auto"/>
          <w:spacing w:val="-2"/>
          <w:sz w:val="21"/>
          <w:szCs w:val="21"/>
          <w:highlight w:val="none"/>
        </w:rPr>
        <w:t>件，其他非附件信息均应直接制作生成。</w:t>
      </w:r>
    </w:p>
    <w:p w14:paraId="3540E626">
      <w:pPr>
        <w:spacing w:line="309" w:lineRule="auto"/>
        <w:rPr>
          <w:rFonts w:ascii="宋体" w:hAnsi="宋体" w:eastAsia="宋体" w:cs="宋体"/>
          <w:color w:val="auto"/>
          <w:sz w:val="21"/>
          <w:szCs w:val="21"/>
          <w:highlight w:val="none"/>
        </w:rPr>
        <w:sectPr>
          <w:footerReference r:id="rId16" w:type="default"/>
          <w:pgSz w:w="11907" w:h="16839"/>
          <w:pgMar w:top="1431" w:right="1630" w:bottom="1041" w:left="1785" w:header="0" w:footer="806" w:gutter="0"/>
          <w:cols w:space="720" w:num="1"/>
        </w:sectPr>
      </w:pPr>
    </w:p>
    <w:p w14:paraId="20E90B0F">
      <w:pPr>
        <w:spacing w:before="119" w:line="316" w:lineRule="auto"/>
        <w:ind w:left="20" w:firstLine="426"/>
        <w:rPr>
          <w:rFonts w:ascii="宋体" w:hAnsi="宋体" w:eastAsia="宋体" w:cs="宋体"/>
          <w:color w:val="auto"/>
          <w:sz w:val="21"/>
          <w:szCs w:val="21"/>
          <w:highlight w:val="none"/>
        </w:rPr>
      </w:pPr>
      <w:bookmarkStart w:id="133" w:name="bookmark197"/>
      <w:bookmarkEnd w:id="133"/>
      <w:r>
        <w:rPr>
          <w:rFonts w:ascii="宋体" w:hAnsi="宋体" w:eastAsia="宋体" w:cs="宋体"/>
          <w:color w:val="auto"/>
          <w:spacing w:val="12"/>
          <w:sz w:val="21"/>
          <w:szCs w:val="21"/>
          <w:highlight w:val="none"/>
        </w:rPr>
        <w:t>（</w:t>
      </w:r>
      <w:r>
        <w:rPr>
          <w:rFonts w:ascii="Times New Roman" w:hAnsi="Times New Roman" w:eastAsia="Times New Roman" w:cs="Times New Roman"/>
          <w:color w:val="auto"/>
          <w:spacing w:val="12"/>
          <w:sz w:val="21"/>
          <w:szCs w:val="21"/>
          <w:highlight w:val="none"/>
        </w:rPr>
        <w:t>4</w:t>
      </w:r>
      <w:r>
        <w:rPr>
          <w:rFonts w:ascii="宋体" w:hAnsi="宋体" w:eastAsia="宋体" w:cs="宋体"/>
          <w:color w:val="auto"/>
          <w:spacing w:val="12"/>
          <w:sz w:val="21"/>
          <w:szCs w:val="21"/>
          <w:highlight w:val="none"/>
        </w:rPr>
        <w:t>）第六章投标文件格式文件要求“盖单位章”</w:t>
      </w:r>
      <w:r>
        <w:rPr>
          <w:rFonts w:ascii="宋体" w:hAnsi="宋体" w:eastAsia="宋体" w:cs="宋体"/>
          <w:color w:val="auto"/>
          <w:spacing w:val="11"/>
          <w:sz w:val="21"/>
          <w:szCs w:val="21"/>
          <w:highlight w:val="none"/>
        </w:rPr>
        <w:t>的地方，投标人应使用数字证书</w:t>
      </w:r>
      <w:r>
        <w:rPr>
          <w:rFonts w:ascii="宋体" w:hAnsi="宋体" w:eastAsia="宋体" w:cs="宋体"/>
          <w:color w:val="auto"/>
          <w:spacing w:val="4"/>
          <w:sz w:val="21"/>
          <w:szCs w:val="21"/>
          <w:highlight w:val="none"/>
        </w:rPr>
        <w:t>（</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4"/>
          <w:sz w:val="21"/>
          <w:szCs w:val="21"/>
          <w:highlight w:val="none"/>
        </w:rPr>
        <w:t>）加盖投标人的单位电子印章；要求“签章”的地方，投标人应使用数字证书（</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4"/>
          <w:sz w:val="21"/>
          <w:szCs w:val="21"/>
          <w:highlight w:val="none"/>
        </w:rPr>
        <w:t>）</w:t>
      </w:r>
      <w:r>
        <w:rPr>
          <w:rFonts w:ascii="宋体" w:hAnsi="宋体" w:eastAsia="宋体" w:cs="宋体"/>
          <w:color w:val="auto"/>
          <w:spacing w:val="3"/>
          <w:sz w:val="21"/>
          <w:szCs w:val="21"/>
          <w:highlight w:val="none"/>
        </w:rPr>
        <w:t>加盖法定代表人（授权委托人）的个人电子印章或电子签名。联合体投标的，</w:t>
      </w:r>
      <w:r>
        <w:rPr>
          <w:rFonts w:ascii="宋体" w:hAnsi="宋体" w:eastAsia="宋体" w:cs="宋体"/>
          <w:color w:val="auto"/>
          <w:spacing w:val="2"/>
          <w:sz w:val="21"/>
          <w:szCs w:val="21"/>
          <w:highlight w:val="none"/>
        </w:rPr>
        <w:t>投标文件由</w:t>
      </w:r>
      <w:r>
        <w:rPr>
          <w:rFonts w:ascii="宋体" w:hAnsi="宋体" w:eastAsia="宋体" w:cs="宋体"/>
          <w:color w:val="auto"/>
          <w:spacing w:val="3"/>
          <w:sz w:val="21"/>
          <w:szCs w:val="21"/>
          <w:highlight w:val="none"/>
        </w:rPr>
        <w:t>联合体牵头人按上述规定在要求“盖单位章”的地方加盖联合体牵头人单位电子印章</w:t>
      </w:r>
      <w:r>
        <w:rPr>
          <w:rFonts w:ascii="宋体" w:hAnsi="宋体" w:eastAsia="宋体" w:cs="宋体"/>
          <w:color w:val="auto"/>
          <w:spacing w:val="2"/>
          <w:sz w:val="21"/>
          <w:szCs w:val="21"/>
          <w:highlight w:val="none"/>
        </w:rPr>
        <w:t>；在要求“签章”的地方加盖联合体牵头人法定代表人（</w:t>
      </w:r>
      <w:r>
        <w:rPr>
          <w:rFonts w:ascii="宋体" w:hAnsi="宋体" w:eastAsia="宋体" w:cs="宋体"/>
          <w:color w:val="auto"/>
          <w:spacing w:val="1"/>
          <w:sz w:val="21"/>
          <w:szCs w:val="21"/>
          <w:highlight w:val="none"/>
        </w:rPr>
        <w:t>授权委托人）</w:t>
      </w:r>
      <w:r>
        <w:rPr>
          <w:rFonts w:ascii="宋体" w:hAnsi="宋体" w:eastAsia="宋体" w:cs="宋体"/>
          <w:color w:val="auto"/>
          <w:spacing w:val="-54"/>
          <w:sz w:val="21"/>
          <w:szCs w:val="21"/>
          <w:highlight w:val="none"/>
        </w:rPr>
        <w:t xml:space="preserve"> </w:t>
      </w:r>
      <w:r>
        <w:rPr>
          <w:rFonts w:ascii="宋体" w:hAnsi="宋体" w:eastAsia="宋体" w:cs="宋体"/>
          <w:color w:val="auto"/>
          <w:spacing w:val="1"/>
          <w:sz w:val="21"/>
          <w:szCs w:val="21"/>
          <w:highlight w:val="none"/>
        </w:rPr>
        <w:t>的个人电子印章或电子</w:t>
      </w:r>
      <w:r>
        <w:rPr>
          <w:rFonts w:ascii="宋体" w:hAnsi="宋体" w:eastAsia="宋体" w:cs="宋体"/>
          <w:color w:val="auto"/>
          <w:spacing w:val="-2"/>
          <w:sz w:val="21"/>
          <w:szCs w:val="21"/>
          <w:highlight w:val="none"/>
        </w:rPr>
        <w:t>签名。招标文件有特别说明的除外。</w:t>
      </w:r>
    </w:p>
    <w:p w14:paraId="4961B0E5">
      <w:pPr>
        <w:spacing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）投标文件制作完成后，将生成一份加密的电子投标文件。</w:t>
      </w:r>
    </w:p>
    <w:p w14:paraId="0BF5213A">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）投标文件制作的具体方法详见“数字化投标文件制作软件”中的操作说明。</w:t>
      </w:r>
    </w:p>
    <w:p w14:paraId="3FF55570">
      <w:pPr>
        <w:spacing w:before="92" w:line="317" w:lineRule="auto"/>
        <w:ind w:left="22" w:right="207" w:firstLine="417"/>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3.7.4  </w:t>
      </w:r>
      <w:r>
        <w:rPr>
          <w:rFonts w:ascii="宋体" w:hAnsi="宋体" w:eastAsia="宋体" w:cs="宋体"/>
          <w:color w:val="auto"/>
          <w:sz w:val="21"/>
          <w:szCs w:val="21"/>
          <w:highlight w:val="none"/>
        </w:rPr>
        <w:t>投标人须知前附表规定“监理大纲”（技术标）采用“模块化暗标”时，则“监</w:t>
      </w:r>
      <w:r>
        <w:rPr>
          <w:rFonts w:ascii="宋体" w:hAnsi="宋体" w:eastAsia="宋体" w:cs="宋体"/>
          <w:color w:val="auto"/>
          <w:spacing w:val="-1"/>
          <w:sz w:val="21"/>
          <w:szCs w:val="21"/>
          <w:highlight w:val="none"/>
        </w:rPr>
        <w:t>理大纲”按本章第</w:t>
      </w:r>
      <w:r>
        <w:rPr>
          <w:rFonts w:ascii="宋体" w:hAnsi="宋体" w:eastAsia="宋体" w:cs="宋体"/>
          <w:color w:val="auto"/>
          <w:spacing w:val="-30"/>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3.7.3 </w:t>
      </w:r>
      <w:r>
        <w:rPr>
          <w:rFonts w:ascii="宋体" w:hAnsi="宋体" w:eastAsia="宋体" w:cs="宋体"/>
          <w:color w:val="auto"/>
          <w:spacing w:val="-1"/>
          <w:sz w:val="21"/>
          <w:szCs w:val="21"/>
          <w:highlight w:val="none"/>
        </w:rPr>
        <w:t>项制作投标文件时应满足下列要求：</w:t>
      </w:r>
    </w:p>
    <w:p w14:paraId="2603476C">
      <w:pPr>
        <w:spacing w:before="2" w:line="312" w:lineRule="auto"/>
        <w:ind w:left="21" w:right="194" w:firstLine="4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 xml:space="preserve">）按照评分大项模块化，模块采用 </w:t>
      </w:r>
      <w:r>
        <w:rPr>
          <w:rFonts w:ascii="Times New Roman" w:hAnsi="Times New Roman" w:eastAsia="Times New Roman" w:cs="Times New Roman"/>
          <w:color w:val="auto"/>
          <w:spacing w:val="-1"/>
          <w:sz w:val="21"/>
          <w:szCs w:val="21"/>
          <w:highlight w:val="none"/>
        </w:rPr>
        <w:t>A4</w:t>
      </w:r>
      <w:r>
        <w:rPr>
          <w:rFonts w:ascii="Times New Roman" w:hAnsi="Times New Roman" w:eastAsia="Times New Roman" w:cs="Times New Roman"/>
          <w:color w:val="auto"/>
          <w:spacing w:val="51"/>
          <w:sz w:val="21"/>
          <w:szCs w:val="21"/>
          <w:highlight w:val="none"/>
        </w:rPr>
        <w:t xml:space="preserve"> </w:t>
      </w:r>
      <w:r>
        <w:rPr>
          <w:rFonts w:ascii="宋体" w:hAnsi="宋体" w:eastAsia="宋体" w:cs="宋体"/>
          <w:color w:val="auto"/>
          <w:spacing w:val="-1"/>
          <w:sz w:val="21"/>
          <w:szCs w:val="21"/>
          <w:highlight w:val="none"/>
        </w:rPr>
        <w:t xml:space="preserve">规格纸张，纸张方向为纵向，段落采用单倍行距，对齐方式两端对齐，大纲级别正文文本，左侧、右侧缩进 </w:t>
      </w:r>
      <w:r>
        <w:rPr>
          <w:rFonts w:ascii="Times New Roman" w:hAnsi="Times New Roman" w:eastAsia="Times New Roman" w:cs="Times New Roman"/>
          <w:color w:val="auto"/>
          <w:spacing w:val="-1"/>
          <w:sz w:val="21"/>
          <w:szCs w:val="21"/>
          <w:highlight w:val="none"/>
        </w:rPr>
        <w:t>0</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1"/>
          <w:sz w:val="21"/>
          <w:szCs w:val="21"/>
          <w:highlight w:val="none"/>
        </w:rPr>
        <w:t>个字符，首行</w:t>
      </w:r>
      <w:r>
        <w:rPr>
          <w:rFonts w:ascii="宋体" w:hAnsi="宋体" w:eastAsia="宋体" w:cs="宋体"/>
          <w:color w:val="auto"/>
          <w:spacing w:val="-2"/>
          <w:sz w:val="21"/>
          <w:szCs w:val="21"/>
          <w:highlight w:val="none"/>
        </w:rPr>
        <w:t>缩进</w:t>
      </w:r>
      <w:r>
        <w:rPr>
          <w:rFonts w:ascii="宋体" w:hAnsi="宋体" w:eastAsia="宋体" w:cs="宋体"/>
          <w:color w:val="auto"/>
          <w:spacing w:val="-19"/>
          <w:sz w:val="21"/>
          <w:szCs w:val="21"/>
          <w:highlight w:val="none"/>
        </w:rPr>
        <w:t xml:space="preserve"> </w:t>
      </w:r>
      <w:r>
        <w:rPr>
          <w:rFonts w:ascii="Times New Roman" w:hAnsi="Times New Roman" w:eastAsia="Times New Roman" w:cs="Times New Roman"/>
          <w:color w:val="auto"/>
          <w:spacing w:val="-2"/>
          <w:sz w:val="21"/>
          <w:szCs w:val="21"/>
          <w:highlight w:val="none"/>
        </w:rPr>
        <w:t>2</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2"/>
          <w:sz w:val="21"/>
          <w:szCs w:val="21"/>
          <w:highlight w:val="none"/>
        </w:rPr>
        <w:t>个</w:t>
      </w:r>
      <w:r>
        <w:rPr>
          <w:rFonts w:ascii="宋体" w:hAnsi="宋体" w:eastAsia="宋体" w:cs="宋体"/>
          <w:color w:val="auto"/>
          <w:spacing w:val="-1"/>
          <w:sz w:val="21"/>
          <w:szCs w:val="21"/>
          <w:highlight w:val="none"/>
        </w:rPr>
        <w:t>字符，段前、段后</w:t>
      </w:r>
      <w:r>
        <w:rPr>
          <w:rFonts w:ascii="宋体" w:hAnsi="宋体" w:eastAsia="宋体" w:cs="宋体"/>
          <w:color w:val="auto"/>
          <w:spacing w:val="-35"/>
          <w:sz w:val="21"/>
          <w:szCs w:val="21"/>
          <w:highlight w:val="none"/>
        </w:rPr>
        <w:t xml:space="preserve"> </w:t>
      </w:r>
      <w:r>
        <w:rPr>
          <w:rFonts w:ascii="Times New Roman" w:hAnsi="Times New Roman" w:eastAsia="Times New Roman" w:cs="Times New Roman"/>
          <w:color w:val="auto"/>
          <w:spacing w:val="-1"/>
          <w:sz w:val="21"/>
          <w:szCs w:val="21"/>
          <w:highlight w:val="none"/>
        </w:rPr>
        <w:t>0</w:t>
      </w:r>
      <w:r>
        <w:rPr>
          <w:rFonts w:ascii="Times New Roman" w:hAnsi="Times New Roman" w:eastAsia="Times New Roman" w:cs="Times New Roman"/>
          <w:color w:val="auto"/>
          <w:spacing w:val="19"/>
          <w:sz w:val="21"/>
          <w:szCs w:val="21"/>
          <w:highlight w:val="none"/>
        </w:rPr>
        <w:t xml:space="preserve"> </w:t>
      </w:r>
      <w:r>
        <w:rPr>
          <w:rFonts w:ascii="宋体" w:hAnsi="宋体" w:eastAsia="宋体" w:cs="宋体"/>
          <w:color w:val="auto"/>
          <w:spacing w:val="-1"/>
          <w:sz w:val="21"/>
          <w:szCs w:val="21"/>
          <w:highlight w:val="none"/>
        </w:rPr>
        <w:t>行。编辑软件可采用</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1"/>
          <w:sz w:val="21"/>
          <w:szCs w:val="21"/>
          <w:highlight w:val="none"/>
        </w:rPr>
        <w:t>Microsoft</w:t>
      </w:r>
      <w:r>
        <w:rPr>
          <w:rFonts w:ascii="Times New Roman" w:hAnsi="Times New Roman" w:eastAsia="Times New Roman" w:cs="Times New Roman"/>
          <w:color w:val="auto"/>
          <w:spacing w:val="21"/>
          <w:sz w:val="21"/>
          <w:szCs w:val="21"/>
          <w:highlight w:val="none"/>
        </w:rPr>
        <w:t xml:space="preserve"> </w:t>
      </w:r>
      <w:r>
        <w:rPr>
          <w:rFonts w:ascii="Times New Roman" w:hAnsi="Times New Roman" w:eastAsia="Times New Roman" w:cs="Times New Roman"/>
          <w:color w:val="auto"/>
          <w:spacing w:val="-1"/>
          <w:sz w:val="21"/>
          <w:szCs w:val="21"/>
          <w:highlight w:val="none"/>
        </w:rPr>
        <w:t>Word</w:t>
      </w:r>
      <w:r>
        <w:rPr>
          <w:rFonts w:ascii="Times New Roman" w:hAnsi="Times New Roman" w:eastAsia="Times New Roman" w:cs="Times New Roman"/>
          <w:color w:val="auto"/>
          <w:spacing w:val="30"/>
          <w:w w:val="101"/>
          <w:sz w:val="21"/>
          <w:szCs w:val="21"/>
          <w:highlight w:val="none"/>
        </w:rPr>
        <w:t xml:space="preserve"> </w:t>
      </w:r>
      <w:r>
        <w:rPr>
          <w:rFonts w:ascii="Times New Roman" w:hAnsi="Times New Roman" w:eastAsia="Times New Roman" w:cs="Times New Roman"/>
          <w:color w:val="auto"/>
          <w:spacing w:val="-1"/>
          <w:sz w:val="21"/>
          <w:szCs w:val="21"/>
          <w:highlight w:val="none"/>
        </w:rPr>
        <w:t>201</w:t>
      </w:r>
      <w:r>
        <w:rPr>
          <w:rFonts w:ascii="Times New Roman" w:hAnsi="Times New Roman" w:eastAsia="Times New Roman" w:cs="Times New Roman"/>
          <w:color w:val="auto"/>
          <w:spacing w:val="-2"/>
          <w:sz w:val="21"/>
          <w:szCs w:val="21"/>
          <w:highlight w:val="none"/>
        </w:rPr>
        <w:t>0</w:t>
      </w:r>
      <w:r>
        <w:rPr>
          <w:rFonts w:ascii="Times New Roman" w:hAnsi="Times New Roman" w:eastAsia="Times New Roman" w:cs="Times New Roman"/>
          <w:color w:val="auto"/>
          <w:spacing w:val="17"/>
          <w:w w:val="101"/>
          <w:sz w:val="21"/>
          <w:szCs w:val="21"/>
          <w:highlight w:val="none"/>
        </w:rPr>
        <w:t xml:space="preserve"> </w:t>
      </w:r>
      <w:r>
        <w:rPr>
          <w:rFonts w:ascii="宋体" w:hAnsi="宋体" w:eastAsia="宋体" w:cs="宋体"/>
          <w:color w:val="auto"/>
          <w:spacing w:val="-2"/>
          <w:sz w:val="21"/>
          <w:szCs w:val="21"/>
          <w:highlight w:val="none"/>
        </w:rPr>
        <w:t>及以上版本或</w:t>
      </w:r>
      <w:r>
        <w:rPr>
          <w:rFonts w:ascii="宋体" w:hAnsi="宋体" w:eastAsia="宋体" w:cs="宋体"/>
          <w:color w:val="auto"/>
          <w:spacing w:val="-42"/>
          <w:sz w:val="21"/>
          <w:szCs w:val="21"/>
          <w:highlight w:val="none"/>
        </w:rPr>
        <w:t xml:space="preserve"> </w:t>
      </w:r>
      <w:r>
        <w:rPr>
          <w:rFonts w:ascii="Times New Roman" w:hAnsi="Times New Roman" w:eastAsia="Times New Roman" w:cs="Times New Roman"/>
          <w:color w:val="auto"/>
          <w:spacing w:val="-2"/>
          <w:sz w:val="21"/>
          <w:szCs w:val="21"/>
          <w:highlight w:val="none"/>
        </w:rPr>
        <w:t>WPS</w:t>
      </w:r>
      <w:r>
        <w:rPr>
          <w:rFonts w:ascii="Times New Roman" w:hAnsi="Times New Roman" w:eastAsia="Times New Roman" w:cs="Times New Roman"/>
          <w:color w:val="auto"/>
          <w:spacing w:val="28"/>
          <w:w w:val="101"/>
          <w:sz w:val="21"/>
          <w:szCs w:val="21"/>
          <w:highlight w:val="none"/>
        </w:rPr>
        <w:t xml:space="preserve"> </w:t>
      </w:r>
      <w:r>
        <w:rPr>
          <w:rFonts w:ascii="Times New Roman" w:hAnsi="Times New Roman" w:eastAsia="Times New Roman" w:cs="Times New Roman"/>
          <w:color w:val="auto"/>
          <w:spacing w:val="-2"/>
          <w:sz w:val="21"/>
          <w:szCs w:val="21"/>
          <w:highlight w:val="none"/>
        </w:rPr>
        <w:t>2013</w:t>
      </w:r>
      <w:r>
        <w:rPr>
          <w:rFonts w:ascii="Times New Roman" w:hAnsi="Times New Roman" w:eastAsia="Times New Roman" w:cs="Times New Roman"/>
          <w:color w:val="auto"/>
          <w:spacing w:val="17"/>
          <w:sz w:val="21"/>
          <w:szCs w:val="21"/>
          <w:highlight w:val="none"/>
        </w:rPr>
        <w:t xml:space="preserve"> </w:t>
      </w:r>
      <w:r>
        <w:rPr>
          <w:rFonts w:ascii="宋体" w:hAnsi="宋体" w:eastAsia="宋体" w:cs="宋体"/>
          <w:color w:val="auto"/>
          <w:spacing w:val="-2"/>
          <w:sz w:val="21"/>
          <w:szCs w:val="21"/>
          <w:highlight w:val="none"/>
        </w:rPr>
        <w:t>版</w:t>
      </w:r>
      <w:r>
        <w:rPr>
          <w:rFonts w:ascii="宋体" w:hAnsi="宋体" w:eastAsia="宋体" w:cs="宋体"/>
          <w:color w:val="auto"/>
          <w:spacing w:val="-3"/>
          <w:sz w:val="21"/>
          <w:szCs w:val="21"/>
          <w:highlight w:val="none"/>
        </w:rPr>
        <w:t>本及以上版本。</w:t>
      </w:r>
    </w:p>
    <w:p w14:paraId="6DE63600">
      <w:pPr>
        <w:spacing w:before="18" w:line="310" w:lineRule="auto"/>
        <w:ind w:left="40" w:right="214" w:firstLine="40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）标题（包括章、节、条、款、项）、正文要求：采用</w:t>
      </w:r>
      <w:r>
        <w:rPr>
          <w:rFonts w:ascii="Times New Roman" w:hAnsi="Times New Roman" w:eastAsia="Times New Roman" w:cs="Times New Roman"/>
          <w:color w:val="auto"/>
          <w:spacing w:val="-3"/>
          <w:sz w:val="21"/>
          <w:szCs w:val="21"/>
          <w:highlight w:val="none"/>
        </w:rPr>
        <w:t xml:space="preserve">A4 </w:t>
      </w:r>
      <w:r>
        <w:rPr>
          <w:rFonts w:ascii="宋体" w:hAnsi="宋体" w:eastAsia="宋体" w:cs="宋体"/>
          <w:color w:val="auto"/>
          <w:spacing w:val="-3"/>
          <w:sz w:val="21"/>
          <w:szCs w:val="21"/>
          <w:highlight w:val="none"/>
        </w:rPr>
        <w:t>规格纸张，文字为黑色小</w:t>
      </w:r>
      <w:r>
        <w:rPr>
          <w:rFonts w:ascii="宋体" w:hAnsi="宋体" w:eastAsia="宋体" w:cs="宋体"/>
          <w:color w:val="auto"/>
          <w:spacing w:val="-4"/>
          <w:sz w:val="21"/>
          <w:szCs w:val="21"/>
          <w:highlight w:val="none"/>
        </w:rPr>
        <w:t>四号宋体，标题可加粗。</w:t>
      </w:r>
    </w:p>
    <w:p w14:paraId="3F9C85F1">
      <w:pPr>
        <w:spacing w:before="16" w:line="315" w:lineRule="auto"/>
        <w:ind w:left="20" w:right="194" w:firstLine="4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）图表要求：图表应尽可能采用</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1"/>
          <w:sz w:val="21"/>
          <w:szCs w:val="21"/>
          <w:highlight w:val="none"/>
        </w:rPr>
        <w:t xml:space="preserve">A4 </w:t>
      </w:r>
      <w:r>
        <w:rPr>
          <w:rFonts w:ascii="宋体" w:hAnsi="宋体" w:eastAsia="宋体" w:cs="宋体"/>
          <w:color w:val="auto"/>
          <w:spacing w:val="-1"/>
          <w:sz w:val="21"/>
          <w:szCs w:val="21"/>
          <w:highlight w:val="none"/>
        </w:rPr>
        <w:t>规格白色底色，对于比较大的图表可使用</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A3</w:t>
      </w:r>
      <w:r>
        <w:rPr>
          <w:rFonts w:ascii="宋体" w:hAnsi="宋体" w:eastAsia="宋体" w:cs="宋体"/>
          <w:color w:val="auto"/>
          <w:spacing w:val="-53"/>
          <w:sz w:val="21"/>
          <w:szCs w:val="21"/>
          <w:highlight w:val="none"/>
        </w:rPr>
        <w:t xml:space="preserve"> </w:t>
      </w:r>
      <w:r>
        <w:rPr>
          <w:rFonts w:ascii="宋体" w:hAnsi="宋体" w:eastAsia="宋体" w:cs="宋体"/>
          <w:color w:val="auto"/>
          <w:spacing w:val="-1"/>
          <w:sz w:val="21"/>
          <w:szCs w:val="21"/>
          <w:highlight w:val="none"/>
        </w:rPr>
        <w:t>规</w:t>
      </w:r>
      <w:r>
        <w:rPr>
          <w:rFonts w:ascii="宋体" w:hAnsi="宋体" w:eastAsia="宋体" w:cs="宋体"/>
          <w:color w:val="auto"/>
          <w:spacing w:val="2"/>
          <w:sz w:val="21"/>
          <w:szCs w:val="21"/>
          <w:highlight w:val="none"/>
        </w:rPr>
        <w:t>格白色底色。</w:t>
      </w:r>
      <w:r>
        <w:rPr>
          <w:rFonts w:ascii="宋体" w:hAnsi="宋体" w:eastAsia="宋体" w:cs="宋体"/>
          <w:color w:val="auto"/>
          <w:spacing w:val="-63"/>
          <w:sz w:val="21"/>
          <w:szCs w:val="21"/>
          <w:highlight w:val="none"/>
        </w:rPr>
        <w:t xml:space="preserve"> </w:t>
      </w:r>
      <w:r>
        <w:rPr>
          <w:rFonts w:ascii="宋体" w:hAnsi="宋体" w:eastAsia="宋体" w:cs="宋体"/>
          <w:color w:val="auto"/>
          <w:spacing w:val="2"/>
          <w:sz w:val="21"/>
          <w:szCs w:val="21"/>
          <w:highlight w:val="none"/>
        </w:rPr>
        <w:t>图表中的文字采用黑色，字体、字号不限。图表（</w:t>
      </w:r>
      <w:r>
        <w:rPr>
          <w:rFonts w:ascii="宋体" w:hAnsi="宋体" w:eastAsia="宋体" w:cs="宋体"/>
          <w:color w:val="auto"/>
          <w:spacing w:val="1"/>
          <w:sz w:val="21"/>
          <w:szCs w:val="21"/>
          <w:highlight w:val="none"/>
        </w:rPr>
        <w:t>包括框图、流程图、结构</w:t>
      </w:r>
      <w:r>
        <w:rPr>
          <w:rFonts w:ascii="宋体" w:hAnsi="宋体" w:eastAsia="宋体" w:cs="宋体"/>
          <w:color w:val="auto"/>
          <w:spacing w:val="-1"/>
          <w:sz w:val="21"/>
          <w:szCs w:val="21"/>
          <w:highlight w:val="none"/>
        </w:rPr>
        <w:t>图等，不包括纯表格）内容需转换为“图片”格式插入到文件对应位置上。</w:t>
      </w:r>
    </w:p>
    <w:p w14:paraId="675BA15D">
      <w:pPr>
        <w:spacing w:before="5" w:line="309" w:lineRule="auto"/>
        <w:ind w:left="19" w:right="212"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4</w:t>
      </w:r>
      <w:r>
        <w:rPr>
          <w:rFonts w:ascii="宋体" w:hAnsi="宋体" w:eastAsia="宋体" w:cs="宋体"/>
          <w:color w:val="auto"/>
          <w:sz w:val="21"/>
          <w:szCs w:val="21"/>
          <w:highlight w:val="none"/>
        </w:rPr>
        <w:t>）页眉和页脚（包括页码）设置要求：不允许出现页眉</w:t>
      </w:r>
      <w:r>
        <w:rPr>
          <w:rFonts w:ascii="宋体" w:hAnsi="宋体" w:eastAsia="宋体" w:cs="宋体"/>
          <w:color w:val="auto"/>
          <w:spacing w:val="-1"/>
          <w:sz w:val="21"/>
          <w:szCs w:val="21"/>
          <w:highlight w:val="none"/>
        </w:rPr>
        <w:t>，且页脚只准出现页码，页</w:t>
      </w:r>
      <w:r>
        <w:rPr>
          <w:rFonts w:ascii="宋体" w:hAnsi="宋体" w:eastAsia="宋体" w:cs="宋体"/>
          <w:color w:val="auto"/>
          <w:sz w:val="21"/>
          <w:szCs w:val="21"/>
          <w:highlight w:val="none"/>
        </w:rPr>
        <w:t>码格式采用阿拉伯数字格式，字体为五号宋体，设在页脚居中位置，页码应当连续。</w:t>
      </w:r>
    </w:p>
    <w:p w14:paraId="6EAF23D8">
      <w:pPr>
        <w:spacing w:before="17"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）不允许有目录，不允许涂改或删除痕迹，不允许字体涂色。</w:t>
      </w:r>
    </w:p>
    <w:p w14:paraId="63022AEB">
      <w:pPr>
        <w:spacing w:before="92" w:line="310" w:lineRule="auto"/>
        <w:ind w:left="22" w:right="17"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）任何情况下，监理大纲中不得出现投标人的名称和其它可识别投标人身份的字符、</w:t>
      </w:r>
      <w:r>
        <w:rPr>
          <w:rFonts w:ascii="宋体" w:hAnsi="宋体" w:eastAsia="宋体" w:cs="宋体"/>
          <w:color w:val="auto"/>
          <w:spacing w:val="-2"/>
          <w:sz w:val="21"/>
          <w:szCs w:val="21"/>
          <w:highlight w:val="none"/>
        </w:rPr>
        <w:t>徽标、人员名称等以及雷同性标记内容。</w:t>
      </w:r>
    </w:p>
    <w:p w14:paraId="4F274048">
      <w:pPr>
        <w:spacing w:before="57" w:line="234" w:lineRule="auto"/>
        <w:ind w:left="16"/>
        <w:outlineLvl w:val="1"/>
        <w:rPr>
          <w:rFonts w:ascii="黑体" w:hAnsi="黑体" w:eastAsia="黑体" w:cs="黑体"/>
          <w:color w:val="auto"/>
          <w:sz w:val="28"/>
          <w:szCs w:val="28"/>
          <w:highlight w:val="none"/>
        </w:rPr>
      </w:pPr>
      <w:bookmarkStart w:id="134" w:name="_Toc2108"/>
      <w:bookmarkStart w:id="135" w:name="_Toc2617"/>
      <w:r>
        <w:rPr>
          <w:rFonts w:ascii="Times New Roman" w:hAnsi="Times New Roman" w:eastAsia="Times New Roman" w:cs="Times New Roman"/>
          <w:color w:val="auto"/>
          <w:spacing w:val="-2"/>
          <w:sz w:val="28"/>
          <w:szCs w:val="28"/>
          <w:highlight w:val="none"/>
        </w:rPr>
        <w:t>4.</w:t>
      </w:r>
      <w:r>
        <w:rPr>
          <w:rFonts w:ascii="Times New Roman" w:hAnsi="Times New Roman" w:eastAsia="Times New Roman" w:cs="Times New Roman"/>
          <w:color w:val="auto"/>
          <w:spacing w:val="3"/>
          <w:sz w:val="28"/>
          <w:szCs w:val="28"/>
          <w:highlight w:val="none"/>
        </w:rPr>
        <w:t xml:space="preserve">  </w:t>
      </w:r>
      <w:r>
        <w:rPr>
          <w:rFonts w:ascii="黑体" w:hAnsi="黑体" w:eastAsia="黑体" w:cs="黑体"/>
          <w:color w:val="auto"/>
          <w:spacing w:val="-2"/>
          <w:sz w:val="28"/>
          <w:szCs w:val="28"/>
          <w:highlight w:val="none"/>
        </w:rPr>
        <w:t>投标</w:t>
      </w:r>
      <w:bookmarkEnd w:id="134"/>
      <w:bookmarkEnd w:id="135"/>
    </w:p>
    <w:p w14:paraId="3DDE8D95">
      <w:pPr>
        <w:spacing w:before="40" w:line="232" w:lineRule="auto"/>
        <w:ind w:left="133"/>
        <w:outlineLvl w:val="2"/>
        <w:rPr>
          <w:rFonts w:ascii="黑体" w:hAnsi="黑体" w:eastAsia="黑体" w:cs="黑体"/>
          <w:color w:val="auto"/>
          <w:sz w:val="24"/>
          <w:szCs w:val="24"/>
          <w:highlight w:val="none"/>
        </w:rPr>
      </w:pPr>
      <w:bookmarkStart w:id="136" w:name="_Toc32735"/>
      <w:bookmarkStart w:id="137" w:name="_Toc931"/>
      <w:r>
        <w:rPr>
          <w:rFonts w:ascii="Times New Roman" w:hAnsi="Times New Roman" w:eastAsia="Times New Roman" w:cs="Times New Roman"/>
          <w:color w:val="auto"/>
          <w:spacing w:val="-1"/>
          <w:sz w:val="24"/>
          <w:szCs w:val="24"/>
          <w:highlight w:val="none"/>
        </w:rPr>
        <w:t xml:space="preserve">4.1  </w:t>
      </w:r>
      <w:r>
        <w:rPr>
          <w:rFonts w:ascii="黑体" w:hAnsi="黑体" w:eastAsia="黑体" w:cs="黑体"/>
          <w:color w:val="auto"/>
          <w:spacing w:val="-1"/>
          <w:sz w:val="24"/>
          <w:szCs w:val="24"/>
          <w:highlight w:val="none"/>
        </w:rPr>
        <w:t>投标文件的加密</w:t>
      </w:r>
      <w:bookmarkEnd w:id="136"/>
      <w:bookmarkEnd w:id="137"/>
    </w:p>
    <w:p w14:paraId="09C52DDA">
      <w:pPr>
        <w:spacing w:before="83" w:line="306" w:lineRule="auto"/>
        <w:ind w:left="23" w:right="242"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投标人应当按照本章第</w:t>
      </w:r>
      <w:r>
        <w:rPr>
          <w:rFonts w:ascii="宋体" w:hAnsi="宋体" w:eastAsia="宋体" w:cs="宋体"/>
          <w:color w:val="auto"/>
          <w:spacing w:val="-29"/>
          <w:sz w:val="21"/>
          <w:szCs w:val="21"/>
          <w:highlight w:val="none"/>
        </w:rPr>
        <w:t xml:space="preserve"> </w:t>
      </w:r>
      <w:r>
        <w:rPr>
          <w:rFonts w:ascii="Times New Roman" w:hAnsi="Times New Roman" w:eastAsia="Times New Roman" w:cs="Times New Roman"/>
          <w:color w:val="auto"/>
          <w:spacing w:val="-2"/>
          <w:sz w:val="21"/>
          <w:szCs w:val="21"/>
          <w:highlight w:val="none"/>
        </w:rPr>
        <w:t>3.7.3</w:t>
      </w:r>
      <w:r>
        <w:rPr>
          <w:rFonts w:ascii="Times New Roman" w:hAnsi="Times New Roman" w:eastAsia="Times New Roman" w:cs="Times New Roman"/>
          <w:color w:val="auto"/>
          <w:spacing w:val="19"/>
          <w:sz w:val="21"/>
          <w:szCs w:val="21"/>
          <w:highlight w:val="none"/>
        </w:rPr>
        <w:t xml:space="preserve"> </w:t>
      </w:r>
      <w:r>
        <w:rPr>
          <w:rFonts w:ascii="宋体" w:hAnsi="宋体" w:eastAsia="宋体" w:cs="宋体"/>
          <w:color w:val="auto"/>
          <w:spacing w:val="-2"/>
          <w:sz w:val="21"/>
          <w:szCs w:val="21"/>
          <w:highlight w:val="none"/>
        </w:rPr>
        <w:t>项要求制作投标文件，并在投标时上传加密的投标文件，</w:t>
      </w:r>
      <w:r>
        <w:rPr>
          <w:rFonts w:ascii="宋体" w:hAnsi="宋体" w:eastAsia="宋体" w:cs="宋体"/>
          <w:color w:val="auto"/>
          <w:spacing w:val="-1"/>
          <w:sz w:val="21"/>
          <w:szCs w:val="21"/>
          <w:highlight w:val="none"/>
        </w:rPr>
        <w:t>未加密的投标文件，招标人（电子交易系统）将拒收并提示。</w:t>
      </w:r>
    </w:p>
    <w:p w14:paraId="66D71184">
      <w:pPr>
        <w:spacing w:before="1" w:line="232" w:lineRule="auto"/>
        <w:ind w:left="133"/>
        <w:outlineLvl w:val="2"/>
        <w:rPr>
          <w:rFonts w:ascii="黑体" w:hAnsi="黑体" w:eastAsia="黑体" w:cs="黑体"/>
          <w:color w:val="auto"/>
          <w:sz w:val="24"/>
          <w:szCs w:val="24"/>
          <w:highlight w:val="none"/>
        </w:rPr>
      </w:pPr>
      <w:bookmarkStart w:id="138" w:name="_Toc19137"/>
      <w:bookmarkStart w:id="139" w:name="_Toc7548"/>
      <w:r>
        <w:rPr>
          <w:rFonts w:ascii="Times New Roman" w:hAnsi="Times New Roman" w:eastAsia="Times New Roman" w:cs="Times New Roman"/>
          <w:color w:val="auto"/>
          <w:spacing w:val="-1"/>
          <w:sz w:val="24"/>
          <w:szCs w:val="24"/>
          <w:highlight w:val="none"/>
        </w:rPr>
        <w:t xml:space="preserve">4.2  </w:t>
      </w:r>
      <w:r>
        <w:rPr>
          <w:rFonts w:ascii="黑体" w:hAnsi="黑体" w:eastAsia="黑体" w:cs="黑体"/>
          <w:color w:val="auto"/>
          <w:spacing w:val="-1"/>
          <w:sz w:val="24"/>
          <w:szCs w:val="24"/>
          <w:highlight w:val="none"/>
        </w:rPr>
        <w:t>投标文件的递交</w:t>
      </w:r>
      <w:bookmarkEnd w:id="138"/>
      <w:bookmarkEnd w:id="139"/>
    </w:p>
    <w:p w14:paraId="661BD069">
      <w:pPr>
        <w:spacing w:before="11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4.2.1  </w:t>
      </w:r>
      <w:r>
        <w:rPr>
          <w:rFonts w:ascii="宋体" w:hAnsi="宋体" w:eastAsia="宋体" w:cs="宋体"/>
          <w:color w:val="auto"/>
          <w:sz w:val="21"/>
          <w:szCs w:val="21"/>
          <w:highlight w:val="none"/>
        </w:rPr>
        <w:t>投标人应在投标人须知前附表规定的投标截止时间前递交投标文件。</w:t>
      </w:r>
    </w:p>
    <w:p w14:paraId="61E50552">
      <w:pPr>
        <w:spacing w:before="99" w:line="317" w:lineRule="auto"/>
        <w:ind w:left="19" w:right="195"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4.2.2  </w:t>
      </w:r>
      <w:r>
        <w:rPr>
          <w:rFonts w:ascii="宋体" w:hAnsi="宋体" w:eastAsia="宋体" w:cs="宋体"/>
          <w:color w:val="auto"/>
          <w:sz w:val="21"/>
          <w:szCs w:val="21"/>
          <w:highlight w:val="none"/>
        </w:rPr>
        <w:t>投标人应当在投标截止时间前，通过电子交易系统选择所投标段将加密的投标文</w:t>
      </w:r>
      <w:r>
        <w:rPr>
          <w:rFonts w:ascii="宋体" w:hAnsi="宋体" w:eastAsia="宋体" w:cs="宋体"/>
          <w:color w:val="auto"/>
          <w:spacing w:val="3"/>
          <w:sz w:val="21"/>
          <w:szCs w:val="21"/>
          <w:highlight w:val="none"/>
        </w:rPr>
        <w:t>件上传至辽宁省农业农村工程盲盒服务系统。投标人完成投标文件上传成功后，辽宁省农业农村工程盲盒服务系统通过电子交易系统向投标人发出电子签收凭证，递交时间以电子签收凭证载明的时间为准。投标人应充分考虑上传文件时的不可预见因素，投标文件</w:t>
      </w:r>
      <w:r>
        <w:rPr>
          <w:rFonts w:ascii="宋体" w:hAnsi="宋体" w:eastAsia="宋体" w:cs="宋体"/>
          <w:color w:val="auto"/>
          <w:spacing w:val="2"/>
          <w:sz w:val="21"/>
          <w:szCs w:val="21"/>
          <w:highlight w:val="none"/>
        </w:rPr>
        <w:t>未在</w:t>
      </w:r>
      <w:r>
        <w:rPr>
          <w:rFonts w:ascii="宋体" w:hAnsi="宋体" w:eastAsia="宋体" w:cs="宋体"/>
          <w:color w:val="auto"/>
          <w:spacing w:val="-1"/>
          <w:sz w:val="21"/>
          <w:szCs w:val="21"/>
          <w:highlight w:val="none"/>
        </w:rPr>
        <w:t>投标截止时间前完成上传的，视为逾期送达，招标人将拒收。</w:t>
      </w:r>
    </w:p>
    <w:p w14:paraId="0EEA6AF6">
      <w:pPr>
        <w:spacing w:before="3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4.2.3  </w:t>
      </w:r>
      <w:r>
        <w:rPr>
          <w:rFonts w:ascii="宋体" w:hAnsi="宋体" w:eastAsia="宋体" w:cs="宋体"/>
          <w:color w:val="auto"/>
          <w:sz w:val="21"/>
          <w:szCs w:val="21"/>
          <w:highlight w:val="none"/>
        </w:rPr>
        <w:t>除投标人须知前附表另有规定外，投</w:t>
      </w:r>
      <w:r>
        <w:rPr>
          <w:rFonts w:ascii="宋体" w:hAnsi="宋体" w:eastAsia="宋体" w:cs="宋体"/>
          <w:color w:val="auto"/>
          <w:spacing w:val="-1"/>
          <w:sz w:val="21"/>
          <w:szCs w:val="21"/>
          <w:highlight w:val="none"/>
        </w:rPr>
        <w:t>标人所递交的投标文件不予退还。</w:t>
      </w:r>
    </w:p>
    <w:p w14:paraId="374B92AD">
      <w:pPr>
        <w:spacing w:before="76" w:line="233" w:lineRule="auto"/>
        <w:ind w:left="133"/>
        <w:outlineLvl w:val="2"/>
        <w:rPr>
          <w:rFonts w:ascii="黑体" w:hAnsi="黑体" w:eastAsia="黑体" w:cs="黑体"/>
          <w:color w:val="auto"/>
          <w:sz w:val="24"/>
          <w:szCs w:val="24"/>
          <w:highlight w:val="none"/>
        </w:rPr>
      </w:pPr>
      <w:bookmarkStart w:id="140" w:name="_Toc3908"/>
      <w:bookmarkStart w:id="141" w:name="_Toc16900"/>
      <w:r>
        <w:rPr>
          <w:rFonts w:ascii="Times New Roman" w:hAnsi="Times New Roman" w:eastAsia="Times New Roman" w:cs="Times New Roman"/>
          <w:color w:val="auto"/>
          <w:spacing w:val="-1"/>
          <w:sz w:val="24"/>
          <w:szCs w:val="24"/>
          <w:highlight w:val="none"/>
        </w:rPr>
        <w:t xml:space="preserve">4.3  </w:t>
      </w:r>
      <w:r>
        <w:rPr>
          <w:rFonts w:ascii="黑体" w:hAnsi="黑体" w:eastAsia="黑体" w:cs="黑体"/>
          <w:color w:val="auto"/>
          <w:spacing w:val="-1"/>
          <w:sz w:val="24"/>
          <w:szCs w:val="24"/>
          <w:highlight w:val="none"/>
        </w:rPr>
        <w:t>投标文件的修改与撤回</w:t>
      </w:r>
      <w:bookmarkEnd w:id="140"/>
      <w:bookmarkEnd w:id="141"/>
    </w:p>
    <w:p w14:paraId="38653E15">
      <w:pPr>
        <w:spacing w:before="116"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4.3.1  </w:t>
      </w:r>
      <w:r>
        <w:rPr>
          <w:rFonts w:ascii="宋体" w:hAnsi="宋体" w:eastAsia="宋体" w:cs="宋体"/>
          <w:color w:val="auto"/>
          <w:sz w:val="21"/>
          <w:szCs w:val="21"/>
          <w:highlight w:val="none"/>
        </w:rPr>
        <w:t xml:space="preserve">在本章第 </w:t>
      </w:r>
      <w:r>
        <w:rPr>
          <w:rFonts w:ascii="Times New Roman" w:hAnsi="Times New Roman" w:eastAsia="Times New Roman" w:cs="Times New Roman"/>
          <w:color w:val="auto"/>
          <w:sz w:val="21"/>
          <w:szCs w:val="21"/>
          <w:highlight w:val="none"/>
        </w:rPr>
        <w:t xml:space="preserve">4.2.1  </w:t>
      </w:r>
      <w:r>
        <w:rPr>
          <w:rFonts w:ascii="宋体" w:hAnsi="宋体" w:eastAsia="宋体" w:cs="宋体"/>
          <w:color w:val="auto"/>
          <w:sz w:val="21"/>
          <w:szCs w:val="21"/>
          <w:highlight w:val="none"/>
        </w:rPr>
        <w:t>项规定的投标截止时间前，投标人可以修改或撤回已递交的投标</w:t>
      </w:r>
    </w:p>
    <w:p w14:paraId="12F2FECD">
      <w:pPr>
        <w:spacing w:line="234" w:lineRule="auto"/>
        <w:rPr>
          <w:rFonts w:ascii="宋体" w:hAnsi="宋体" w:eastAsia="宋体" w:cs="宋体"/>
          <w:color w:val="auto"/>
          <w:sz w:val="21"/>
          <w:szCs w:val="21"/>
          <w:highlight w:val="none"/>
        </w:rPr>
        <w:sectPr>
          <w:footerReference r:id="rId17" w:type="default"/>
          <w:pgSz w:w="11907" w:h="16839"/>
          <w:pgMar w:top="1431" w:right="1596" w:bottom="1041" w:left="1785" w:header="0" w:footer="807" w:gutter="0"/>
          <w:cols w:space="720" w:num="1"/>
        </w:sectPr>
      </w:pPr>
    </w:p>
    <w:p w14:paraId="577CD10B">
      <w:pPr>
        <w:spacing w:before="148" w:line="221" w:lineRule="auto"/>
        <w:ind w:left="22"/>
        <w:rPr>
          <w:rFonts w:ascii="宋体" w:hAnsi="宋体" w:eastAsia="宋体" w:cs="宋体"/>
          <w:color w:val="auto"/>
          <w:sz w:val="21"/>
          <w:szCs w:val="21"/>
          <w:highlight w:val="none"/>
        </w:rPr>
      </w:pPr>
      <w:bookmarkStart w:id="142" w:name="bookmark198"/>
      <w:bookmarkEnd w:id="142"/>
      <w:r>
        <w:rPr>
          <w:rFonts w:ascii="宋体" w:hAnsi="宋体" w:eastAsia="宋体" w:cs="宋体"/>
          <w:color w:val="auto"/>
          <w:spacing w:val="-9"/>
          <w:sz w:val="21"/>
          <w:szCs w:val="21"/>
          <w:highlight w:val="none"/>
        </w:rPr>
        <w:t>文件。</w:t>
      </w:r>
    </w:p>
    <w:p w14:paraId="09869701">
      <w:pPr>
        <w:spacing w:before="14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4.3.2  </w:t>
      </w:r>
      <w:r>
        <w:rPr>
          <w:rFonts w:ascii="宋体" w:hAnsi="宋体" w:eastAsia="宋体" w:cs="宋体"/>
          <w:color w:val="auto"/>
          <w:sz w:val="21"/>
          <w:szCs w:val="21"/>
          <w:highlight w:val="none"/>
        </w:rPr>
        <w:t>投标人撤回投标文件的，在</w:t>
      </w:r>
      <w:r>
        <w:rPr>
          <w:rFonts w:ascii="宋体" w:hAnsi="宋体" w:eastAsia="宋体" w:cs="宋体"/>
          <w:color w:val="auto"/>
          <w:spacing w:val="-1"/>
          <w:sz w:val="21"/>
          <w:szCs w:val="21"/>
          <w:highlight w:val="none"/>
        </w:rPr>
        <w:t>电子交易系统直接进行撤回操作。</w:t>
      </w:r>
    </w:p>
    <w:p w14:paraId="5A1E51EA">
      <w:pPr>
        <w:spacing w:before="133" w:line="346" w:lineRule="auto"/>
        <w:ind w:left="21" w:right="4" w:firstLine="414"/>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4.3.3  </w:t>
      </w:r>
      <w:r>
        <w:rPr>
          <w:rFonts w:ascii="宋体" w:hAnsi="宋体" w:eastAsia="宋体" w:cs="宋体"/>
          <w:color w:val="auto"/>
          <w:sz w:val="21"/>
          <w:szCs w:val="21"/>
          <w:highlight w:val="none"/>
        </w:rPr>
        <w:t xml:space="preserve">投标人修改投标文件的，应当先按本章第 </w:t>
      </w:r>
      <w:r>
        <w:rPr>
          <w:rFonts w:ascii="Times New Roman" w:hAnsi="Times New Roman" w:eastAsia="Times New Roman" w:cs="Times New Roman"/>
          <w:color w:val="auto"/>
          <w:sz w:val="21"/>
          <w:szCs w:val="21"/>
          <w:highlight w:val="none"/>
        </w:rPr>
        <w:t xml:space="preserve">4.3.2  </w:t>
      </w:r>
      <w:r>
        <w:rPr>
          <w:rFonts w:ascii="宋体" w:hAnsi="宋体" w:eastAsia="宋体" w:cs="宋体"/>
          <w:color w:val="auto"/>
          <w:sz w:val="21"/>
          <w:szCs w:val="21"/>
          <w:highlight w:val="none"/>
        </w:rPr>
        <w:t>项的规</w:t>
      </w:r>
      <w:r>
        <w:rPr>
          <w:rFonts w:ascii="宋体" w:hAnsi="宋体" w:eastAsia="宋体" w:cs="宋体"/>
          <w:color w:val="auto"/>
          <w:spacing w:val="-1"/>
          <w:sz w:val="21"/>
          <w:szCs w:val="21"/>
          <w:highlight w:val="none"/>
        </w:rPr>
        <w:t xml:space="preserve">定撤回投标文件，再使用数字化投标文件制作软件制作成完整的投标文件，并按照本章第 </w:t>
      </w:r>
      <w:r>
        <w:rPr>
          <w:rFonts w:ascii="Times New Roman" w:hAnsi="Times New Roman" w:eastAsia="Times New Roman" w:cs="Times New Roman"/>
          <w:color w:val="auto"/>
          <w:spacing w:val="-1"/>
          <w:sz w:val="21"/>
          <w:szCs w:val="21"/>
          <w:highlight w:val="none"/>
        </w:rPr>
        <w:t>3</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pacing w:val="-1"/>
          <w:sz w:val="21"/>
          <w:szCs w:val="21"/>
          <w:highlight w:val="none"/>
        </w:rPr>
        <w:t>条、第</w:t>
      </w:r>
      <w:r>
        <w:rPr>
          <w:rFonts w:ascii="宋体" w:hAnsi="宋体" w:eastAsia="宋体" w:cs="宋体"/>
          <w:color w:val="auto"/>
          <w:spacing w:val="-21"/>
          <w:sz w:val="21"/>
          <w:szCs w:val="21"/>
          <w:highlight w:val="none"/>
        </w:rPr>
        <w:t xml:space="preserve"> </w:t>
      </w:r>
      <w:r>
        <w:rPr>
          <w:rFonts w:ascii="Times New Roman" w:hAnsi="Times New Roman" w:eastAsia="Times New Roman" w:cs="Times New Roman"/>
          <w:color w:val="auto"/>
          <w:spacing w:val="-1"/>
          <w:sz w:val="21"/>
          <w:szCs w:val="21"/>
          <w:highlight w:val="none"/>
        </w:rPr>
        <w:t>4</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2"/>
          <w:sz w:val="21"/>
          <w:szCs w:val="21"/>
          <w:highlight w:val="none"/>
        </w:rPr>
        <w:t>条规定进行编</w:t>
      </w:r>
      <w:r>
        <w:rPr>
          <w:rFonts w:ascii="宋体" w:hAnsi="宋体" w:eastAsia="宋体" w:cs="宋体"/>
          <w:color w:val="auto"/>
          <w:spacing w:val="-5"/>
          <w:sz w:val="21"/>
          <w:szCs w:val="21"/>
          <w:highlight w:val="none"/>
        </w:rPr>
        <w:t>制和递交。</w:t>
      </w:r>
    </w:p>
    <w:p w14:paraId="0C476C6A">
      <w:pPr>
        <w:spacing w:before="27" w:line="236" w:lineRule="auto"/>
        <w:ind w:left="25"/>
        <w:outlineLvl w:val="1"/>
        <w:rPr>
          <w:rFonts w:ascii="黑体" w:hAnsi="黑体" w:eastAsia="黑体" w:cs="黑体"/>
          <w:color w:val="auto"/>
          <w:sz w:val="28"/>
          <w:szCs w:val="28"/>
          <w:highlight w:val="none"/>
        </w:rPr>
      </w:pPr>
      <w:bookmarkStart w:id="143" w:name="_Toc31619"/>
      <w:bookmarkStart w:id="144" w:name="_Toc6232"/>
      <w:r>
        <w:rPr>
          <w:rFonts w:ascii="Times New Roman" w:hAnsi="Times New Roman" w:eastAsia="Times New Roman" w:cs="Times New Roman"/>
          <w:color w:val="auto"/>
          <w:spacing w:val="-5"/>
          <w:sz w:val="28"/>
          <w:szCs w:val="28"/>
          <w:highlight w:val="none"/>
        </w:rPr>
        <w:t>5.</w:t>
      </w:r>
      <w:r>
        <w:rPr>
          <w:rFonts w:ascii="Times New Roman" w:hAnsi="Times New Roman" w:eastAsia="Times New Roman" w:cs="Times New Roman"/>
          <w:color w:val="auto"/>
          <w:spacing w:val="7"/>
          <w:sz w:val="28"/>
          <w:szCs w:val="28"/>
          <w:highlight w:val="none"/>
        </w:rPr>
        <w:t xml:space="preserve">  </w:t>
      </w:r>
      <w:r>
        <w:rPr>
          <w:rFonts w:ascii="黑体" w:hAnsi="黑体" w:eastAsia="黑体" w:cs="黑体"/>
          <w:color w:val="auto"/>
          <w:spacing w:val="-5"/>
          <w:sz w:val="28"/>
          <w:szCs w:val="28"/>
          <w:highlight w:val="none"/>
        </w:rPr>
        <w:t>开标</w:t>
      </w:r>
      <w:bookmarkEnd w:id="143"/>
      <w:bookmarkEnd w:id="144"/>
    </w:p>
    <w:p w14:paraId="4E9E11A7">
      <w:pPr>
        <w:spacing w:before="37" w:line="234" w:lineRule="auto"/>
        <w:ind w:left="141"/>
        <w:outlineLvl w:val="2"/>
        <w:rPr>
          <w:rFonts w:ascii="黑体" w:hAnsi="黑体" w:eastAsia="黑体" w:cs="黑体"/>
          <w:color w:val="auto"/>
          <w:sz w:val="24"/>
          <w:szCs w:val="24"/>
          <w:highlight w:val="none"/>
        </w:rPr>
      </w:pPr>
      <w:bookmarkStart w:id="145" w:name="_Toc19634"/>
      <w:bookmarkStart w:id="146" w:name="_Toc15413"/>
      <w:r>
        <w:rPr>
          <w:rFonts w:ascii="Times New Roman" w:hAnsi="Times New Roman" w:eastAsia="Times New Roman" w:cs="Times New Roman"/>
          <w:color w:val="auto"/>
          <w:spacing w:val="-1"/>
          <w:sz w:val="24"/>
          <w:szCs w:val="24"/>
          <w:highlight w:val="none"/>
        </w:rPr>
        <w:t xml:space="preserve">5.1  </w:t>
      </w:r>
      <w:r>
        <w:rPr>
          <w:rFonts w:ascii="黑体" w:hAnsi="黑体" w:eastAsia="黑体" w:cs="黑体"/>
          <w:color w:val="auto"/>
          <w:spacing w:val="-1"/>
          <w:sz w:val="24"/>
          <w:szCs w:val="24"/>
          <w:highlight w:val="none"/>
        </w:rPr>
        <w:t>开标时间和地点</w:t>
      </w:r>
      <w:bookmarkEnd w:id="145"/>
      <w:bookmarkEnd w:id="146"/>
    </w:p>
    <w:p w14:paraId="22BA64BE">
      <w:pPr>
        <w:spacing w:before="113" w:line="342" w:lineRule="auto"/>
        <w:ind w:left="22" w:right="4"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5.1.1 </w:t>
      </w:r>
      <w:r>
        <w:rPr>
          <w:rFonts w:ascii="宋体" w:hAnsi="宋体" w:eastAsia="宋体" w:cs="宋体"/>
          <w:color w:val="auto"/>
          <w:spacing w:val="-1"/>
          <w:sz w:val="21"/>
          <w:szCs w:val="21"/>
          <w:highlight w:val="none"/>
        </w:rPr>
        <w:t>招标人在本章第</w:t>
      </w:r>
      <w:r>
        <w:rPr>
          <w:rFonts w:ascii="宋体" w:hAnsi="宋体" w:eastAsia="宋体" w:cs="宋体"/>
          <w:color w:val="auto"/>
          <w:spacing w:val="-49"/>
          <w:sz w:val="21"/>
          <w:szCs w:val="21"/>
          <w:highlight w:val="none"/>
        </w:rPr>
        <w:t xml:space="preserve"> </w:t>
      </w:r>
      <w:r>
        <w:rPr>
          <w:rFonts w:ascii="Times New Roman" w:hAnsi="Times New Roman" w:eastAsia="Times New Roman" w:cs="Times New Roman"/>
          <w:color w:val="auto"/>
          <w:spacing w:val="-1"/>
          <w:sz w:val="21"/>
          <w:szCs w:val="21"/>
          <w:highlight w:val="none"/>
        </w:rPr>
        <w:t xml:space="preserve">4.2.1 </w:t>
      </w:r>
      <w:r>
        <w:rPr>
          <w:rFonts w:ascii="宋体" w:hAnsi="宋体" w:eastAsia="宋体" w:cs="宋体"/>
          <w:color w:val="auto"/>
          <w:spacing w:val="-1"/>
          <w:sz w:val="21"/>
          <w:szCs w:val="21"/>
          <w:highlight w:val="none"/>
        </w:rPr>
        <w:t>项规定的投标截止时间（开标时间）在辽宁省工程建设项目</w:t>
      </w:r>
      <w:r>
        <w:rPr>
          <w:rFonts w:ascii="宋体" w:hAnsi="宋体" w:eastAsia="宋体" w:cs="宋体"/>
          <w:color w:val="auto"/>
          <w:spacing w:val="3"/>
          <w:sz w:val="21"/>
          <w:szCs w:val="21"/>
          <w:highlight w:val="none"/>
        </w:rPr>
        <w:t>数字化开标评标系统上公开进行开标，所有投标人均应当参加开标。</w:t>
      </w:r>
      <w:r>
        <w:rPr>
          <w:rFonts w:ascii="宋体" w:hAnsi="宋体" w:eastAsia="宋体" w:cs="宋体"/>
          <w:color w:val="auto"/>
          <w:spacing w:val="2"/>
          <w:sz w:val="21"/>
          <w:szCs w:val="21"/>
          <w:highlight w:val="none"/>
        </w:rPr>
        <w:t>招标人按照投标人须</w:t>
      </w:r>
      <w:r>
        <w:rPr>
          <w:rFonts w:ascii="宋体" w:hAnsi="宋体" w:eastAsia="宋体" w:cs="宋体"/>
          <w:color w:val="auto"/>
          <w:spacing w:val="-2"/>
          <w:sz w:val="21"/>
          <w:szCs w:val="21"/>
          <w:highlight w:val="none"/>
        </w:rPr>
        <w:t>知前附表规定的方式组织开标。</w:t>
      </w:r>
    </w:p>
    <w:p w14:paraId="57F55AD1">
      <w:pPr>
        <w:spacing w:before="2" w:line="309" w:lineRule="auto"/>
        <w:ind w:left="24" w:right="52" w:firstLine="417"/>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5.1.2 </w:t>
      </w:r>
      <w:r>
        <w:rPr>
          <w:rFonts w:ascii="宋体" w:hAnsi="宋体" w:eastAsia="宋体" w:cs="宋体"/>
          <w:color w:val="auto"/>
          <w:spacing w:val="-2"/>
          <w:sz w:val="21"/>
          <w:szCs w:val="21"/>
          <w:highlight w:val="none"/>
        </w:rPr>
        <w:t>招标人在投标人须知前附表规定的地点组织开标，并在投标截止时间</w:t>
      </w:r>
      <w:r>
        <w:rPr>
          <w:rFonts w:ascii="宋体" w:hAnsi="宋体" w:eastAsia="宋体" w:cs="宋体"/>
          <w:color w:val="auto"/>
          <w:spacing w:val="-55"/>
          <w:sz w:val="21"/>
          <w:szCs w:val="21"/>
          <w:highlight w:val="none"/>
        </w:rPr>
        <w:t xml:space="preserve"> </w:t>
      </w:r>
      <w:r>
        <w:rPr>
          <w:rFonts w:ascii="Times New Roman" w:hAnsi="Times New Roman" w:eastAsia="Times New Roman" w:cs="Times New Roman"/>
          <w:color w:val="auto"/>
          <w:spacing w:val="-2"/>
          <w:sz w:val="21"/>
          <w:szCs w:val="21"/>
          <w:highlight w:val="none"/>
        </w:rPr>
        <w:t xml:space="preserve">30 </w:t>
      </w:r>
      <w:r>
        <w:rPr>
          <w:rFonts w:ascii="宋体" w:hAnsi="宋体" w:eastAsia="宋体" w:cs="宋体"/>
          <w:color w:val="auto"/>
          <w:spacing w:val="-2"/>
          <w:sz w:val="21"/>
          <w:szCs w:val="21"/>
          <w:highlight w:val="none"/>
        </w:rPr>
        <w:t>分钟前，</w:t>
      </w:r>
      <w:r>
        <w:rPr>
          <w:rFonts w:ascii="宋体" w:hAnsi="宋体" w:eastAsia="宋体" w:cs="宋体"/>
          <w:color w:val="auto"/>
          <w:spacing w:val="-1"/>
          <w:sz w:val="21"/>
          <w:szCs w:val="21"/>
          <w:highlight w:val="none"/>
        </w:rPr>
        <w:t>登录并进入辽宁省工程建设项目数字化开标评标系统选择相应标段作开标的准备工作。</w:t>
      </w:r>
    </w:p>
    <w:p w14:paraId="33BAA314">
      <w:pPr>
        <w:spacing w:before="49" w:line="339" w:lineRule="auto"/>
        <w:ind w:left="22"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1"/>
          <w:sz w:val="21"/>
          <w:szCs w:val="21"/>
          <w:highlight w:val="none"/>
        </w:rPr>
        <w:t xml:space="preserve">5.1.3  </w:t>
      </w:r>
      <w:r>
        <w:rPr>
          <w:rFonts w:ascii="宋体" w:hAnsi="宋体" w:eastAsia="宋体" w:cs="宋体"/>
          <w:color w:val="auto"/>
          <w:spacing w:val="11"/>
          <w:sz w:val="21"/>
          <w:szCs w:val="21"/>
          <w:highlight w:val="none"/>
        </w:rPr>
        <w:t>投标人应当在能够保证设施设备可靠、互联网畅</w:t>
      </w:r>
      <w:r>
        <w:rPr>
          <w:rFonts w:ascii="宋体" w:hAnsi="宋体" w:eastAsia="宋体" w:cs="宋体"/>
          <w:color w:val="auto"/>
          <w:spacing w:val="10"/>
          <w:sz w:val="21"/>
          <w:szCs w:val="21"/>
          <w:highlight w:val="none"/>
        </w:rPr>
        <w:t>通的任意地点，按照本章第</w:t>
      </w:r>
      <w:r>
        <w:rPr>
          <w:rFonts w:ascii="Times New Roman" w:hAnsi="Times New Roman" w:eastAsia="Times New Roman" w:cs="Times New Roman"/>
          <w:color w:val="auto"/>
          <w:sz w:val="21"/>
          <w:szCs w:val="21"/>
          <w:highlight w:val="none"/>
        </w:rPr>
        <w:t xml:space="preserve">5.1.1  </w:t>
      </w:r>
      <w:r>
        <w:rPr>
          <w:rFonts w:ascii="宋体" w:hAnsi="宋体" w:eastAsia="宋体" w:cs="宋体"/>
          <w:color w:val="auto"/>
          <w:sz w:val="21"/>
          <w:szCs w:val="21"/>
          <w:highlight w:val="none"/>
        </w:rPr>
        <w:t>项规定的组织方式，通过互联网远程在线或现场集中参加开标，使用加密其投标文件</w:t>
      </w:r>
      <w:r>
        <w:rPr>
          <w:rFonts w:ascii="宋体" w:hAnsi="宋体" w:eastAsia="宋体" w:cs="宋体"/>
          <w:color w:val="auto"/>
          <w:spacing w:val="1"/>
          <w:sz w:val="21"/>
          <w:szCs w:val="21"/>
          <w:highlight w:val="none"/>
        </w:rPr>
        <w:t>的数字证书（</w:t>
      </w:r>
      <w:r>
        <w:rPr>
          <w:rFonts w:ascii="Times New Roman" w:hAnsi="Times New Roman" w:eastAsia="Times New Roman" w:cs="Times New Roman"/>
          <w:color w:val="auto"/>
          <w:sz w:val="21"/>
          <w:szCs w:val="21"/>
          <w:highlight w:val="none"/>
        </w:rPr>
        <w:t>CA</w:t>
      </w:r>
      <w:r>
        <w:rPr>
          <w:rFonts w:ascii="宋体" w:hAnsi="宋体" w:eastAsia="宋体" w:cs="宋体"/>
          <w:color w:val="auto"/>
          <w:spacing w:val="1"/>
          <w:sz w:val="21"/>
          <w:szCs w:val="21"/>
          <w:highlight w:val="none"/>
        </w:rPr>
        <w:t>）登录辽宁省工程建设项目数字化开标</w:t>
      </w:r>
      <w:r>
        <w:rPr>
          <w:rFonts w:ascii="宋体" w:hAnsi="宋体" w:eastAsia="宋体" w:cs="宋体"/>
          <w:color w:val="auto"/>
          <w:sz w:val="21"/>
          <w:szCs w:val="21"/>
          <w:highlight w:val="none"/>
        </w:rPr>
        <w:t>评标系统选择所投标段进行签到，</w:t>
      </w:r>
      <w:r>
        <w:rPr>
          <w:rFonts w:ascii="宋体" w:hAnsi="宋体" w:eastAsia="宋体" w:cs="宋体"/>
          <w:color w:val="auto"/>
          <w:spacing w:val="-1"/>
          <w:sz w:val="21"/>
          <w:szCs w:val="21"/>
          <w:highlight w:val="none"/>
        </w:rPr>
        <w:t>并实时关注招标人（招标代理机构）的操作情况。</w:t>
      </w:r>
    </w:p>
    <w:p w14:paraId="61CB3007">
      <w:pPr>
        <w:spacing w:before="1" w:line="232" w:lineRule="auto"/>
        <w:ind w:left="141"/>
        <w:outlineLvl w:val="2"/>
        <w:rPr>
          <w:rFonts w:ascii="黑体" w:hAnsi="黑体" w:eastAsia="黑体" w:cs="黑体"/>
          <w:color w:val="auto"/>
          <w:sz w:val="24"/>
          <w:szCs w:val="24"/>
          <w:highlight w:val="none"/>
        </w:rPr>
      </w:pPr>
      <w:bookmarkStart w:id="147" w:name="_Toc19267"/>
      <w:bookmarkStart w:id="148" w:name="_Toc1682"/>
      <w:r>
        <w:rPr>
          <w:rFonts w:ascii="Times New Roman" w:hAnsi="Times New Roman" w:eastAsia="Times New Roman" w:cs="Times New Roman"/>
          <w:color w:val="auto"/>
          <w:spacing w:val="-4"/>
          <w:sz w:val="24"/>
          <w:szCs w:val="24"/>
          <w:highlight w:val="none"/>
        </w:rPr>
        <w:t>5.2</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4"/>
          <w:sz w:val="24"/>
          <w:szCs w:val="24"/>
          <w:highlight w:val="none"/>
        </w:rPr>
        <w:t>开标程序</w:t>
      </w:r>
      <w:bookmarkEnd w:id="147"/>
      <w:bookmarkEnd w:id="148"/>
    </w:p>
    <w:p w14:paraId="1EE1FD0A">
      <w:pPr>
        <w:spacing w:before="114"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5.2.1 </w:t>
      </w:r>
      <w:r>
        <w:rPr>
          <w:rFonts w:ascii="宋体" w:hAnsi="宋体" w:eastAsia="宋体" w:cs="宋体"/>
          <w:color w:val="auto"/>
          <w:sz w:val="21"/>
          <w:szCs w:val="21"/>
          <w:highlight w:val="none"/>
        </w:rPr>
        <w:t>主持人按下列程序在辽宁省工程建设项目数字化开标评标</w:t>
      </w:r>
      <w:r>
        <w:rPr>
          <w:rFonts w:ascii="宋体" w:hAnsi="宋体" w:eastAsia="宋体" w:cs="宋体"/>
          <w:color w:val="auto"/>
          <w:spacing w:val="-1"/>
          <w:sz w:val="21"/>
          <w:szCs w:val="21"/>
          <w:highlight w:val="none"/>
        </w:rPr>
        <w:t>系统进行开标：</w:t>
      </w:r>
    </w:p>
    <w:p w14:paraId="5A7AFE6F">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）宣布开标纪律；</w:t>
      </w:r>
    </w:p>
    <w:p w14:paraId="204BD998">
      <w:pPr>
        <w:spacing w:before="135"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）公布主持人、招标人代表、监标人等有关人员姓名；</w:t>
      </w:r>
    </w:p>
    <w:p w14:paraId="206AEA3F">
      <w:pPr>
        <w:spacing w:before="132"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）公布在投标截止时间前投标文件的递交情况；</w:t>
      </w:r>
    </w:p>
    <w:p w14:paraId="064F88BB">
      <w:pPr>
        <w:spacing w:before="135"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）公布投标保证金递交情况（对担保保函、保</w:t>
      </w:r>
      <w:r>
        <w:rPr>
          <w:rFonts w:ascii="宋体" w:hAnsi="宋体" w:eastAsia="宋体" w:cs="宋体"/>
          <w:color w:val="auto"/>
          <w:spacing w:val="-3"/>
          <w:sz w:val="21"/>
          <w:szCs w:val="21"/>
          <w:highlight w:val="none"/>
        </w:rPr>
        <w:t>证保险进行实时验真</w:t>
      </w:r>
      <w:r>
        <w:rPr>
          <w:rFonts w:ascii="宋体" w:hAnsi="宋体" w:eastAsia="宋体" w:cs="宋体"/>
          <w:color w:val="auto"/>
          <w:spacing w:val="-30"/>
          <w:sz w:val="21"/>
          <w:szCs w:val="21"/>
          <w:highlight w:val="none"/>
        </w:rPr>
        <w:t>）；</w:t>
      </w:r>
    </w:p>
    <w:p w14:paraId="0263D806">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）投标人根据提示在投标人须知前附表规定的时间内解密投</w:t>
      </w:r>
      <w:r>
        <w:rPr>
          <w:rFonts w:ascii="宋体" w:hAnsi="宋体" w:eastAsia="宋体" w:cs="宋体"/>
          <w:color w:val="auto"/>
          <w:spacing w:val="-2"/>
          <w:sz w:val="21"/>
          <w:szCs w:val="21"/>
          <w:highlight w:val="none"/>
        </w:rPr>
        <w:t>标文件；</w:t>
      </w:r>
    </w:p>
    <w:p w14:paraId="06B0EF55">
      <w:pPr>
        <w:spacing w:before="133" w:line="234"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）读取已解密的投标文件的内容；</w:t>
      </w:r>
    </w:p>
    <w:p w14:paraId="28EEB291">
      <w:pPr>
        <w:spacing w:before="134" w:line="345" w:lineRule="auto"/>
        <w:ind w:left="20" w:right="21" w:firstLine="36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）公布投标人名称、标段名称、投标保证金的递交情况、投标报价、总监理工程师</w:t>
      </w:r>
      <w:r>
        <w:rPr>
          <w:rFonts w:ascii="宋体" w:hAnsi="宋体" w:eastAsia="宋体" w:cs="宋体"/>
          <w:color w:val="auto"/>
          <w:spacing w:val="-2"/>
          <w:sz w:val="21"/>
          <w:szCs w:val="21"/>
          <w:highlight w:val="none"/>
        </w:rPr>
        <w:t>姓名及其他内容，并生成开标记录；</w:t>
      </w:r>
    </w:p>
    <w:p w14:paraId="198BAD14">
      <w:pPr>
        <w:spacing w:before="15" w:line="235"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）投标人对开标记录进行确认；</w:t>
      </w:r>
    </w:p>
    <w:p w14:paraId="35D0C483">
      <w:pPr>
        <w:spacing w:before="134" w:line="234"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）开标结束。</w:t>
      </w:r>
    </w:p>
    <w:p w14:paraId="744A0F3A">
      <w:pPr>
        <w:spacing w:before="100" w:line="310" w:lineRule="auto"/>
        <w:ind w:left="19" w:right="4" w:firstLine="42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5.2.2 </w:t>
      </w:r>
      <w:r>
        <w:rPr>
          <w:rFonts w:ascii="宋体" w:hAnsi="宋体" w:eastAsia="宋体" w:cs="宋体"/>
          <w:color w:val="auto"/>
          <w:sz w:val="21"/>
          <w:szCs w:val="21"/>
          <w:highlight w:val="none"/>
        </w:rPr>
        <w:t>生成开标记录后</w:t>
      </w:r>
      <w:r>
        <w:rPr>
          <w:rFonts w:ascii="Times New Roman" w:hAnsi="Times New Roman" w:eastAsia="Times New Roman" w:cs="Times New Roman"/>
          <w:color w:val="auto"/>
          <w:sz w:val="21"/>
          <w:szCs w:val="21"/>
          <w:highlight w:val="none"/>
        </w:rPr>
        <w:t xml:space="preserve">10 </w:t>
      </w:r>
      <w:r>
        <w:rPr>
          <w:rFonts w:ascii="宋体" w:hAnsi="宋体" w:eastAsia="宋体" w:cs="宋体"/>
          <w:color w:val="auto"/>
          <w:sz w:val="21"/>
          <w:szCs w:val="21"/>
          <w:highlight w:val="none"/>
        </w:rPr>
        <w:t>分钟内，投标人通过辽宁省工程建设项目数字化开标评标系统对开标结果予以确认。未在规定时间内确认或未确</w:t>
      </w:r>
      <w:r>
        <w:rPr>
          <w:rFonts w:ascii="宋体" w:hAnsi="宋体" w:eastAsia="宋体" w:cs="宋体"/>
          <w:color w:val="auto"/>
          <w:spacing w:val="-1"/>
          <w:sz w:val="21"/>
          <w:szCs w:val="21"/>
          <w:highlight w:val="none"/>
        </w:rPr>
        <w:t>认的视为对开标过程及结果无异议。</w:t>
      </w:r>
    </w:p>
    <w:p w14:paraId="2E9C01C3">
      <w:pPr>
        <w:spacing w:before="48" w:line="335" w:lineRule="auto"/>
        <w:ind w:left="24" w:right="8" w:firstLine="357"/>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5.2.3  </w:t>
      </w:r>
      <w:r>
        <w:rPr>
          <w:rFonts w:ascii="宋体" w:hAnsi="宋体" w:eastAsia="宋体" w:cs="宋体"/>
          <w:color w:val="auto"/>
          <w:spacing w:val="2"/>
          <w:sz w:val="21"/>
          <w:szCs w:val="21"/>
          <w:highlight w:val="none"/>
        </w:rPr>
        <w:t xml:space="preserve">在本章第 </w:t>
      </w:r>
      <w:r>
        <w:rPr>
          <w:rFonts w:ascii="Times New Roman" w:hAnsi="Times New Roman" w:eastAsia="Times New Roman" w:cs="Times New Roman"/>
          <w:color w:val="auto"/>
          <w:spacing w:val="2"/>
          <w:sz w:val="21"/>
          <w:szCs w:val="21"/>
          <w:highlight w:val="none"/>
        </w:rPr>
        <w:t>5.2.1</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目规定的时间内，非因辽宁省工程建设项目数字化开标评标</w:t>
      </w:r>
      <w:r>
        <w:rPr>
          <w:rFonts w:ascii="宋体" w:hAnsi="宋体" w:eastAsia="宋体" w:cs="宋体"/>
          <w:color w:val="auto"/>
          <w:spacing w:val="3"/>
          <w:sz w:val="21"/>
          <w:szCs w:val="21"/>
          <w:highlight w:val="none"/>
        </w:rPr>
        <w:t>系统原因造成投标文件未解密的，视为投标人撤回投标文件。已解密的投</w:t>
      </w:r>
      <w:r>
        <w:rPr>
          <w:rFonts w:ascii="宋体" w:hAnsi="宋体" w:eastAsia="宋体" w:cs="宋体"/>
          <w:color w:val="auto"/>
          <w:spacing w:val="2"/>
          <w:sz w:val="21"/>
          <w:szCs w:val="21"/>
          <w:highlight w:val="none"/>
        </w:rPr>
        <w:t>标文件少于三个</w:t>
      </w:r>
      <w:r>
        <w:rPr>
          <w:rFonts w:ascii="宋体" w:hAnsi="宋体" w:eastAsia="宋体" w:cs="宋体"/>
          <w:color w:val="auto"/>
          <w:sz w:val="21"/>
          <w:szCs w:val="21"/>
          <w:highlight w:val="none"/>
        </w:rPr>
        <w:t>的，招标失败；已解密的投标文件不少于三个，</w:t>
      </w:r>
      <w:r>
        <w:rPr>
          <w:rFonts w:ascii="宋体" w:hAnsi="宋体" w:eastAsia="宋体" w:cs="宋体"/>
          <w:color w:val="auto"/>
          <w:spacing w:val="-1"/>
          <w:sz w:val="21"/>
          <w:szCs w:val="21"/>
          <w:highlight w:val="none"/>
        </w:rPr>
        <w:t>开标继续进行。</w:t>
      </w:r>
    </w:p>
    <w:p w14:paraId="40EA60B9">
      <w:pPr>
        <w:spacing w:before="1" w:line="232" w:lineRule="auto"/>
        <w:ind w:left="141"/>
        <w:outlineLvl w:val="2"/>
        <w:rPr>
          <w:rFonts w:ascii="黑体" w:hAnsi="黑体" w:eastAsia="黑体" w:cs="黑体"/>
          <w:color w:val="auto"/>
          <w:sz w:val="24"/>
          <w:szCs w:val="24"/>
          <w:highlight w:val="none"/>
        </w:rPr>
      </w:pPr>
      <w:bookmarkStart w:id="149" w:name="_Toc8346"/>
      <w:bookmarkStart w:id="150" w:name="_Toc17175"/>
      <w:r>
        <w:rPr>
          <w:rFonts w:ascii="Times New Roman" w:hAnsi="Times New Roman" w:eastAsia="Times New Roman" w:cs="Times New Roman"/>
          <w:color w:val="auto"/>
          <w:spacing w:val="-4"/>
          <w:sz w:val="24"/>
          <w:szCs w:val="24"/>
          <w:highlight w:val="none"/>
        </w:rPr>
        <w:t>5.3</w:t>
      </w:r>
      <w:r>
        <w:rPr>
          <w:rFonts w:ascii="Times New Roman" w:hAnsi="Times New Roman" w:eastAsia="Times New Roman" w:cs="Times New Roman"/>
          <w:color w:val="auto"/>
          <w:spacing w:val="9"/>
          <w:sz w:val="24"/>
          <w:szCs w:val="24"/>
          <w:highlight w:val="none"/>
        </w:rPr>
        <w:t xml:space="preserve">  </w:t>
      </w:r>
      <w:r>
        <w:rPr>
          <w:rFonts w:ascii="黑体" w:hAnsi="黑体" w:eastAsia="黑体" w:cs="黑体"/>
          <w:color w:val="auto"/>
          <w:spacing w:val="-4"/>
          <w:sz w:val="24"/>
          <w:szCs w:val="24"/>
          <w:highlight w:val="none"/>
        </w:rPr>
        <w:t>开标异议</w:t>
      </w:r>
      <w:bookmarkEnd w:id="149"/>
      <w:bookmarkEnd w:id="150"/>
    </w:p>
    <w:p w14:paraId="3516FD23">
      <w:pPr>
        <w:spacing w:before="116" w:line="234" w:lineRule="auto"/>
        <w:ind w:right="14"/>
        <w:jc w:val="right"/>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5.3.1  </w:t>
      </w:r>
      <w:r>
        <w:rPr>
          <w:rFonts w:ascii="宋体" w:hAnsi="宋体" w:eastAsia="宋体" w:cs="宋体"/>
          <w:color w:val="auto"/>
          <w:spacing w:val="2"/>
          <w:sz w:val="21"/>
          <w:szCs w:val="21"/>
          <w:highlight w:val="none"/>
        </w:rPr>
        <w:t>投标人对开标有异议的，应</w:t>
      </w:r>
      <w:r>
        <w:rPr>
          <w:rFonts w:ascii="宋体" w:hAnsi="宋体" w:eastAsia="宋体" w:cs="宋体"/>
          <w:color w:val="auto"/>
          <w:spacing w:val="1"/>
          <w:sz w:val="21"/>
          <w:szCs w:val="21"/>
          <w:highlight w:val="none"/>
        </w:rPr>
        <w:t>当在开标过程中提出；招标人当场对异议作出答复，</w:t>
      </w:r>
    </w:p>
    <w:p w14:paraId="04922422">
      <w:pPr>
        <w:spacing w:line="234" w:lineRule="auto"/>
        <w:rPr>
          <w:rFonts w:ascii="宋体" w:hAnsi="宋体" w:eastAsia="宋体" w:cs="宋体"/>
          <w:color w:val="auto"/>
          <w:sz w:val="21"/>
          <w:szCs w:val="21"/>
          <w:highlight w:val="none"/>
        </w:rPr>
        <w:sectPr>
          <w:footerReference r:id="rId18" w:type="default"/>
          <w:pgSz w:w="11907" w:h="16839"/>
          <w:pgMar w:top="1431" w:right="1785" w:bottom="1041" w:left="1785" w:header="0" w:footer="806" w:gutter="0"/>
          <w:cols w:space="720" w:num="1"/>
        </w:sectPr>
      </w:pPr>
    </w:p>
    <w:p w14:paraId="03848963">
      <w:pPr>
        <w:spacing w:before="149" w:line="351" w:lineRule="auto"/>
        <w:ind w:left="18" w:right="158" w:firstLine="6"/>
        <w:rPr>
          <w:rFonts w:ascii="宋体" w:hAnsi="宋体" w:eastAsia="宋体" w:cs="宋体"/>
          <w:color w:val="auto"/>
          <w:sz w:val="21"/>
          <w:szCs w:val="21"/>
          <w:highlight w:val="none"/>
        </w:rPr>
      </w:pPr>
      <w:bookmarkStart w:id="151" w:name="bookmark199"/>
      <w:bookmarkEnd w:id="151"/>
      <w:r>
        <w:rPr>
          <w:rFonts w:ascii="宋体" w:hAnsi="宋体" w:eastAsia="宋体" w:cs="宋体"/>
          <w:color w:val="auto"/>
          <w:spacing w:val="3"/>
          <w:sz w:val="21"/>
          <w:szCs w:val="21"/>
          <w:highlight w:val="none"/>
        </w:rPr>
        <w:t>并记入开标记录。异议与答复应通过辽宁省工程建设项目数字化开标评</w:t>
      </w:r>
      <w:r>
        <w:rPr>
          <w:rFonts w:ascii="宋体" w:hAnsi="宋体" w:eastAsia="宋体" w:cs="宋体"/>
          <w:color w:val="auto"/>
          <w:spacing w:val="2"/>
          <w:sz w:val="21"/>
          <w:szCs w:val="21"/>
          <w:highlight w:val="none"/>
        </w:rPr>
        <w:t>标系统以书面形式</w:t>
      </w:r>
      <w:r>
        <w:rPr>
          <w:rFonts w:ascii="宋体" w:hAnsi="宋体" w:eastAsia="宋体" w:cs="宋体"/>
          <w:color w:val="auto"/>
          <w:spacing w:val="-8"/>
          <w:sz w:val="21"/>
          <w:szCs w:val="21"/>
          <w:highlight w:val="none"/>
        </w:rPr>
        <w:t>进行。</w:t>
      </w:r>
    </w:p>
    <w:p w14:paraId="02EE375A">
      <w:pPr>
        <w:spacing w:line="351" w:lineRule="auto"/>
        <w:ind w:left="21" w:right="188" w:firstLine="35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本处所称异议是指投标人在开标过程中对投标文件提交、投标截止时间、开</w:t>
      </w:r>
      <w:r>
        <w:rPr>
          <w:rFonts w:ascii="宋体" w:hAnsi="宋体" w:eastAsia="宋体" w:cs="宋体"/>
          <w:color w:val="auto"/>
          <w:spacing w:val="3"/>
          <w:sz w:val="21"/>
          <w:szCs w:val="21"/>
          <w:highlight w:val="none"/>
        </w:rPr>
        <w:t>标程序、</w:t>
      </w:r>
      <w:r>
        <w:rPr>
          <w:rFonts w:ascii="宋体" w:hAnsi="宋体" w:eastAsia="宋体" w:cs="宋体"/>
          <w:color w:val="auto"/>
          <w:sz w:val="21"/>
          <w:szCs w:val="21"/>
          <w:highlight w:val="none"/>
        </w:rPr>
        <w:t>开标记录以及投标人和招标人或者投标人相互</w:t>
      </w:r>
      <w:r>
        <w:rPr>
          <w:rFonts w:ascii="宋体" w:hAnsi="宋体" w:eastAsia="宋体" w:cs="宋体"/>
          <w:color w:val="auto"/>
          <w:spacing w:val="-1"/>
          <w:sz w:val="21"/>
          <w:szCs w:val="21"/>
          <w:highlight w:val="none"/>
        </w:rPr>
        <w:t>之间存在利益冲突的情形等提出的质疑。</w:t>
      </w:r>
    </w:p>
    <w:p w14:paraId="07B3E8EC">
      <w:pPr>
        <w:spacing w:line="344" w:lineRule="auto"/>
        <w:ind w:left="22" w:firstLine="35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5.3.2  </w:t>
      </w:r>
      <w:r>
        <w:rPr>
          <w:rFonts w:ascii="宋体" w:hAnsi="宋体" w:eastAsia="宋体" w:cs="宋体"/>
          <w:color w:val="auto"/>
          <w:sz w:val="21"/>
          <w:szCs w:val="21"/>
          <w:highlight w:val="none"/>
        </w:rPr>
        <w:t>投标人异议成立的，招标人将及时采取纠正措施，或者提交评标委员会评审确认；</w:t>
      </w:r>
      <w:r>
        <w:rPr>
          <w:rFonts w:ascii="宋体" w:hAnsi="宋体" w:eastAsia="宋体" w:cs="宋体"/>
          <w:color w:val="auto"/>
          <w:spacing w:val="-1"/>
          <w:sz w:val="21"/>
          <w:szCs w:val="21"/>
          <w:highlight w:val="none"/>
        </w:rPr>
        <w:t>投标人异议不成立的，招标人将当场给予解释说明。</w:t>
      </w:r>
    </w:p>
    <w:p w14:paraId="6C2068C8">
      <w:pPr>
        <w:spacing w:before="19" w:line="234" w:lineRule="auto"/>
        <w:ind w:left="38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5.3.3 </w:t>
      </w:r>
      <w:r>
        <w:rPr>
          <w:rFonts w:ascii="宋体" w:hAnsi="宋体" w:eastAsia="宋体" w:cs="宋体"/>
          <w:color w:val="auto"/>
          <w:sz w:val="21"/>
          <w:szCs w:val="21"/>
          <w:highlight w:val="none"/>
        </w:rPr>
        <w:t>投标人未在开标过程中提出异议，视为异议权利灭失，不可再对开标</w:t>
      </w:r>
      <w:r>
        <w:rPr>
          <w:rFonts w:ascii="宋体" w:hAnsi="宋体" w:eastAsia="宋体" w:cs="宋体"/>
          <w:color w:val="auto"/>
          <w:spacing w:val="-1"/>
          <w:sz w:val="21"/>
          <w:szCs w:val="21"/>
          <w:highlight w:val="none"/>
        </w:rPr>
        <w:t>提出异议。</w:t>
      </w:r>
    </w:p>
    <w:p w14:paraId="1F480CDE">
      <w:pPr>
        <w:spacing w:before="75" w:line="233" w:lineRule="auto"/>
        <w:ind w:left="141"/>
        <w:outlineLvl w:val="2"/>
        <w:rPr>
          <w:rFonts w:ascii="黑体" w:hAnsi="黑体" w:eastAsia="黑体" w:cs="黑体"/>
          <w:color w:val="auto"/>
          <w:sz w:val="24"/>
          <w:szCs w:val="24"/>
          <w:highlight w:val="none"/>
        </w:rPr>
      </w:pPr>
      <w:bookmarkStart w:id="152" w:name="_Toc30527"/>
      <w:bookmarkStart w:id="153" w:name="_Toc16974"/>
      <w:r>
        <w:rPr>
          <w:rFonts w:ascii="Times New Roman" w:hAnsi="Times New Roman" w:eastAsia="Times New Roman" w:cs="Times New Roman"/>
          <w:color w:val="auto"/>
          <w:spacing w:val="-1"/>
          <w:sz w:val="24"/>
          <w:szCs w:val="24"/>
          <w:highlight w:val="none"/>
        </w:rPr>
        <w:t xml:space="preserve">5.4  </w:t>
      </w:r>
      <w:r>
        <w:rPr>
          <w:rFonts w:ascii="黑体" w:hAnsi="黑体" w:eastAsia="黑体" w:cs="黑体"/>
          <w:color w:val="auto"/>
          <w:spacing w:val="-1"/>
          <w:sz w:val="24"/>
          <w:szCs w:val="24"/>
          <w:highlight w:val="none"/>
        </w:rPr>
        <w:t>特殊情况的处置</w:t>
      </w:r>
      <w:bookmarkEnd w:id="152"/>
      <w:bookmarkEnd w:id="153"/>
    </w:p>
    <w:p w14:paraId="000E2BEE">
      <w:pPr>
        <w:spacing w:before="84" w:line="315" w:lineRule="auto"/>
        <w:ind w:left="20" w:right="155"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5.4.1  </w:t>
      </w:r>
      <w:r>
        <w:rPr>
          <w:rFonts w:ascii="宋体" w:hAnsi="宋体" w:eastAsia="宋体" w:cs="宋体"/>
          <w:color w:val="auto"/>
          <w:sz w:val="21"/>
          <w:szCs w:val="21"/>
          <w:highlight w:val="none"/>
        </w:rPr>
        <w:t>因辽宁省工程建设项目数字化开标评标系统故障导致无法投标的，管理部门及时</w:t>
      </w:r>
      <w:r>
        <w:rPr>
          <w:rFonts w:ascii="宋体" w:hAnsi="宋体" w:eastAsia="宋体" w:cs="宋体"/>
          <w:color w:val="auto"/>
          <w:spacing w:val="3"/>
          <w:sz w:val="21"/>
          <w:szCs w:val="21"/>
          <w:highlight w:val="none"/>
        </w:rPr>
        <w:t>通知招标人，招标人视情况决定是否顺延投标截止时间。因投标人自身原因导致无法</w:t>
      </w:r>
      <w:r>
        <w:rPr>
          <w:rFonts w:ascii="宋体" w:hAnsi="宋体" w:eastAsia="宋体" w:cs="宋体"/>
          <w:color w:val="auto"/>
          <w:spacing w:val="2"/>
          <w:sz w:val="21"/>
          <w:szCs w:val="21"/>
          <w:highlight w:val="none"/>
        </w:rPr>
        <w:t>完成</w:t>
      </w:r>
      <w:r>
        <w:rPr>
          <w:rFonts w:ascii="宋体" w:hAnsi="宋体" w:eastAsia="宋体" w:cs="宋体"/>
          <w:color w:val="auto"/>
          <w:spacing w:val="-1"/>
          <w:sz w:val="21"/>
          <w:szCs w:val="21"/>
          <w:highlight w:val="none"/>
        </w:rPr>
        <w:t>投标的，由投标人自行承担后果。</w:t>
      </w:r>
    </w:p>
    <w:p w14:paraId="4CF2E019">
      <w:pPr>
        <w:spacing w:before="3" w:line="310" w:lineRule="auto"/>
        <w:ind w:left="18" w:right="164" w:firstLine="42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5.4.2  </w:t>
      </w:r>
      <w:r>
        <w:rPr>
          <w:rFonts w:ascii="宋体" w:hAnsi="宋体" w:eastAsia="宋体" w:cs="宋体"/>
          <w:color w:val="auto"/>
          <w:sz w:val="21"/>
          <w:szCs w:val="21"/>
          <w:highlight w:val="none"/>
        </w:rPr>
        <w:t>因辽宁省工程建设项目数字化开标评标系统故障导致无法正常开标的，招标人</w:t>
      </w:r>
      <w:r>
        <w:rPr>
          <w:rFonts w:ascii="宋体" w:hAnsi="宋体" w:eastAsia="宋体" w:cs="宋体"/>
          <w:color w:val="auto"/>
          <w:spacing w:val="-1"/>
          <w:sz w:val="21"/>
          <w:szCs w:val="21"/>
          <w:highlight w:val="none"/>
        </w:rPr>
        <w:t>将暂停开标，待系统恢复正常后继续开标。</w:t>
      </w:r>
    </w:p>
    <w:p w14:paraId="43BCDDA4">
      <w:pPr>
        <w:spacing w:before="17" w:line="316" w:lineRule="auto"/>
        <w:ind w:left="22" w:right="162"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辽宁省工程建设项目数字化开标评标系统技术服务单位将立即启动应急</w:t>
      </w:r>
      <w:r>
        <w:rPr>
          <w:rFonts w:ascii="宋体" w:hAnsi="宋体" w:eastAsia="宋体" w:cs="宋体"/>
          <w:color w:val="auto"/>
          <w:spacing w:val="2"/>
          <w:sz w:val="21"/>
          <w:szCs w:val="21"/>
          <w:highlight w:val="none"/>
        </w:rPr>
        <w:t>响应机制，积</w:t>
      </w:r>
      <w:r>
        <w:rPr>
          <w:rFonts w:ascii="宋体" w:hAnsi="宋体" w:eastAsia="宋体" w:cs="宋体"/>
          <w:color w:val="auto"/>
          <w:spacing w:val="-1"/>
          <w:sz w:val="21"/>
          <w:szCs w:val="21"/>
          <w:highlight w:val="none"/>
        </w:rPr>
        <w:t>极排查系统故障，解决问题，系统本身对用户或第三方不负任何责任。</w:t>
      </w:r>
    </w:p>
    <w:p w14:paraId="7D661C08">
      <w:pPr>
        <w:spacing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5.4.3  </w:t>
      </w:r>
      <w:r>
        <w:rPr>
          <w:rFonts w:ascii="宋体" w:hAnsi="宋体" w:eastAsia="宋体" w:cs="宋体"/>
          <w:color w:val="auto"/>
          <w:spacing w:val="-1"/>
          <w:sz w:val="21"/>
          <w:szCs w:val="21"/>
          <w:highlight w:val="none"/>
        </w:rPr>
        <w:t>辽宁省工程建设项目数字化开标评标系统故障是指下列情形：</w:t>
      </w:r>
    </w:p>
    <w:p w14:paraId="1841D429">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）系统服务器发生故障，无法访问或无法使用系统；</w:t>
      </w:r>
    </w:p>
    <w:p w14:paraId="6EA8496C">
      <w:pPr>
        <w:spacing w:before="9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）系统的软件或数据库出现错误，不能进行正常操作；</w:t>
      </w:r>
    </w:p>
    <w:p w14:paraId="2DE26A24">
      <w:pPr>
        <w:spacing w:before="9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）系统发现有安全漏洞，有潜在的泄密危险；</w:t>
      </w:r>
    </w:p>
    <w:p w14:paraId="670FADDB">
      <w:pPr>
        <w:spacing w:before="93"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）系统出现网络攻击；</w:t>
      </w:r>
    </w:p>
    <w:p w14:paraId="25CFF4DB">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）出现断电、断网事故；</w:t>
      </w:r>
    </w:p>
    <w:p w14:paraId="6C99FDA2">
      <w:pPr>
        <w:spacing w:before="93"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6</w:t>
      </w:r>
      <w:r>
        <w:rPr>
          <w:rFonts w:ascii="宋体" w:hAnsi="宋体" w:eastAsia="宋体" w:cs="宋体"/>
          <w:color w:val="auto"/>
          <w:spacing w:val="-3"/>
          <w:sz w:val="21"/>
          <w:szCs w:val="21"/>
          <w:highlight w:val="none"/>
        </w:rPr>
        <w:t>）出现法定不可抗力因素；</w:t>
      </w:r>
    </w:p>
    <w:p w14:paraId="0DC2D17B">
      <w:pPr>
        <w:spacing w:before="9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）其他无法保证招投标过程正常进行的情形。</w:t>
      </w:r>
    </w:p>
    <w:p w14:paraId="310658C7">
      <w:pPr>
        <w:spacing w:before="131" w:line="233" w:lineRule="auto"/>
        <w:ind w:left="24"/>
        <w:outlineLvl w:val="1"/>
        <w:rPr>
          <w:rFonts w:ascii="黑体" w:hAnsi="黑体" w:eastAsia="黑体" w:cs="黑体"/>
          <w:color w:val="auto"/>
          <w:sz w:val="28"/>
          <w:szCs w:val="28"/>
          <w:highlight w:val="none"/>
        </w:rPr>
      </w:pPr>
      <w:bookmarkStart w:id="154" w:name="_Toc3269"/>
      <w:bookmarkStart w:id="155" w:name="_Toc5311"/>
      <w:r>
        <w:rPr>
          <w:rFonts w:ascii="Times New Roman" w:hAnsi="Times New Roman" w:eastAsia="Times New Roman" w:cs="Times New Roman"/>
          <w:color w:val="auto"/>
          <w:spacing w:val="-4"/>
          <w:sz w:val="28"/>
          <w:szCs w:val="28"/>
          <w:highlight w:val="none"/>
        </w:rPr>
        <w:t>6.</w:t>
      </w:r>
      <w:r>
        <w:rPr>
          <w:rFonts w:ascii="Times New Roman" w:hAnsi="Times New Roman" w:eastAsia="Times New Roman" w:cs="Times New Roman"/>
          <w:color w:val="auto"/>
          <w:spacing w:val="4"/>
          <w:sz w:val="28"/>
          <w:szCs w:val="28"/>
          <w:highlight w:val="none"/>
        </w:rPr>
        <w:t xml:space="preserve">  </w:t>
      </w:r>
      <w:r>
        <w:rPr>
          <w:rFonts w:ascii="黑体" w:hAnsi="黑体" w:eastAsia="黑体" w:cs="黑体"/>
          <w:color w:val="auto"/>
          <w:spacing w:val="-4"/>
          <w:sz w:val="28"/>
          <w:szCs w:val="28"/>
          <w:highlight w:val="none"/>
        </w:rPr>
        <w:t>评标</w:t>
      </w:r>
      <w:bookmarkEnd w:id="154"/>
      <w:bookmarkEnd w:id="155"/>
    </w:p>
    <w:p w14:paraId="0371895B">
      <w:pPr>
        <w:spacing w:before="42" w:line="232" w:lineRule="auto"/>
        <w:ind w:left="140"/>
        <w:outlineLvl w:val="2"/>
        <w:rPr>
          <w:rFonts w:ascii="黑体" w:hAnsi="黑体" w:eastAsia="黑体" w:cs="黑体"/>
          <w:color w:val="auto"/>
          <w:sz w:val="24"/>
          <w:szCs w:val="24"/>
          <w:highlight w:val="none"/>
        </w:rPr>
      </w:pPr>
      <w:bookmarkStart w:id="156" w:name="_Toc25020"/>
      <w:bookmarkStart w:id="157" w:name="_Toc10143"/>
      <w:r>
        <w:rPr>
          <w:rFonts w:ascii="Times New Roman" w:hAnsi="Times New Roman" w:eastAsia="Times New Roman" w:cs="Times New Roman"/>
          <w:color w:val="auto"/>
          <w:spacing w:val="-1"/>
          <w:sz w:val="24"/>
          <w:szCs w:val="24"/>
          <w:highlight w:val="none"/>
        </w:rPr>
        <w:t xml:space="preserve">6.1  </w:t>
      </w:r>
      <w:r>
        <w:rPr>
          <w:rFonts w:ascii="黑体" w:hAnsi="黑体" w:eastAsia="黑体" w:cs="黑体"/>
          <w:color w:val="auto"/>
          <w:spacing w:val="-1"/>
          <w:sz w:val="24"/>
          <w:szCs w:val="24"/>
          <w:highlight w:val="none"/>
        </w:rPr>
        <w:t>评标委员会</w:t>
      </w:r>
      <w:bookmarkEnd w:id="156"/>
      <w:bookmarkEnd w:id="157"/>
    </w:p>
    <w:p w14:paraId="2F38F278">
      <w:pPr>
        <w:spacing w:before="115" w:line="350" w:lineRule="auto"/>
        <w:ind w:left="19" w:right="155"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6.1.1  </w:t>
      </w:r>
      <w:r>
        <w:rPr>
          <w:rFonts w:ascii="宋体" w:hAnsi="宋体" w:eastAsia="宋体" w:cs="宋体"/>
          <w:color w:val="auto"/>
          <w:sz w:val="21"/>
          <w:szCs w:val="21"/>
          <w:highlight w:val="none"/>
        </w:rPr>
        <w:t>评标由招标人依法组建的评标委员会负责。评标委员会由招标人或其委托的招标</w:t>
      </w:r>
      <w:r>
        <w:rPr>
          <w:rFonts w:ascii="宋体" w:hAnsi="宋体" w:eastAsia="宋体" w:cs="宋体"/>
          <w:color w:val="auto"/>
          <w:spacing w:val="3"/>
          <w:sz w:val="21"/>
          <w:szCs w:val="21"/>
          <w:highlight w:val="none"/>
        </w:rPr>
        <w:t>代理机构熟悉相关业务的代表，以及有关技术、经济等方面的专家组成。评标委员会</w:t>
      </w:r>
      <w:r>
        <w:rPr>
          <w:rFonts w:ascii="宋体" w:hAnsi="宋体" w:eastAsia="宋体" w:cs="宋体"/>
          <w:color w:val="auto"/>
          <w:spacing w:val="2"/>
          <w:sz w:val="21"/>
          <w:szCs w:val="21"/>
          <w:highlight w:val="none"/>
        </w:rPr>
        <w:t>成员</w:t>
      </w:r>
      <w:r>
        <w:rPr>
          <w:rFonts w:ascii="宋体" w:hAnsi="宋体" w:eastAsia="宋体" w:cs="宋体"/>
          <w:color w:val="auto"/>
          <w:spacing w:val="-1"/>
          <w:sz w:val="21"/>
          <w:szCs w:val="21"/>
          <w:highlight w:val="none"/>
        </w:rPr>
        <w:t>人数以及技术、经济等方面专家的确定方式见投标人须知前附表。</w:t>
      </w:r>
    </w:p>
    <w:p w14:paraId="0541C834">
      <w:pPr>
        <w:spacing w:before="7"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6.1.2  </w:t>
      </w:r>
      <w:r>
        <w:rPr>
          <w:rFonts w:ascii="宋体" w:hAnsi="宋体" w:eastAsia="宋体" w:cs="宋体"/>
          <w:color w:val="auto"/>
          <w:sz w:val="21"/>
          <w:szCs w:val="21"/>
          <w:highlight w:val="none"/>
        </w:rPr>
        <w:t>评标委员会成员有下列情形之一</w:t>
      </w:r>
      <w:r>
        <w:rPr>
          <w:rFonts w:ascii="宋体" w:hAnsi="宋体" w:eastAsia="宋体" w:cs="宋体"/>
          <w:color w:val="auto"/>
          <w:spacing w:val="-1"/>
          <w:sz w:val="21"/>
          <w:szCs w:val="21"/>
          <w:highlight w:val="none"/>
        </w:rPr>
        <w:t>的，应当回避：</w:t>
      </w:r>
    </w:p>
    <w:p w14:paraId="1F1119EF">
      <w:pPr>
        <w:spacing w:before="136" w:line="234"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）投标人或投标人主要负责人的近亲属；</w:t>
      </w:r>
    </w:p>
    <w:p w14:paraId="149F5041">
      <w:pPr>
        <w:spacing w:before="132" w:line="234" w:lineRule="auto"/>
        <w:ind w:left="74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）项目主管部门或者行政监督部门的人员；</w:t>
      </w:r>
    </w:p>
    <w:p w14:paraId="6DC05696">
      <w:pPr>
        <w:spacing w:before="134" w:line="235"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）与投标人有经济利益关系，可能影响对</w:t>
      </w:r>
      <w:r>
        <w:rPr>
          <w:rFonts w:ascii="宋体" w:hAnsi="宋体" w:eastAsia="宋体" w:cs="宋体"/>
          <w:color w:val="auto"/>
          <w:spacing w:val="-2"/>
          <w:sz w:val="21"/>
          <w:szCs w:val="21"/>
          <w:highlight w:val="none"/>
        </w:rPr>
        <w:t>投标公正评审的；</w:t>
      </w:r>
    </w:p>
    <w:p w14:paraId="4D9E3A74">
      <w:pPr>
        <w:spacing w:before="133" w:line="343" w:lineRule="auto"/>
        <w:ind w:left="24" w:right="174" w:firstLine="7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w:t>
      </w:r>
      <w:r>
        <w:rPr>
          <w:rFonts w:ascii="宋体" w:hAnsi="宋体" w:eastAsia="宋体" w:cs="宋体"/>
          <w:color w:val="auto"/>
          <w:spacing w:val="-63"/>
          <w:sz w:val="21"/>
          <w:szCs w:val="21"/>
          <w:highlight w:val="none"/>
        </w:rPr>
        <w:t xml:space="preserve"> </w:t>
      </w:r>
      <w:r>
        <w:rPr>
          <w:rFonts w:ascii="宋体" w:hAnsi="宋体" w:eastAsia="宋体" w:cs="宋体"/>
          <w:color w:val="auto"/>
          <w:spacing w:val="2"/>
          <w:sz w:val="21"/>
          <w:szCs w:val="21"/>
          <w:highlight w:val="none"/>
        </w:rPr>
        <w:t>曾因在招标、评标以及其他与招标投标有关活动中从事违法行为而</w:t>
      </w:r>
      <w:r>
        <w:rPr>
          <w:rFonts w:ascii="宋体" w:hAnsi="宋体" w:eastAsia="宋体" w:cs="宋体"/>
          <w:color w:val="auto"/>
          <w:spacing w:val="1"/>
          <w:sz w:val="21"/>
          <w:szCs w:val="21"/>
          <w:highlight w:val="none"/>
        </w:rPr>
        <w:t>受过行政</w:t>
      </w:r>
      <w:r>
        <w:rPr>
          <w:rFonts w:ascii="宋体" w:hAnsi="宋体" w:eastAsia="宋体" w:cs="宋体"/>
          <w:color w:val="auto"/>
          <w:spacing w:val="-4"/>
          <w:sz w:val="21"/>
          <w:szCs w:val="21"/>
          <w:highlight w:val="none"/>
        </w:rPr>
        <w:t>处罚或刑事处罚的；</w:t>
      </w:r>
    </w:p>
    <w:p w14:paraId="7F74BF23">
      <w:pPr>
        <w:spacing w:before="20" w:line="235" w:lineRule="auto"/>
        <w:ind w:left="7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5</w:t>
      </w:r>
      <w:r>
        <w:rPr>
          <w:rFonts w:ascii="宋体" w:hAnsi="宋体" w:eastAsia="宋体" w:cs="宋体"/>
          <w:color w:val="auto"/>
          <w:spacing w:val="-3"/>
          <w:sz w:val="21"/>
          <w:szCs w:val="21"/>
          <w:highlight w:val="none"/>
        </w:rPr>
        <w:t>）与投标人有其他利害关系。</w:t>
      </w:r>
    </w:p>
    <w:p w14:paraId="6F09DE72">
      <w:pPr>
        <w:spacing w:before="133"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6.1.3  </w:t>
      </w:r>
      <w:r>
        <w:rPr>
          <w:rFonts w:ascii="宋体" w:hAnsi="宋体" w:eastAsia="宋体" w:cs="宋体"/>
          <w:color w:val="auto"/>
          <w:sz w:val="21"/>
          <w:szCs w:val="21"/>
          <w:highlight w:val="none"/>
        </w:rPr>
        <w:t>评标过程中，评标委员会成员有回避事由、擅离职守或者因健康等原因不能继续</w:t>
      </w:r>
    </w:p>
    <w:p w14:paraId="684101DB">
      <w:pPr>
        <w:spacing w:line="234" w:lineRule="auto"/>
        <w:rPr>
          <w:rFonts w:ascii="宋体" w:hAnsi="宋体" w:eastAsia="宋体" w:cs="宋体"/>
          <w:color w:val="auto"/>
          <w:sz w:val="21"/>
          <w:szCs w:val="21"/>
          <w:highlight w:val="none"/>
        </w:rPr>
        <w:sectPr>
          <w:footerReference r:id="rId19" w:type="default"/>
          <w:pgSz w:w="11907" w:h="16839"/>
          <w:pgMar w:top="1431" w:right="1635" w:bottom="1041" w:left="1785" w:header="0" w:footer="804" w:gutter="0"/>
          <w:cols w:space="720" w:num="1"/>
        </w:sectPr>
      </w:pPr>
    </w:p>
    <w:p w14:paraId="45876FD8">
      <w:pPr>
        <w:spacing w:before="148" w:line="326" w:lineRule="auto"/>
        <w:ind w:left="20" w:right="8" w:hanging="1"/>
        <w:rPr>
          <w:rFonts w:ascii="宋体" w:hAnsi="宋体" w:eastAsia="宋体" w:cs="宋体"/>
          <w:color w:val="auto"/>
          <w:sz w:val="21"/>
          <w:szCs w:val="21"/>
          <w:highlight w:val="none"/>
        </w:rPr>
      </w:pPr>
      <w:bookmarkStart w:id="158" w:name="bookmark200"/>
      <w:bookmarkEnd w:id="158"/>
      <w:r>
        <w:rPr>
          <w:rFonts w:ascii="宋体" w:hAnsi="宋体" w:eastAsia="宋体" w:cs="宋体"/>
          <w:color w:val="auto"/>
          <w:spacing w:val="3"/>
          <w:sz w:val="21"/>
          <w:szCs w:val="21"/>
          <w:highlight w:val="none"/>
        </w:rPr>
        <w:t>评标的，招标人有权更换。被更换的评标委员会成员作出的评审结论无效，由更换后</w:t>
      </w:r>
      <w:r>
        <w:rPr>
          <w:rFonts w:ascii="宋体" w:hAnsi="宋体" w:eastAsia="宋体" w:cs="宋体"/>
          <w:color w:val="auto"/>
          <w:spacing w:val="2"/>
          <w:sz w:val="21"/>
          <w:szCs w:val="21"/>
          <w:highlight w:val="none"/>
        </w:rPr>
        <w:t>的评</w:t>
      </w:r>
      <w:r>
        <w:rPr>
          <w:rFonts w:ascii="宋体" w:hAnsi="宋体" w:eastAsia="宋体" w:cs="宋体"/>
          <w:color w:val="auto"/>
          <w:spacing w:val="-2"/>
          <w:sz w:val="21"/>
          <w:szCs w:val="21"/>
          <w:highlight w:val="none"/>
        </w:rPr>
        <w:t>标委员会成员重新进行评审。</w:t>
      </w:r>
    </w:p>
    <w:p w14:paraId="22CAA0F8">
      <w:pPr>
        <w:spacing w:line="232" w:lineRule="auto"/>
        <w:ind w:left="140"/>
        <w:outlineLvl w:val="2"/>
        <w:rPr>
          <w:rFonts w:ascii="黑体" w:hAnsi="黑体" w:eastAsia="黑体" w:cs="黑体"/>
          <w:color w:val="auto"/>
          <w:sz w:val="24"/>
          <w:szCs w:val="24"/>
          <w:highlight w:val="none"/>
        </w:rPr>
      </w:pPr>
      <w:bookmarkStart w:id="159" w:name="_Toc24495"/>
      <w:bookmarkStart w:id="160" w:name="_Toc32210"/>
      <w:r>
        <w:rPr>
          <w:rFonts w:ascii="Times New Roman" w:hAnsi="Times New Roman" w:eastAsia="Times New Roman" w:cs="Times New Roman"/>
          <w:color w:val="auto"/>
          <w:spacing w:val="-1"/>
          <w:sz w:val="24"/>
          <w:szCs w:val="24"/>
          <w:highlight w:val="none"/>
        </w:rPr>
        <w:t xml:space="preserve">6.2  </w:t>
      </w:r>
      <w:r>
        <w:rPr>
          <w:rFonts w:ascii="黑体" w:hAnsi="黑体" w:eastAsia="黑体" w:cs="黑体"/>
          <w:color w:val="auto"/>
          <w:spacing w:val="-1"/>
          <w:sz w:val="24"/>
          <w:szCs w:val="24"/>
          <w:highlight w:val="none"/>
        </w:rPr>
        <w:t>评标原则</w:t>
      </w:r>
      <w:bookmarkEnd w:id="159"/>
      <w:bookmarkEnd w:id="160"/>
    </w:p>
    <w:p w14:paraId="118C2B81">
      <w:pPr>
        <w:spacing w:before="115" w:line="220"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评标活动遵循公平、公正、科学和择优的原则。</w:t>
      </w:r>
    </w:p>
    <w:p w14:paraId="2FF0FBB4">
      <w:pPr>
        <w:spacing w:before="92" w:line="233" w:lineRule="auto"/>
        <w:ind w:left="140"/>
        <w:outlineLvl w:val="2"/>
        <w:rPr>
          <w:rFonts w:ascii="黑体" w:hAnsi="黑体" w:eastAsia="黑体" w:cs="黑体"/>
          <w:color w:val="auto"/>
          <w:sz w:val="24"/>
          <w:szCs w:val="24"/>
          <w:highlight w:val="none"/>
        </w:rPr>
      </w:pPr>
      <w:bookmarkStart w:id="161" w:name="_Toc24963"/>
      <w:bookmarkStart w:id="162" w:name="_Toc7157"/>
      <w:r>
        <w:rPr>
          <w:rFonts w:ascii="Times New Roman" w:hAnsi="Times New Roman" w:eastAsia="Times New Roman" w:cs="Times New Roman"/>
          <w:color w:val="auto"/>
          <w:spacing w:val="-3"/>
          <w:sz w:val="24"/>
          <w:szCs w:val="24"/>
          <w:highlight w:val="none"/>
        </w:rPr>
        <w:t>6.3</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3"/>
          <w:sz w:val="24"/>
          <w:szCs w:val="24"/>
          <w:highlight w:val="none"/>
        </w:rPr>
        <w:t>评标</w:t>
      </w:r>
      <w:bookmarkEnd w:id="161"/>
      <w:bookmarkEnd w:id="162"/>
    </w:p>
    <w:p w14:paraId="5B924199">
      <w:pPr>
        <w:spacing w:before="83" w:line="309" w:lineRule="auto"/>
        <w:ind w:left="19" w:right="17"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6.3.1  </w:t>
      </w:r>
      <w:r>
        <w:rPr>
          <w:rFonts w:ascii="宋体" w:hAnsi="宋体" w:eastAsia="宋体" w:cs="宋体"/>
          <w:color w:val="auto"/>
          <w:spacing w:val="1"/>
          <w:sz w:val="21"/>
          <w:szCs w:val="21"/>
          <w:highlight w:val="none"/>
        </w:rPr>
        <w:t>评标委员会按照第三章</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评标办法</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z w:val="21"/>
          <w:szCs w:val="21"/>
          <w:highlight w:val="none"/>
        </w:rPr>
        <w:t>规定的方法、评审因素、标准和程序对投标文件进行评审。第三章</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评标办法</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没有规定的方法、评审因素和标准，不作为评</w:t>
      </w:r>
      <w:r>
        <w:rPr>
          <w:rFonts w:ascii="宋体" w:hAnsi="宋体" w:eastAsia="宋体" w:cs="宋体"/>
          <w:color w:val="auto"/>
          <w:spacing w:val="-1"/>
          <w:sz w:val="21"/>
          <w:szCs w:val="21"/>
          <w:highlight w:val="none"/>
        </w:rPr>
        <w:t>标依据。</w:t>
      </w:r>
    </w:p>
    <w:p w14:paraId="5CEACBA9">
      <w:pPr>
        <w:spacing w:before="17" w:line="309" w:lineRule="auto"/>
        <w:ind w:left="21"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6.3.2  </w:t>
      </w:r>
      <w:r>
        <w:rPr>
          <w:rFonts w:ascii="宋体" w:hAnsi="宋体" w:eastAsia="宋体" w:cs="宋体"/>
          <w:color w:val="auto"/>
          <w:sz w:val="21"/>
          <w:szCs w:val="21"/>
          <w:highlight w:val="none"/>
        </w:rPr>
        <w:t>评标完成后，评标委员会应当向招标人提交书面评标报告和中标候选人名单。评</w:t>
      </w:r>
      <w:r>
        <w:rPr>
          <w:rFonts w:ascii="宋体" w:hAnsi="宋体" w:eastAsia="宋体" w:cs="宋体"/>
          <w:color w:val="auto"/>
          <w:spacing w:val="-1"/>
          <w:sz w:val="21"/>
          <w:szCs w:val="21"/>
          <w:highlight w:val="none"/>
        </w:rPr>
        <w:t>标委员会推荐中标候选人的人数见投标人须知前附表。</w:t>
      </w:r>
    </w:p>
    <w:p w14:paraId="39FE5504">
      <w:pPr>
        <w:spacing w:before="16" w:line="234" w:lineRule="auto"/>
        <w:ind w:left="44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6.3.3 </w:t>
      </w:r>
      <w:r>
        <w:rPr>
          <w:rFonts w:ascii="宋体" w:hAnsi="宋体" w:eastAsia="宋体" w:cs="宋体"/>
          <w:color w:val="auto"/>
          <w:spacing w:val="-1"/>
          <w:sz w:val="21"/>
          <w:szCs w:val="21"/>
          <w:highlight w:val="none"/>
        </w:rPr>
        <w:t>评标采用方式详见投标人须知前附表。</w:t>
      </w:r>
    </w:p>
    <w:p w14:paraId="78D8947C">
      <w:pPr>
        <w:spacing w:before="35" w:line="233" w:lineRule="auto"/>
        <w:ind w:left="24"/>
        <w:outlineLvl w:val="2"/>
        <w:rPr>
          <w:rFonts w:ascii="黑体" w:hAnsi="黑体" w:eastAsia="黑体" w:cs="黑体"/>
          <w:color w:val="auto"/>
          <w:sz w:val="28"/>
          <w:szCs w:val="28"/>
          <w:highlight w:val="none"/>
        </w:rPr>
      </w:pPr>
      <w:bookmarkStart w:id="163" w:name="_Toc14282"/>
      <w:bookmarkStart w:id="164" w:name="_Toc21107"/>
      <w:r>
        <w:rPr>
          <w:rFonts w:ascii="Times New Roman" w:hAnsi="Times New Roman" w:eastAsia="Times New Roman" w:cs="Times New Roman"/>
          <w:color w:val="auto"/>
          <w:spacing w:val="-1"/>
          <w:sz w:val="28"/>
          <w:szCs w:val="28"/>
          <w:highlight w:val="none"/>
        </w:rPr>
        <w:t xml:space="preserve">6.4  </w:t>
      </w:r>
      <w:r>
        <w:rPr>
          <w:rFonts w:ascii="黑体" w:hAnsi="黑体" w:eastAsia="黑体" w:cs="黑体"/>
          <w:color w:val="auto"/>
          <w:spacing w:val="-1"/>
          <w:sz w:val="28"/>
          <w:szCs w:val="28"/>
          <w:highlight w:val="none"/>
        </w:rPr>
        <w:t>评标结果公示</w:t>
      </w:r>
      <w:bookmarkEnd w:id="163"/>
      <w:bookmarkEnd w:id="164"/>
    </w:p>
    <w:p w14:paraId="000507C6">
      <w:pPr>
        <w:spacing w:before="68" w:line="314" w:lineRule="auto"/>
        <w:ind w:left="18" w:right="5" w:firstLine="422"/>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 xml:space="preserve">招标人将自收到评标报告之日起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日内，完成审查评标委员会提交的书面评标报</w:t>
      </w:r>
      <w:r>
        <w:rPr>
          <w:rFonts w:ascii="宋体" w:hAnsi="宋体" w:eastAsia="宋体" w:cs="宋体"/>
          <w:color w:val="auto"/>
          <w:spacing w:val="-2"/>
          <w:sz w:val="21"/>
          <w:szCs w:val="21"/>
          <w:highlight w:val="none"/>
        </w:rPr>
        <w:t>告，</w:t>
      </w:r>
      <w:r>
        <w:rPr>
          <w:rFonts w:ascii="宋体" w:hAnsi="宋体" w:eastAsia="宋体" w:cs="宋体"/>
          <w:color w:val="auto"/>
          <w:spacing w:val="2"/>
          <w:sz w:val="21"/>
          <w:szCs w:val="21"/>
          <w:highlight w:val="none"/>
        </w:rPr>
        <w:t>并 在投标人须知前附表规定的媒介公示中标候选</w:t>
      </w:r>
      <w:r>
        <w:rPr>
          <w:rFonts w:ascii="宋体" w:hAnsi="宋体" w:eastAsia="宋体" w:cs="宋体"/>
          <w:color w:val="auto"/>
          <w:spacing w:val="1"/>
          <w:sz w:val="21"/>
          <w:szCs w:val="21"/>
          <w:highlight w:val="none"/>
        </w:rPr>
        <w:t xml:space="preserve">人。公示期不少于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日。招标人在中标</w:t>
      </w:r>
      <w:r>
        <w:rPr>
          <w:rFonts w:ascii="宋体" w:hAnsi="宋体" w:eastAsia="宋体" w:cs="宋体"/>
          <w:color w:val="auto"/>
          <w:sz w:val="21"/>
          <w:szCs w:val="21"/>
          <w:highlight w:val="none"/>
        </w:rPr>
        <w:t>候选人 公示前将对评标委员会提交的评标报告进行审查，发现异常情形的，依照法定程序</w:t>
      </w:r>
      <w:r>
        <w:rPr>
          <w:rFonts w:ascii="宋体" w:hAnsi="宋体" w:eastAsia="宋体" w:cs="宋体"/>
          <w:color w:val="auto"/>
          <w:spacing w:val="-1"/>
          <w:sz w:val="21"/>
          <w:szCs w:val="21"/>
          <w:highlight w:val="none"/>
        </w:rPr>
        <w:t>进行复核，确认存在问题的，依照法定程序予以纠正。</w:t>
      </w:r>
    </w:p>
    <w:p w14:paraId="0A3BE8D2">
      <w:pPr>
        <w:spacing w:before="8" w:line="316" w:lineRule="auto"/>
        <w:ind w:left="22" w:right="5" w:firstLine="419"/>
        <w:jc w:val="both"/>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投标人或者其他利害关系人对评标结果有异议的，</w:t>
      </w:r>
      <w:r>
        <w:rPr>
          <w:rFonts w:ascii="宋体" w:hAnsi="宋体" w:eastAsia="宋体" w:cs="宋体"/>
          <w:color w:val="auto"/>
          <w:spacing w:val="-59"/>
          <w:sz w:val="21"/>
          <w:szCs w:val="21"/>
          <w:highlight w:val="none"/>
        </w:rPr>
        <w:t xml:space="preserve"> </w:t>
      </w:r>
      <w:r>
        <w:rPr>
          <w:rFonts w:ascii="宋体" w:hAnsi="宋体" w:eastAsia="宋体" w:cs="宋体"/>
          <w:color w:val="auto"/>
          <w:spacing w:val="2"/>
          <w:sz w:val="21"/>
          <w:szCs w:val="21"/>
          <w:highlight w:val="none"/>
        </w:rPr>
        <w:t>应当在中标候选</w:t>
      </w:r>
      <w:r>
        <w:rPr>
          <w:rFonts w:ascii="宋体" w:hAnsi="宋体" w:eastAsia="宋体" w:cs="宋体"/>
          <w:color w:val="auto"/>
          <w:spacing w:val="1"/>
          <w:sz w:val="21"/>
          <w:szCs w:val="21"/>
          <w:highlight w:val="none"/>
        </w:rPr>
        <w:t>人公示（评标结果</w:t>
      </w:r>
      <w:r>
        <w:rPr>
          <w:rFonts w:ascii="宋体" w:hAnsi="宋体" w:eastAsia="宋体" w:cs="宋体"/>
          <w:color w:val="auto"/>
          <w:spacing w:val="-1"/>
          <w:sz w:val="21"/>
          <w:szCs w:val="21"/>
          <w:highlight w:val="none"/>
        </w:rPr>
        <w:t xml:space="preserve">公示）期间提出。招标人自收到异议之日起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日内作出答复；作出答复前，暂停招标投标</w:t>
      </w:r>
      <w:r>
        <w:rPr>
          <w:rFonts w:ascii="宋体" w:hAnsi="宋体" w:eastAsia="宋体" w:cs="宋体"/>
          <w:color w:val="auto"/>
          <w:spacing w:val="3"/>
          <w:sz w:val="21"/>
          <w:szCs w:val="21"/>
          <w:highlight w:val="none"/>
        </w:rPr>
        <w:t>活动。异议与答复应当通过电子交易系统以书面形式进行。在</w:t>
      </w:r>
      <w:r>
        <w:rPr>
          <w:rFonts w:hint="eastAsia" w:ascii="宋体" w:hAnsi="宋体" w:eastAsia="宋体" w:cs="宋体"/>
          <w:color w:val="auto"/>
          <w:spacing w:val="3"/>
          <w:sz w:val="21"/>
          <w:szCs w:val="21"/>
          <w:highlight w:val="none"/>
          <w:lang w:eastAsia="zh-CN"/>
        </w:rPr>
        <w:t>法定期限</w:t>
      </w:r>
      <w:r>
        <w:rPr>
          <w:rFonts w:ascii="宋体" w:hAnsi="宋体" w:eastAsia="宋体" w:cs="宋体"/>
          <w:color w:val="auto"/>
          <w:spacing w:val="3"/>
          <w:sz w:val="21"/>
          <w:szCs w:val="21"/>
          <w:highlight w:val="none"/>
        </w:rPr>
        <w:t>内</w:t>
      </w:r>
      <w:r>
        <w:rPr>
          <w:rFonts w:ascii="宋体" w:hAnsi="宋体" w:eastAsia="宋体" w:cs="宋体"/>
          <w:color w:val="auto"/>
          <w:spacing w:val="2"/>
          <w:sz w:val="21"/>
          <w:szCs w:val="21"/>
          <w:highlight w:val="none"/>
        </w:rPr>
        <w:t>未提出视为</w:t>
      </w:r>
      <w:r>
        <w:rPr>
          <w:rFonts w:ascii="宋体" w:hAnsi="宋体" w:eastAsia="宋体" w:cs="宋体"/>
          <w:color w:val="auto"/>
          <w:spacing w:val="-1"/>
          <w:sz w:val="21"/>
          <w:szCs w:val="21"/>
          <w:highlight w:val="none"/>
        </w:rPr>
        <w:t>投标人权利灭失。</w:t>
      </w:r>
    </w:p>
    <w:p w14:paraId="237D724B">
      <w:pPr>
        <w:spacing w:before="45" w:line="234" w:lineRule="auto"/>
        <w:ind w:left="22"/>
        <w:outlineLvl w:val="1"/>
        <w:rPr>
          <w:rFonts w:ascii="黑体" w:hAnsi="黑体" w:eastAsia="黑体" w:cs="黑体"/>
          <w:color w:val="auto"/>
          <w:sz w:val="28"/>
          <w:szCs w:val="28"/>
          <w:highlight w:val="none"/>
        </w:rPr>
      </w:pPr>
      <w:bookmarkStart w:id="165" w:name="_Toc8204"/>
      <w:bookmarkStart w:id="166" w:name="_Toc14399"/>
      <w:r>
        <w:rPr>
          <w:rFonts w:ascii="Times New Roman" w:hAnsi="Times New Roman" w:eastAsia="Times New Roman" w:cs="Times New Roman"/>
          <w:color w:val="auto"/>
          <w:spacing w:val="-1"/>
          <w:sz w:val="28"/>
          <w:szCs w:val="28"/>
          <w:highlight w:val="none"/>
        </w:rPr>
        <w:t xml:space="preserve">7.  </w:t>
      </w:r>
      <w:r>
        <w:rPr>
          <w:rFonts w:ascii="黑体" w:hAnsi="黑体" w:eastAsia="黑体" w:cs="黑体"/>
          <w:color w:val="auto"/>
          <w:spacing w:val="-1"/>
          <w:sz w:val="28"/>
          <w:szCs w:val="28"/>
          <w:highlight w:val="none"/>
        </w:rPr>
        <w:t>合同授予</w:t>
      </w:r>
      <w:bookmarkEnd w:id="165"/>
      <w:bookmarkEnd w:id="166"/>
    </w:p>
    <w:p w14:paraId="0B8C3134">
      <w:pPr>
        <w:spacing w:before="40" w:line="232" w:lineRule="auto"/>
        <w:ind w:left="138"/>
        <w:outlineLvl w:val="2"/>
        <w:rPr>
          <w:rFonts w:ascii="黑体" w:hAnsi="黑体" w:eastAsia="黑体" w:cs="黑体"/>
          <w:color w:val="auto"/>
          <w:sz w:val="24"/>
          <w:szCs w:val="24"/>
          <w:highlight w:val="none"/>
        </w:rPr>
      </w:pPr>
      <w:bookmarkStart w:id="167" w:name="_Toc22253"/>
      <w:bookmarkStart w:id="168" w:name="_Toc2806"/>
      <w:r>
        <w:rPr>
          <w:rFonts w:ascii="Times New Roman" w:hAnsi="Times New Roman" w:eastAsia="Times New Roman" w:cs="Times New Roman"/>
          <w:color w:val="auto"/>
          <w:spacing w:val="-1"/>
          <w:sz w:val="24"/>
          <w:szCs w:val="24"/>
          <w:highlight w:val="none"/>
        </w:rPr>
        <w:t xml:space="preserve">7.1  </w:t>
      </w:r>
      <w:r>
        <w:rPr>
          <w:rFonts w:ascii="黑体" w:hAnsi="黑体" w:eastAsia="黑体" w:cs="黑体"/>
          <w:color w:val="auto"/>
          <w:spacing w:val="-1"/>
          <w:sz w:val="24"/>
          <w:szCs w:val="24"/>
          <w:highlight w:val="none"/>
        </w:rPr>
        <w:t>定标方式</w:t>
      </w:r>
      <w:bookmarkEnd w:id="167"/>
      <w:bookmarkEnd w:id="168"/>
    </w:p>
    <w:p w14:paraId="2221705A">
      <w:pPr>
        <w:spacing w:before="82" w:line="306" w:lineRule="auto"/>
        <w:ind w:left="37" w:right="8" w:firstLine="41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除投标人须知前附表规定评标委员会直接确定中标人外，招标人</w:t>
      </w:r>
      <w:r>
        <w:rPr>
          <w:rFonts w:ascii="宋体" w:hAnsi="宋体" w:eastAsia="宋体" w:cs="宋体"/>
          <w:color w:val="auto"/>
          <w:spacing w:val="2"/>
          <w:sz w:val="21"/>
          <w:szCs w:val="21"/>
          <w:highlight w:val="none"/>
        </w:rPr>
        <w:t>依据评标委员会推荐</w:t>
      </w:r>
      <w:r>
        <w:rPr>
          <w:rFonts w:ascii="宋体" w:hAnsi="宋体" w:eastAsia="宋体" w:cs="宋体"/>
          <w:color w:val="auto"/>
          <w:spacing w:val="-1"/>
          <w:sz w:val="21"/>
          <w:szCs w:val="21"/>
          <w:highlight w:val="none"/>
        </w:rPr>
        <w:t>的中标候选人确定中标人，评标委员会推荐中标候选人的人数见投标人须知前附表。</w:t>
      </w:r>
    </w:p>
    <w:p w14:paraId="1D44023A">
      <w:pPr>
        <w:spacing w:before="1" w:line="233" w:lineRule="auto"/>
        <w:ind w:left="138"/>
        <w:outlineLvl w:val="2"/>
        <w:rPr>
          <w:rFonts w:ascii="黑体" w:hAnsi="黑体" w:eastAsia="黑体" w:cs="黑体"/>
          <w:color w:val="auto"/>
          <w:sz w:val="24"/>
          <w:szCs w:val="24"/>
          <w:highlight w:val="none"/>
        </w:rPr>
      </w:pPr>
      <w:bookmarkStart w:id="169" w:name="_Toc1772"/>
      <w:bookmarkStart w:id="170" w:name="_Toc28741"/>
      <w:r>
        <w:rPr>
          <w:rFonts w:ascii="Times New Roman" w:hAnsi="Times New Roman" w:eastAsia="Times New Roman" w:cs="Times New Roman"/>
          <w:color w:val="auto"/>
          <w:spacing w:val="-5"/>
          <w:sz w:val="24"/>
          <w:szCs w:val="24"/>
          <w:highlight w:val="none"/>
        </w:rPr>
        <w:t>7.2</w:t>
      </w:r>
      <w:r>
        <w:rPr>
          <w:rFonts w:ascii="Times New Roman" w:hAnsi="Times New Roman" w:eastAsia="Times New Roman" w:cs="Times New Roman"/>
          <w:color w:val="auto"/>
          <w:spacing w:val="16"/>
          <w:sz w:val="24"/>
          <w:szCs w:val="24"/>
          <w:highlight w:val="none"/>
        </w:rPr>
        <w:t xml:space="preserve">  </w:t>
      </w:r>
      <w:r>
        <w:rPr>
          <w:rFonts w:ascii="黑体" w:hAnsi="黑体" w:eastAsia="黑体" w:cs="黑体"/>
          <w:color w:val="auto"/>
          <w:spacing w:val="-5"/>
          <w:sz w:val="24"/>
          <w:szCs w:val="24"/>
          <w:highlight w:val="none"/>
        </w:rPr>
        <w:t>中标通知</w:t>
      </w:r>
      <w:bookmarkEnd w:id="169"/>
      <w:bookmarkEnd w:id="170"/>
    </w:p>
    <w:p w14:paraId="340917B0">
      <w:pPr>
        <w:spacing w:before="82" w:line="309" w:lineRule="auto"/>
        <w:ind w:left="23" w:right="7" w:firstLine="41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在本章第 </w:t>
      </w:r>
      <w:r>
        <w:rPr>
          <w:rFonts w:ascii="Times New Roman" w:hAnsi="Times New Roman" w:eastAsia="Times New Roman" w:cs="Times New Roman"/>
          <w:color w:val="auto"/>
          <w:spacing w:val="2"/>
          <w:sz w:val="21"/>
          <w:szCs w:val="21"/>
          <w:highlight w:val="none"/>
        </w:rPr>
        <w:t xml:space="preserve">3.3  </w:t>
      </w:r>
      <w:r>
        <w:rPr>
          <w:rFonts w:ascii="宋体" w:hAnsi="宋体" w:eastAsia="宋体" w:cs="宋体"/>
          <w:color w:val="auto"/>
          <w:spacing w:val="2"/>
          <w:sz w:val="21"/>
          <w:szCs w:val="21"/>
          <w:highlight w:val="none"/>
        </w:rPr>
        <w:t>款规定的投标有效期内，招</w:t>
      </w:r>
      <w:r>
        <w:rPr>
          <w:rFonts w:ascii="宋体" w:hAnsi="宋体" w:eastAsia="宋体" w:cs="宋体"/>
          <w:color w:val="auto"/>
          <w:spacing w:val="1"/>
          <w:sz w:val="21"/>
          <w:szCs w:val="21"/>
          <w:highlight w:val="none"/>
        </w:rPr>
        <w:t>标人通过电子交易系统以书面形式向中标人</w:t>
      </w:r>
      <w:r>
        <w:rPr>
          <w:rFonts w:ascii="宋体" w:hAnsi="宋体" w:eastAsia="宋体" w:cs="宋体"/>
          <w:color w:val="auto"/>
          <w:sz w:val="21"/>
          <w:szCs w:val="21"/>
          <w:highlight w:val="none"/>
        </w:rPr>
        <w:t>发出经电子监督系统验证备案的中标通知书，同时将中标结果通知未中标</w:t>
      </w:r>
      <w:r>
        <w:rPr>
          <w:rFonts w:ascii="宋体" w:hAnsi="宋体" w:eastAsia="宋体" w:cs="宋体"/>
          <w:color w:val="auto"/>
          <w:spacing w:val="-1"/>
          <w:sz w:val="21"/>
          <w:szCs w:val="21"/>
          <w:highlight w:val="none"/>
        </w:rPr>
        <w:t>的投标人。</w:t>
      </w:r>
    </w:p>
    <w:p w14:paraId="7282FB6F">
      <w:pPr>
        <w:spacing w:before="16" w:line="306" w:lineRule="auto"/>
        <w:ind w:left="24" w:right="5" w:firstLine="43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中标通知书发出的同时，招标人将在投标人须知前附表第</w:t>
      </w:r>
      <w:r>
        <w:rPr>
          <w:rFonts w:ascii="宋体" w:hAnsi="宋体" w:eastAsia="宋体" w:cs="宋体"/>
          <w:color w:val="auto"/>
          <w:spacing w:val="-61"/>
          <w:sz w:val="21"/>
          <w:szCs w:val="21"/>
          <w:highlight w:val="none"/>
        </w:rPr>
        <w:t xml:space="preserve"> </w:t>
      </w:r>
      <w:r>
        <w:rPr>
          <w:rFonts w:ascii="Times New Roman" w:hAnsi="Times New Roman" w:eastAsia="Times New Roman" w:cs="Times New Roman"/>
          <w:color w:val="auto"/>
          <w:spacing w:val="-1"/>
          <w:sz w:val="21"/>
          <w:szCs w:val="21"/>
          <w:highlight w:val="none"/>
        </w:rPr>
        <w:t>6.4</w:t>
      </w:r>
      <w:r>
        <w:rPr>
          <w:rFonts w:ascii="Times New Roman" w:hAnsi="Times New Roman" w:eastAsia="Times New Roman" w:cs="Times New Roman"/>
          <w:color w:val="auto"/>
          <w:spacing w:val="-12"/>
          <w:sz w:val="21"/>
          <w:szCs w:val="21"/>
          <w:highlight w:val="none"/>
        </w:rPr>
        <w:t xml:space="preserve"> </w:t>
      </w:r>
      <w:r>
        <w:rPr>
          <w:rFonts w:ascii="宋体" w:hAnsi="宋体" w:eastAsia="宋体" w:cs="宋体"/>
          <w:color w:val="auto"/>
          <w:spacing w:val="-1"/>
          <w:sz w:val="21"/>
          <w:szCs w:val="21"/>
          <w:highlight w:val="none"/>
        </w:rPr>
        <w:t>款规定的媒介发布中标结</w:t>
      </w:r>
      <w:r>
        <w:rPr>
          <w:rFonts w:ascii="宋体" w:hAnsi="宋体" w:eastAsia="宋体" w:cs="宋体"/>
          <w:color w:val="auto"/>
          <w:spacing w:val="-3"/>
          <w:sz w:val="21"/>
          <w:szCs w:val="21"/>
          <w:highlight w:val="none"/>
        </w:rPr>
        <w:t>果公示。</w:t>
      </w:r>
    </w:p>
    <w:p w14:paraId="4AB84067">
      <w:pPr>
        <w:spacing w:before="1" w:line="232" w:lineRule="auto"/>
        <w:ind w:left="138"/>
        <w:outlineLvl w:val="2"/>
        <w:rPr>
          <w:rFonts w:ascii="黑体" w:hAnsi="黑体" w:eastAsia="黑体" w:cs="黑体"/>
          <w:color w:val="auto"/>
          <w:sz w:val="24"/>
          <w:szCs w:val="24"/>
          <w:highlight w:val="none"/>
        </w:rPr>
      </w:pPr>
      <w:bookmarkStart w:id="171" w:name="_Toc10916"/>
      <w:bookmarkStart w:id="172" w:name="_Toc20040"/>
      <w:r>
        <w:rPr>
          <w:rFonts w:ascii="Times New Roman" w:hAnsi="Times New Roman" w:eastAsia="Times New Roman" w:cs="Times New Roman"/>
          <w:color w:val="auto"/>
          <w:spacing w:val="-1"/>
          <w:sz w:val="24"/>
          <w:szCs w:val="24"/>
          <w:highlight w:val="none"/>
        </w:rPr>
        <w:t xml:space="preserve">7.3  </w:t>
      </w:r>
      <w:r>
        <w:rPr>
          <w:rFonts w:ascii="黑体" w:hAnsi="黑体" w:eastAsia="黑体" w:cs="黑体"/>
          <w:color w:val="auto"/>
          <w:spacing w:val="-1"/>
          <w:sz w:val="24"/>
          <w:szCs w:val="24"/>
          <w:highlight w:val="none"/>
        </w:rPr>
        <w:t>履约担保</w:t>
      </w:r>
      <w:bookmarkEnd w:id="171"/>
      <w:bookmarkEnd w:id="172"/>
    </w:p>
    <w:p w14:paraId="2E57FBB6">
      <w:pPr>
        <w:spacing w:before="115" w:line="350" w:lineRule="auto"/>
        <w:ind w:left="6" w:right="5" w:firstLine="433"/>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7.3.1  </w:t>
      </w:r>
      <w:r>
        <w:rPr>
          <w:rFonts w:ascii="宋体" w:hAnsi="宋体" w:eastAsia="宋体" w:cs="宋体"/>
          <w:color w:val="auto"/>
          <w:sz w:val="21"/>
          <w:szCs w:val="21"/>
          <w:highlight w:val="none"/>
        </w:rPr>
        <w:t>在签订合同前，中标人应按投标人须知前附表规定的担保形式和招标文件第四章</w:t>
      </w:r>
      <w:r>
        <w:rPr>
          <w:rFonts w:ascii="宋体" w:hAnsi="宋体" w:eastAsia="宋体" w:cs="宋体"/>
          <w:color w:val="auto"/>
          <w:spacing w:val="3"/>
          <w:sz w:val="21"/>
          <w:szCs w:val="21"/>
          <w:highlight w:val="none"/>
        </w:rPr>
        <w:t>“合同条款及格式”规定的或者事先经过招标人书面认可的履约担保格式向招标人提交履</w:t>
      </w:r>
      <w:r>
        <w:rPr>
          <w:rFonts w:ascii="宋体" w:hAnsi="宋体" w:eastAsia="宋体" w:cs="宋体"/>
          <w:color w:val="auto"/>
          <w:sz w:val="21"/>
          <w:szCs w:val="21"/>
          <w:highlight w:val="none"/>
        </w:rPr>
        <w:t>约担保。联合体中标的，其履约担保由联合体各方或者联合体中牵头人的名义提交。</w:t>
      </w:r>
    </w:p>
    <w:p w14:paraId="131019CF">
      <w:pPr>
        <w:spacing w:before="5" w:line="335" w:lineRule="auto"/>
        <w:ind w:left="20" w:right="7"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7.3.2</w:t>
      </w:r>
      <w:r>
        <w:rPr>
          <w:rFonts w:ascii="Times New Roman" w:hAnsi="Times New Roman" w:eastAsia="Times New Roman" w:cs="Times New Roman"/>
          <w:color w:val="auto"/>
          <w:spacing w:val="14"/>
          <w:sz w:val="21"/>
          <w:szCs w:val="21"/>
          <w:highlight w:val="none"/>
        </w:rPr>
        <w:t xml:space="preserve">  </w:t>
      </w:r>
      <w:r>
        <w:rPr>
          <w:rFonts w:ascii="宋体" w:hAnsi="宋体" w:eastAsia="宋体" w:cs="宋体"/>
          <w:color w:val="auto"/>
          <w:sz w:val="21"/>
          <w:szCs w:val="21"/>
          <w:highlight w:val="none"/>
        </w:rPr>
        <w:t xml:space="preserve">中标人不能按本章第 </w:t>
      </w:r>
      <w:r>
        <w:rPr>
          <w:rFonts w:ascii="Times New Roman" w:hAnsi="Times New Roman" w:eastAsia="Times New Roman" w:cs="Times New Roman"/>
          <w:color w:val="auto"/>
          <w:sz w:val="21"/>
          <w:szCs w:val="21"/>
          <w:highlight w:val="none"/>
        </w:rPr>
        <w:t xml:space="preserve">7.3.1  </w:t>
      </w:r>
      <w:r>
        <w:rPr>
          <w:rFonts w:ascii="宋体" w:hAnsi="宋体" w:eastAsia="宋体" w:cs="宋体"/>
          <w:color w:val="auto"/>
          <w:sz w:val="21"/>
          <w:szCs w:val="21"/>
          <w:highlight w:val="none"/>
        </w:rPr>
        <w:t>项要求提交</w:t>
      </w:r>
      <w:r>
        <w:rPr>
          <w:rFonts w:ascii="宋体" w:hAnsi="宋体" w:eastAsia="宋体" w:cs="宋体"/>
          <w:color w:val="auto"/>
          <w:spacing w:val="-1"/>
          <w:sz w:val="21"/>
          <w:szCs w:val="21"/>
          <w:highlight w:val="none"/>
        </w:rPr>
        <w:t>履约担保的，视为放弃中标，其投标保证</w:t>
      </w:r>
      <w:r>
        <w:rPr>
          <w:rFonts w:ascii="宋体" w:hAnsi="宋体" w:eastAsia="宋体" w:cs="宋体"/>
          <w:color w:val="auto"/>
          <w:spacing w:val="3"/>
          <w:sz w:val="21"/>
          <w:szCs w:val="21"/>
          <w:highlight w:val="none"/>
        </w:rPr>
        <w:t>金不予退还，给招标人造成的损失超过投标保证金数额的，中标人还应当对超过部</w:t>
      </w:r>
      <w:r>
        <w:rPr>
          <w:rFonts w:ascii="宋体" w:hAnsi="宋体" w:eastAsia="宋体" w:cs="宋体"/>
          <w:color w:val="auto"/>
          <w:spacing w:val="2"/>
          <w:sz w:val="21"/>
          <w:szCs w:val="21"/>
          <w:highlight w:val="none"/>
        </w:rPr>
        <w:t>分予以</w:t>
      </w:r>
      <w:r>
        <w:rPr>
          <w:rFonts w:ascii="宋体" w:hAnsi="宋体" w:eastAsia="宋体" w:cs="宋体"/>
          <w:color w:val="auto"/>
          <w:spacing w:val="-8"/>
          <w:sz w:val="21"/>
          <w:szCs w:val="21"/>
          <w:highlight w:val="none"/>
        </w:rPr>
        <w:t>赔偿。</w:t>
      </w:r>
    </w:p>
    <w:p w14:paraId="7F15CADA">
      <w:pPr>
        <w:spacing w:line="234" w:lineRule="auto"/>
        <w:ind w:left="138"/>
        <w:outlineLvl w:val="2"/>
        <w:rPr>
          <w:rFonts w:ascii="黑体" w:hAnsi="黑体" w:eastAsia="黑体" w:cs="黑体"/>
          <w:color w:val="auto"/>
          <w:sz w:val="24"/>
          <w:szCs w:val="24"/>
          <w:highlight w:val="none"/>
        </w:rPr>
      </w:pPr>
      <w:bookmarkStart w:id="173" w:name="_Toc26452"/>
      <w:bookmarkStart w:id="174" w:name="_Toc16350"/>
      <w:r>
        <w:rPr>
          <w:rFonts w:ascii="Times New Roman" w:hAnsi="Times New Roman" w:eastAsia="Times New Roman" w:cs="Times New Roman"/>
          <w:color w:val="auto"/>
          <w:spacing w:val="-1"/>
          <w:sz w:val="24"/>
          <w:szCs w:val="24"/>
          <w:highlight w:val="none"/>
        </w:rPr>
        <w:t xml:space="preserve">7.4  </w:t>
      </w:r>
      <w:r>
        <w:rPr>
          <w:rFonts w:ascii="黑体" w:hAnsi="黑体" w:eastAsia="黑体" w:cs="黑体"/>
          <w:color w:val="auto"/>
          <w:spacing w:val="-1"/>
          <w:sz w:val="24"/>
          <w:szCs w:val="24"/>
          <w:highlight w:val="none"/>
        </w:rPr>
        <w:t>签订合同</w:t>
      </w:r>
      <w:bookmarkEnd w:id="173"/>
      <w:bookmarkEnd w:id="174"/>
    </w:p>
    <w:p w14:paraId="5A280E03">
      <w:pPr>
        <w:spacing w:before="112" w:line="234" w:lineRule="auto"/>
        <w:ind w:right="5"/>
        <w:jc w:val="right"/>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7.4.1  </w:t>
      </w:r>
      <w:r>
        <w:rPr>
          <w:rFonts w:ascii="宋体" w:hAnsi="宋体" w:eastAsia="宋体" w:cs="宋体"/>
          <w:color w:val="auto"/>
          <w:sz w:val="21"/>
          <w:szCs w:val="21"/>
          <w:highlight w:val="none"/>
        </w:rPr>
        <w:t xml:space="preserve">招标人和中标人应当自中标通知书发出之日起 </w:t>
      </w:r>
      <w:r>
        <w:rPr>
          <w:rFonts w:ascii="Times New Roman" w:hAnsi="Times New Roman" w:eastAsia="Times New Roman" w:cs="Times New Roman"/>
          <w:color w:val="auto"/>
          <w:sz w:val="21"/>
          <w:szCs w:val="21"/>
          <w:highlight w:val="none"/>
        </w:rPr>
        <w:t xml:space="preserve">30  </w:t>
      </w:r>
      <w:r>
        <w:rPr>
          <w:rFonts w:ascii="宋体" w:hAnsi="宋体" w:eastAsia="宋体" w:cs="宋体"/>
          <w:color w:val="auto"/>
          <w:sz w:val="21"/>
          <w:szCs w:val="21"/>
          <w:highlight w:val="none"/>
        </w:rPr>
        <w:t>天内，根据招标文件和中标人</w:t>
      </w:r>
    </w:p>
    <w:p w14:paraId="5A9FCB1C">
      <w:pPr>
        <w:spacing w:line="234" w:lineRule="auto"/>
        <w:rPr>
          <w:rFonts w:ascii="宋体" w:hAnsi="宋体" w:eastAsia="宋体" w:cs="宋体"/>
          <w:color w:val="auto"/>
          <w:sz w:val="21"/>
          <w:szCs w:val="21"/>
          <w:highlight w:val="none"/>
        </w:rPr>
        <w:sectPr>
          <w:footerReference r:id="rId20" w:type="default"/>
          <w:pgSz w:w="11907" w:h="16839"/>
          <w:pgMar w:top="1431" w:right="1785" w:bottom="1041" w:left="1785" w:header="0" w:footer="804" w:gutter="0"/>
          <w:cols w:space="720" w:num="1"/>
        </w:sectPr>
      </w:pPr>
    </w:p>
    <w:p w14:paraId="1F1CBF40">
      <w:pPr>
        <w:spacing w:before="148" w:line="352" w:lineRule="auto"/>
        <w:ind w:left="20" w:right="8" w:firstLine="17"/>
        <w:jc w:val="both"/>
        <w:rPr>
          <w:rFonts w:ascii="宋体" w:hAnsi="宋体" w:eastAsia="宋体" w:cs="宋体"/>
          <w:color w:val="auto"/>
          <w:sz w:val="21"/>
          <w:szCs w:val="21"/>
          <w:highlight w:val="none"/>
        </w:rPr>
      </w:pPr>
      <w:bookmarkStart w:id="175" w:name="bookmark201"/>
      <w:bookmarkEnd w:id="175"/>
      <w:r>
        <w:rPr>
          <w:rFonts w:ascii="宋体" w:hAnsi="宋体" w:eastAsia="宋体" w:cs="宋体"/>
          <w:color w:val="auto"/>
          <w:spacing w:val="3"/>
          <w:sz w:val="21"/>
          <w:szCs w:val="21"/>
          <w:highlight w:val="none"/>
        </w:rPr>
        <w:t>的投标文件（以经评标委员会评审的文件版</w:t>
      </w:r>
      <w:r>
        <w:rPr>
          <w:rFonts w:ascii="宋体" w:hAnsi="宋体" w:eastAsia="宋体" w:cs="宋体"/>
          <w:color w:val="auto"/>
          <w:spacing w:val="2"/>
          <w:sz w:val="21"/>
          <w:szCs w:val="21"/>
          <w:highlight w:val="none"/>
        </w:rPr>
        <w:t>本为准）订立书面合同。中标人无正当理由拒</w:t>
      </w:r>
      <w:r>
        <w:rPr>
          <w:rFonts w:ascii="宋体" w:hAnsi="宋体" w:eastAsia="宋体" w:cs="宋体"/>
          <w:color w:val="auto"/>
          <w:spacing w:val="3"/>
          <w:sz w:val="21"/>
          <w:szCs w:val="21"/>
          <w:highlight w:val="none"/>
        </w:rPr>
        <w:t>签合同的，招标人取消其中标资格，其投标保证金不予退还；给招标人造成的损失</w:t>
      </w:r>
      <w:r>
        <w:rPr>
          <w:rFonts w:ascii="宋体" w:hAnsi="宋体" w:eastAsia="宋体" w:cs="宋体"/>
          <w:color w:val="auto"/>
          <w:spacing w:val="2"/>
          <w:sz w:val="21"/>
          <w:szCs w:val="21"/>
          <w:highlight w:val="none"/>
        </w:rPr>
        <w:t>超过投</w:t>
      </w:r>
      <w:r>
        <w:rPr>
          <w:rFonts w:ascii="宋体" w:hAnsi="宋体" w:eastAsia="宋体" w:cs="宋体"/>
          <w:color w:val="auto"/>
          <w:spacing w:val="-1"/>
          <w:sz w:val="21"/>
          <w:szCs w:val="21"/>
          <w:highlight w:val="none"/>
        </w:rPr>
        <w:t>标保证金数额的，中标人还应当对超过部分予以赔偿。</w:t>
      </w:r>
    </w:p>
    <w:p w14:paraId="4BE5A8EB">
      <w:pPr>
        <w:spacing w:before="1" w:line="336" w:lineRule="auto"/>
        <w:ind w:left="20"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7.4.2  </w:t>
      </w:r>
      <w:r>
        <w:rPr>
          <w:rFonts w:ascii="宋体" w:hAnsi="宋体" w:eastAsia="宋体" w:cs="宋体"/>
          <w:color w:val="auto"/>
          <w:sz w:val="21"/>
          <w:szCs w:val="21"/>
          <w:highlight w:val="none"/>
        </w:rPr>
        <w:t>发出中标通知书后，招标人无正当理由拒签合同的，招标人向中标人退还投标保</w:t>
      </w:r>
      <w:r>
        <w:rPr>
          <w:rFonts w:ascii="宋体" w:hAnsi="宋体" w:eastAsia="宋体" w:cs="宋体"/>
          <w:color w:val="auto"/>
          <w:spacing w:val="-1"/>
          <w:sz w:val="21"/>
          <w:szCs w:val="21"/>
          <w:highlight w:val="none"/>
        </w:rPr>
        <w:t>证金；给中标人造成损失的，还应当赔偿损失。</w:t>
      </w:r>
    </w:p>
    <w:p w14:paraId="5F213566">
      <w:pPr>
        <w:spacing w:before="1" w:line="309" w:lineRule="auto"/>
        <w:ind w:left="21" w:right="5"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7.4.3  </w:t>
      </w:r>
      <w:r>
        <w:rPr>
          <w:rFonts w:ascii="宋体" w:hAnsi="宋体" w:eastAsia="宋体" w:cs="宋体"/>
          <w:color w:val="auto"/>
          <w:sz w:val="21"/>
          <w:szCs w:val="21"/>
          <w:highlight w:val="none"/>
        </w:rPr>
        <w:t>联合体中标的，联合体各方应当共同与招标人签订合同，就中标项目向招标人承</w:t>
      </w:r>
      <w:r>
        <w:rPr>
          <w:rFonts w:ascii="宋体" w:hAnsi="宋体" w:eastAsia="宋体" w:cs="宋体"/>
          <w:color w:val="auto"/>
          <w:spacing w:val="-1"/>
          <w:sz w:val="21"/>
          <w:szCs w:val="21"/>
          <w:highlight w:val="none"/>
        </w:rPr>
        <w:t>担连带责任。</w:t>
      </w:r>
    </w:p>
    <w:p w14:paraId="74F14DC5">
      <w:pPr>
        <w:spacing w:before="15" w:line="233"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7.4.4  </w:t>
      </w:r>
      <w:r>
        <w:rPr>
          <w:rFonts w:ascii="宋体" w:hAnsi="宋体" w:eastAsia="宋体" w:cs="宋体"/>
          <w:color w:val="auto"/>
          <w:spacing w:val="-1"/>
          <w:sz w:val="21"/>
          <w:szCs w:val="21"/>
          <w:highlight w:val="none"/>
        </w:rPr>
        <w:t>签约合同价的确定原则如下：</w:t>
      </w:r>
    </w:p>
    <w:p w14:paraId="005D3391">
      <w:pPr>
        <w:spacing w:before="97" w:line="316" w:lineRule="auto"/>
        <w:ind w:left="22" w:right="8" w:firstLine="418"/>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开标时投标函中大写投标总价应为签约合同价。按照第三章“评标办法”的规定，如投标报价有算术错误的，修正的价格经投标人书面确认后，以修正后的投标总</w:t>
      </w:r>
      <w:r>
        <w:rPr>
          <w:rFonts w:ascii="宋体" w:hAnsi="宋体" w:eastAsia="宋体" w:cs="宋体"/>
          <w:color w:val="auto"/>
          <w:spacing w:val="2"/>
          <w:sz w:val="21"/>
          <w:szCs w:val="21"/>
          <w:highlight w:val="none"/>
        </w:rPr>
        <w:t>价为签约合</w:t>
      </w:r>
      <w:r>
        <w:rPr>
          <w:rFonts w:ascii="宋体" w:hAnsi="宋体" w:eastAsia="宋体" w:cs="宋体"/>
          <w:color w:val="auto"/>
          <w:spacing w:val="-9"/>
          <w:sz w:val="21"/>
          <w:szCs w:val="21"/>
          <w:highlight w:val="none"/>
        </w:rPr>
        <w:t>同价。</w:t>
      </w:r>
    </w:p>
    <w:p w14:paraId="5D9F4A9B">
      <w:pPr>
        <w:spacing w:line="315" w:lineRule="auto"/>
        <w:ind w:left="21" w:right="5" w:firstLine="418"/>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7.4.5  </w:t>
      </w:r>
      <w:r>
        <w:rPr>
          <w:rFonts w:ascii="宋体" w:hAnsi="宋体" w:eastAsia="宋体" w:cs="宋体"/>
          <w:color w:val="auto"/>
          <w:spacing w:val="-1"/>
          <w:sz w:val="21"/>
          <w:szCs w:val="21"/>
          <w:highlight w:val="none"/>
        </w:rPr>
        <w:t xml:space="preserve">招标人和中标人应当在中标通知书发出之日起 </w:t>
      </w:r>
      <w:r>
        <w:rPr>
          <w:rFonts w:ascii="Times New Roman" w:hAnsi="Times New Roman" w:eastAsia="Times New Roman" w:cs="Times New Roman"/>
          <w:color w:val="auto"/>
          <w:spacing w:val="-1"/>
          <w:sz w:val="21"/>
          <w:szCs w:val="21"/>
          <w:highlight w:val="none"/>
        </w:rPr>
        <w:t xml:space="preserve">30   </w:t>
      </w:r>
      <w:r>
        <w:rPr>
          <w:rFonts w:ascii="宋体" w:hAnsi="宋体" w:eastAsia="宋体" w:cs="宋体"/>
          <w:color w:val="auto"/>
          <w:spacing w:val="-1"/>
          <w:sz w:val="21"/>
          <w:szCs w:val="21"/>
          <w:highlight w:val="none"/>
        </w:rPr>
        <w:t>日内，登录辽宁省建设工程电</w:t>
      </w:r>
      <w:r>
        <w:rPr>
          <w:rFonts w:ascii="宋体" w:hAnsi="宋体" w:eastAsia="宋体" w:cs="宋体"/>
          <w:color w:val="auto"/>
          <w:spacing w:val="3"/>
          <w:sz w:val="21"/>
          <w:szCs w:val="21"/>
          <w:highlight w:val="none"/>
        </w:rPr>
        <w:t>子合同签订系统签订合同并向电子监督系统提交电子合同文件归档。按照信息公</w:t>
      </w:r>
      <w:r>
        <w:rPr>
          <w:rFonts w:ascii="宋体" w:hAnsi="宋体" w:eastAsia="宋体" w:cs="宋体"/>
          <w:color w:val="auto"/>
          <w:spacing w:val="2"/>
          <w:sz w:val="21"/>
          <w:szCs w:val="21"/>
          <w:highlight w:val="none"/>
        </w:rPr>
        <w:t>示规定对</w:t>
      </w:r>
      <w:r>
        <w:rPr>
          <w:rFonts w:ascii="宋体" w:hAnsi="宋体" w:eastAsia="宋体" w:cs="宋体"/>
          <w:color w:val="auto"/>
          <w:sz w:val="21"/>
          <w:szCs w:val="21"/>
          <w:highlight w:val="none"/>
        </w:rPr>
        <w:t>合同签订等信息进行公示公开，依法应当保护的商业秘</w:t>
      </w:r>
      <w:r>
        <w:rPr>
          <w:rFonts w:ascii="宋体" w:hAnsi="宋体" w:eastAsia="宋体" w:cs="宋体"/>
          <w:color w:val="auto"/>
          <w:spacing w:val="-1"/>
          <w:sz w:val="21"/>
          <w:szCs w:val="21"/>
          <w:highlight w:val="none"/>
        </w:rPr>
        <w:t>密除外。</w:t>
      </w:r>
    </w:p>
    <w:p w14:paraId="09A8B543">
      <w:pPr>
        <w:spacing w:before="46" w:line="232" w:lineRule="auto"/>
        <w:ind w:left="29"/>
        <w:outlineLvl w:val="1"/>
        <w:rPr>
          <w:rFonts w:ascii="黑体" w:hAnsi="黑体" w:eastAsia="黑体" w:cs="黑体"/>
          <w:color w:val="auto"/>
          <w:sz w:val="28"/>
          <w:szCs w:val="28"/>
          <w:highlight w:val="none"/>
        </w:rPr>
      </w:pPr>
      <w:bookmarkStart w:id="176" w:name="_Toc11719"/>
      <w:bookmarkStart w:id="177" w:name="_Toc27408"/>
      <w:r>
        <w:rPr>
          <w:rFonts w:ascii="Times New Roman" w:hAnsi="Times New Roman" w:eastAsia="Times New Roman" w:cs="Times New Roman"/>
          <w:color w:val="auto"/>
          <w:spacing w:val="-1"/>
          <w:sz w:val="28"/>
          <w:szCs w:val="28"/>
          <w:highlight w:val="none"/>
        </w:rPr>
        <w:t xml:space="preserve">8.  </w:t>
      </w:r>
      <w:r>
        <w:rPr>
          <w:rFonts w:ascii="黑体" w:hAnsi="黑体" w:eastAsia="黑体" w:cs="黑体"/>
          <w:color w:val="auto"/>
          <w:spacing w:val="-1"/>
          <w:sz w:val="28"/>
          <w:szCs w:val="28"/>
          <w:highlight w:val="none"/>
        </w:rPr>
        <w:t>重新招标、不再招标和终止招标</w:t>
      </w:r>
      <w:bookmarkEnd w:id="176"/>
      <w:bookmarkEnd w:id="177"/>
    </w:p>
    <w:p w14:paraId="5D03BCFC">
      <w:pPr>
        <w:spacing w:before="42" w:line="232" w:lineRule="auto"/>
        <w:ind w:left="144"/>
        <w:outlineLvl w:val="2"/>
        <w:rPr>
          <w:rFonts w:ascii="黑体" w:hAnsi="黑体" w:eastAsia="黑体" w:cs="黑体"/>
          <w:color w:val="auto"/>
          <w:sz w:val="24"/>
          <w:szCs w:val="24"/>
          <w:highlight w:val="none"/>
        </w:rPr>
      </w:pPr>
      <w:bookmarkStart w:id="178" w:name="_Toc25879"/>
      <w:bookmarkStart w:id="179" w:name="_Toc9420"/>
      <w:r>
        <w:rPr>
          <w:rFonts w:ascii="Times New Roman" w:hAnsi="Times New Roman" w:eastAsia="Times New Roman" w:cs="Times New Roman"/>
          <w:color w:val="auto"/>
          <w:spacing w:val="-4"/>
          <w:sz w:val="24"/>
          <w:szCs w:val="24"/>
          <w:highlight w:val="none"/>
        </w:rPr>
        <w:t>8.1</w:t>
      </w:r>
      <w:r>
        <w:rPr>
          <w:rFonts w:ascii="Times New Roman" w:hAnsi="Times New Roman" w:eastAsia="Times New Roman" w:cs="Times New Roman"/>
          <w:color w:val="auto"/>
          <w:spacing w:val="8"/>
          <w:sz w:val="24"/>
          <w:szCs w:val="24"/>
          <w:highlight w:val="none"/>
        </w:rPr>
        <w:t xml:space="preserve">  </w:t>
      </w:r>
      <w:r>
        <w:rPr>
          <w:rFonts w:ascii="黑体" w:hAnsi="黑体" w:eastAsia="黑体" w:cs="黑体"/>
          <w:color w:val="auto"/>
          <w:spacing w:val="-4"/>
          <w:sz w:val="24"/>
          <w:szCs w:val="24"/>
          <w:highlight w:val="none"/>
        </w:rPr>
        <w:t>重新招标</w:t>
      </w:r>
      <w:bookmarkEnd w:id="178"/>
      <w:bookmarkEnd w:id="179"/>
    </w:p>
    <w:p w14:paraId="72DEFA6C">
      <w:pPr>
        <w:spacing w:before="83" w:line="221" w:lineRule="auto"/>
        <w:ind w:left="38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有下列情形之一的，招标人将重新招标：</w:t>
      </w:r>
    </w:p>
    <w:p w14:paraId="076A3905">
      <w:pPr>
        <w:spacing w:before="110"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）投标截止时间止，投标人少于</w:t>
      </w:r>
      <w:r>
        <w:rPr>
          <w:rFonts w:ascii="宋体" w:hAnsi="宋体" w:eastAsia="宋体" w:cs="宋体"/>
          <w:color w:val="auto"/>
          <w:spacing w:val="-44"/>
          <w:sz w:val="21"/>
          <w:szCs w:val="21"/>
          <w:highlight w:val="none"/>
        </w:rPr>
        <w:t xml:space="preserve"> </w:t>
      </w:r>
      <w:r>
        <w:rPr>
          <w:rFonts w:ascii="Times New Roman" w:hAnsi="Times New Roman" w:eastAsia="Times New Roman" w:cs="Times New Roman"/>
          <w:color w:val="auto"/>
          <w:spacing w:val="-1"/>
          <w:sz w:val="21"/>
          <w:szCs w:val="21"/>
          <w:highlight w:val="none"/>
        </w:rPr>
        <w:t xml:space="preserve">3 </w:t>
      </w:r>
      <w:r>
        <w:rPr>
          <w:rFonts w:ascii="宋体" w:hAnsi="宋体" w:eastAsia="宋体" w:cs="宋体"/>
          <w:color w:val="auto"/>
          <w:spacing w:val="-1"/>
          <w:sz w:val="21"/>
          <w:szCs w:val="21"/>
          <w:highlight w:val="none"/>
        </w:rPr>
        <w:t>个的；</w:t>
      </w:r>
    </w:p>
    <w:p w14:paraId="49C704C1">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）经评标委员会评审后否决所有投标的；</w:t>
      </w:r>
    </w:p>
    <w:p w14:paraId="25F8AD5B">
      <w:pPr>
        <w:spacing w:before="95"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）第一中标候选人或所有中标候选人存在不同程度的问题，不能签订合同的；</w:t>
      </w:r>
    </w:p>
    <w:p w14:paraId="57338A01">
      <w:pPr>
        <w:spacing w:before="94"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）在投标有效期内同意延长投标有效期的投标人少于三个的；</w:t>
      </w:r>
    </w:p>
    <w:p w14:paraId="5FADD38A">
      <w:pPr>
        <w:spacing w:before="93" w:line="234" w:lineRule="auto"/>
        <w:ind w:left="38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）法律、法规规定的其他情形。</w:t>
      </w:r>
    </w:p>
    <w:p w14:paraId="063BD5A9">
      <w:pPr>
        <w:spacing w:before="68" w:line="233" w:lineRule="auto"/>
        <w:ind w:left="144"/>
        <w:outlineLvl w:val="2"/>
        <w:rPr>
          <w:rFonts w:ascii="黑体" w:hAnsi="黑体" w:eastAsia="黑体" w:cs="黑体"/>
          <w:color w:val="auto"/>
          <w:sz w:val="24"/>
          <w:szCs w:val="24"/>
          <w:highlight w:val="none"/>
        </w:rPr>
      </w:pPr>
      <w:bookmarkStart w:id="180" w:name="_Toc24220"/>
      <w:bookmarkStart w:id="181" w:name="_Toc21524"/>
      <w:r>
        <w:rPr>
          <w:rFonts w:ascii="Times New Roman" w:hAnsi="Times New Roman" w:eastAsia="Times New Roman" w:cs="Times New Roman"/>
          <w:color w:val="auto"/>
          <w:spacing w:val="-4"/>
          <w:sz w:val="24"/>
          <w:szCs w:val="24"/>
          <w:highlight w:val="none"/>
        </w:rPr>
        <w:t>8.2</w:t>
      </w:r>
      <w:r>
        <w:rPr>
          <w:rFonts w:ascii="Times New Roman" w:hAnsi="Times New Roman" w:eastAsia="Times New Roman" w:cs="Times New Roman"/>
          <w:color w:val="auto"/>
          <w:spacing w:val="7"/>
          <w:sz w:val="24"/>
          <w:szCs w:val="24"/>
          <w:highlight w:val="none"/>
        </w:rPr>
        <w:t xml:space="preserve">  </w:t>
      </w:r>
      <w:r>
        <w:rPr>
          <w:rFonts w:ascii="黑体" w:hAnsi="黑体" w:eastAsia="黑体" w:cs="黑体"/>
          <w:color w:val="auto"/>
          <w:spacing w:val="-4"/>
          <w:sz w:val="24"/>
          <w:szCs w:val="24"/>
          <w:highlight w:val="none"/>
        </w:rPr>
        <w:t>不再招标</w:t>
      </w:r>
      <w:bookmarkEnd w:id="180"/>
      <w:bookmarkEnd w:id="181"/>
    </w:p>
    <w:p w14:paraId="329F95A4">
      <w:pPr>
        <w:spacing w:before="82" w:line="306" w:lineRule="auto"/>
        <w:ind w:left="23" w:right="5" w:firstLine="417"/>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重新招标后投标人仍少于 </w:t>
      </w:r>
      <w:r>
        <w:rPr>
          <w:rFonts w:ascii="Times New Roman" w:hAnsi="Times New Roman" w:eastAsia="Times New Roman" w:cs="Times New Roman"/>
          <w:color w:val="auto"/>
          <w:sz w:val="21"/>
          <w:szCs w:val="21"/>
          <w:highlight w:val="none"/>
        </w:rPr>
        <w:t xml:space="preserve">3  </w:t>
      </w:r>
      <w:r>
        <w:rPr>
          <w:rFonts w:ascii="宋体" w:hAnsi="宋体" w:eastAsia="宋体" w:cs="宋体"/>
          <w:color w:val="auto"/>
          <w:sz w:val="21"/>
          <w:szCs w:val="21"/>
          <w:highlight w:val="none"/>
        </w:rPr>
        <w:t>个或者所有投标被否决的，属于必须审批或核准的工程建</w:t>
      </w:r>
      <w:r>
        <w:rPr>
          <w:rFonts w:ascii="宋体" w:hAnsi="宋体" w:eastAsia="宋体" w:cs="宋体"/>
          <w:color w:val="auto"/>
          <w:spacing w:val="-1"/>
          <w:sz w:val="21"/>
          <w:szCs w:val="21"/>
          <w:highlight w:val="none"/>
        </w:rPr>
        <w:t>设项目，经原审批或核准部门批准后不再进行招标。</w:t>
      </w:r>
    </w:p>
    <w:p w14:paraId="4D70A540">
      <w:pPr>
        <w:spacing w:line="234" w:lineRule="auto"/>
        <w:ind w:left="144"/>
        <w:outlineLvl w:val="2"/>
        <w:rPr>
          <w:rFonts w:ascii="黑体" w:hAnsi="黑体" w:eastAsia="黑体" w:cs="黑体"/>
          <w:color w:val="auto"/>
          <w:sz w:val="24"/>
          <w:szCs w:val="24"/>
          <w:highlight w:val="none"/>
        </w:rPr>
      </w:pPr>
      <w:bookmarkStart w:id="182" w:name="_Toc5473"/>
      <w:bookmarkStart w:id="183" w:name="_Toc17778"/>
      <w:r>
        <w:rPr>
          <w:rFonts w:ascii="Times New Roman" w:hAnsi="Times New Roman" w:eastAsia="Times New Roman" w:cs="Times New Roman"/>
          <w:color w:val="auto"/>
          <w:spacing w:val="-2"/>
          <w:sz w:val="24"/>
          <w:szCs w:val="24"/>
          <w:highlight w:val="none"/>
        </w:rPr>
        <w:t xml:space="preserve">8.3  </w:t>
      </w:r>
      <w:r>
        <w:rPr>
          <w:rFonts w:ascii="黑体" w:hAnsi="黑体" w:eastAsia="黑体" w:cs="黑体"/>
          <w:color w:val="auto"/>
          <w:spacing w:val="-2"/>
          <w:sz w:val="24"/>
          <w:szCs w:val="24"/>
          <w:highlight w:val="none"/>
        </w:rPr>
        <w:t>终止招标</w:t>
      </w:r>
      <w:bookmarkEnd w:id="182"/>
      <w:bookmarkEnd w:id="183"/>
    </w:p>
    <w:p w14:paraId="2ABCEAC8">
      <w:pPr>
        <w:spacing w:before="81" w:line="318" w:lineRule="auto"/>
        <w:ind w:left="21" w:right="8" w:firstLine="435"/>
        <w:jc w:val="both"/>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因不可抗力等原因，招标人终止招标的，将通过法定公告公示信息发布媒介、电子交</w:t>
      </w:r>
      <w:r>
        <w:rPr>
          <w:rFonts w:ascii="宋体" w:hAnsi="宋体" w:eastAsia="宋体" w:cs="宋体"/>
          <w:color w:val="auto"/>
          <w:spacing w:val="3"/>
          <w:sz w:val="21"/>
          <w:szCs w:val="21"/>
          <w:highlight w:val="none"/>
        </w:rPr>
        <w:t>易系统等渠道及时发布公告，或者以书面形式通知被邀请的或者已经获取招标文</w:t>
      </w:r>
      <w:r>
        <w:rPr>
          <w:rFonts w:ascii="宋体" w:hAnsi="宋体" w:eastAsia="宋体" w:cs="宋体"/>
          <w:color w:val="auto"/>
          <w:spacing w:val="2"/>
          <w:sz w:val="21"/>
          <w:szCs w:val="21"/>
          <w:highlight w:val="none"/>
        </w:rPr>
        <w:t>件的潜在</w:t>
      </w:r>
      <w:r>
        <w:rPr>
          <w:rFonts w:ascii="宋体" w:hAnsi="宋体" w:eastAsia="宋体" w:cs="宋体"/>
          <w:color w:val="auto"/>
          <w:spacing w:val="3"/>
          <w:sz w:val="21"/>
          <w:szCs w:val="21"/>
          <w:highlight w:val="none"/>
        </w:rPr>
        <w:t>投标人。已经收取投标保证金的，招标人将及时退还所收取的投标保证金及银行</w:t>
      </w:r>
      <w:r>
        <w:rPr>
          <w:rFonts w:ascii="宋体" w:hAnsi="宋体" w:eastAsia="宋体" w:cs="宋体"/>
          <w:color w:val="auto"/>
          <w:spacing w:val="2"/>
          <w:sz w:val="21"/>
          <w:szCs w:val="21"/>
          <w:highlight w:val="none"/>
        </w:rPr>
        <w:t>同期存款</w:t>
      </w:r>
      <w:r>
        <w:rPr>
          <w:rFonts w:ascii="宋体" w:hAnsi="宋体" w:eastAsia="宋体" w:cs="宋体"/>
          <w:color w:val="auto"/>
          <w:spacing w:val="-9"/>
          <w:sz w:val="21"/>
          <w:szCs w:val="21"/>
          <w:highlight w:val="none"/>
        </w:rPr>
        <w:t>利息。</w:t>
      </w:r>
    </w:p>
    <w:p w14:paraId="12208181">
      <w:pPr>
        <w:spacing w:before="35" w:line="232" w:lineRule="auto"/>
        <w:ind w:left="23"/>
        <w:outlineLvl w:val="1"/>
        <w:rPr>
          <w:rFonts w:ascii="黑体" w:hAnsi="黑体" w:eastAsia="黑体" w:cs="黑体"/>
          <w:color w:val="auto"/>
          <w:sz w:val="28"/>
          <w:szCs w:val="28"/>
          <w:highlight w:val="none"/>
        </w:rPr>
      </w:pPr>
      <w:bookmarkStart w:id="184" w:name="_Toc16908"/>
      <w:bookmarkStart w:id="185" w:name="_Toc30113"/>
      <w:r>
        <w:rPr>
          <w:rFonts w:ascii="Times New Roman" w:hAnsi="Times New Roman" w:eastAsia="Times New Roman" w:cs="Times New Roman"/>
          <w:color w:val="auto"/>
          <w:spacing w:val="-2"/>
          <w:sz w:val="28"/>
          <w:szCs w:val="28"/>
          <w:highlight w:val="none"/>
        </w:rPr>
        <w:t>9.</w:t>
      </w:r>
      <w:r>
        <w:rPr>
          <w:rFonts w:ascii="黑体" w:hAnsi="黑体" w:eastAsia="黑体" w:cs="黑体"/>
          <w:color w:val="auto"/>
          <w:spacing w:val="-2"/>
          <w:sz w:val="28"/>
          <w:szCs w:val="28"/>
          <w:highlight w:val="none"/>
        </w:rPr>
        <w:t>纪律和监督</w:t>
      </w:r>
      <w:bookmarkEnd w:id="184"/>
      <w:bookmarkEnd w:id="185"/>
    </w:p>
    <w:p w14:paraId="60E4EF1E">
      <w:pPr>
        <w:spacing w:before="43" w:line="233" w:lineRule="auto"/>
        <w:ind w:left="139"/>
        <w:outlineLvl w:val="2"/>
        <w:rPr>
          <w:rFonts w:ascii="黑体" w:hAnsi="黑体" w:eastAsia="黑体" w:cs="黑体"/>
          <w:color w:val="auto"/>
          <w:sz w:val="24"/>
          <w:szCs w:val="24"/>
          <w:highlight w:val="none"/>
        </w:rPr>
      </w:pPr>
      <w:bookmarkStart w:id="186" w:name="_Toc4715"/>
      <w:bookmarkStart w:id="187" w:name="_Toc22604"/>
      <w:r>
        <w:rPr>
          <w:rFonts w:ascii="Times New Roman" w:hAnsi="Times New Roman" w:eastAsia="Times New Roman" w:cs="Times New Roman"/>
          <w:color w:val="auto"/>
          <w:spacing w:val="-1"/>
          <w:sz w:val="24"/>
          <w:szCs w:val="24"/>
          <w:highlight w:val="none"/>
        </w:rPr>
        <w:t xml:space="preserve">9.1  </w:t>
      </w:r>
      <w:r>
        <w:rPr>
          <w:rFonts w:ascii="黑体" w:hAnsi="黑体" w:eastAsia="黑体" w:cs="黑体"/>
          <w:color w:val="auto"/>
          <w:spacing w:val="-1"/>
          <w:sz w:val="24"/>
          <w:szCs w:val="24"/>
          <w:highlight w:val="none"/>
        </w:rPr>
        <w:t>对招标人的纪律要求</w:t>
      </w:r>
      <w:bookmarkEnd w:id="186"/>
      <w:bookmarkEnd w:id="187"/>
    </w:p>
    <w:p w14:paraId="3C9D4E01">
      <w:pPr>
        <w:spacing w:before="112" w:line="327" w:lineRule="auto"/>
        <w:ind w:left="21"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招标人不得泄漏招标投标活动中应当保密的情况和资料，不得与投标人串通损害国家</w:t>
      </w:r>
      <w:r>
        <w:rPr>
          <w:rFonts w:ascii="宋体" w:hAnsi="宋体" w:eastAsia="宋体" w:cs="宋体"/>
          <w:color w:val="auto"/>
          <w:spacing w:val="-2"/>
          <w:sz w:val="21"/>
          <w:szCs w:val="21"/>
          <w:highlight w:val="none"/>
        </w:rPr>
        <w:t>利益、社会公共利益或者他人合法权益。</w:t>
      </w:r>
    </w:p>
    <w:p w14:paraId="5365343F">
      <w:pPr>
        <w:spacing w:line="233" w:lineRule="auto"/>
        <w:ind w:left="139"/>
        <w:outlineLvl w:val="2"/>
        <w:rPr>
          <w:rFonts w:ascii="黑体" w:hAnsi="黑体" w:eastAsia="黑体" w:cs="黑体"/>
          <w:color w:val="auto"/>
          <w:sz w:val="24"/>
          <w:szCs w:val="24"/>
          <w:highlight w:val="none"/>
        </w:rPr>
      </w:pPr>
      <w:bookmarkStart w:id="188" w:name="_Toc17790"/>
      <w:bookmarkStart w:id="189" w:name="_Toc21301"/>
      <w:r>
        <w:rPr>
          <w:rFonts w:ascii="Times New Roman" w:hAnsi="Times New Roman" w:eastAsia="Times New Roman" w:cs="Times New Roman"/>
          <w:color w:val="auto"/>
          <w:spacing w:val="-1"/>
          <w:sz w:val="24"/>
          <w:szCs w:val="24"/>
          <w:highlight w:val="none"/>
        </w:rPr>
        <w:t xml:space="preserve">9.2  </w:t>
      </w:r>
      <w:r>
        <w:rPr>
          <w:rFonts w:ascii="黑体" w:hAnsi="黑体" w:eastAsia="黑体" w:cs="黑体"/>
          <w:color w:val="auto"/>
          <w:spacing w:val="-1"/>
          <w:sz w:val="24"/>
          <w:szCs w:val="24"/>
          <w:highlight w:val="none"/>
        </w:rPr>
        <w:t>对投标人的纪律要求</w:t>
      </w:r>
      <w:bookmarkEnd w:id="188"/>
      <w:bookmarkEnd w:id="189"/>
    </w:p>
    <w:p w14:paraId="651D79F2">
      <w:pPr>
        <w:spacing w:before="115" w:line="352" w:lineRule="auto"/>
        <w:ind w:left="23" w:right="8" w:firstLine="41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投标人不得相互串通投标或者与招标人串通投标，</w:t>
      </w:r>
      <w:r>
        <w:rPr>
          <w:rFonts w:ascii="宋体" w:hAnsi="宋体" w:eastAsia="宋体" w:cs="宋体"/>
          <w:color w:val="auto"/>
          <w:spacing w:val="-56"/>
          <w:sz w:val="21"/>
          <w:szCs w:val="21"/>
          <w:highlight w:val="none"/>
        </w:rPr>
        <w:t xml:space="preserve"> </w:t>
      </w:r>
      <w:r>
        <w:rPr>
          <w:rFonts w:ascii="宋体" w:hAnsi="宋体" w:eastAsia="宋体" w:cs="宋体"/>
          <w:color w:val="auto"/>
          <w:spacing w:val="2"/>
          <w:sz w:val="21"/>
          <w:szCs w:val="21"/>
          <w:highlight w:val="none"/>
        </w:rPr>
        <w:t>不得向招</w:t>
      </w:r>
      <w:r>
        <w:rPr>
          <w:rFonts w:ascii="宋体" w:hAnsi="宋体" w:eastAsia="宋体" w:cs="宋体"/>
          <w:color w:val="auto"/>
          <w:spacing w:val="1"/>
          <w:sz w:val="21"/>
          <w:szCs w:val="21"/>
          <w:highlight w:val="none"/>
        </w:rPr>
        <w:t>标人或者评标委员会成员</w:t>
      </w:r>
      <w:r>
        <w:rPr>
          <w:rFonts w:ascii="宋体" w:hAnsi="宋体" w:eastAsia="宋体" w:cs="宋体"/>
          <w:color w:val="auto"/>
          <w:spacing w:val="3"/>
          <w:sz w:val="21"/>
          <w:szCs w:val="21"/>
          <w:highlight w:val="none"/>
        </w:rPr>
        <w:t>行贿谋取中标，不得以他人名义投标或者以其他方式弄虚作假骗取中标；投</w:t>
      </w:r>
      <w:r>
        <w:rPr>
          <w:rFonts w:ascii="宋体" w:hAnsi="宋体" w:eastAsia="宋体" w:cs="宋体"/>
          <w:color w:val="auto"/>
          <w:spacing w:val="2"/>
          <w:sz w:val="21"/>
          <w:szCs w:val="21"/>
          <w:highlight w:val="none"/>
        </w:rPr>
        <w:t>标人不得以任</w:t>
      </w:r>
    </w:p>
    <w:p w14:paraId="2F118026">
      <w:pPr>
        <w:spacing w:line="352" w:lineRule="auto"/>
        <w:rPr>
          <w:rFonts w:ascii="宋体" w:hAnsi="宋体" w:eastAsia="宋体" w:cs="宋体"/>
          <w:color w:val="auto"/>
          <w:sz w:val="21"/>
          <w:szCs w:val="21"/>
          <w:highlight w:val="none"/>
        </w:rPr>
        <w:sectPr>
          <w:footerReference r:id="rId21" w:type="default"/>
          <w:pgSz w:w="11907" w:h="16839"/>
          <w:pgMar w:top="1431" w:right="1785" w:bottom="1041" w:left="1785" w:header="0" w:footer="806" w:gutter="0"/>
          <w:cols w:space="720" w:num="1"/>
        </w:sectPr>
      </w:pPr>
    </w:p>
    <w:p w14:paraId="5FCF1107">
      <w:pPr>
        <w:spacing w:before="149" w:line="220" w:lineRule="auto"/>
        <w:ind w:left="23"/>
        <w:rPr>
          <w:rFonts w:ascii="宋体" w:hAnsi="宋体" w:eastAsia="宋体" w:cs="宋体"/>
          <w:color w:val="auto"/>
          <w:sz w:val="21"/>
          <w:szCs w:val="21"/>
          <w:highlight w:val="none"/>
        </w:rPr>
      </w:pPr>
      <w:bookmarkStart w:id="190" w:name="bookmark202"/>
      <w:bookmarkEnd w:id="190"/>
      <w:r>
        <w:rPr>
          <w:rFonts w:ascii="宋体" w:hAnsi="宋体" w:eastAsia="宋体" w:cs="宋体"/>
          <w:color w:val="auto"/>
          <w:spacing w:val="-2"/>
          <w:sz w:val="21"/>
          <w:szCs w:val="21"/>
          <w:highlight w:val="none"/>
        </w:rPr>
        <w:t>何方式干扰、影响评标工作。</w:t>
      </w:r>
    </w:p>
    <w:p w14:paraId="0AC03857">
      <w:pPr>
        <w:spacing w:before="92" w:line="232" w:lineRule="auto"/>
        <w:ind w:left="139"/>
        <w:outlineLvl w:val="2"/>
        <w:rPr>
          <w:rFonts w:ascii="黑体" w:hAnsi="黑体" w:eastAsia="黑体" w:cs="黑体"/>
          <w:color w:val="auto"/>
          <w:sz w:val="24"/>
          <w:szCs w:val="24"/>
          <w:highlight w:val="none"/>
        </w:rPr>
      </w:pPr>
      <w:bookmarkStart w:id="191" w:name="_Toc12844"/>
      <w:bookmarkStart w:id="192" w:name="_Toc7079"/>
      <w:r>
        <w:rPr>
          <w:rFonts w:ascii="Times New Roman" w:hAnsi="Times New Roman" w:eastAsia="Times New Roman" w:cs="Times New Roman"/>
          <w:color w:val="auto"/>
          <w:spacing w:val="-1"/>
          <w:sz w:val="24"/>
          <w:szCs w:val="24"/>
          <w:highlight w:val="none"/>
        </w:rPr>
        <w:t xml:space="preserve">9.3  </w:t>
      </w:r>
      <w:r>
        <w:rPr>
          <w:rFonts w:ascii="黑体" w:hAnsi="黑体" w:eastAsia="黑体" w:cs="黑体"/>
          <w:color w:val="auto"/>
          <w:spacing w:val="-1"/>
          <w:sz w:val="24"/>
          <w:szCs w:val="24"/>
          <w:highlight w:val="none"/>
        </w:rPr>
        <w:t>对评标委员会成员的纪律要求</w:t>
      </w:r>
      <w:bookmarkEnd w:id="191"/>
      <w:bookmarkEnd w:id="192"/>
    </w:p>
    <w:p w14:paraId="54A49B2A">
      <w:pPr>
        <w:spacing w:before="112" w:line="352" w:lineRule="auto"/>
        <w:ind w:left="21" w:right="179" w:firstLine="418"/>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评标委员会应当根据招标文件规定的评标标准和方法，对投标文件进行系统地评审和比较，第三章“评标办法”没有规定的评审因素和标准不能作为评标依据。评标</w:t>
      </w:r>
      <w:r>
        <w:rPr>
          <w:rFonts w:ascii="宋体" w:hAnsi="宋体" w:eastAsia="宋体" w:cs="宋体"/>
          <w:color w:val="auto"/>
          <w:spacing w:val="2"/>
          <w:sz w:val="21"/>
          <w:szCs w:val="21"/>
          <w:highlight w:val="none"/>
        </w:rPr>
        <w:t>委员会成</w:t>
      </w:r>
      <w:r>
        <w:rPr>
          <w:rFonts w:ascii="宋体" w:hAnsi="宋体" w:eastAsia="宋体" w:cs="宋体"/>
          <w:color w:val="auto"/>
          <w:spacing w:val="3"/>
          <w:sz w:val="21"/>
          <w:szCs w:val="21"/>
          <w:highlight w:val="none"/>
        </w:rPr>
        <w:t>员不得对其他评标委员会成员的独立评审施加不当影响，不得与任何投标人或者</w:t>
      </w:r>
      <w:r>
        <w:rPr>
          <w:rFonts w:ascii="宋体" w:hAnsi="宋体" w:eastAsia="宋体" w:cs="宋体"/>
          <w:color w:val="auto"/>
          <w:spacing w:val="2"/>
          <w:sz w:val="21"/>
          <w:szCs w:val="21"/>
          <w:highlight w:val="none"/>
        </w:rPr>
        <w:t>与招标结</w:t>
      </w:r>
      <w:r>
        <w:rPr>
          <w:rFonts w:ascii="宋体" w:hAnsi="宋体" w:eastAsia="宋体" w:cs="宋体"/>
          <w:color w:val="auto"/>
          <w:spacing w:val="3"/>
          <w:sz w:val="21"/>
          <w:szCs w:val="21"/>
          <w:highlight w:val="none"/>
        </w:rPr>
        <w:t>果有利害关系的人进行私下接触，不得收受投标人、中介人、其他利害关系人的</w:t>
      </w:r>
      <w:r>
        <w:rPr>
          <w:rFonts w:ascii="宋体" w:hAnsi="宋体" w:eastAsia="宋体" w:cs="宋体"/>
          <w:color w:val="auto"/>
          <w:spacing w:val="2"/>
          <w:sz w:val="21"/>
          <w:szCs w:val="21"/>
          <w:highlight w:val="none"/>
        </w:rPr>
        <w:t>财物或者</w:t>
      </w:r>
      <w:r>
        <w:rPr>
          <w:rFonts w:ascii="宋体" w:hAnsi="宋体" w:eastAsia="宋体" w:cs="宋体"/>
          <w:color w:val="auto"/>
          <w:spacing w:val="3"/>
          <w:sz w:val="21"/>
          <w:szCs w:val="21"/>
          <w:highlight w:val="none"/>
        </w:rPr>
        <w:t>其他好处，不得向他人透漏对投标文件的评审和比较、中标候选人的推荐情况以</w:t>
      </w:r>
      <w:r>
        <w:rPr>
          <w:rFonts w:ascii="宋体" w:hAnsi="宋体" w:eastAsia="宋体" w:cs="宋体"/>
          <w:color w:val="auto"/>
          <w:spacing w:val="2"/>
          <w:sz w:val="21"/>
          <w:szCs w:val="21"/>
          <w:highlight w:val="none"/>
        </w:rPr>
        <w:t>及评标有关的其他情况。在评标活动中，评标委员会成员不得应当回避而不回</w:t>
      </w:r>
      <w:r>
        <w:rPr>
          <w:rFonts w:ascii="宋体" w:hAnsi="宋体" w:eastAsia="宋体" w:cs="宋体"/>
          <w:color w:val="auto"/>
          <w:spacing w:val="1"/>
          <w:sz w:val="21"/>
          <w:szCs w:val="21"/>
          <w:highlight w:val="none"/>
        </w:rPr>
        <w:t>避，不得擅离职守，</w:t>
      </w:r>
    </w:p>
    <w:p w14:paraId="6A621244">
      <w:pPr>
        <w:spacing w:before="3" w:line="341" w:lineRule="auto"/>
        <w:ind w:left="20" w:right="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影响评标程序正常进行，不得向招标人征询其确定中标人的意向，不得接受</w:t>
      </w:r>
      <w:r>
        <w:rPr>
          <w:rFonts w:ascii="宋体" w:hAnsi="宋体" w:eastAsia="宋体" w:cs="宋体"/>
          <w:color w:val="auto"/>
          <w:spacing w:val="2"/>
          <w:sz w:val="21"/>
          <w:szCs w:val="21"/>
          <w:highlight w:val="none"/>
        </w:rPr>
        <w:t>任何单位或者</w:t>
      </w:r>
      <w:r>
        <w:rPr>
          <w:rFonts w:ascii="宋体" w:hAnsi="宋体" w:eastAsia="宋体" w:cs="宋体"/>
          <w:color w:val="auto"/>
          <w:spacing w:val="3"/>
          <w:sz w:val="21"/>
          <w:szCs w:val="21"/>
          <w:highlight w:val="none"/>
        </w:rPr>
        <w:t>个人明示或者暗示提出的倾向或者排斥特定投标人的要求，不得对依法应当否决的</w:t>
      </w:r>
      <w:r>
        <w:rPr>
          <w:rFonts w:ascii="宋体" w:hAnsi="宋体" w:eastAsia="宋体" w:cs="宋体"/>
          <w:color w:val="auto"/>
          <w:spacing w:val="2"/>
          <w:sz w:val="21"/>
          <w:szCs w:val="21"/>
          <w:highlight w:val="none"/>
        </w:rPr>
        <w:t>投标不提出否决意见，不得暗示或者诱导投标人作出澄清、说明或者接受投标人主动提</w:t>
      </w:r>
      <w:r>
        <w:rPr>
          <w:rFonts w:ascii="宋体" w:hAnsi="宋体" w:eastAsia="宋体" w:cs="宋体"/>
          <w:color w:val="auto"/>
          <w:spacing w:val="1"/>
          <w:sz w:val="21"/>
          <w:szCs w:val="21"/>
          <w:highlight w:val="none"/>
        </w:rPr>
        <w:t>出的澄清、</w:t>
      </w:r>
      <w:r>
        <w:rPr>
          <w:rFonts w:ascii="宋体" w:hAnsi="宋体" w:eastAsia="宋体" w:cs="宋体"/>
          <w:color w:val="auto"/>
          <w:spacing w:val="3"/>
          <w:sz w:val="21"/>
          <w:szCs w:val="21"/>
          <w:highlight w:val="none"/>
        </w:rPr>
        <w:t>说明，不得敷衍塞责随意评标，不得在合法的评标劳务费之外额外索取、接受报酬</w:t>
      </w:r>
      <w:r>
        <w:rPr>
          <w:rFonts w:ascii="宋体" w:hAnsi="宋体" w:eastAsia="宋体" w:cs="宋体"/>
          <w:color w:val="auto"/>
          <w:spacing w:val="2"/>
          <w:sz w:val="21"/>
          <w:szCs w:val="21"/>
          <w:highlight w:val="none"/>
        </w:rPr>
        <w:t>或者其</w:t>
      </w:r>
      <w:r>
        <w:rPr>
          <w:rFonts w:ascii="宋体" w:hAnsi="宋体" w:eastAsia="宋体" w:cs="宋体"/>
          <w:color w:val="auto"/>
          <w:spacing w:val="-2"/>
          <w:sz w:val="21"/>
          <w:szCs w:val="21"/>
          <w:highlight w:val="none"/>
        </w:rPr>
        <w:t>他好处。</w:t>
      </w:r>
    </w:p>
    <w:p w14:paraId="5BCC27EF">
      <w:pPr>
        <w:spacing w:before="1" w:line="231" w:lineRule="auto"/>
        <w:ind w:left="139"/>
        <w:outlineLvl w:val="2"/>
        <w:rPr>
          <w:rFonts w:ascii="黑体" w:hAnsi="黑体" w:eastAsia="黑体" w:cs="黑体"/>
          <w:color w:val="auto"/>
          <w:sz w:val="24"/>
          <w:szCs w:val="24"/>
          <w:highlight w:val="none"/>
        </w:rPr>
      </w:pPr>
      <w:bookmarkStart w:id="193" w:name="_Toc19491"/>
      <w:bookmarkStart w:id="194" w:name="_Toc26612"/>
      <w:r>
        <w:rPr>
          <w:rFonts w:ascii="Times New Roman" w:hAnsi="Times New Roman" w:eastAsia="Times New Roman" w:cs="Times New Roman"/>
          <w:color w:val="auto"/>
          <w:spacing w:val="-1"/>
          <w:sz w:val="24"/>
          <w:szCs w:val="24"/>
          <w:highlight w:val="none"/>
        </w:rPr>
        <w:t xml:space="preserve">9.4  </w:t>
      </w:r>
      <w:r>
        <w:rPr>
          <w:rFonts w:ascii="黑体" w:hAnsi="黑体" w:eastAsia="黑体" w:cs="黑体"/>
          <w:color w:val="auto"/>
          <w:spacing w:val="-1"/>
          <w:sz w:val="24"/>
          <w:szCs w:val="24"/>
          <w:highlight w:val="none"/>
        </w:rPr>
        <w:t>对与评标活动有关的工作人员的纪律要求</w:t>
      </w:r>
      <w:bookmarkEnd w:id="193"/>
      <w:bookmarkEnd w:id="194"/>
    </w:p>
    <w:p w14:paraId="5A943FAF">
      <w:pPr>
        <w:spacing w:before="115" w:line="335" w:lineRule="auto"/>
        <w:ind w:left="21" w:right="180" w:firstLine="42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与评标活动有关的工作人员不得收受他人的财物或者其他好处，不得向他人透漏对投</w:t>
      </w:r>
      <w:r>
        <w:rPr>
          <w:rFonts w:ascii="宋体" w:hAnsi="宋体" w:eastAsia="宋体" w:cs="宋体"/>
          <w:color w:val="auto"/>
          <w:spacing w:val="2"/>
          <w:sz w:val="21"/>
          <w:szCs w:val="21"/>
          <w:highlight w:val="none"/>
        </w:rPr>
        <w:t>标文件的评审和比较、中标候选人的推荐情况以及评标有关的</w:t>
      </w:r>
      <w:r>
        <w:rPr>
          <w:rFonts w:ascii="宋体" w:hAnsi="宋体" w:eastAsia="宋体" w:cs="宋体"/>
          <w:color w:val="auto"/>
          <w:spacing w:val="1"/>
          <w:sz w:val="21"/>
          <w:szCs w:val="21"/>
          <w:highlight w:val="none"/>
        </w:rPr>
        <w:t>其他情况。在评标活动中，</w:t>
      </w:r>
      <w:r>
        <w:rPr>
          <w:rFonts w:ascii="宋体" w:hAnsi="宋体" w:eastAsia="宋体" w:cs="宋体"/>
          <w:color w:val="auto"/>
          <w:sz w:val="21"/>
          <w:szCs w:val="21"/>
          <w:highlight w:val="none"/>
        </w:rPr>
        <w:t>与评标活动有关的工作人员不得擅离职守，影响评标程序正</w:t>
      </w:r>
      <w:r>
        <w:rPr>
          <w:rFonts w:ascii="宋体" w:hAnsi="宋体" w:eastAsia="宋体" w:cs="宋体"/>
          <w:color w:val="auto"/>
          <w:spacing w:val="-1"/>
          <w:sz w:val="21"/>
          <w:szCs w:val="21"/>
          <w:highlight w:val="none"/>
        </w:rPr>
        <w:t>常进行。</w:t>
      </w:r>
    </w:p>
    <w:p w14:paraId="500158F2">
      <w:pPr>
        <w:spacing w:before="1" w:line="231" w:lineRule="auto"/>
        <w:ind w:left="139"/>
        <w:outlineLvl w:val="2"/>
        <w:rPr>
          <w:rFonts w:ascii="黑体" w:hAnsi="黑体" w:eastAsia="黑体" w:cs="黑体"/>
          <w:color w:val="auto"/>
          <w:sz w:val="24"/>
          <w:szCs w:val="24"/>
          <w:highlight w:val="none"/>
        </w:rPr>
      </w:pPr>
      <w:bookmarkStart w:id="195" w:name="_Toc32739"/>
      <w:bookmarkStart w:id="196" w:name="_Toc10197"/>
      <w:r>
        <w:rPr>
          <w:rFonts w:ascii="Times New Roman" w:hAnsi="Times New Roman" w:eastAsia="Times New Roman" w:cs="Times New Roman"/>
          <w:color w:val="auto"/>
          <w:spacing w:val="-3"/>
          <w:sz w:val="24"/>
          <w:szCs w:val="24"/>
          <w:highlight w:val="none"/>
        </w:rPr>
        <w:t>9.5</w:t>
      </w:r>
      <w:r>
        <w:rPr>
          <w:rFonts w:ascii="Times New Roman" w:hAnsi="Times New Roman" w:eastAsia="Times New Roman" w:cs="Times New Roman"/>
          <w:color w:val="auto"/>
          <w:spacing w:val="4"/>
          <w:sz w:val="24"/>
          <w:szCs w:val="24"/>
          <w:highlight w:val="none"/>
        </w:rPr>
        <w:t xml:space="preserve">  </w:t>
      </w:r>
      <w:r>
        <w:rPr>
          <w:rFonts w:ascii="黑体" w:hAnsi="黑体" w:eastAsia="黑体" w:cs="黑体"/>
          <w:color w:val="auto"/>
          <w:spacing w:val="-3"/>
          <w:sz w:val="24"/>
          <w:szCs w:val="24"/>
          <w:highlight w:val="none"/>
        </w:rPr>
        <w:t>投诉</w:t>
      </w:r>
      <w:bookmarkEnd w:id="195"/>
      <w:bookmarkEnd w:id="196"/>
    </w:p>
    <w:p w14:paraId="28D78635">
      <w:pPr>
        <w:spacing w:before="84"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本次招标投标活动及其相关当事人应当接受有关行政监督部门依法实施的监督。</w:t>
      </w:r>
    </w:p>
    <w:p w14:paraId="7A2E5060">
      <w:pPr>
        <w:spacing w:before="109" w:line="314" w:lineRule="auto"/>
        <w:ind w:left="19" w:right="176" w:firstLine="4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投标人和其他利害关系人认为本次招标活动违反法律、法规和规</w:t>
      </w:r>
      <w:r>
        <w:rPr>
          <w:rFonts w:ascii="宋体" w:hAnsi="宋体" w:eastAsia="宋体" w:cs="宋体"/>
          <w:color w:val="auto"/>
          <w:spacing w:val="1"/>
          <w:sz w:val="21"/>
          <w:szCs w:val="21"/>
          <w:highlight w:val="none"/>
        </w:rPr>
        <w:t>章规定的，</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有权自知</w:t>
      </w:r>
      <w:r>
        <w:rPr>
          <w:rFonts w:ascii="宋体" w:hAnsi="宋体" w:eastAsia="宋体" w:cs="宋体"/>
          <w:color w:val="auto"/>
          <w:spacing w:val="-2"/>
          <w:sz w:val="21"/>
          <w:szCs w:val="21"/>
          <w:highlight w:val="none"/>
        </w:rPr>
        <w:t>道或者应当知道之日起</w:t>
      </w:r>
      <w:r>
        <w:rPr>
          <w:rFonts w:ascii="宋体" w:hAnsi="宋体" w:eastAsia="宋体" w:cs="宋体"/>
          <w:color w:val="auto"/>
          <w:spacing w:val="-9"/>
          <w:sz w:val="21"/>
          <w:szCs w:val="21"/>
          <w:highlight w:val="none"/>
        </w:rPr>
        <w:t xml:space="preserve"> </w:t>
      </w:r>
      <w:r>
        <w:rPr>
          <w:rFonts w:ascii="Times New Roman" w:hAnsi="Times New Roman" w:eastAsia="Times New Roman" w:cs="Times New Roman"/>
          <w:color w:val="auto"/>
          <w:spacing w:val="-2"/>
          <w:sz w:val="21"/>
          <w:szCs w:val="21"/>
          <w:highlight w:val="none"/>
        </w:rPr>
        <w:t>10</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2"/>
          <w:sz w:val="21"/>
          <w:szCs w:val="21"/>
          <w:highlight w:val="none"/>
        </w:rPr>
        <w:t>日内向有关行政监督部门投诉，其中对招标文件的内容（包括招</w:t>
      </w:r>
      <w:r>
        <w:rPr>
          <w:rFonts w:ascii="宋体" w:hAnsi="宋体" w:eastAsia="宋体" w:cs="宋体"/>
          <w:color w:val="auto"/>
          <w:spacing w:val="-3"/>
          <w:sz w:val="21"/>
          <w:szCs w:val="21"/>
          <w:highlight w:val="none"/>
        </w:rPr>
        <w:t>标控制价）、开标、评标结果进行投诉的，应当按本章第</w:t>
      </w:r>
      <w:r>
        <w:rPr>
          <w:rFonts w:ascii="宋体" w:hAnsi="宋体" w:eastAsia="宋体" w:cs="宋体"/>
          <w:color w:val="auto"/>
          <w:spacing w:val="-46"/>
          <w:sz w:val="21"/>
          <w:szCs w:val="21"/>
          <w:highlight w:val="none"/>
        </w:rPr>
        <w:t xml:space="preserve"> </w:t>
      </w:r>
      <w:r>
        <w:rPr>
          <w:rFonts w:ascii="Times New Roman" w:hAnsi="Times New Roman" w:eastAsia="Times New Roman" w:cs="Times New Roman"/>
          <w:color w:val="auto"/>
          <w:spacing w:val="-3"/>
          <w:sz w:val="21"/>
          <w:szCs w:val="21"/>
          <w:highlight w:val="none"/>
        </w:rPr>
        <w:t xml:space="preserve">2.4 </w:t>
      </w:r>
      <w:r>
        <w:rPr>
          <w:rFonts w:ascii="宋体" w:hAnsi="宋体" w:eastAsia="宋体" w:cs="宋体"/>
          <w:color w:val="auto"/>
          <w:spacing w:val="-3"/>
          <w:sz w:val="21"/>
          <w:szCs w:val="21"/>
          <w:highlight w:val="none"/>
        </w:rPr>
        <w:t>款、第</w:t>
      </w:r>
      <w:r>
        <w:rPr>
          <w:rFonts w:ascii="宋体" w:hAnsi="宋体" w:eastAsia="宋体" w:cs="宋体"/>
          <w:color w:val="auto"/>
          <w:spacing w:val="-41"/>
          <w:sz w:val="21"/>
          <w:szCs w:val="21"/>
          <w:highlight w:val="none"/>
        </w:rPr>
        <w:t xml:space="preserve"> </w:t>
      </w:r>
      <w:r>
        <w:rPr>
          <w:rFonts w:ascii="Times New Roman" w:hAnsi="Times New Roman" w:eastAsia="Times New Roman" w:cs="Times New Roman"/>
          <w:color w:val="auto"/>
          <w:spacing w:val="-3"/>
          <w:sz w:val="21"/>
          <w:szCs w:val="21"/>
          <w:highlight w:val="none"/>
        </w:rPr>
        <w:t>3.2.3</w:t>
      </w:r>
      <w:r>
        <w:rPr>
          <w:rFonts w:ascii="Times New Roman" w:hAnsi="Times New Roman" w:eastAsia="Times New Roman" w:cs="Times New Roman"/>
          <w:color w:val="auto"/>
          <w:spacing w:val="14"/>
          <w:w w:val="101"/>
          <w:sz w:val="21"/>
          <w:szCs w:val="21"/>
          <w:highlight w:val="none"/>
        </w:rPr>
        <w:t xml:space="preserve"> </w:t>
      </w:r>
      <w:r>
        <w:rPr>
          <w:rFonts w:ascii="宋体" w:hAnsi="宋体" w:eastAsia="宋体" w:cs="宋体"/>
          <w:color w:val="auto"/>
          <w:spacing w:val="-4"/>
          <w:sz w:val="21"/>
          <w:szCs w:val="21"/>
          <w:highlight w:val="none"/>
        </w:rPr>
        <w:t>项、第</w:t>
      </w:r>
      <w:r>
        <w:rPr>
          <w:rFonts w:ascii="宋体" w:hAnsi="宋体" w:eastAsia="宋体" w:cs="宋体"/>
          <w:color w:val="auto"/>
          <w:spacing w:val="-39"/>
          <w:sz w:val="21"/>
          <w:szCs w:val="21"/>
          <w:highlight w:val="none"/>
        </w:rPr>
        <w:t xml:space="preserve"> </w:t>
      </w:r>
      <w:r>
        <w:rPr>
          <w:rFonts w:ascii="Times New Roman" w:hAnsi="Times New Roman" w:eastAsia="Times New Roman" w:cs="Times New Roman"/>
          <w:color w:val="auto"/>
          <w:spacing w:val="-4"/>
          <w:sz w:val="21"/>
          <w:szCs w:val="21"/>
          <w:highlight w:val="none"/>
        </w:rPr>
        <w:t xml:space="preserve">5.3 </w:t>
      </w:r>
      <w:r>
        <w:rPr>
          <w:rFonts w:ascii="宋体" w:hAnsi="宋体" w:eastAsia="宋体" w:cs="宋体"/>
          <w:color w:val="auto"/>
          <w:spacing w:val="-4"/>
          <w:sz w:val="21"/>
          <w:szCs w:val="21"/>
          <w:highlight w:val="none"/>
        </w:rPr>
        <w:t>款、第</w:t>
      </w:r>
      <w:r>
        <w:rPr>
          <w:rFonts w:ascii="Times New Roman" w:hAnsi="Times New Roman" w:eastAsia="Times New Roman" w:cs="Times New Roman"/>
          <w:color w:val="auto"/>
          <w:sz w:val="21"/>
          <w:szCs w:val="21"/>
          <w:highlight w:val="none"/>
        </w:rPr>
        <w:t>6.4</w:t>
      </w:r>
      <w:r>
        <w:rPr>
          <w:rFonts w:ascii="Times New Roman" w:hAnsi="Times New Roman" w:eastAsia="Times New Roman" w:cs="Times New Roman"/>
          <w:color w:val="auto"/>
          <w:spacing w:val="26"/>
          <w:w w:val="101"/>
          <w:sz w:val="21"/>
          <w:szCs w:val="21"/>
          <w:highlight w:val="none"/>
        </w:rPr>
        <w:t xml:space="preserve"> </w:t>
      </w:r>
      <w:r>
        <w:rPr>
          <w:rFonts w:ascii="宋体" w:hAnsi="宋体" w:eastAsia="宋体" w:cs="宋体"/>
          <w:color w:val="auto"/>
          <w:sz w:val="21"/>
          <w:szCs w:val="21"/>
          <w:highlight w:val="none"/>
        </w:rPr>
        <w:t>款的规定先向招标人提出异议后，方可向有关行政监督部</w:t>
      </w:r>
      <w:r>
        <w:rPr>
          <w:rFonts w:ascii="宋体" w:hAnsi="宋体" w:eastAsia="宋体" w:cs="宋体"/>
          <w:color w:val="auto"/>
          <w:spacing w:val="-1"/>
          <w:sz w:val="21"/>
          <w:szCs w:val="21"/>
          <w:highlight w:val="none"/>
        </w:rPr>
        <w:t>门投诉，异议答复期不计算在</w:t>
      </w:r>
      <w:r>
        <w:rPr>
          <w:rFonts w:ascii="宋体" w:hAnsi="宋体" w:eastAsia="宋体" w:cs="宋体"/>
          <w:color w:val="auto"/>
          <w:spacing w:val="-2"/>
          <w:sz w:val="21"/>
          <w:szCs w:val="21"/>
          <w:highlight w:val="none"/>
        </w:rPr>
        <w:t>规定的投诉时效期限内。</w:t>
      </w:r>
    </w:p>
    <w:p w14:paraId="44C3648D">
      <w:pPr>
        <w:spacing w:before="14" w:line="317" w:lineRule="auto"/>
        <w:ind w:left="37" w:right="188" w:firstLine="4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投标人和其他利害关系人的投诉应按照《工程建设项目招标投标活</w:t>
      </w:r>
      <w:r>
        <w:rPr>
          <w:rFonts w:ascii="宋体" w:hAnsi="宋体" w:eastAsia="宋体" w:cs="宋体"/>
          <w:color w:val="auto"/>
          <w:spacing w:val="2"/>
          <w:sz w:val="21"/>
          <w:szCs w:val="21"/>
          <w:highlight w:val="none"/>
        </w:rPr>
        <w:t>动投诉处理办法》</w:t>
      </w:r>
      <w:r>
        <w:rPr>
          <w:rFonts w:ascii="宋体" w:hAnsi="宋体" w:eastAsia="宋体" w:cs="宋体"/>
          <w:color w:val="auto"/>
          <w:spacing w:val="-4"/>
          <w:sz w:val="21"/>
          <w:szCs w:val="21"/>
          <w:highlight w:val="none"/>
        </w:rPr>
        <w:t>的规定进行。</w:t>
      </w:r>
    </w:p>
    <w:p w14:paraId="5C1FB292">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有关行政监督部门的联系方式见投标人须知前附表。</w:t>
      </w:r>
    </w:p>
    <w:p w14:paraId="69117F00">
      <w:pPr>
        <w:spacing w:before="151" w:line="234" w:lineRule="auto"/>
        <w:ind w:left="44"/>
        <w:outlineLvl w:val="1"/>
        <w:rPr>
          <w:rFonts w:ascii="黑体" w:hAnsi="黑体" w:eastAsia="黑体" w:cs="黑体"/>
          <w:color w:val="auto"/>
          <w:sz w:val="28"/>
          <w:szCs w:val="28"/>
          <w:highlight w:val="none"/>
        </w:rPr>
      </w:pPr>
      <w:bookmarkStart w:id="197" w:name="_Toc28011"/>
      <w:bookmarkStart w:id="198" w:name="_Toc17923"/>
      <w:r>
        <w:rPr>
          <w:rFonts w:ascii="Times New Roman" w:hAnsi="Times New Roman" w:eastAsia="Times New Roman" w:cs="Times New Roman"/>
          <w:color w:val="auto"/>
          <w:spacing w:val="-3"/>
          <w:sz w:val="28"/>
          <w:szCs w:val="28"/>
          <w:highlight w:val="none"/>
        </w:rPr>
        <w:t xml:space="preserve">10.  </w:t>
      </w:r>
      <w:r>
        <w:rPr>
          <w:rFonts w:ascii="黑体" w:hAnsi="黑体" w:eastAsia="黑体" w:cs="黑体"/>
          <w:color w:val="auto"/>
          <w:spacing w:val="-3"/>
          <w:sz w:val="28"/>
          <w:szCs w:val="28"/>
          <w:highlight w:val="none"/>
        </w:rPr>
        <w:t>需要补充的其他内容</w:t>
      </w:r>
      <w:bookmarkEnd w:id="197"/>
      <w:bookmarkEnd w:id="198"/>
    </w:p>
    <w:p w14:paraId="11CCEB4E">
      <w:pPr>
        <w:spacing w:before="41" w:line="233" w:lineRule="auto"/>
        <w:ind w:left="157"/>
        <w:outlineLvl w:val="2"/>
        <w:rPr>
          <w:rFonts w:ascii="黑体" w:hAnsi="黑体" w:eastAsia="黑体" w:cs="黑体"/>
          <w:color w:val="auto"/>
          <w:sz w:val="24"/>
          <w:szCs w:val="24"/>
          <w:highlight w:val="none"/>
        </w:rPr>
      </w:pPr>
      <w:bookmarkStart w:id="199" w:name="_Toc31883"/>
      <w:bookmarkStart w:id="200" w:name="_Toc21076"/>
      <w:r>
        <w:rPr>
          <w:rFonts w:ascii="Times New Roman" w:hAnsi="Times New Roman" w:eastAsia="Times New Roman" w:cs="Times New Roman"/>
          <w:color w:val="auto"/>
          <w:spacing w:val="-5"/>
          <w:sz w:val="24"/>
          <w:szCs w:val="24"/>
          <w:highlight w:val="none"/>
        </w:rPr>
        <w:t>10.1</w:t>
      </w:r>
      <w:r>
        <w:rPr>
          <w:rFonts w:ascii="Times New Roman" w:hAnsi="Times New Roman" w:eastAsia="Times New Roman" w:cs="Times New Roman"/>
          <w:color w:val="auto"/>
          <w:spacing w:val="6"/>
          <w:sz w:val="24"/>
          <w:szCs w:val="24"/>
          <w:highlight w:val="none"/>
        </w:rPr>
        <w:t xml:space="preserve">  </w:t>
      </w:r>
      <w:r>
        <w:rPr>
          <w:rFonts w:ascii="黑体" w:hAnsi="黑体" w:eastAsia="黑体" w:cs="黑体"/>
          <w:color w:val="auto"/>
          <w:spacing w:val="-5"/>
          <w:sz w:val="24"/>
          <w:szCs w:val="24"/>
          <w:highlight w:val="none"/>
        </w:rPr>
        <w:t>词语定义</w:t>
      </w:r>
      <w:bookmarkEnd w:id="199"/>
      <w:bookmarkEnd w:id="200"/>
    </w:p>
    <w:p w14:paraId="145A9F49">
      <w:pPr>
        <w:spacing w:before="8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词语定义规定：见投标人须知前附表。</w:t>
      </w:r>
    </w:p>
    <w:p w14:paraId="4B4D75B0">
      <w:pPr>
        <w:spacing w:before="84" w:line="233" w:lineRule="auto"/>
        <w:ind w:left="157"/>
        <w:outlineLvl w:val="2"/>
        <w:rPr>
          <w:rFonts w:ascii="黑体" w:hAnsi="黑体" w:eastAsia="黑体" w:cs="黑体"/>
          <w:color w:val="auto"/>
          <w:sz w:val="24"/>
          <w:szCs w:val="24"/>
          <w:highlight w:val="none"/>
        </w:rPr>
      </w:pPr>
      <w:bookmarkStart w:id="201" w:name="_Toc26151"/>
      <w:bookmarkStart w:id="202" w:name="_Toc903"/>
      <w:r>
        <w:rPr>
          <w:rFonts w:ascii="Times New Roman" w:hAnsi="Times New Roman" w:eastAsia="Times New Roman" w:cs="Times New Roman"/>
          <w:color w:val="auto"/>
          <w:spacing w:val="-5"/>
          <w:sz w:val="24"/>
          <w:szCs w:val="24"/>
          <w:highlight w:val="none"/>
        </w:rPr>
        <w:t>10.2</w:t>
      </w:r>
      <w:r>
        <w:rPr>
          <w:rFonts w:ascii="Times New Roman" w:hAnsi="Times New Roman" w:eastAsia="Times New Roman" w:cs="Times New Roman"/>
          <w:color w:val="auto"/>
          <w:spacing w:val="17"/>
          <w:sz w:val="24"/>
          <w:szCs w:val="24"/>
          <w:highlight w:val="none"/>
        </w:rPr>
        <w:t xml:space="preserve">  </w:t>
      </w:r>
      <w:r>
        <w:rPr>
          <w:rFonts w:ascii="黑体" w:hAnsi="黑体" w:eastAsia="黑体" w:cs="黑体"/>
          <w:color w:val="auto"/>
          <w:spacing w:val="-5"/>
          <w:sz w:val="24"/>
          <w:szCs w:val="24"/>
          <w:highlight w:val="none"/>
        </w:rPr>
        <w:t>中标人的投标文件</w:t>
      </w:r>
      <w:bookmarkEnd w:id="201"/>
      <w:bookmarkEnd w:id="202"/>
    </w:p>
    <w:p w14:paraId="6722FE50">
      <w:pPr>
        <w:spacing w:before="83"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中标人在签订合同前须向招标人另行提交的纸质投标文件份</w:t>
      </w:r>
      <w:r>
        <w:rPr>
          <w:rFonts w:ascii="宋体" w:hAnsi="宋体" w:eastAsia="宋体" w:cs="宋体"/>
          <w:color w:val="auto"/>
          <w:spacing w:val="1"/>
          <w:sz w:val="21"/>
          <w:szCs w:val="21"/>
          <w:highlight w:val="none"/>
        </w:rPr>
        <w:t>数：见投标人须知前附表。</w:t>
      </w:r>
    </w:p>
    <w:p w14:paraId="7B728939">
      <w:pPr>
        <w:spacing w:before="85" w:line="233" w:lineRule="auto"/>
        <w:ind w:left="157"/>
        <w:outlineLvl w:val="2"/>
        <w:rPr>
          <w:rFonts w:ascii="黑体" w:hAnsi="黑体" w:eastAsia="黑体" w:cs="黑体"/>
          <w:color w:val="auto"/>
          <w:sz w:val="24"/>
          <w:szCs w:val="24"/>
          <w:highlight w:val="none"/>
        </w:rPr>
      </w:pPr>
      <w:bookmarkStart w:id="203" w:name="_Toc3416"/>
      <w:bookmarkStart w:id="204" w:name="_Toc18920"/>
      <w:r>
        <w:rPr>
          <w:rFonts w:ascii="Times New Roman" w:hAnsi="Times New Roman" w:eastAsia="Times New Roman" w:cs="Times New Roman"/>
          <w:color w:val="auto"/>
          <w:spacing w:val="-6"/>
          <w:sz w:val="24"/>
          <w:szCs w:val="24"/>
          <w:highlight w:val="none"/>
        </w:rPr>
        <w:t>10.3</w:t>
      </w:r>
      <w:r>
        <w:rPr>
          <w:rFonts w:ascii="Times New Roman" w:hAnsi="Times New Roman" w:eastAsia="Times New Roman" w:cs="Times New Roman"/>
          <w:color w:val="auto"/>
          <w:spacing w:val="11"/>
          <w:sz w:val="24"/>
          <w:szCs w:val="24"/>
          <w:highlight w:val="none"/>
        </w:rPr>
        <w:t xml:space="preserve">  </w:t>
      </w:r>
      <w:r>
        <w:rPr>
          <w:rFonts w:ascii="黑体" w:hAnsi="黑体" w:eastAsia="黑体" w:cs="黑体"/>
          <w:color w:val="auto"/>
          <w:spacing w:val="-6"/>
          <w:sz w:val="24"/>
          <w:szCs w:val="24"/>
          <w:highlight w:val="none"/>
        </w:rPr>
        <w:t>知识产权</w:t>
      </w:r>
      <w:bookmarkEnd w:id="203"/>
      <w:bookmarkEnd w:id="204"/>
    </w:p>
    <w:p w14:paraId="3F5E47CC">
      <w:pPr>
        <w:spacing w:before="81" w:line="318" w:lineRule="auto"/>
        <w:ind w:left="22" w:right="179"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构成本招标文件各个组成部分的文件，未经招标人书面同意，投标人不得擅自复印和用于非本招标项目所需的其他目的。招标人全部或者部分使用未中标人投标文件</w:t>
      </w:r>
      <w:r>
        <w:rPr>
          <w:rFonts w:ascii="宋体" w:hAnsi="宋体" w:eastAsia="宋体" w:cs="宋体"/>
          <w:color w:val="auto"/>
          <w:spacing w:val="2"/>
          <w:sz w:val="21"/>
          <w:szCs w:val="21"/>
          <w:highlight w:val="none"/>
        </w:rPr>
        <w:t>中的技术</w:t>
      </w:r>
      <w:r>
        <w:rPr>
          <w:rFonts w:ascii="宋体" w:hAnsi="宋体" w:eastAsia="宋体" w:cs="宋体"/>
          <w:color w:val="auto"/>
          <w:spacing w:val="-1"/>
          <w:sz w:val="21"/>
          <w:szCs w:val="21"/>
          <w:highlight w:val="none"/>
        </w:rPr>
        <w:t>成果或技术方案时，需征得其书面同意，并不得擅自复印或提供给第三人。</w:t>
      </w:r>
    </w:p>
    <w:p w14:paraId="054C9F04">
      <w:pPr>
        <w:spacing w:line="318" w:lineRule="auto"/>
        <w:rPr>
          <w:rFonts w:ascii="宋体" w:hAnsi="宋体" w:eastAsia="宋体" w:cs="宋体"/>
          <w:color w:val="auto"/>
          <w:sz w:val="21"/>
          <w:szCs w:val="21"/>
          <w:highlight w:val="none"/>
        </w:rPr>
        <w:sectPr>
          <w:footerReference r:id="rId22" w:type="default"/>
          <w:pgSz w:w="11907" w:h="16839"/>
          <w:pgMar w:top="1431" w:right="1614" w:bottom="1041" w:left="1785" w:header="0" w:footer="804" w:gutter="0"/>
          <w:cols w:space="720" w:num="1"/>
        </w:sectPr>
      </w:pPr>
    </w:p>
    <w:p w14:paraId="3929D8CE">
      <w:pPr>
        <w:spacing w:before="91" w:line="233" w:lineRule="auto"/>
        <w:ind w:left="157"/>
        <w:outlineLvl w:val="2"/>
        <w:rPr>
          <w:rFonts w:ascii="黑体" w:hAnsi="黑体" w:eastAsia="黑体" w:cs="黑体"/>
          <w:color w:val="auto"/>
          <w:sz w:val="24"/>
          <w:szCs w:val="24"/>
          <w:highlight w:val="none"/>
        </w:rPr>
      </w:pPr>
      <w:bookmarkStart w:id="205" w:name="bookmark203"/>
      <w:bookmarkEnd w:id="205"/>
      <w:bookmarkStart w:id="206" w:name="_Toc8222"/>
      <w:bookmarkStart w:id="207" w:name="_Toc9308"/>
      <w:r>
        <w:rPr>
          <w:rFonts w:ascii="Times New Roman" w:hAnsi="Times New Roman" w:eastAsia="Times New Roman" w:cs="Times New Roman"/>
          <w:color w:val="auto"/>
          <w:spacing w:val="-6"/>
          <w:sz w:val="24"/>
          <w:szCs w:val="24"/>
          <w:highlight w:val="none"/>
        </w:rPr>
        <w:t>10.4</w:t>
      </w:r>
      <w:r>
        <w:rPr>
          <w:rFonts w:ascii="Times New Roman" w:hAnsi="Times New Roman" w:eastAsia="Times New Roman" w:cs="Times New Roman"/>
          <w:color w:val="auto"/>
          <w:spacing w:val="12"/>
          <w:sz w:val="24"/>
          <w:szCs w:val="24"/>
          <w:highlight w:val="none"/>
        </w:rPr>
        <w:t xml:space="preserve">  </w:t>
      </w:r>
      <w:r>
        <w:rPr>
          <w:rFonts w:ascii="黑体" w:hAnsi="黑体" w:eastAsia="黑体" w:cs="黑体"/>
          <w:color w:val="auto"/>
          <w:spacing w:val="-6"/>
          <w:sz w:val="24"/>
          <w:szCs w:val="24"/>
          <w:highlight w:val="none"/>
        </w:rPr>
        <w:t>同义词语</w:t>
      </w:r>
      <w:bookmarkEnd w:id="206"/>
      <w:bookmarkEnd w:id="207"/>
    </w:p>
    <w:p w14:paraId="3D9F6D0B">
      <w:pPr>
        <w:spacing w:before="81" w:line="220" w:lineRule="auto"/>
        <w:ind w:left="442"/>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构成招标文件组成部分的“通用合同条款”、“专用合同条款”、“发包人要求”等章节</w:t>
      </w:r>
    </w:p>
    <w:p w14:paraId="159708F4">
      <w:pPr>
        <w:spacing w:before="109" w:line="306" w:lineRule="auto"/>
        <w:ind w:left="18" w:firstLine="21"/>
        <w:rPr>
          <w:rFonts w:ascii="宋体" w:hAnsi="宋体" w:eastAsia="宋体" w:cs="宋体"/>
          <w:color w:val="auto"/>
          <w:sz w:val="21"/>
          <w:szCs w:val="21"/>
          <w:highlight w:val="none"/>
        </w:rPr>
      </w:pPr>
      <w:r>
        <w:rPr>
          <w:rFonts w:ascii="宋体" w:hAnsi="宋体" w:eastAsia="宋体" w:cs="宋体"/>
          <w:color w:val="auto"/>
          <w:sz w:val="21"/>
          <w:szCs w:val="21"/>
          <w:highlight w:val="none"/>
        </w:rPr>
        <w:t>中出现的措辞“发包人”和“承包人”，在招标投标阶段应当分别按“招</w:t>
      </w:r>
      <w:r>
        <w:rPr>
          <w:rFonts w:ascii="宋体" w:hAnsi="宋体" w:eastAsia="宋体" w:cs="宋体"/>
          <w:color w:val="auto"/>
          <w:spacing w:val="-1"/>
          <w:sz w:val="21"/>
          <w:szCs w:val="21"/>
          <w:highlight w:val="none"/>
        </w:rPr>
        <w:t>标人”和“投标人”</w:t>
      </w:r>
      <w:r>
        <w:rPr>
          <w:rFonts w:ascii="宋体" w:hAnsi="宋体" w:eastAsia="宋体" w:cs="宋体"/>
          <w:color w:val="auto"/>
          <w:spacing w:val="-4"/>
          <w:sz w:val="21"/>
          <w:szCs w:val="21"/>
          <w:highlight w:val="none"/>
        </w:rPr>
        <w:t>进行理解。</w:t>
      </w:r>
    </w:p>
    <w:p w14:paraId="0540BAE3">
      <w:pPr>
        <w:spacing w:line="233" w:lineRule="auto"/>
        <w:ind w:left="157"/>
        <w:outlineLvl w:val="2"/>
        <w:rPr>
          <w:rFonts w:ascii="黑体" w:hAnsi="黑体" w:eastAsia="黑体" w:cs="黑体"/>
          <w:color w:val="auto"/>
          <w:sz w:val="24"/>
          <w:szCs w:val="24"/>
          <w:highlight w:val="none"/>
        </w:rPr>
      </w:pPr>
      <w:bookmarkStart w:id="208" w:name="_Toc32204"/>
      <w:bookmarkStart w:id="209" w:name="_Toc3467"/>
      <w:r>
        <w:rPr>
          <w:rFonts w:ascii="Times New Roman" w:hAnsi="Times New Roman" w:eastAsia="Times New Roman" w:cs="Times New Roman"/>
          <w:color w:val="auto"/>
          <w:spacing w:val="-3"/>
          <w:sz w:val="24"/>
          <w:szCs w:val="24"/>
          <w:highlight w:val="none"/>
        </w:rPr>
        <w:t xml:space="preserve">10.5  </w:t>
      </w:r>
      <w:r>
        <w:rPr>
          <w:rFonts w:ascii="黑体" w:hAnsi="黑体" w:eastAsia="黑体" w:cs="黑体"/>
          <w:color w:val="auto"/>
          <w:spacing w:val="-3"/>
          <w:sz w:val="24"/>
          <w:szCs w:val="24"/>
          <w:highlight w:val="none"/>
        </w:rPr>
        <w:t>解释权</w:t>
      </w:r>
      <w:bookmarkEnd w:id="208"/>
      <w:bookmarkEnd w:id="209"/>
    </w:p>
    <w:p w14:paraId="1D3F9C97">
      <w:pPr>
        <w:spacing w:before="81" w:line="313" w:lineRule="auto"/>
        <w:ind w:left="21" w:right="146"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构成本招标文件的各个组成文件应互为解释，互为说明；如有不明确或不一致，构成合同文件组成内容的，以合同文件约定内容为准，且以专用合同条款约定的合同</w:t>
      </w:r>
      <w:r>
        <w:rPr>
          <w:rFonts w:ascii="宋体" w:hAnsi="宋体" w:eastAsia="宋体" w:cs="宋体"/>
          <w:color w:val="auto"/>
          <w:spacing w:val="2"/>
          <w:sz w:val="21"/>
          <w:szCs w:val="21"/>
          <w:highlight w:val="none"/>
        </w:rPr>
        <w:t>文件优先</w:t>
      </w:r>
      <w:r>
        <w:rPr>
          <w:rFonts w:ascii="宋体" w:hAnsi="宋体" w:eastAsia="宋体" w:cs="宋体"/>
          <w:color w:val="auto"/>
          <w:spacing w:val="3"/>
          <w:sz w:val="21"/>
          <w:szCs w:val="21"/>
          <w:highlight w:val="none"/>
        </w:rPr>
        <w:t>顺序解释；除招标文件中有特别规定外，仅适用于招标投标阶段的规定，按招标</w:t>
      </w:r>
      <w:r>
        <w:rPr>
          <w:rFonts w:ascii="宋体" w:hAnsi="宋体" w:eastAsia="宋体" w:cs="宋体"/>
          <w:color w:val="auto"/>
          <w:spacing w:val="2"/>
          <w:sz w:val="21"/>
          <w:szCs w:val="21"/>
          <w:highlight w:val="none"/>
        </w:rPr>
        <w:t>公告（投</w:t>
      </w:r>
      <w:r>
        <w:rPr>
          <w:rFonts w:ascii="宋体" w:hAnsi="宋体" w:eastAsia="宋体" w:cs="宋体"/>
          <w:color w:val="auto"/>
          <w:spacing w:val="-2"/>
          <w:sz w:val="21"/>
          <w:szCs w:val="21"/>
          <w:highlight w:val="none"/>
        </w:rPr>
        <w:t>标邀请书）、投标人须知、评标办法、投标文件格式的先后</w:t>
      </w:r>
      <w:r>
        <w:rPr>
          <w:rFonts w:ascii="宋体" w:hAnsi="宋体" w:eastAsia="宋体" w:cs="宋体"/>
          <w:color w:val="auto"/>
          <w:spacing w:val="-3"/>
          <w:sz w:val="21"/>
          <w:szCs w:val="21"/>
          <w:highlight w:val="none"/>
        </w:rPr>
        <w:t>顺序解释；同一组成文件中就同</w:t>
      </w:r>
      <w:r>
        <w:rPr>
          <w:rFonts w:ascii="宋体" w:hAnsi="宋体" w:eastAsia="宋体" w:cs="宋体"/>
          <w:color w:val="auto"/>
          <w:spacing w:val="3"/>
          <w:sz w:val="21"/>
          <w:szCs w:val="21"/>
          <w:highlight w:val="none"/>
        </w:rPr>
        <w:t>一事项的规定或约定不一致的，以编排顺序在后者为准；同一组成文件不同版本</w:t>
      </w:r>
      <w:r>
        <w:rPr>
          <w:rFonts w:ascii="宋体" w:hAnsi="宋体" w:eastAsia="宋体" w:cs="宋体"/>
          <w:color w:val="auto"/>
          <w:spacing w:val="2"/>
          <w:sz w:val="21"/>
          <w:szCs w:val="21"/>
          <w:highlight w:val="none"/>
        </w:rPr>
        <w:t>之间有不一致的，以形成时间在后者为准。按本款前述规定仍不能形成结论的，由招标</w:t>
      </w:r>
      <w:r>
        <w:rPr>
          <w:rFonts w:ascii="宋体" w:hAnsi="宋体" w:eastAsia="宋体" w:cs="宋体"/>
          <w:color w:val="auto"/>
          <w:spacing w:val="1"/>
          <w:sz w:val="21"/>
          <w:szCs w:val="21"/>
          <w:highlight w:val="none"/>
        </w:rPr>
        <w:t>人负责解释。</w:t>
      </w:r>
    </w:p>
    <w:p w14:paraId="40FC322A">
      <w:pPr>
        <w:spacing w:before="1" w:line="231" w:lineRule="auto"/>
        <w:ind w:left="157"/>
        <w:outlineLvl w:val="2"/>
        <w:rPr>
          <w:rFonts w:ascii="黑体" w:hAnsi="黑体" w:eastAsia="黑体" w:cs="黑体"/>
          <w:color w:val="auto"/>
          <w:sz w:val="24"/>
          <w:szCs w:val="24"/>
          <w:highlight w:val="none"/>
        </w:rPr>
      </w:pPr>
      <w:bookmarkStart w:id="210" w:name="_Toc2890"/>
      <w:bookmarkStart w:id="211" w:name="_Toc28332"/>
      <w:r>
        <w:rPr>
          <w:rFonts w:ascii="Times New Roman" w:hAnsi="Times New Roman" w:eastAsia="Times New Roman" w:cs="Times New Roman"/>
          <w:color w:val="auto"/>
          <w:spacing w:val="-3"/>
          <w:sz w:val="24"/>
          <w:szCs w:val="24"/>
          <w:highlight w:val="none"/>
        </w:rPr>
        <w:t xml:space="preserve">10.6  </w:t>
      </w:r>
      <w:r>
        <w:rPr>
          <w:rFonts w:ascii="黑体" w:hAnsi="黑体" w:eastAsia="黑体" w:cs="黑体"/>
          <w:color w:val="auto"/>
          <w:spacing w:val="-3"/>
          <w:sz w:val="24"/>
          <w:szCs w:val="24"/>
          <w:highlight w:val="none"/>
        </w:rPr>
        <w:t>招标代理服务费</w:t>
      </w:r>
      <w:bookmarkEnd w:id="210"/>
      <w:bookmarkEnd w:id="211"/>
    </w:p>
    <w:p w14:paraId="0E805F1C">
      <w:pPr>
        <w:spacing w:before="83"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招标代理服务费收取约定：见投标人须知前附表。</w:t>
      </w:r>
    </w:p>
    <w:p w14:paraId="245CDC16">
      <w:pPr>
        <w:spacing w:before="85" w:line="233" w:lineRule="auto"/>
        <w:ind w:left="157"/>
        <w:outlineLvl w:val="2"/>
        <w:rPr>
          <w:rFonts w:ascii="黑体" w:hAnsi="黑体" w:eastAsia="黑体" w:cs="黑体"/>
          <w:color w:val="auto"/>
          <w:sz w:val="24"/>
          <w:szCs w:val="24"/>
          <w:highlight w:val="none"/>
        </w:rPr>
      </w:pPr>
      <w:bookmarkStart w:id="212" w:name="_Toc23170"/>
      <w:bookmarkStart w:id="213" w:name="_Toc15704"/>
      <w:r>
        <w:rPr>
          <w:rFonts w:ascii="Times New Roman" w:hAnsi="Times New Roman" w:eastAsia="Times New Roman" w:cs="Times New Roman"/>
          <w:color w:val="auto"/>
          <w:spacing w:val="-2"/>
          <w:sz w:val="24"/>
          <w:szCs w:val="24"/>
          <w:highlight w:val="none"/>
        </w:rPr>
        <w:t xml:space="preserve">10.7  </w:t>
      </w:r>
      <w:r>
        <w:rPr>
          <w:rFonts w:ascii="黑体" w:hAnsi="黑体" w:eastAsia="黑体" w:cs="黑体"/>
          <w:color w:val="auto"/>
          <w:spacing w:val="-2"/>
          <w:sz w:val="24"/>
          <w:szCs w:val="24"/>
          <w:highlight w:val="none"/>
        </w:rPr>
        <w:t>招标人补充的其他内容</w:t>
      </w:r>
      <w:bookmarkEnd w:id="212"/>
      <w:bookmarkEnd w:id="213"/>
    </w:p>
    <w:p w14:paraId="0356B783">
      <w:pPr>
        <w:spacing w:before="8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招标人补充的其他内容：见投标人须知前附表。</w:t>
      </w:r>
    </w:p>
    <w:p w14:paraId="58DC4811">
      <w:pPr>
        <w:spacing w:line="220" w:lineRule="auto"/>
        <w:rPr>
          <w:rFonts w:ascii="宋体" w:hAnsi="宋体" w:eastAsia="宋体" w:cs="宋体"/>
          <w:color w:val="auto"/>
          <w:sz w:val="21"/>
          <w:szCs w:val="21"/>
          <w:highlight w:val="none"/>
        </w:rPr>
        <w:sectPr>
          <w:footerReference r:id="rId23" w:type="default"/>
          <w:pgSz w:w="11907" w:h="16839"/>
          <w:pgMar w:top="1431" w:right="1477" w:bottom="1041" w:left="1785" w:header="0" w:footer="806" w:gutter="0"/>
          <w:cols w:space="720" w:num="1"/>
        </w:sectPr>
      </w:pPr>
    </w:p>
    <w:p w14:paraId="4B8FAEC3">
      <w:pPr>
        <w:pStyle w:val="5"/>
        <w:spacing w:line="291" w:lineRule="auto"/>
        <w:rPr>
          <w:color w:val="auto"/>
          <w:highlight w:val="none"/>
        </w:rPr>
      </w:pPr>
    </w:p>
    <w:p w14:paraId="12B769A1">
      <w:pPr>
        <w:pStyle w:val="5"/>
        <w:spacing w:line="291" w:lineRule="auto"/>
        <w:rPr>
          <w:color w:val="auto"/>
          <w:highlight w:val="none"/>
        </w:rPr>
      </w:pPr>
    </w:p>
    <w:p w14:paraId="3B3B4FAA">
      <w:pPr>
        <w:spacing w:before="78" w:line="219" w:lineRule="auto"/>
        <w:ind w:left="34"/>
        <w:rPr>
          <w:rFonts w:ascii="黑体" w:hAnsi="黑体" w:eastAsia="黑体" w:cs="黑体"/>
          <w:color w:val="auto"/>
          <w:sz w:val="24"/>
          <w:szCs w:val="24"/>
          <w:highlight w:val="none"/>
        </w:rPr>
      </w:pPr>
      <w:bookmarkStart w:id="214" w:name="bookmark204"/>
      <w:bookmarkEnd w:id="214"/>
      <w:r>
        <w:rPr>
          <w:rFonts w:ascii="黑体" w:hAnsi="黑体" w:eastAsia="黑体" w:cs="黑体"/>
          <w:b/>
          <w:bCs/>
          <w:color w:val="auto"/>
          <w:spacing w:val="-5"/>
          <w:sz w:val="24"/>
          <w:szCs w:val="24"/>
          <w:highlight w:val="none"/>
        </w:rPr>
        <w:t>附表一：招标文件澄清申请函</w:t>
      </w:r>
    </w:p>
    <w:p w14:paraId="2D9FBB92">
      <w:pPr>
        <w:pStyle w:val="5"/>
        <w:spacing w:line="263" w:lineRule="auto"/>
        <w:rPr>
          <w:color w:val="auto"/>
          <w:highlight w:val="none"/>
        </w:rPr>
      </w:pPr>
    </w:p>
    <w:p w14:paraId="575A8844">
      <w:pPr>
        <w:pStyle w:val="5"/>
        <w:spacing w:line="264" w:lineRule="auto"/>
        <w:rPr>
          <w:color w:val="auto"/>
          <w:highlight w:val="none"/>
        </w:rPr>
      </w:pPr>
    </w:p>
    <w:p w14:paraId="3596B53A">
      <w:pPr>
        <w:spacing w:before="91" w:line="219" w:lineRule="auto"/>
        <w:ind w:left="2916"/>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招标文件澄清申请函</w:t>
      </w:r>
    </w:p>
    <w:p w14:paraId="254BECA8">
      <w:pPr>
        <w:pStyle w:val="5"/>
        <w:spacing w:line="476" w:lineRule="auto"/>
        <w:rPr>
          <w:color w:val="auto"/>
          <w:highlight w:val="none"/>
        </w:rPr>
      </w:pPr>
    </w:p>
    <w:p w14:paraId="7C3888FF">
      <w:pPr>
        <w:spacing w:before="68" w:line="221" w:lineRule="auto"/>
        <w:ind w:left="6217"/>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34E094A3">
      <w:pPr>
        <w:pStyle w:val="5"/>
        <w:spacing w:line="249" w:lineRule="auto"/>
        <w:rPr>
          <w:color w:val="auto"/>
          <w:highlight w:val="none"/>
        </w:rPr>
      </w:pPr>
    </w:p>
    <w:p w14:paraId="15FFF584">
      <w:pPr>
        <w:pStyle w:val="5"/>
        <w:spacing w:line="249" w:lineRule="auto"/>
        <w:rPr>
          <w:color w:val="auto"/>
          <w:highlight w:val="none"/>
        </w:rPr>
      </w:pPr>
    </w:p>
    <w:p w14:paraId="7245B052">
      <w:pPr>
        <w:pStyle w:val="5"/>
        <w:spacing w:line="249" w:lineRule="auto"/>
        <w:rPr>
          <w:color w:val="auto"/>
          <w:highlight w:val="none"/>
        </w:rPr>
      </w:pPr>
    </w:p>
    <w:p w14:paraId="5A65EBC5">
      <w:pPr>
        <w:tabs>
          <w:tab w:val="left" w:pos="3268"/>
        </w:tabs>
        <w:spacing w:before="68"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7B0BE85F">
      <w:pPr>
        <w:spacing w:before="307" w:line="221" w:lineRule="auto"/>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经过仔细阅读</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2"/>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pacing w:val="-2"/>
          <w:sz w:val="21"/>
          <w:szCs w:val="21"/>
          <w:highlight w:val="none"/>
        </w:rPr>
        <w:t>）</w:t>
      </w:r>
    </w:p>
    <w:p w14:paraId="35BBB76C">
      <w:pPr>
        <w:spacing w:before="308" w:line="221" w:lineRule="auto"/>
        <w:ind w:left="2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招标文件后，我方申请对以下问题予以澄清：</w:t>
      </w:r>
    </w:p>
    <w:p w14:paraId="26F166BC">
      <w:pPr>
        <w:pStyle w:val="5"/>
        <w:spacing w:line="241" w:lineRule="auto"/>
        <w:rPr>
          <w:color w:val="auto"/>
          <w:highlight w:val="none"/>
        </w:rPr>
      </w:pPr>
    </w:p>
    <w:p w14:paraId="25C6EEC7">
      <w:pPr>
        <w:spacing w:before="68"/>
        <w:ind w:left="352"/>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4C922653">
      <w:pPr>
        <w:spacing w:before="286"/>
        <w:ind w:left="3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71E0FC9A">
      <w:pPr>
        <w:spacing w:before="287"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78DC5B7B">
      <w:pPr>
        <w:pStyle w:val="5"/>
        <w:spacing w:line="258" w:lineRule="auto"/>
        <w:rPr>
          <w:color w:val="auto"/>
          <w:highlight w:val="none"/>
        </w:rPr>
      </w:pPr>
    </w:p>
    <w:p w14:paraId="293C3694">
      <w:pPr>
        <w:pStyle w:val="5"/>
        <w:spacing w:line="259" w:lineRule="auto"/>
        <w:rPr>
          <w:color w:val="auto"/>
          <w:highlight w:val="none"/>
        </w:rPr>
      </w:pPr>
    </w:p>
    <w:p w14:paraId="3C18F626">
      <w:pPr>
        <w:pStyle w:val="5"/>
        <w:spacing w:line="259" w:lineRule="auto"/>
        <w:rPr>
          <w:color w:val="auto"/>
          <w:highlight w:val="none"/>
        </w:rPr>
      </w:pPr>
    </w:p>
    <w:p w14:paraId="788C0BFC">
      <w:pPr>
        <w:pStyle w:val="5"/>
        <w:spacing w:line="259" w:lineRule="auto"/>
        <w:rPr>
          <w:color w:val="auto"/>
          <w:highlight w:val="none"/>
        </w:rPr>
      </w:pPr>
    </w:p>
    <w:p w14:paraId="2E826E88">
      <w:pPr>
        <w:spacing w:before="69" w:line="220" w:lineRule="auto"/>
        <w:ind w:left="444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w:t>
      </w:r>
      <w:r>
        <w:rPr>
          <w:rFonts w:ascii="宋体" w:hAnsi="宋体" w:eastAsia="宋体" w:cs="宋体"/>
          <w:color w:val="auto"/>
          <w:spacing w:val="-1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ascii="宋体" w:hAnsi="宋体" w:eastAsia="宋体" w:cs="宋体"/>
          <w:color w:val="auto"/>
          <w:spacing w:val="-14"/>
          <w:sz w:val="21"/>
          <w:szCs w:val="21"/>
          <w:highlight w:val="none"/>
        </w:rPr>
        <w:t>（</w:t>
      </w:r>
      <w:r>
        <w:rPr>
          <w:rFonts w:ascii="宋体" w:hAnsi="宋体" w:eastAsia="宋体" w:cs="宋体"/>
          <w:color w:val="auto"/>
          <w:spacing w:val="2"/>
          <w:sz w:val="21"/>
          <w:szCs w:val="21"/>
          <w:highlight w:val="none"/>
        </w:rPr>
        <w:t>盖单位章）</w:t>
      </w:r>
    </w:p>
    <w:p w14:paraId="0CA4BB1C">
      <w:pPr>
        <w:pStyle w:val="5"/>
        <w:spacing w:line="460" w:lineRule="auto"/>
        <w:rPr>
          <w:color w:val="auto"/>
          <w:highlight w:val="none"/>
        </w:rPr>
      </w:pPr>
    </w:p>
    <w:p w14:paraId="6F608B40">
      <w:pPr>
        <w:tabs>
          <w:tab w:val="left" w:pos="6837"/>
        </w:tabs>
        <w:spacing w:before="69" w:line="221" w:lineRule="auto"/>
        <w:ind w:left="589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4"/>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7"/>
          <w:sz w:val="21"/>
          <w:szCs w:val="21"/>
          <w:highlight w:val="none"/>
        </w:rPr>
        <w:t>日</w:t>
      </w:r>
    </w:p>
    <w:p w14:paraId="12F59FBA">
      <w:pPr>
        <w:spacing w:line="221" w:lineRule="auto"/>
        <w:rPr>
          <w:rFonts w:ascii="宋体" w:hAnsi="宋体" w:eastAsia="宋体" w:cs="宋体"/>
          <w:color w:val="auto"/>
          <w:sz w:val="21"/>
          <w:szCs w:val="21"/>
          <w:highlight w:val="none"/>
        </w:rPr>
        <w:sectPr>
          <w:footerReference r:id="rId24" w:type="default"/>
          <w:pgSz w:w="11907" w:h="16839"/>
          <w:pgMar w:top="1431" w:right="1596" w:bottom="1041" w:left="1785" w:header="0" w:footer="806" w:gutter="0"/>
          <w:cols w:space="720" w:num="1"/>
        </w:sectPr>
      </w:pPr>
    </w:p>
    <w:p w14:paraId="398C2D98">
      <w:pPr>
        <w:spacing w:before="47" w:line="219" w:lineRule="auto"/>
        <w:ind w:left="34"/>
        <w:outlineLvl w:val="1"/>
        <w:rPr>
          <w:rFonts w:ascii="黑体" w:hAnsi="黑体" w:eastAsia="黑体" w:cs="黑体"/>
          <w:color w:val="auto"/>
          <w:sz w:val="24"/>
          <w:szCs w:val="24"/>
          <w:highlight w:val="none"/>
        </w:rPr>
      </w:pPr>
      <w:bookmarkStart w:id="215" w:name="bookmark205"/>
      <w:bookmarkEnd w:id="215"/>
      <w:bookmarkStart w:id="216" w:name="_Toc24507"/>
      <w:bookmarkStart w:id="217" w:name="_Toc1812"/>
      <w:r>
        <w:rPr>
          <w:rFonts w:ascii="黑体" w:hAnsi="黑体" w:eastAsia="黑体" w:cs="黑体"/>
          <w:color w:val="auto"/>
          <w:spacing w:val="-2"/>
          <w:sz w:val="24"/>
          <w:szCs w:val="24"/>
          <w:highlight w:val="none"/>
        </w:rPr>
        <w:t>附表二：招标文件澄清通知</w:t>
      </w:r>
      <w:bookmarkEnd w:id="216"/>
      <w:bookmarkEnd w:id="217"/>
    </w:p>
    <w:p w14:paraId="580E6A05">
      <w:pPr>
        <w:pStyle w:val="5"/>
        <w:spacing w:line="263" w:lineRule="auto"/>
        <w:rPr>
          <w:color w:val="auto"/>
          <w:highlight w:val="none"/>
        </w:rPr>
      </w:pPr>
    </w:p>
    <w:p w14:paraId="6BF976D2">
      <w:pPr>
        <w:pStyle w:val="5"/>
        <w:spacing w:line="264" w:lineRule="auto"/>
        <w:rPr>
          <w:color w:val="auto"/>
          <w:highlight w:val="none"/>
        </w:rPr>
      </w:pPr>
    </w:p>
    <w:p w14:paraId="41DF18C2">
      <w:pPr>
        <w:spacing w:before="91" w:line="219" w:lineRule="auto"/>
        <w:ind w:left="3058"/>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招标文件澄清通知</w:t>
      </w:r>
    </w:p>
    <w:p w14:paraId="01262AAF">
      <w:pPr>
        <w:pStyle w:val="5"/>
        <w:spacing w:line="476" w:lineRule="auto"/>
        <w:rPr>
          <w:color w:val="auto"/>
          <w:highlight w:val="none"/>
        </w:rPr>
      </w:pPr>
    </w:p>
    <w:p w14:paraId="51E18921">
      <w:pPr>
        <w:spacing w:before="68" w:line="221" w:lineRule="auto"/>
        <w:ind w:left="600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342AD27F">
      <w:pPr>
        <w:pStyle w:val="5"/>
        <w:spacing w:line="460" w:lineRule="auto"/>
        <w:rPr>
          <w:color w:val="auto"/>
          <w:highlight w:val="none"/>
        </w:rPr>
      </w:pPr>
    </w:p>
    <w:p w14:paraId="1B5511E8">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各投标人：</w:t>
      </w:r>
    </w:p>
    <w:p w14:paraId="4725D27C">
      <w:pPr>
        <w:spacing w:before="308" w:line="493" w:lineRule="auto"/>
        <w:ind w:left="19" w:right="5"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经研究，对</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w:t>
      </w:r>
      <w:r>
        <w:rPr>
          <w:rFonts w:ascii="宋体" w:hAnsi="宋体" w:eastAsia="宋体" w:cs="宋体"/>
          <w:color w:val="auto"/>
          <w:spacing w:val="-1"/>
          <w:sz w:val="21"/>
          <w:szCs w:val="21"/>
          <w:highlight w:val="none"/>
        </w:rPr>
        <w:t>码</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0"/>
          <w:sz w:val="21"/>
          <w:szCs w:val="21"/>
          <w:highlight w:val="none"/>
        </w:rPr>
        <w:t xml:space="preserve"> </w:t>
      </w:r>
      <w:r>
        <w:rPr>
          <w:rFonts w:ascii="宋体" w:hAnsi="宋体" w:eastAsia="宋体" w:cs="宋体"/>
          <w:color w:val="auto"/>
          <w:spacing w:val="-11"/>
          <w:sz w:val="21"/>
          <w:szCs w:val="21"/>
          <w:highlight w:val="none"/>
        </w:rPr>
        <w:t>）</w:t>
      </w:r>
      <w:r>
        <w:rPr>
          <w:rFonts w:ascii="宋体" w:hAnsi="宋体" w:eastAsia="宋体" w:cs="宋体"/>
          <w:color w:val="auto"/>
          <w:spacing w:val="-1"/>
          <w:sz w:val="21"/>
          <w:szCs w:val="21"/>
          <w:highlight w:val="none"/>
        </w:rPr>
        <w:t>招标文件，作如下澄清：</w:t>
      </w:r>
    </w:p>
    <w:p w14:paraId="32D8C6C5">
      <w:pPr>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092CA83D">
      <w:pPr>
        <w:spacing w:before="286"/>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57B68F43">
      <w:pPr>
        <w:spacing w:before="286"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674E3336">
      <w:pPr>
        <w:pStyle w:val="5"/>
        <w:spacing w:line="268" w:lineRule="auto"/>
        <w:rPr>
          <w:color w:val="auto"/>
          <w:highlight w:val="none"/>
        </w:rPr>
      </w:pPr>
    </w:p>
    <w:p w14:paraId="0773A789">
      <w:pPr>
        <w:pStyle w:val="5"/>
        <w:spacing w:line="268" w:lineRule="auto"/>
        <w:rPr>
          <w:color w:val="auto"/>
          <w:highlight w:val="none"/>
        </w:rPr>
      </w:pPr>
    </w:p>
    <w:p w14:paraId="69116553">
      <w:pPr>
        <w:pStyle w:val="5"/>
        <w:spacing w:line="268" w:lineRule="auto"/>
        <w:rPr>
          <w:color w:val="auto"/>
          <w:highlight w:val="none"/>
        </w:rPr>
      </w:pPr>
    </w:p>
    <w:p w14:paraId="2493B5F7">
      <w:pPr>
        <w:pStyle w:val="5"/>
        <w:spacing w:line="269" w:lineRule="auto"/>
        <w:rPr>
          <w:color w:val="auto"/>
          <w:highlight w:val="none"/>
        </w:rPr>
      </w:pPr>
    </w:p>
    <w:p w14:paraId="1915B866">
      <w:pPr>
        <w:pStyle w:val="5"/>
        <w:spacing w:line="269" w:lineRule="auto"/>
        <w:rPr>
          <w:color w:val="auto"/>
          <w:highlight w:val="none"/>
        </w:rPr>
      </w:pPr>
    </w:p>
    <w:p w14:paraId="2CC77998">
      <w:pPr>
        <w:pStyle w:val="5"/>
        <w:spacing w:line="269" w:lineRule="auto"/>
        <w:rPr>
          <w:color w:val="auto"/>
          <w:highlight w:val="none"/>
        </w:rPr>
      </w:pPr>
    </w:p>
    <w:p w14:paraId="13AC1C67">
      <w:pPr>
        <w:pStyle w:val="5"/>
        <w:spacing w:line="269" w:lineRule="auto"/>
        <w:rPr>
          <w:color w:val="auto"/>
          <w:highlight w:val="none"/>
        </w:rPr>
      </w:pPr>
    </w:p>
    <w:p w14:paraId="2B7491F8">
      <w:pPr>
        <w:pStyle w:val="5"/>
        <w:spacing w:line="269" w:lineRule="auto"/>
        <w:rPr>
          <w:color w:val="auto"/>
          <w:highlight w:val="none"/>
        </w:rPr>
      </w:pPr>
    </w:p>
    <w:p w14:paraId="17022481">
      <w:pPr>
        <w:spacing w:before="69" w:line="220" w:lineRule="auto"/>
        <w:ind w:right="14"/>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招标人</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2"/>
          <w:sz w:val="21"/>
          <w:szCs w:val="21"/>
          <w:highlight w:val="none"/>
        </w:rPr>
        <w:t>盖单位章）</w:t>
      </w:r>
    </w:p>
    <w:p w14:paraId="6ACB3D9E">
      <w:pPr>
        <w:pStyle w:val="5"/>
        <w:spacing w:line="248" w:lineRule="auto"/>
        <w:rPr>
          <w:color w:val="auto"/>
          <w:highlight w:val="none"/>
        </w:rPr>
      </w:pPr>
    </w:p>
    <w:p w14:paraId="1E86EE80">
      <w:pPr>
        <w:pStyle w:val="5"/>
        <w:spacing w:line="249" w:lineRule="auto"/>
        <w:rPr>
          <w:color w:val="auto"/>
          <w:highlight w:val="none"/>
        </w:rPr>
      </w:pPr>
    </w:p>
    <w:p w14:paraId="164B5ABB">
      <w:pPr>
        <w:pStyle w:val="5"/>
        <w:spacing w:line="249" w:lineRule="auto"/>
        <w:rPr>
          <w:color w:val="auto"/>
          <w:highlight w:val="none"/>
        </w:rPr>
      </w:pPr>
    </w:p>
    <w:p w14:paraId="0141FF22">
      <w:pPr>
        <w:tabs>
          <w:tab w:val="left" w:pos="6837"/>
        </w:tabs>
        <w:spacing w:before="69" w:line="221" w:lineRule="auto"/>
        <w:ind w:left="589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4"/>
          <w:sz w:val="21"/>
          <w:szCs w:val="21"/>
          <w:highlight w:val="none"/>
        </w:rPr>
        <w:t xml:space="preserve"> </w:t>
      </w:r>
      <w:r>
        <w:rPr>
          <w:rFonts w:ascii="宋体" w:hAnsi="宋体" w:eastAsia="宋体" w:cs="宋体"/>
          <w:color w:val="auto"/>
          <w:spacing w:val="-22"/>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22"/>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22"/>
          <w:sz w:val="21"/>
          <w:szCs w:val="21"/>
          <w:highlight w:val="none"/>
        </w:rPr>
        <w:t>日</w:t>
      </w:r>
    </w:p>
    <w:p w14:paraId="56DCCE8D">
      <w:pPr>
        <w:spacing w:line="221" w:lineRule="auto"/>
        <w:rPr>
          <w:rFonts w:ascii="宋体" w:hAnsi="宋体" w:eastAsia="宋体" w:cs="宋体"/>
          <w:color w:val="auto"/>
          <w:sz w:val="21"/>
          <w:szCs w:val="21"/>
          <w:highlight w:val="none"/>
        </w:rPr>
        <w:sectPr>
          <w:footerReference r:id="rId25" w:type="default"/>
          <w:pgSz w:w="11907" w:h="16839"/>
          <w:pgMar w:top="1428" w:right="1785" w:bottom="1041" w:left="1785" w:header="0" w:footer="807" w:gutter="0"/>
          <w:cols w:space="720" w:num="1"/>
        </w:sectPr>
      </w:pPr>
    </w:p>
    <w:p w14:paraId="1D59C1FB">
      <w:pPr>
        <w:pStyle w:val="5"/>
        <w:spacing w:line="253" w:lineRule="auto"/>
        <w:rPr>
          <w:color w:val="auto"/>
          <w:highlight w:val="none"/>
        </w:rPr>
      </w:pPr>
    </w:p>
    <w:p w14:paraId="49094A26">
      <w:pPr>
        <w:pStyle w:val="5"/>
        <w:spacing w:line="254" w:lineRule="auto"/>
        <w:rPr>
          <w:color w:val="auto"/>
          <w:highlight w:val="none"/>
        </w:rPr>
      </w:pPr>
    </w:p>
    <w:p w14:paraId="246ACE46">
      <w:pPr>
        <w:spacing w:before="91" w:line="219" w:lineRule="auto"/>
        <w:ind w:left="3058"/>
        <w:outlineLvl w:val="1"/>
        <w:rPr>
          <w:rFonts w:ascii="黑体" w:hAnsi="黑体" w:eastAsia="黑体" w:cs="黑体"/>
          <w:color w:val="auto"/>
          <w:sz w:val="28"/>
          <w:szCs w:val="28"/>
          <w:highlight w:val="none"/>
        </w:rPr>
      </w:pPr>
      <w:bookmarkStart w:id="218" w:name="bookmark206"/>
      <w:bookmarkEnd w:id="218"/>
      <w:bookmarkStart w:id="219" w:name="_Toc24478"/>
      <w:bookmarkStart w:id="220" w:name="_Toc28369"/>
      <w:r>
        <w:rPr>
          <w:rFonts w:ascii="黑体" w:hAnsi="黑体" w:eastAsia="黑体" w:cs="黑体"/>
          <w:color w:val="auto"/>
          <w:spacing w:val="-1"/>
          <w:sz w:val="28"/>
          <w:szCs w:val="28"/>
          <w:highlight w:val="none"/>
        </w:rPr>
        <w:t>招标文件修改通知</w:t>
      </w:r>
      <w:bookmarkEnd w:id="219"/>
      <w:bookmarkEnd w:id="220"/>
    </w:p>
    <w:p w14:paraId="34E7E463">
      <w:pPr>
        <w:pStyle w:val="5"/>
        <w:spacing w:line="248" w:lineRule="auto"/>
        <w:rPr>
          <w:color w:val="auto"/>
          <w:highlight w:val="none"/>
        </w:rPr>
      </w:pPr>
    </w:p>
    <w:p w14:paraId="0452CC6F">
      <w:pPr>
        <w:pStyle w:val="5"/>
        <w:spacing w:line="248" w:lineRule="auto"/>
        <w:rPr>
          <w:color w:val="auto"/>
          <w:highlight w:val="none"/>
        </w:rPr>
      </w:pPr>
    </w:p>
    <w:p w14:paraId="0492588A">
      <w:pPr>
        <w:pStyle w:val="5"/>
        <w:spacing w:line="249" w:lineRule="auto"/>
        <w:rPr>
          <w:color w:val="auto"/>
          <w:highlight w:val="none"/>
        </w:rPr>
      </w:pPr>
    </w:p>
    <w:p w14:paraId="5969E1B6">
      <w:pPr>
        <w:spacing w:before="69" w:line="221" w:lineRule="auto"/>
        <w:ind w:left="600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6511E311">
      <w:pPr>
        <w:pStyle w:val="5"/>
        <w:spacing w:line="460" w:lineRule="auto"/>
        <w:rPr>
          <w:color w:val="auto"/>
          <w:highlight w:val="none"/>
        </w:rPr>
      </w:pPr>
    </w:p>
    <w:p w14:paraId="662108DE">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各投标人：</w:t>
      </w:r>
    </w:p>
    <w:p w14:paraId="6748AFD3">
      <w:pPr>
        <w:spacing w:before="307" w:line="493" w:lineRule="auto"/>
        <w:ind w:left="22" w:right="7"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经研究，对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（标段名称）项目（标段唯一标</w:t>
      </w:r>
      <w:r>
        <w:rPr>
          <w:rFonts w:ascii="宋体" w:hAnsi="宋体" w:eastAsia="宋体" w:cs="宋体"/>
          <w:color w:val="auto"/>
          <w:spacing w:val="-1"/>
          <w:sz w:val="21"/>
          <w:szCs w:val="21"/>
          <w:highlight w:val="none"/>
        </w:rPr>
        <w:t>识码</w:t>
      </w:r>
      <w:r>
        <w:rPr>
          <w:rFonts w:ascii="宋体" w:hAnsi="宋体" w:eastAsia="宋体" w:cs="宋体"/>
          <w:color w:val="auto"/>
          <w:spacing w:val="-12"/>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1"/>
          <w:sz w:val="21"/>
          <w:szCs w:val="21"/>
          <w:highlight w:val="none"/>
        </w:rPr>
        <w:t xml:space="preserve"> </w:t>
      </w:r>
      <w:r>
        <w:rPr>
          <w:rFonts w:ascii="宋体" w:hAnsi="宋体" w:eastAsia="宋体" w:cs="宋体"/>
          <w:color w:val="auto"/>
          <w:spacing w:val="-12"/>
          <w:sz w:val="21"/>
          <w:szCs w:val="21"/>
          <w:highlight w:val="none"/>
        </w:rPr>
        <w:t>）</w:t>
      </w:r>
      <w:r>
        <w:rPr>
          <w:rFonts w:ascii="宋体" w:hAnsi="宋体" w:eastAsia="宋体" w:cs="宋体"/>
          <w:color w:val="auto"/>
          <w:spacing w:val="-1"/>
          <w:sz w:val="21"/>
          <w:szCs w:val="21"/>
          <w:highlight w:val="none"/>
        </w:rPr>
        <w:t>招标文件，作如下修改：</w:t>
      </w:r>
    </w:p>
    <w:p w14:paraId="586095A9">
      <w:pPr>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72C83F2D">
      <w:pPr>
        <w:spacing w:before="286"/>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07796B5C">
      <w:pPr>
        <w:spacing w:before="288" w:line="332" w:lineRule="exact"/>
        <w:ind w:left="453"/>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4C04B0D">
      <w:pPr>
        <w:pStyle w:val="5"/>
        <w:spacing w:line="268" w:lineRule="auto"/>
        <w:rPr>
          <w:color w:val="auto"/>
          <w:highlight w:val="none"/>
        </w:rPr>
      </w:pPr>
    </w:p>
    <w:p w14:paraId="6DA79E44">
      <w:pPr>
        <w:pStyle w:val="5"/>
        <w:spacing w:line="268" w:lineRule="auto"/>
        <w:rPr>
          <w:color w:val="auto"/>
          <w:highlight w:val="none"/>
        </w:rPr>
      </w:pPr>
    </w:p>
    <w:p w14:paraId="4D209B21">
      <w:pPr>
        <w:pStyle w:val="5"/>
        <w:spacing w:line="268" w:lineRule="auto"/>
        <w:rPr>
          <w:color w:val="auto"/>
          <w:highlight w:val="none"/>
        </w:rPr>
      </w:pPr>
    </w:p>
    <w:p w14:paraId="230F6B1D">
      <w:pPr>
        <w:pStyle w:val="5"/>
        <w:spacing w:line="268" w:lineRule="auto"/>
        <w:rPr>
          <w:color w:val="auto"/>
          <w:highlight w:val="none"/>
        </w:rPr>
      </w:pPr>
    </w:p>
    <w:p w14:paraId="4E4E2111">
      <w:pPr>
        <w:pStyle w:val="5"/>
        <w:spacing w:line="268" w:lineRule="auto"/>
        <w:rPr>
          <w:color w:val="auto"/>
          <w:highlight w:val="none"/>
        </w:rPr>
      </w:pPr>
    </w:p>
    <w:p w14:paraId="379C7B0C">
      <w:pPr>
        <w:pStyle w:val="5"/>
        <w:spacing w:line="269" w:lineRule="auto"/>
        <w:rPr>
          <w:color w:val="auto"/>
          <w:highlight w:val="none"/>
        </w:rPr>
      </w:pPr>
    </w:p>
    <w:p w14:paraId="29F1031D">
      <w:pPr>
        <w:pStyle w:val="5"/>
        <w:spacing w:line="269" w:lineRule="auto"/>
        <w:rPr>
          <w:color w:val="auto"/>
          <w:highlight w:val="none"/>
        </w:rPr>
      </w:pPr>
    </w:p>
    <w:p w14:paraId="70B3B0D6">
      <w:pPr>
        <w:pStyle w:val="5"/>
        <w:spacing w:line="269" w:lineRule="auto"/>
        <w:rPr>
          <w:color w:val="auto"/>
          <w:highlight w:val="none"/>
        </w:rPr>
      </w:pPr>
    </w:p>
    <w:p w14:paraId="6D31C070">
      <w:pPr>
        <w:spacing w:before="69" w:line="220" w:lineRule="auto"/>
        <w:ind w:right="14"/>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招标人</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2"/>
          <w:sz w:val="21"/>
          <w:szCs w:val="21"/>
          <w:highlight w:val="none"/>
        </w:rPr>
        <w:t>盖单位章）</w:t>
      </w:r>
    </w:p>
    <w:p w14:paraId="6625EEDF">
      <w:pPr>
        <w:pStyle w:val="5"/>
        <w:spacing w:line="248" w:lineRule="auto"/>
        <w:rPr>
          <w:color w:val="auto"/>
          <w:highlight w:val="none"/>
        </w:rPr>
      </w:pPr>
    </w:p>
    <w:p w14:paraId="5D4D178A">
      <w:pPr>
        <w:pStyle w:val="5"/>
        <w:spacing w:line="249" w:lineRule="auto"/>
        <w:rPr>
          <w:color w:val="auto"/>
          <w:highlight w:val="none"/>
        </w:rPr>
      </w:pPr>
    </w:p>
    <w:p w14:paraId="1D1E2341">
      <w:pPr>
        <w:pStyle w:val="5"/>
        <w:spacing w:line="249" w:lineRule="auto"/>
        <w:rPr>
          <w:color w:val="auto"/>
          <w:highlight w:val="none"/>
        </w:rPr>
      </w:pPr>
    </w:p>
    <w:p w14:paraId="4D1DA5C3">
      <w:pPr>
        <w:tabs>
          <w:tab w:val="left" w:pos="6732"/>
        </w:tabs>
        <w:spacing w:before="69" w:line="221" w:lineRule="auto"/>
        <w:ind w:left="5789"/>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200FC30A">
      <w:pPr>
        <w:spacing w:line="221" w:lineRule="auto"/>
        <w:rPr>
          <w:rFonts w:ascii="宋体" w:hAnsi="宋体" w:eastAsia="宋体" w:cs="宋体"/>
          <w:color w:val="auto"/>
          <w:sz w:val="21"/>
          <w:szCs w:val="21"/>
          <w:highlight w:val="none"/>
        </w:rPr>
        <w:sectPr>
          <w:headerReference r:id="rId26" w:type="default"/>
          <w:footerReference r:id="rId27" w:type="default"/>
          <w:pgSz w:w="11907" w:h="16839"/>
          <w:pgMar w:top="1781" w:right="1785" w:bottom="1041" w:left="1785" w:header="1412" w:footer="806" w:gutter="0"/>
          <w:cols w:space="720" w:num="1"/>
        </w:sectPr>
      </w:pPr>
    </w:p>
    <w:p w14:paraId="39C560EC">
      <w:pPr>
        <w:pStyle w:val="5"/>
        <w:spacing w:line="248" w:lineRule="auto"/>
        <w:rPr>
          <w:color w:val="auto"/>
          <w:highlight w:val="none"/>
        </w:rPr>
      </w:pPr>
    </w:p>
    <w:p w14:paraId="4F6C9480">
      <w:pPr>
        <w:pStyle w:val="5"/>
        <w:spacing w:line="248" w:lineRule="auto"/>
        <w:rPr>
          <w:color w:val="auto"/>
          <w:highlight w:val="none"/>
        </w:rPr>
      </w:pPr>
    </w:p>
    <w:p w14:paraId="1E9BE083">
      <w:pPr>
        <w:pStyle w:val="5"/>
        <w:spacing w:line="248" w:lineRule="auto"/>
        <w:rPr>
          <w:color w:val="auto"/>
          <w:highlight w:val="none"/>
        </w:rPr>
      </w:pPr>
    </w:p>
    <w:p w14:paraId="7907C6A9">
      <w:pPr>
        <w:pStyle w:val="5"/>
        <w:spacing w:line="248" w:lineRule="auto"/>
        <w:rPr>
          <w:color w:val="auto"/>
          <w:highlight w:val="none"/>
        </w:rPr>
      </w:pPr>
    </w:p>
    <w:p w14:paraId="0CBA7344">
      <w:pPr>
        <w:spacing w:before="78" w:line="218" w:lineRule="auto"/>
        <w:ind w:left="34"/>
        <w:outlineLvl w:val="1"/>
        <w:rPr>
          <w:rFonts w:ascii="黑体" w:hAnsi="黑体" w:eastAsia="黑体" w:cs="黑体"/>
          <w:color w:val="auto"/>
          <w:sz w:val="24"/>
          <w:szCs w:val="24"/>
          <w:highlight w:val="none"/>
        </w:rPr>
      </w:pPr>
      <w:bookmarkStart w:id="221" w:name="bookmark207"/>
      <w:bookmarkEnd w:id="221"/>
      <w:bookmarkStart w:id="222" w:name="_Toc30250"/>
      <w:bookmarkStart w:id="223" w:name="_Toc14531"/>
      <w:r>
        <w:rPr>
          <w:rFonts w:ascii="黑体" w:hAnsi="黑体" w:eastAsia="黑体" w:cs="黑体"/>
          <w:color w:val="auto"/>
          <w:spacing w:val="-2"/>
          <w:sz w:val="24"/>
          <w:szCs w:val="24"/>
          <w:highlight w:val="none"/>
        </w:rPr>
        <w:t>附表四：投标文件递交签收凭证</w:t>
      </w:r>
      <w:bookmarkEnd w:id="222"/>
      <w:bookmarkEnd w:id="223"/>
    </w:p>
    <w:p w14:paraId="2573E66E">
      <w:pPr>
        <w:pStyle w:val="5"/>
        <w:spacing w:line="263" w:lineRule="auto"/>
        <w:rPr>
          <w:color w:val="auto"/>
          <w:highlight w:val="none"/>
        </w:rPr>
      </w:pPr>
    </w:p>
    <w:p w14:paraId="67FD272D">
      <w:pPr>
        <w:pStyle w:val="5"/>
        <w:spacing w:line="264" w:lineRule="auto"/>
        <w:rPr>
          <w:color w:val="auto"/>
          <w:highlight w:val="none"/>
        </w:rPr>
      </w:pPr>
    </w:p>
    <w:p w14:paraId="7348ED9D">
      <w:pPr>
        <w:spacing w:before="91" w:line="219" w:lineRule="auto"/>
        <w:ind w:left="2776"/>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投标文件递交送达凭证</w:t>
      </w:r>
    </w:p>
    <w:p w14:paraId="1DB79AFF">
      <w:pPr>
        <w:pStyle w:val="5"/>
        <w:spacing w:line="478" w:lineRule="auto"/>
        <w:rPr>
          <w:color w:val="auto"/>
          <w:highlight w:val="none"/>
        </w:rPr>
      </w:pPr>
    </w:p>
    <w:p w14:paraId="072E51FC">
      <w:pPr>
        <w:spacing w:before="68" w:line="212" w:lineRule="auto"/>
        <w:ind w:left="6428"/>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5"/>
        <w:gridCol w:w="6222"/>
      </w:tblGrid>
      <w:tr w14:paraId="1CF1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2085" w:type="dxa"/>
            <w:vAlign w:val="top"/>
          </w:tcPr>
          <w:p w14:paraId="1366B7DB">
            <w:pPr>
              <w:pStyle w:val="15"/>
              <w:spacing w:before="238" w:line="221" w:lineRule="auto"/>
              <w:ind w:left="628"/>
              <w:rPr>
                <w:color w:val="auto"/>
                <w:highlight w:val="none"/>
              </w:rPr>
            </w:pPr>
            <w:r>
              <w:rPr>
                <w:color w:val="auto"/>
                <w:spacing w:val="-2"/>
                <w:highlight w:val="none"/>
              </w:rPr>
              <w:t>标段名称</w:t>
            </w:r>
          </w:p>
        </w:tc>
        <w:tc>
          <w:tcPr>
            <w:tcW w:w="6222" w:type="dxa"/>
            <w:vAlign w:val="top"/>
          </w:tcPr>
          <w:p w14:paraId="36564D5D">
            <w:pPr>
              <w:rPr>
                <w:rFonts w:ascii="Arial"/>
                <w:color w:val="auto"/>
                <w:sz w:val="21"/>
                <w:highlight w:val="none"/>
              </w:rPr>
            </w:pPr>
          </w:p>
        </w:tc>
      </w:tr>
      <w:tr w14:paraId="3D041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085" w:type="dxa"/>
            <w:vAlign w:val="top"/>
          </w:tcPr>
          <w:p w14:paraId="0456E288">
            <w:pPr>
              <w:pStyle w:val="15"/>
              <w:spacing w:before="234" w:line="221" w:lineRule="auto"/>
              <w:ind w:left="313"/>
              <w:rPr>
                <w:color w:val="auto"/>
                <w:highlight w:val="none"/>
              </w:rPr>
            </w:pPr>
            <w:r>
              <w:rPr>
                <w:color w:val="auto"/>
                <w:spacing w:val="-1"/>
                <w:highlight w:val="none"/>
              </w:rPr>
              <w:t>标段唯一标识码</w:t>
            </w:r>
          </w:p>
        </w:tc>
        <w:tc>
          <w:tcPr>
            <w:tcW w:w="6222" w:type="dxa"/>
            <w:vAlign w:val="top"/>
          </w:tcPr>
          <w:p w14:paraId="2D3439CF">
            <w:pPr>
              <w:rPr>
                <w:rFonts w:ascii="Arial"/>
                <w:color w:val="auto"/>
                <w:sz w:val="21"/>
                <w:highlight w:val="none"/>
              </w:rPr>
            </w:pPr>
          </w:p>
        </w:tc>
      </w:tr>
      <w:tr w14:paraId="0DFB8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085" w:type="dxa"/>
            <w:vAlign w:val="top"/>
          </w:tcPr>
          <w:p w14:paraId="54027327">
            <w:pPr>
              <w:pStyle w:val="15"/>
              <w:spacing w:before="235" w:line="221" w:lineRule="auto"/>
              <w:ind w:left="733"/>
              <w:rPr>
                <w:color w:val="auto"/>
                <w:highlight w:val="none"/>
              </w:rPr>
            </w:pPr>
            <w:r>
              <w:rPr>
                <w:color w:val="auto"/>
                <w:spacing w:val="-2"/>
                <w:highlight w:val="none"/>
              </w:rPr>
              <w:t>招标人</w:t>
            </w:r>
          </w:p>
        </w:tc>
        <w:tc>
          <w:tcPr>
            <w:tcW w:w="6222" w:type="dxa"/>
            <w:vAlign w:val="top"/>
          </w:tcPr>
          <w:p w14:paraId="2DC5C7F5">
            <w:pPr>
              <w:rPr>
                <w:rFonts w:ascii="Arial"/>
                <w:color w:val="auto"/>
                <w:sz w:val="21"/>
                <w:highlight w:val="none"/>
              </w:rPr>
            </w:pPr>
          </w:p>
        </w:tc>
      </w:tr>
      <w:tr w14:paraId="1A1F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70504C80">
            <w:pPr>
              <w:pStyle w:val="15"/>
              <w:spacing w:before="236" w:line="220" w:lineRule="auto"/>
              <w:ind w:left="419"/>
              <w:rPr>
                <w:color w:val="auto"/>
                <w:highlight w:val="none"/>
              </w:rPr>
            </w:pPr>
            <w:r>
              <w:rPr>
                <w:color w:val="auto"/>
                <w:spacing w:val="-1"/>
                <w:highlight w:val="none"/>
              </w:rPr>
              <w:t>招标代理机构</w:t>
            </w:r>
          </w:p>
        </w:tc>
        <w:tc>
          <w:tcPr>
            <w:tcW w:w="6222" w:type="dxa"/>
            <w:vAlign w:val="top"/>
          </w:tcPr>
          <w:p w14:paraId="7A31F937">
            <w:pPr>
              <w:rPr>
                <w:rFonts w:ascii="Arial"/>
                <w:color w:val="auto"/>
                <w:sz w:val="21"/>
                <w:highlight w:val="none"/>
              </w:rPr>
            </w:pPr>
          </w:p>
        </w:tc>
      </w:tr>
      <w:tr w14:paraId="40F00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06573399">
            <w:pPr>
              <w:pStyle w:val="15"/>
              <w:spacing w:before="237" w:line="221" w:lineRule="auto"/>
              <w:ind w:left="735"/>
              <w:rPr>
                <w:color w:val="auto"/>
                <w:highlight w:val="none"/>
              </w:rPr>
            </w:pPr>
            <w:r>
              <w:rPr>
                <w:color w:val="auto"/>
                <w:spacing w:val="-2"/>
                <w:highlight w:val="none"/>
              </w:rPr>
              <w:t>投标人</w:t>
            </w:r>
          </w:p>
        </w:tc>
        <w:tc>
          <w:tcPr>
            <w:tcW w:w="6222" w:type="dxa"/>
            <w:vAlign w:val="top"/>
          </w:tcPr>
          <w:p w14:paraId="272E0203">
            <w:pPr>
              <w:rPr>
                <w:rFonts w:ascii="Arial"/>
                <w:color w:val="auto"/>
                <w:sz w:val="21"/>
                <w:highlight w:val="none"/>
              </w:rPr>
            </w:pPr>
          </w:p>
        </w:tc>
      </w:tr>
      <w:tr w14:paraId="5A0DE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03D84134">
            <w:pPr>
              <w:pStyle w:val="15"/>
              <w:spacing w:before="237" w:line="220" w:lineRule="auto"/>
              <w:ind w:left="212"/>
              <w:rPr>
                <w:color w:val="auto"/>
                <w:highlight w:val="none"/>
              </w:rPr>
            </w:pPr>
            <w:r>
              <w:rPr>
                <w:color w:val="auto"/>
                <w:spacing w:val="-2"/>
                <w:highlight w:val="none"/>
              </w:rPr>
              <w:t>统一社会信用代码</w:t>
            </w:r>
          </w:p>
        </w:tc>
        <w:tc>
          <w:tcPr>
            <w:tcW w:w="6222" w:type="dxa"/>
            <w:vAlign w:val="top"/>
          </w:tcPr>
          <w:p w14:paraId="77933DF9">
            <w:pPr>
              <w:rPr>
                <w:rFonts w:ascii="Arial"/>
                <w:color w:val="auto"/>
                <w:sz w:val="21"/>
                <w:highlight w:val="none"/>
              </w:rPr>
            </w:pPr>
          </w:p>
        </w:tc>
      </w:tr>
      <w:tr w14:paraId="5138F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600F1576">
            <w:pPr>
              <w:pStyle w:val="15"/>
              <w:spacing w:before="237" w:line="221" w:lineRule="auto"/>
              <w:ind w:left="209"/>
              <w:rPr>
                <w:color w:val="auto"/>
                <w:highlight w:val="none"/>
              </w:rPr>
            </w:pPr>
            <w:r>
              <w:rPr>
                <w:color w:val="auto"/>
                <w:spacing w:val="-1"/>
                <w:highlight w:val="none"/>
              </w:rPr>
              <w:t>投标文件送达时间</w:t>
            </w:r>
          </w:p>
        </w:tc>
        <w:tc>
          <w:tcPr>
            <w:tcW w:w="6222" w:type="dxa"/>
            <w:vAlign w:val="top"/>
          </w:tcPr>
          <w:p w14:paraId="3FE1FA46">
            <w:pPr>
              <w:pStyle w:val="15"/>
              <w:tabs>
                <w:tab w:val="left" w:pos="1049"/>
              </w:tabs>
              <w:spacing w:before="237" w:line="221" w:lineRule="auto"/>
              <w:ind w:left="104"/>
              <w:rPr>
                <w:color w:val="auto"/>
                <w:highlight w:val="none"/>
              </w:rPr>
            </w:pPr>
            <w:r>
              <w:rPr>
                <w:color w:val="auto"/>
                <w:highlight w:val="none"/>
                <w:u w:val="single" w:color="auto"/>
              </w:rPr>
              <w:tab/>
            </w:r>
            <w:r>
              <w:rPr>
                <w:color w:val="auto"/>
                <w:spacing w:val="-92"/>
                <w:highlight w:val="none"/>
              </w:rPr>
              <w:t xml:space="preserve"> </w:t>
            </w:r>
            <w:r>
              <w:rPr>
                <w:color w:val="auto"/>
                <w:spacing w:val="-17"/>
                <w:highlight w:val="none"/>
              </w:rPr>
              <w:t>年</w:t>
            </w:r>
            <w:r>
              <w:rPr>
                <w:color w:val="auto"/>
                <w:spacing w:val="35"/>
                <w:highlight w:val="none"/>
                <w:u w:val="single" w:color="auto"/>
              </w:rPr>
              <w:t xml:space="preserve">   </w:t>
            </w:r>
            <w:r>
              <w:rPr>
                <w:color w:val="auto"/>
                <w:spacing w:val="-92"/>
                <w:highlight w:val="none"/>
              </w:rPr>
              <w:t xml:space="preserve"> </w:t>
            </w:r>
            <w:r>
              <w:rPr>
                <w:color w:val="auto"/>
                <w:spacing w:val="-17"/>
                <w:highlight w:val="none"/>
              </w:rPr>
              <w:t>月</w:t>
            </w:r>
            <w:r>
              <w:rPr>
                <w:color w:val="auto"/>
                <w:spacing w:val="-105"/>
                <w:highlight w:val="none"/>
              </w:rPr>
              <w:t xml:space="preserve"> </w:t>
            </w:r>
            <w:r>
              <w:rPr>
                <w:color w:val="auto"/>
                <w:spacing w:val="34"/>
                <w:highlight w:val="none"/>
                <w:u w:val="single" w:color="auto"/>
              </w:rPr>
              <w:t xml:space="preserve">   </w:t>
            </w:r>
            <w:r>
              <w:rPr>
                <w:color w:val="auto"/>
                <w:spacing w:val="-60"/>
                <w:highlight w:val="none"/>
              </w:rPr>
              <w:t xml:space="preserve"> </w:t>
            </w:r>
            <w:r>
              <w:rPr>
                <w:color w:val="auto"/>
                <w:spacing w:val="-17"/>
                <w:highlight w:val="none"/>
              </w:rPr>
              <w:t>日</w:t>
            </w:r>
            <w:r>
              <w:rPr>
                <w:color w:val="auto"/>
                <w:highlight w:val="none"/>
                <w:u w:val="single" w:color="auto"/>
              </w:rPr>
              <w:t xml:space="preserve">    </w:t>
            </w:r>
            <w:r>
              <w:rPr>
                <w:color w:val="auto"/>
                <w:spacing w:val="-86"/>
                <w:highlight w:val="none"/>
              </w:rPr>
              <w:t xml:space="preserve"> </w:t>
            </w:r>
            <w:r>
              <w:rPr>
                <w:color w:val="auto"/>
                <w:spacing w:val="-17"/>
                <w:highlight w:val="none"/>
              </w:rPr>
              <w:t>时</w:t>
            </w:r>
            <w:r>
              <w:rPr>
                <w:color w:val="auto"/>
                <w:spacing w:val="34"/>
                <w:highlight w:val="none"/>
                <w:u w:val="single" w:color="auto"/>
              </w:rPr>
              <w:t xml:space="preserve">   </w:t>
            </w:r>
            <w:r>
              <w:rPr>
                <w:color w:val="auto"/>
                <w:spacing w:val="-94"/>
                <w:highlight w:val="none"/>
              </w:rPr>
              <w:t xml:space="preserve"> </w:t>
            </w:r>
            <w:r>
              <w:rPr>
                <w:color w:val="auto"/>
                <w:spacing w:val="-17"/>
                <w:highlight w:val="none"/>
              </w:rPr>
              <w:t>分</w:t>
            </w:r>
          </w:p>
        </w:tc>
      </w:tr>
      <w:tr w14:paraId="690A4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085" w:type="dxa"/>
            <w:vAlign w:val="top"/>
          </w:tcPr>
          <w:p w14:paraId="2DA1E637">
            <w:pPr>
              <w:pStyle w:val="15"/>
              <w:spacing w:before="238" w:line="221" w:lineRule="auto"/>
              <w:ind w:left="209"/>
              <w:rPr>
                <w:color w:val="auto"/>
                <w:highlight w:val="none"/>
              </w:rPr>
            </w:pPr>
            <w:r>
              <w:rPr>
                <w:color w:val="auto"/>
                <w:spacing w:val="-1"/>
                <w:highlight w:val="none"/>
              </w:rPr>
              <w:t>投标文件是否加密</w:t>
            </w:r>
          </w:p>
        </w:tc>
        <w:tc>
          <w:tcPr>
            <w:tcW w:w="6222" w:type="dxa"/>
            <w:vAlign w:val="top"/>
          </w:tcPr>
          <w:p w14:paraId="3FC53F25">
            <w:pPr>
              <w:rPr>
                <w:rFonts w:ascii="Arial"/>
                <w:color w:val="auto"/>
                <w:sz w:val="21"/>
                <w:highlight w:val="none"/>
              </w:rPr>
            </w:pPr>
          </w:p>
        </w:tc>
      </w:tr>
    </w:tbl>
    <w:p w14:paraId="14FBC885">
      <w:pPr>
        <w:pStyle w:val="5"/>
        <w:rPr>
          <w:color w:val="auto"/>
          <w:highlight w:val="none"/>
        </w:rPr>
      </w:pPr>
    </w:p>
    <w:p w14:paraId="28677DAE">
      <w:pPr>
        <w:rPr>
          <w:color w:val="auto"/>
          <w:highlight w:val="none"/>
        </w:rPr>
        <w:sectPr>
          <w:headerReference r:id="rId28" w:type="default"/>
          <w:footerReference r:id="rId29" w:type="default"/>
          <w:pgSz w:w="11907" w:h="16839"/>
          <w:pgMar w:top="400" w:right="1785" w:bottom="1041" w:left="1785" w:header="0" w:footer="807" w:gutter="0"/>
          <w:cols w:space="720" w:num="1"/>
        </w:sectPr>
      </w:pPr>
    </w:p>
    <w:p w14:paraId="3ED26AB9">
      <w:pPr>
        <w:pStyle w:val="5"/>
        <w:spacing w:line="248" w:lineRule="auto"/>
        <w:rPr>
          <w:color w:val="auto"/>
          <w:highlight w:val="none"/>
        </w:rPr>
      </w:pPr>
    </w:p>
    <w:p w14:paraId="12C5C159">
      <w:pPr>
        <w:pStyle w:val="5"/>
        <w:spacing w:line="248" w:lineRule="auto"/>
        <w:rPr>
          <w:color w:val="auto"/>
          <w:highlight w:val="none"/>
        </w:rPr>
      </w:pPr>
    </w:p>
    <w:p w14:paraId="0AC4614D">
      <w:pPr>
        <w:pStyle w:val="5"/>
        <w:spacing w:line="248" w:lineRule="auto"/>
        <w:rPr>
          <w:color w:val="auto"/>
          <w:highlight w:val="none"/>
        </w:rPr>
      </w:pPr>
    </w:p>
    <w:p w14:paraId="7C9A35F2">
      <w:pPr>
        <w:pStyle w:val="5"/>
        <w:spacing w:line="248" w:lineRule="auto"/>
        <w:rPr>
          <w:color w:val="auto"/>
          <w:highlight w:val="none"/>
        </w:rPr>
      </w:pPr>
    </w:p>
    <w:p w14:paraId="1AA68E59">
      <w:pPr>
        <w:spacing w:before="78" w:line="219" w:lineRule="auto"/>
        <w:ind w:left="22"/>
        <w:outlineLvl w:val="1"/>
        <w:rPr>
          <w:rFonts w:ascii="黑体" w:hAnsi="黑体" w:eastAsia="黑体" w:cs="黑体"/>
          <w:color w:val="auto"/>
          <w:sz w:val="24"/>
          <w:szCs w:val="24"/>
          <w:highlight w:val="none"/>
        </w:rPr>
      </w:pPr>
      <w:bookmarkStart w:id="224" w:name="bookmark208"/>
      <w:bookmarkEnd w:id="224"/>
      <w:bookmarkStart w:id="225" w:name="_Toc20381"/>
      <w:bookmarkStart w:id="226" w:name="_Toc14612"/>
      <w:r>
        <w:rPr>
          <w:rFonts w:ascii="黑体" w:hAnsi="黑体" w:eastAsia="黑体" w:cs="黑体"/>
          <w:color w:val="auto"/>
          <w:spacing w:val="-3"/>
          <w:sz w:val="24"/>
          <w:szCs w:val="24"/>
          <w:highlight w:val="none"/>
        </w:rPr>
        <w:t>附表五：开标记录表</w:t>
      </w:r>
      <w:bookmarkEnd w:id="225"/>
      <w:bookmarkEnd w:id="226"/>
    </w:p>
    <w:p w14:paraId="67352F71">
      <w:pPr>
        <w:pStyle w:val="5"/>
        <w:spacing w:line="465" w:lineRule="auto"/>
        <w:rPr>
          <w:color w:val="auto"/>
          <w:highlight w:val="none"/>
        </w:rPr>
      </w:pPr>
    </w:p>
    <w:p w14:paraId="5DFDAE42">
      <w:pPr>
        <w:tabs>
          <w:tab w:val="left" w:pos="7844"/>
        </w:tabs>
        <w:spacing w:before="91" w:line="361" w:lineRule="auto"/>
        <w:ind w:left="114" w:right="2602" w:firstLine="4505"/>
        <w:rPr>
          <w:rFonts w:ascii="宋体" w:hAnsi="宋体" w:eastAsia="宋体" w:cs="宋体"/>
          <w:color w:val="auto"/>
          <w:sz w:val="21"/>
          <w:szCs w:val="21"/>
          <w:highlight w:val="none"/>
        </w:rPr>
      </w:pPr>
      <w:r>
        <w:rPr>
          <w:rFonts w:ascii="黑体" w:hAnsi="黑体" w:eastAsia="黑体" w:cs="黑体"/>
          <w:color w:val="auto"/>
          <w:sz w:val="28"/>
          <w:szCs w:val="28"/>
          <w:highlight w:val="none"/>
          <w:u w:val="single" w:color="auto"/>
        </w:rPr>
        <w:tab/>
      </w:r>
      <w:r>
        <w:rPr>
          <w:rFonts w:ascii="黑体" w:hAnsi="黑体" w:eastAsia="黑体" w:cs="黑体"/>
          <w:color w:val="auto"/>
          <w:spacing w:val="-2"/>
          <w:sz w:val="28"/>
          <w:szCs w:val="28"/>
          <w:highlight w:val="none"/>
        </w:rPr>
        <w:t>（标段名称）项目开标记录表</w:t>
      </w:r>
      <w:r>
        <w:rPr>
          <w:rFonts w:ascii="宋体" w:hAnsi="宋体" w:eastAsia="宋体" w:cs="宋体"/>
          <w:color w:val="auto"/>
          <w:spacing w:val="-3"/>
          <w:sz w:val="21"/>
          <w:szCs w:val="21"/>
          <w:highlight w:val="none"/>
        </w:rPr>
        <w:t>开标时间：</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3"/>
          <w:sz w:val="21"/>
          <w:szCs w:val="21"/>
          <w:highlight w:val="none"/>
        </w:rPr>
        <w:t>年</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3"/>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3"/>
          <w:sz w:val="21"/>
          <w:szCs w:val="21"/>
          <w:highlight w:val="none"/>
        </w:rPr>
        <w:t>日</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3"/>
          <w:sz w:val="21"/>
          <w:szCs w:val="21"/>
          <w:highlight w:val="none"/>
        </w:rPr>
        <w:t>时</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3"/>
          <w:sz w:val="21"/>
          <w:szCs w:val="21"/>
          <w:highlight w:val="none"/>
        </w:rPr>
        <w:t>分</w:t>
      </w:r>
      <w:r>
        <w:rPr>
          <w:rFonts w:ascii="宋体" w:hAnsi="宋体" w:eastAsia="宋体" w:cs="宋体"/>
          <w:color w:val="auto"/>
          <w:spacing w:val="1"/>
          <w:sz w:val="21"/>
          <w:szCs w:val="21"/>
          <w:highlight w:val="none"/>
        </w:rPr>
        <w:t xml:space="preserve">     </w:t>
      </w:r>
      <w:r>
        <w:rPr>
          <w:rFonts w:ascii="宋体" w:hAnsi="宋体" w:eastAsia="宋体" w:cs="宋体"/>
          <w:color w:val="auto"/>
          <w:spacing w:val="-3"/>
          <w:sz w:val="21"/>
          <w:szCs w:val="21"/>
          <w:highlight w:val="none"/>
        </w:rPr>
        <w:t>开标地点：</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 xml:space="preserve">       开标方式：</w:t>
      </w:r>
    </w:p>
    <w:tbl>
      <w:tblPr>
        <w:tblStyle w:val="14"/>
        <w:tblW w:w="14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1879"/>
        <w:gridCol w:w="1135"/>
        <w:gridCol w:w="1843"/>
        <w:gridCol w:w="883"/>
        <w:gridCol w:w="1132"/>
        <w:gridCol w:w="1135"/>
        <w:gridCol w:w="1133"/>
        <w:gridCol w:w="1276"/>
        <w:gridCol w:w="1701"/>
        <w:gridCol w:w="1279"/>
      </w:tblGrid>
      <w:tr w14:paraId="2FB7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672" w:type="dxa"/>
            <w:vMerge w:val="restart"/>
            <w:tcBorders>
              <w:bottom w:val="nil"/>
            </w:tcBorders>
            <w:vAlign w:val="top"/>
          </w:tcPr>
          <w:p w14:paraId="6FFE79F1">
            <w:pPr>
              <w:spacing w:line="243" w:lineRule="auto"/>
              <w:rPr>
                <w:rFonts w:ascii="Arial"/>
                <w:color w:val="auto"/>
                <w:sz w:val="21"/>
                <w:highlight w:val="none"/>
              </w:rPr>
            </w:pPr>
          </w:p>
          <w:p w14:paraId="3B96928D">
            <w:pPr>
              <w:pStyle w:val="15"/>
              <w:spacing w:before="68" w:line="222" w:lineRule="auto"/>
              <w:ind w:left="129"/>
              <w:rPr>
                <w:color w:val="auto"/>
                <w:highlight w:val="none"/>
              </w:rPr>
            </w:pPr>
            <w:r>
              <w:rPr>
                <w:color w:val="auto"/>
                <w:spacing w:val="-2"/>
                <w:highlight w:val="none"/>
              </w:rPr>
              <w:t>序号</w:t>
            </w:r>
          </w:p>
        </w:tc>
        <w:tc>
          <w:tcPr>
            <w:tcW w:w="1879" w:type="dxa"/>
            <w:vMerge w:val="restart"/>
            <w:tcBorders>
              <w:bottom w:val="nil"/>
            </w:tcBorders>
            <w:vAlign w:val="top"/>
          </w:tcPr>
          <w:p w14:paraId="2632A261">
            <w:pPr>
              <w:spacing w:line="243" w:lineRule="auto"/>
              <w:rPr>
                <w:rFonts w:ascii="Arial"/>
                <w:color w:val="auto"/>
                <w:sz w:val="21"/>
                <w:highlight w:val="none"/>
              </w:rPr>
            </w:pPr>
          </w:p>
          <w:p w14:paraId="0D7D3C6F">
            <w:pPr>
              <w:pStyle w:val="15"/>
              <w:spacing w:before="69" w:line="221" w:lineRule="auto"/>
              <w:ind w:left="418"/>
              <w:rPr>
                <w:color w:val="auto"/>
                <w:highlight w:val="none"/>
              </w:rPr>
            </w:pPr>
            <w:r>
              <w:rPr>
                <w:color w:val="auto"/>
                <w:spacing w:val="-2"/>
                <w:highlight w:val="none"/>
              </w:rPr>
              <w:t>投标人名称</w:t>
            </w:r>
          </w:p>
        </w:tc>
        <w:tc>
          <w:tcPr>
            <w:tcW w:w="1135" w:type="dxa"/>
            <w:vMerge w:val="restart"/>
            <w:tcBorders>
              <w:bottom w:val="nil"/>
            </w:tcBorders>
            <w:vAlign w:val="top"/>
          </w:tcPr>
          <w:p w14:paraId="4EA80CB8">
            <w:pPr>
              <w:pStyle w:val="15"/>
              <w:spacing w:before="176" w:line="243" w:lineRule="auto"/>
              <w:ind w:left="261" w:right="146" w:hanging="109"/>
              <w:rPr>
                <w:color w:val="auto"/>
                <w:highlight w:val="none"/>
              </w:rPr>
            </w:pPr>
            <w:r>
              <w:rPr>
                <w:color w:val="auto"/>
                <w:spacing w:val="-3"/>
                <w:highlight w:val="none"/>
              </w:rPr>
              <w:t>投标报价</w:t>
            </w:r>
            <w:r>
              <w:rPr>
                <w:color w:val="auto"/>
                <w:spacing w:val="-6"/>
                <w:highlight w:val="none"/>
              </w:rPr>
              <w:t>（元）</w:t>
            </w:r>
          </w:p>
        </w:tc>
        <w:tc>
          <w:tcPr>
            <w:tcW w:w="1843" w:type="dxa"/>
            <w:vMerge w:val="restart"/>
            <w:tcBorders>
              <w:bottom w:val="nil"/>
            </w:tcBorders>
            <w:vAlign w:val="top"/>
          </w:tcPr>
          <w:p w14:paraId="2E3F32D2">
            <w:pPr>
              <w:pStyle w:val="15"/>
              <w:spacing w:before="176" w:line="221" w:lineRule="auto"/>
              <w:ind w:left="717"/>
              <w:rPr>
                <w:color w:val="auto"/>
                <w:highlight w:val="none"/>
              </w:rPr>
            </w:pPr>
            <w:r>
              <w:rPr>
                <w:color w:val="auto"/>
                <w:spacing w:val="-3"/>
                <w:highlight w:val="none"/>
              </w:rPr>
              <w:t>工期</w:t>
            </w:r>
          </w:p>
          <w:p w14:paraId="12869F20">
            <w:pPr>
              <w:pStyle w:val="15"/>
              <w:spacing w:before="22" w:line="221" w:lineRule="auto"/>
              <w:ind w:left="404"/>
              <w:rPr>
                <w:color w:val="auto"/>
                <w:highlight w:val="none"/>
              </w:rPr>
            </w:pPr>
            <w:r>
              <w:rPr>
                <w:color w:val="auto"/>
                <w:spacing w:val="-6"/>
                <w:highlight w:val="none"/>
              </w:rPr>
              <w:t>（日历天）</w:t>
            </w:r>
          </w:p>
        </w:tc>
        <w:tc>
          <w:tcPr>
            <w:tcW w:w="883" w:type="dxa"/>
            <w:vMerge w:val="restart"/>
            <w:tcBorders>
              <w:bottom w:val="nil"/>
            </w:tcBorders>
            <w:vAlign w:val="top"/>
          </w:tcPr>
          <w:p w14:paraId="071534B0">
            <w:pPr>
              <w:pStyle w:val="15"/>
              <w:spacing w:before="176" w:line="243" w:lineRule="auto"/>
              <w:ind w:left="233" w:right="231"/>
              <w:rPr>
                <w:color w:val="auto"/>
                <w:highlight w:val="none"/>
              </w:rPr>
            </w:pPr>
            <w:r>
              <w:rPr>
                <w:color w:val="auto"/>
                <w:spacing w:val="-4"/>
                <w:highlight w:val="none"/>
              </w:rPr>
              <w:t>质量标准</w:t>
            </w:r>
          </w:p>
        </w:tc>
        <w:tc>
          <w:tcPr>
            <w:tcW w:w="1132" w:type="dxa"/>
            <w:vMerge w:val="restart"/>
            <w:tcBorders>
              <w:bottom w:val="nil"/>
            </w:tcBorders>
            <w:vAlign w:val="top"/>
          </w:tcPr>
          <w:p w14:paraId="61540CA5">
            <w:pPr>
              <w:pStyle w:val="15"/>
              <w:spacing w:before="176" w:line="243" w:lineRule="auto"/>
              <w:ind w:left="151" w:right="143"/>
              <w:rPr>
                <w:color w:val="auto"/>
                <w:highlight w:val="none"/>
              </w:rPr>
            </w:pPr>
            <w:r>
              <w:rPr>
                <w:color w:val="auto"/>
                <w:spacing w:val="-3"/>
                <w:highlight w:val="none"/>
              </w:rPr>
              <w:t>投标有效</w:t>
            </w:r>
            <w:r>
              <w:rPr>
                <w:color w:val="auto"/>
                <w:spacing w:val="-6"/>
                <w:highlight w:val="none"/>
              </w:rPr>
              <w:t>期（天）</w:t>
            </w:r>
          </w:p>
        </w:tc>
        <w:tc>
          <w:tcPr>
            <w:tcW w:w="1135" w:type="dxa"/>
            <w:vMerge w:val="restart"/>
            <w:tcBorders>
              <w:bottom w:val="nil"/>
            </w:tcBorders>
            <w:vAlign w:val="top"/>
          </w:tcPr>
          <w:p w14:paraId="033B64AD">
            <w:pPr>
              <w:pStyle w:val="15"/>
              <w:spacing w:before="176" w:line="243" w:lineRule="auto"/>
              <w:ind w:left="260" w:right="38" w:hanging="208"/>
              <w:rPr>
                <w:color w:val="auto"/>
                <w:highlight w:val="none"/>
              </w:rPr>
            </w:pPr>
            <w:r>
              <w:rPr>
                <w:color w:val="auto"/>
                <w:spacing w:val="-3"/>
                <w:highlight w:val="none"/>
              </w:rPr>
              <w:t>总监理工程</w:t>
            </w:r>
            <w:r>
              <w:rPr>
                <w:color w:val="auto"/>
                <w:spacing w:val="-2"/>
                <w:highlight w:val="none"/>
              </w:rPr>
              <w:t>师姓名</w:t>
            </w:r>
          </w:p>
        </w:tc>
        <w:tc>
          <w:tcPr>
            <w:tcW w:w="2409" w:type="dxa"/>
            <w:gridSpan w:val="2"/>
            <w:vAlign w:val="top"/>
          </w:tcPr>
          <w:p w14:paraId="2D3C8F04">
            <w:pPr>
              <w:pStyle w:val="15"/>
              <w:spacing w:before="36" w:line="208" w:lineRule="auto"/>
              <w:ind w:left="685"/>
              <w:rPr>
                <w:color w:val="auto"/>
                <w:highlight w:val="none"/>
              </w:rPr>
            </w:pPr>
            <w:r>
              <w:rPr>
                <w:color w:val="auto"/>
                <w:spacing w:val="-2"/>
                <w:highlight w:val="none"/>
              </w:rPr>
              <w:t>投标保证金</w:t>
            </w:r>
          </w:p>
        </w:tc>
        <w:tc>
          <w:tcPr>
            <w:tcW w:w="1701" w:type="dxa"/>
            <w:vMerge w:val="restart"/>
            <w:tcBorders>
              <w:bottom w:val="nil"/>
            </w:tcBorders>
            <w:vAlign w:val="top"/>
          </w:tcPr>
          <w:p w14:paraId="6505DD73">
            <w:pPr>
              <w:spacing w:line="243" w:lineRule="auto"/>
              <w:rPr>
                <w:rFonts w:ascii="Arial"/>
                <w:color w:val="auto"/>
                <w:sz w:val="21"/>
                <w:highlight w:val="none"/>
              </w:rPr>
            </w:pPr>
          </w:p>
          <w:p w14:paraId="09DC0F9D">
            <w:pPr>
              <w:pStyle w:val="15"/>
              <w:spacing w:before="68" w:line="221" w:lineRule="auto"/>
              <w:ind w:left="122"/>
              <w:rPr>
                <w:color w:val="auto"/>
                <w:highlight w:val="none"/>
              </w:rPr>
            </w:pPr>
            <w:r>
              <w:rPr>
                <w:color w:val="auto"/>
                <w:spacing w:val="-2"/>
                <w:highlight w:val="none"/>
              </w:rPr>
              <w:t>投标人代表确认</w:t>
            </w:r>
          </w:p>
        </w:tc>
        <w:tc>
          <w:tcPr>
            <w:tcW w:w="1279" w:type="dxa"/>
            <w:vMerge w:val="restart"/>
            <w:tcBorders>
              <w:bottom w:val="nil"/>
            </w:tcBorders>
            <w:vAlign w:val="top"/>
          </w:tcPr>
          <w:p w14:paraId="1CDE3687">
            <w:pPr>
              <w:spacing w:line="243" w:lineRule="auto"/>
              <w:rPr>
                <w:rFonts w:ascii="Arial"/>
                <w:color w:val="auto"/>
                <w:sz w:val="21"/>
                <w:highlight w:val="none"/>
              </w:rPr>
            </w:pPr>
          </w:p>
          <w:p w14:paraId="2BF4AA1C">
            <w:pPr>
              <w:pStyle w:val="15"/>
              <w:spacing w:before="68" w:line="223" w:lineRule="auto"/>
              <w:ind w:left="225"/>
              <w:rPr>
                <w:color w:val="auto"/>
                <w:highlight w:val="none"/>
              </w:rPr>
            </w:pPr>
            <w:r>
              <w:rPr>
                <w:color w:val="auto"/>
                <w:spacing w:val="-2"/>
                <w:highlight w:val="none"/>
              </w:rPr>
              <w:t>联系电话</w:t>
            </w:r>
          </w:p>
        </w:tc>
      </w:tr>
      <w:tr w14:paraId="7A098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2" w:type="dxa"/>
            <w:vMerge w:val="continue"/>
            <w:tcBorders>
              <w:top w:val="nil"/>
            </w:tcBorders>
            <w:vAlign w:val="top"/>
          </w:tcPr>
          <w:p w14:paraId="66A4BE58">
            <w:pPr>
              <w:rPr>
                <w:rFonts w:ascii="Arial"/>
                <w:color w:val="auto"/>
                <w:sz w:val="21"/>
                <w:highlight w:val="none"/>
              </w:rPr>
            </w:pPr>
          </w:p>
        </w:tc>
        <w:tc>
          <w:tcPr>
            <w:tcW w:w="1879" w:type="dxa"/>
            <w:vMerge w:val="continue"/>
            <w:tcBorders>
              <w:top w:val="nil"/>
            </w:tcBorders>
            <w:vAlign w:val="top"/>
          </w:tcPr>
          <w:p w14:paraId="29FEF2CA">
            <w:pPr>
              <w:rPr>
                <w:rFonts w:ascii="Arial"/>
                <w:color w:val="auto"/>
                <w:sz w:val="21"/>
                <w:highlight w:val="none"/>
              </w:rPr>
            </w:pPr>
          </w:p>
        </w:tc>
        <w:tc>
          <w:tcPr>
            <w:tcW w:w="1135" w:type="dxa"/>
            <w:vMerge w:val="continue"/>
            <w:tcBorders>
              <w:top w:val="nil"/>
            </w:tcBorders>
            <w:vAlign w:val="top"/>
          </w:tcPr>
          <w:p w14:paraId="3220BFF2">
            <w:pPr>
              <w:rPr>
                <w:rFonts w:ascii="Arial"/>
                <w:color w:val="auto"/>
                <w:sz w:val="21"/>
                <w:highlight w:val="none"/>
              </w:rPr>
            </w:pPr>
          </w:p>
        </w:tc>
        <w:tc>
          <w:tcPr>
            <w:tcW w:w="1843" w:type="dxa"/>
            <w:vMerge w:val="continue"/>
            <w:tcBorders>
              <w:top w:val="nil"/>
            </w:tcBorders>
            <w:vAlign w:val="top"/>
          </w:tcPr>
          <w:p w14:paraId="7F7951BA">
            <w:pPr>
              <w:rPr>
                <w:rFonts w:ascii="Arial"/>
                <w:color w:val="auto"/>
                <w:sz w:val="21"/>
                <w:highlight w:val="none"/>
              </w:rPr>
            </w:pPr>
          </w:p>
        </w:tc>
        <w:tc>
          <w:tcPr>
            <w:tcW w:w="883" w:type="dxa"/>
            <w:vMerge w:val="continue"/>
            <w:tcBorders>
              <w:top w:val="nil"/>
            </w:tcBorders>
            <w:vAlign w:val="top"/>
          </w:tcPr>
          <w:p w14:paraId="32D083DC">
            <w:pPr>
              <w:rPr>
                <w:rFonts w:ascii="Arial"/>
                <w:color w:val="auto"/>
                <w:sz w:val="21"/>
                <w:highlight w:val="none"/>
              </w:rPr>
            </w:pPr>
          </w:p>
        </w:tc>
        <w:tc>
          <w:tcPr>
            <w:tcW w:w="1132" w:type="dxa"/>
            <w:vMerge w:val="continue"/>
            <w:tcBorders>
              <w:top w:val="nil"/>
            </w:tcBorders>
            <w:vAlign w:val="top"/>
          </w:tcPr>
          <w:p w14:paraId="331EF3C0">
            <w:pPr>
              <w:rPr>
                <w:rFonts w:ascii="Arial"/>
                <w:color w:val="auto"/>
                <w:sz w:val="21"/>
                <w:highlight w:val="none"/>
              </w:rPr>
            </w:pPr>
          </w:p>
        </w:tc>
        <w:tc>
          <w:tcPr>
            <w:tcW w:w="1135" w:type="dxa"/>
            <w:vMerge w:val="continue"/>
            <w:tcBorders>
              <w:top w:val="nil"/>
            </w:tcBorders>
            <w:vAlign w:val="top"/>
          </w:tcPr>
          <w:p w14:paraId="236D84E2">
            <w:pPr>
              <w:rPr>
                <w:rFonts w:ascii="Arial"/>
                <w:color w:val="auto"/>
                <w:sz w:val="21"/>
                <w:highlight w:val="none"/>
              </w:rPr>
            </w:pPr>
          </w:p>
        </w:tc>
        <w:tc>
          <w:tcPr>
            <w:tcW w:w="1133" w:type="dxa"/>
            <w:vAlign w:val="top"/>
          </w:tcPr>
          <w:p w14:paraId="7305D4C5">
            <w:pPr>
              <w:pStyle w:val="15"/>
              <w:spacing w:before="29" w:line="224" w:lineRule="auto"/>
              <w:ind w:left="259" w:right="264" w:firstLine="100"/>
              <w:rPr>
                <w:color w:val="auto"/>
                <w:highlight w:val="none"/>
              </w:rPr>
            </w:pPr>
            <w:r>
              <w:rPr>
                <w:color w:val="auto"/>
                <w:spacing w:val="-4"/>
                <w:highlight w:val="none"/>
              </w:rPr>
              <w:t>金额</w:t>
            </w:r>
            <w:r>
              <w:rPr>
                <w:color w:val="auto"/>
                <w:spacing w:val="-9"/>
                <w:highlight w:val="none"/>
              </w:rPr>
              <w:t>（元）</w:t>
            </w:r>
          </w:p>
        </w:tc>
        <w:tc>
          <w:tcPr>
            <w:tcW w:w="1276" w:type="dxa"/>
            <w:vAlign w:val="top"/>
          </w:tcPr>
          <w:p w14:paraId="106BA343">
            <w:pPr>
              <w:pStyle w:val="15"/>
              <w:spacing w:before="166" w:line="221" w:lineRule="auto"/>
              <w:ind w:left="223"/>
              <w:rPr>
                <w:color w:val="auto"/>
                <w:highlight w:val="none"/>
              </w:rPr>
            </w:pPr>
            <w:r>
              <w:rPr>
                <w:color w:val="auto"/>
                <w:spacing w:val="-1"/>
                <w:highlight w:val="none"/>
              </w:rPr>
              <w:t>缴纳方式</w:t>
            </w:r>
          </w:p>
        </w:tc>
        <w:tc>
          <w:tcPr>
            <w:tcW w:w="1701" w:type="dxa"/>
            <w:vMerge w:val="continue"/>
            <w:tcBorders>
              <w:top w:val="nil"/>
            </w:tcBorders>
            <w:vAlign w:val="top"/>
          </w:tcPr>
          <w:p w14:paraId="6D4AC6BB">
            <w:pPr>
              <w:rPr>
                <w:rFonts w:ascii="Arial"/>
                <w:color w:val="auto"/>
                <w:sz w:val="21"/>
                <w:highlight w:val="none"/>
              </w:rPr>
            </w:pPr>
          </w:p>
        </w:tc>
        <w:tc>
          <w:tcPr>
            <w:tcW w:w="1279" w:type="dxa"/>
            <w:vMerge w:val="continue"/>
            <w:tcBorders>
              <w:top w:val="nil"/>
            </w:tcBorders>
            <w:vAlign w:val="top"/>
          </w:tcPr>
          <w:p w14:paraId="3F808FA5">
            <w:pPr>
              <w:rPr>
                <w:rFonts w:ascii="Arial"/>
                <w:color w:val="auto"/>
                <w:sz w:val="21"/>
                <w:highlight w:val="none"/>
              </w:rPr>
            </w:pPr>
          </w:p>
        </w:tc>
      </w:tr>
      <w:tr w14:paraId="7D39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2" w:type="dxa"/>
            <w:vAlign w:val="top"/>
          </w:tcPr>
          <w:p w14:paraId="7FF0D594">
            <w:pPr>
              <w:rPr>
                <w:rFonts w:ascii="Arial"/>
                <w:color w:val="auto"/>
                <w:sz w:val="21"/>
                <w:highlight w:val="none"/>
              </w:rPr>
            </w:pPr>
          </w:p>
        </w:tc>
        <w:tc>
          <w:tcPr>
            <w:tcW w:w="1879" w:type="dxa"/>
            <w:vAlign w:val="top"/>
          </w:tcPr>
          <w:p w14:paraId="4D24408C">
            <w:pPr>
              <w:rPr>
                <w:rFonts w:ascii="Arial"/>
                <w:color w:val="auto"/>
                <w:sz w:val="21"/>
                <w:highlight w:val="none"/>
              </w:rPr>
            </w:pPr>
          </w:p>
        </w:tc>
        <w:tc>
          <w:tcPr>
            <w:tcW w:w="1135" w:type="dxa"/>
            <w:vAlign w:val="top"/>
          </w:tcPr>
          <w:p w14:paraId="25B19D6F">
            <w:pPr>
              <w:rPr>
                <w:rFonts w:ascii="Arial"/>
                <w:color w:val="auto"/>
                <w:sz w:val="21"/>
                <w:highlight w:val="none"/>
              </w:rPr>
            </w:pPr>
          </w:p>
        </w:tc>
        <w:tc>
          <w:tcPr>
            <w:tcW w:w="1843" w:type="dxa"/>
            <w:vAlign w:val="top"/>
          </w:tcPr>
          <w:p w14:paraId="19A009BF">
            <w:pPr>
              <w:rPr>
                <w:rFonts w:ascii="Arial"/>
                <w:color w:val="auto"/>
                <w:sz w:val="21"/>
                <w:highlight w:val="none"/>
              </w:rPr>
            </w:pPr>
          </w:p>
        </w:tc>
        <w:tc>
          <w:tcPr>
            <w:tcW w:w="883" w:type="dxa"/>
            <w:vAlign w:val="top"/>
          </w:tcPr>
          <w:p w14:paraId="7EC30855">
            <w:pPr>
              <w:rPr>
                <w:rFonts w:ascii="Arial"/>
                <w:color w:val="auto"/>
                <w:sz w:val="21"/>
                <w:highlight w:val="none"/>
              </w:rPr>
            </w:pPr>
          </w:p>
        </w:tc>
        <w:tc>
          <w:tcPr>
            <w:tcW w:w="1132" w:type="dxa"/>
            <w:vAlign w:val="top"/>
          </w:tcPr>
          <w:p w14:paraId="01AB7584">
            <w:pPr>
              <w:rPr>
                <w:rFonts w:ascii="Arial"/>
                <w:color w:val="auto"/>
                <w:sz w:val="21"/>
                <w:highlight w:val="none"/>
              </w:rPr>
            </w:pPr>
          </w:p>
        </w:tc>
        <w:tc>
          <w:tcPr>
            <w:tcW w:w="1135" w:type="dxa"/>
            <w:vAlign w:val="top"/>
          </w:tcPr>
          <w:p w14:paraId="38F34431">
            <w:pPr>
              <w:rPr>
                <w:rFonts w:ascii="Arial"/>
                <w:color w:val="auto"/>
                <w:sz w:val="21"/>
                <w:highlight w:val="none"/>
              </w:rPr>
            </w:pPr>
          </w:p>
        </w:tc>
        <w:tc>
          <w:tcPr>
            <w:tcW w:w="1133" w:type="dxa"/>
            <w:vAlign w:val="top"/>
          </w:tcPr>
          <w:p w14:paraId="23C80C37">
            <w:pPr>
              <w:rPr>
                <w:rFonts w:ascii="Arial"/>
                <w:color w:val="auto"/>
                <w:sz w:val="21"/>
                <w:highlight w:val="none"/>
              </w:rPr>
            </w:pPr>
          </w:p>
        </w:tc>
        <w:tc>
          <w:tcPr>
            <w:tcW w:w="1276" w:type="dxa"/>
            <w:vAlign w:val="top"/>
          </w:tcPr>
          <w:p w14:paraId="1194798E">
            <w:pPr>
              <w:rPr>
                <w:rFonts w:ascii="Arial"/>
                <w:color w:val="auto"/>
                <w:sz w:val="21"/>
                <w:highlight w:val="none"/>
              </w:rPr>
            </w:pPr>
          </w:p>
        </w:tc>
        <w:tc>
          <w:tcPr>
            <w:tcW w:w="1701" w:type="dxa"/>
            <w:vAlign w:val="top"/>
          </w:tcPr>
          <w:p w14:paraId="104BEB9A">
            <w:pPr>
              <w:rPr>
                <w:rFonts w:ascii="Arial"/>
                <w:color w:val="auto"/>
                <w:sz w:val="21"/>
                <w:highlight w:val="none"/>
              </w:rPr>
            </w:pPr>
          </w:p>
        </w:tc>
        <w:tc>
          <w:tcPr>
            <w:tcW w:w="1279" w:type="dxa"/>
            <w:vAlign w:val="top"/>
          </w:tcPr>
          <w:p w14:paraId="2985EDCC">
            <w:pPr>
              <w:rPr>
                <w:rFonts w:ascii="Arial"/>
                <w:color w:val="auto"/>
                <w:sz w:val="21"/>
                <w:highlight w:val="none"/>
              </w:rPr>
            </w:pPr>
          </w:p>
        </w:tc>
      </w:tr>
      <w:tr w14:paraId="2473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72FA93DD">
            <w:pPr>
              <w:rPr>
                <w:rFonts w:ascii="Arial"/>
                <w:color w:val="auto"/>
                <w:sz w:val="21"/>
                <w:highlight w:val="none"/>
              </w:rPr>
            </w:pPr>
          </w:p>
        </w:tc>
        <w:tc>
          <w:tcPr>
            <w:tcW w:w="1879" w:type="dxa"/>
            <w:vAlign w:val="top"/>
          </w:tcPr>
          <w:p w14:paraId="6B63B679">
            <w:pPr>
              <w:rPr>
                <w:rFonts w:ascii="Arial"/>
                <w:color w:val="auto"/>
                <w:sz w:val="21"/>
                <w:highlight w:val="none"/>
              </w:rPr>
            </w:pPr>
          </w:p>
        </w:tc>
        <w:tc>
          <w:tcPr>
            <w:tcW w:w="1135" w:type="dxa"/>
            <w:vAlign w:val="top"/>
          </w:tcPr>
          <w:p w14:paraId="0BE9D68F">
            <w:pPr>
              <w:rPr>
                <w:rFonts w:ascii="Arial"/>
                <w:color w:val="auto"/>
                <w:sz w:val="21"/>
                <w:highlight w:val="none"/>
              </w:rPr>
            </w:pPr>
          </w:p>
        </w:tc>
        <w:tc>
          <w:tcPr>
            <w:tcW w:w="1843" w:type="dxa"/>
            <w:vAlign w:val="top"/>
          </w:tcPr>
          <w:p w14:paraId="427C73BD">
            <w:pPr>
              <w:rPr>
                <w:rFonts w:ascii="Arial"/>
                <w:color w:val="auto"/>
                <w:sz w:val="21"/>
                <w:highlight w:val="none"/>
              </w:rPr>
            </w:pPr>
          </w:p>
        </w:tc>
        <w:tc>
          <w:tcPr>
            <w:tcW w:w="883" w:type="dxa"/>
            <w:vAlign w:val="top"/>
          </w:tcPr>
          <w:p w14:paraId="3E2AAA03">
            <w:pPr>
              <w:rPr>
                <w:rFonts w:ascii="Arial"/>
                <w:color w:val="auto"/>
                <w:sz w:val="21"/>
                <w:highlight w:val="none"/>
              </w:rPr>
            </w:pPr>
          </w:p>
        </w:tc>
        <w:tc>
          <w:tcPr>
            <w:tcW w:w="1132" w:type="dxa"/>
            <w:vAlign w:val="top"/>
          </w:tcPr>
          <w:p w14:paraId="286DA821">
            <w:pPr>
              <w:rPr>
                <w:rFonts w:ascii="Arial"/>
                <w:color w:val="auto"/>
                <w:sz w:val="21"/>
                <w:highlight w:val="none"/>
              </w:rPr>
            </w:pPr>
          </w:p>
        </w:tc>
        <w:tc>
          <w:tcPr>
            <w:tcW w:w="1135" w:type="dxa"/>
            <w:vAlign w:val="top"/>
          </w:tcPr>
          <w:p w14:paraId="7172C121">
            <w:pPr>
              <w:rPr>
                <w:rFonts w:ascii="Arial"/>
                <w:color w:val="auto"/>
                <w:sz w:val="21"/>
                <w:highlight w:val="none"/>
              </w:rPr>
            </w:pPr>
          </w:p>
        </w:tc>
        <w:tc>
          <w:tcPr>
            <w:tcW w:w="1133" w:type="dxa"/>
            <w:vAlign w:val="top"/>
          </w:tcPr>
          <w:p w14:paraId="1BB35ED4">
            <w:pPr>
              <w:rPr>
                <w:rFonts w:ascii="Arial"/>
                <w:color w:val="auto"/>
                <w:sz w:val="21"/>
                <w:highlight w:val="none"/>
              </w:rPr>
            </w:pPr>
          </w:p>
        </w:tc>
        <w:tc>
          <w:tcPr>
            <w:tcW w:w="1276" w:type="dxa"/>
            <w:vAlign w:val="top"/>
          </w:tcPr>
          <w:p w14:paraId="2647CE89">
            <w:pPr>
              <w:rPr>
                <w:rFonts w:ascii="Arial"/>
                <w:color w:val="auto"/>
                <w:sz w:val="21"/>
                <w:highlight w:val="none"/>
              </w:rPr>
            </w:pPr>
          </w:p>
        </w:tc>
        <w:tc>
          <w:tcPr>
            <w:tcW w:w="1701" w:type="dxa"/>
            <w:vAlign w:val="top"/>
          </w:tcPr>
          <w:p w14:paraId="253420FC">
            <w:pPr>
              <w:rPr>
                <w:rFonts w:ascii="Arial"/>
                <w:color w:val="auto"/>
                <w:sz w:val="21"/>
                <w:highlight w:val="none"/>
              </w:rPr>
            </w:pPr>
          </w:p>
        </w:tc>
        <w:tc>
          <w:tcPr>
            <w:tcW w:w="1279" w:type="dxa"/>
            <w:vAlign w:val="top"/>
          </w:tcPr>
          <w:p w14:paraId="57A95E8D">
            <w:pPr>
              <w:rPr>
                <w:rFonts w:ascii="Arial"/>
                <w:color w:val="auto"/>
                <w:sz w:val="21"/>
                <w:highlight w:val="none"/>
              </w:rPr>
            </w:pPr>
          </w:p>
        </w:tc>
      </w:tr>
      <w:tr w14:paraId="7C7C6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09D5A826">
            <w:pPr>
              <w:rPr>
                <w:rFonts w:ascii="Arial"/>
                <w:color w:val="auto"/>
                <w:sz w:val="21"/>
                <w:highlight w:val="none"/>
              </w:rPr>
            </w:pPr>
          </w:p>
        </w:tc>
        <w:tc>
          <w:tcPr>
            <w:tcW w:w="1879" w:type="dxa"/>
            <w:vAlign w:val="top"/>
          </w:tcPr>
          <w:p w14:paraId="0F5B6D44">
            <w:pPr>
              <w:rPr>
                <w:rFonts w:ascii="Arial"/>
                <w:color w:val="auto"/>
                <w:sz w:val="21"/>
                <w:highlight w:val="none"/>
              </w:rPr>
            </w:pPr>
          </w:p>
        </w:tc>
        <w:tc>
          <w:tcPr>
            <w:tcW w:w="1135" w:type="dxa"/>
            <w:vAlign w:val="top"/>
          </w:tcPr>
          <w:p w14:paraId="6FCB7377">
            <w:pPr>
              <w:rPr>
                <w:rFonts w:ascii="Arial"/>
                <w:color w:val="auto"/>
                <w:sz w:val="21"/>
                <w:highlight w:val="none"/>
              </w:rPr>
            </w:pPr>
          </w:p>
        </w:tc>
        <w:tc>
          <w:tcPr>
            <w:tcW w:w="1843" w:type="dxa"/>
            <w:vAlign w:val="top"/>
          </w:tcPr>
          <w:p w14:paraId="49A7AFC0">
            <w:pPr>
              <w:rPr>
                <w:rFonts w:ascii="Arial"/>
                <w:color w:val="auto"/>
                <w:sz w:val="21"/>
                <w:highlight w:val="none"/>
              </w:rPr>
            </w:pPr>
          </w:p>
        </w:tc>
        <w:tc>
          <w:tcPr>
            <w:tcW w:w="883" w:type="dxa"/>
            <w:vAlign w:val="top"/>
          </w:tcPr>
          <w:p w14:paraId="47A7DA41">
            <w:pPr>
              <w:rPr>
                <w:rFonts w:ascii="Arial"/>
                <w:color w:val="auto"/>
                <w:sz w:val="21"/>
                <w:highlight w:val="none"/>
              </w:rPr>
            </w:pPr>
          </w:p>
        </w:tc>
        <w:tc>
          <w:tcPr>
            <w:tcW w:w="1132" w:type="dxa"/>
            <w:vAlign w:val="top"/>
          </w:tcPr>
          <w:p w14:paraId="59F78FF5">
            <w:pPr>
              <w:rPr>
                <w:rFonts w:ascii="Arial"/>
                <w:color w:val="auto"/>
                <w:sz w:val="21"/>
                <w:highlight w:val="none"/>
              </w:rPr>
            </w:pPr>
          </w:p>
        </w:tc>
        <w:tc>
          <w:tcPr>
            <w:tcW w:w="1135" w:type="dxa"/>
            <w:vAlign w:val="top"/>
          </w:tcPr>
          <w:p w14:paraId="08018548">
            <w:pPr>
              <w:rPr>
                <w:rFonts w:ascii="Arial"/>
                <w:color w:val="auto"/>
                <w:sz w:val="21"/>
                <w:highlight w:val="none"/>
              </w:rPr>
            </w:pPr>
          </w:p>
        </w:tc>
        <w:tc>
          <w:tcPr>
            <w:tcW w:w="1133" w:type="dxa"/>
            <w:vAlign w:val="top"/>
          </w:tcPr>
          <w:p w14:paraId="70BC9ABC">
            <w:pPr>
              <w:rPr>
                <w:rFonts w:ascii="Arial"/>
                <w:color w:val="auto"/>
                <w:sz w:val="21"/>
                <w:highlight w:val="none"/>
              </w:rPr>
            </w:pPr>
          </w:p>
        </w:tc>
        <w:tc>
          <w:tcPr>
            <w:tcW w:w="1276" w:type="dxa"/>
            <w:vAlign w:val="top"/>
          </w:tcPr>
          <w:p w14:paraId="340151C9">
            <w:pPr>
              <w:rPr>
                <w:rFonts w:ascii="Arial"/>
                <w:color w:val="auto"/>
                <w:sz w:val="21"/>
                <w:highlight w:val="none"/>
              </w:rPr>
            </w:pPr>
          </w:p>
        </w:tc>
        <w:tc>
          <w:tcPr>
            <w:tcW w:w="1701" w:type="dxa"/>
            <w:vAlign w:val="top"/>
          </w:tcPr>
          <w:p w14:paraId="6A9C6A52">
            <w:pPr>
              <w:rPr>
                <w:rFonts w:ascii="Arial"/>
                <w:color w:val="auto"/>
                <w:sz w:val="21"/>
                <w:highlight w:val="none"/>
              </w:rPr>
            </w:pPr>
          </w:p>
        </w:tc>
        <w:tc>
          <w:tcPr>
            <w:tcW w:w="1279" w:type="dxa"/>
            <w:vAlign w:val="top"/>
          </w:tcPr>
          <w:p w14:paraId="56805B6F">
            <w:pPr>
              <w:rPr>
                <w:rFonts w:ascii="Arial"/>
                <w:color w:val="auto"/>
                <w:sz w:val="21"/>
                <w:highlight w:val="none"/>
              </w:rPr>
            </w:pPr>
          </w:p>
        </w:tc>
      </w:tr>
      <w:tr w14:paraId="718F6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1B3AB6EC">
            <w:pPr>
              <w:rPr>
                <w:rFonts w:ascii="Arial"/>
                <w:color w:val="auto"/>
                <w:sz w:val="21"/>
                <w:highlight w:val="none"/>
              </w:rPr>
            </w:pPr>
          </w:p>
        </w:tc>
        <w:tc>
          <w:tcPr>
            <w:tcW w:w="1879" w:type="dxa"/>
            <w:vAlign w:val="top"/>
          </w:tcPr>
          <w:p w14:paraId="03AFDA97">
            <w:pPr>
              <w:rPr>
                <w:rFonts w:ascii="Arial"/>
                <w:color w:val="auto"/>
                <w:sz w:val="21"/>
                <w:highlight w:val="none"/>
              </w:rPr>
            </w:pPr>
          </w:p>
        </w:tc>
        <w:tc>
          <w:tcPr>
            <w:tcW w:w="1135" w:type="dxa"/>
            <w:vAlign w:val="top"/>
          </w:tcPr>
          <w:p w14:paraId="48AF50CA">
            <w:pPr>
              <w:rPr>
                <w:rFonts w:ascii="Arial"/>
                <w:color w:val="auto"/>
                <w:sz w:val="21"/>
                <w:highlight w:val="none"/>
              </w:rPr>
            </w:pPr>
          </w:p>
        </w:tc>
        <w:tc>
          <w:tcPr>
            <w:tcW w:w="1843" w:type="dxa"/>
            <w:vAlign w:val="top"/>
          </w:tcPr>
          <w:p w14:paraId="284A71E6">
            <w:pPr>
              <w:rPr>
                <w:rFonts w:ascii="Arial"/>
                <w:color w:val="auto"/>
                <w:sz w:val="21"/>
                <w:highlight w:val="none"/>
              </w:rPr>
            </w:pPr>
          </w:p>
        </w:tc>
        <w:tc>
          <w:tcPr>
            <w:tcW w:w="883" w:type="dxa"/>
            <w:vAlign w:val="top"/>
          </w:tcPr>
          <w:p w14:paraId="5829F685">
            <w:pPr>
              <w:rPr>
                <w:rFonts w:ascii="Arial"/>
                <w:color w:val="auto"/>
                <w:sz w:val="21"/>
                <w:highlight w:val="none"/>
              </w:rPr>
            </w:pPr>
          </w:p>
        </w:tc>
        <w:tc>
          <w:tcPr>
            <w:tcW w:w="1132" w:type="dxa"/>
            <w:vAlign w:val="top"/>
          </w:tcPr>
          <w:p w14:paraId="28F9D194">
            <w:pPr>
              <w:rPr>
                <w:rFonts w:ascii="Arial"/>
                <w:color w:val="auto"/>
                <w:sz w:val="21"/>
                <w:highlight w:val="none"/>
              </w:rPr>
            </w:pPr>
          </w:p>
        </w:tc>
        <w:tc>
          <w:tcPr>
            <w:tcW w:w="1135" w:type="dxa"/>
            <w:vAlign w:val="top"/>
          </w:tcPr>
          <w:p w14:paraId="03098FFD">
            <w:pPr>
              <w:rPr>
                <w:rFonts w:ascii="Arial"/>
                <w:color w:val="auto"/>
                <w:sz w:val="21"/>
                <w:highlight w:val="none"/>
              </w:rPr>
            </w:pPr>
          </w:p>
        </w:tc>
        <w:tc>
          <w:tcPr>
            <w:tcW w:w="1133" w:type="dxa"/>
            <w:vAlign w:val="top"/>
          </w:tcPr>
          <w:p w14:paraId="6F532A57">
            <w:pPr>
              <w:rPr>
                <w:rFonts w:ascii="Arial"/>
                <w:color w:val="auto"/>
                <w:sz w:val="21"/>
                <w:highlight w:val="none"/>
              </w:rPr>
            </w:pPr>
          </w:p>
        </w:tc>
        <w:tc>
          <w:tcPr>
            <w:tcW w:w="1276" w:type="dxa"/>
            <w:vAlign w:val="top"/>
          </w:tcPr>
          <w:p w14:paraId="470DE5A3">
            <w:pPr>
              <w:rPr>
                <w:rFonts w:ascii="Arial"/>
                <w:color w:val="auto"/>
                <w:sz w:val="21"/>
                <w:highlight w:val="none"/>
              </w:rPr>
            </w:pPr>
          </w:p>
        </w:tc>
        <w:tc>
          <w:tcPr>
            <w:tcW w:w="1701" w:type="dxa"/>
            <w:vAlign w:val="top"/>
          </w:tcPr>
          <w:p w14:paraId="75FB8A95">
            <w:pPr>
              <w:rPr>
                <w:rFonts w:ascii="Arial"/>
                <w:color w:val="auto"/>
                <w:sz w:val="21"/>
                <w:highlight w:val="none"/>
              </w:rPr>
            </w:pPr>
          </w:p>
        </w:tc>
        <w:tc>
          <w:tcPr>
            <w:tcW w:w="1279" w:type="dxa"/>
            <w:vAlign w:val="top"/>
          </w:tcPr>
          <w:p w14:paraId="7920E28B">
            <w:pPr>
              <w:rPr>
                <w:rFonts w:ascii="Arial"/>
                <w:color w:val="auto"/>
                <w:sz w:val="21"/>
                <w:highlight w:val="none"/>
              </w:rPr>
            </w:pPr>
          </w:p>
        </w:tc>
      </w:tr>
      <w:tr w14:paraId="560C7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2" w:type="dxa"/>
            <w:vAlign w:val="top"/>
          </w:tcPr>
          <w:p w14:paraId="588D8A30">
            <w:pPr>
              <w:rPr>
                <w:rFonts w:ascii="Arial"/>
                <w:color w:val="auto"/>
                <w:sz w:val="21"/>
                <w:highlight w:val="none"/>
              </w:rPr>
            </w:pPr>
          </w:p>
        </w:tc>
        <w:tc>
          <w:tcPr>
            <w:tcW w:w="1879" w:type="dxa"/>
            <w:vAlign w:val="top"/>
          </w:tcPr>
          <w:p w14:paraId="03EBBE02">
            <w:pPr>
              <w:rPr>
                <w:rFonts w:ascii="Arial"/>
                <w:color w:val="auto"/>
                <w:sz w:val="21"/>
                <w:highlight w:val="none"/>
              </w:rPr>
            </w:pPr>
          </w:p>
        </w:tc>
        <w:tc>
          <w:tcPr>
            <w:tcW w:w="1135" w:type="dxa"/>
            <w:vAlign w:val="top"/>
          </w:tcPr>
          <w:p w14:paraId="66C6E294">
            <w:pPr>
              <w:rPr>
                <w:rFonts w:ascii="Arial"/>
                <w:color w:val="auto"/>
                <w:sz w:val="21"/>
                <w:highlight w:val="none"/>
              </w:rPr>
            </w:pPr>
          </w:p>
        </w:tc>
        <w:tc>
          <w:tcPr>
            <w:tcW w:w="1843" w:type="dxa"/>
            <w:vAlign w:val="top"/>
          </w:tcPr>
          <w:p w14:paraId="79E06278">
            <w:pPr>
              <w:rPr>
                <w:rFonts w:ascii="Arial"/>
                <w:color w:val="auto"/>
                <w:sz w:val="21"/>
                <w:highlight w:val="none"/>
              </w:rPr>
            </w:pPr>
          </w:p>
        </w:tc>
        <w:tc>
          <w:tcPr>
            <w:tcW w:w="883" w:type="dxa"/>
            <w:vAlign w:val="top"/>
          </w:tcPr>
          <w:p w14:paraId="6E2C72AA">
            <w:pPr>
              <w:rPr>
                <w:rFonts w:ascii="Arial"/>
                <w:color w:val="auto"/>
                <w:sz w:val="21"/>
                <w:highlight w:val="none"/>
              </w:rPr>
            </w:pPr>
          </w:p>
        </w:tc>
        <w:tc>
          <w:tcPr>
            <w:tcW w:w="1132" w:type="dxa"/>
            <w:vAlign w:val="top"/>
          </w:tcPr>
          <w:p w14:paraId="7E6BEFEE">
            <w:pPr>
              <w:rPr>
                <w:rFonts w:ascii="Arial"/>
                <w:color w:val="auto"/>
                <w:sz w:val="21"/>
                <w:highlight w:val="none"/>
              </w:rPr>
            </w:pPr>
          </w:p>
        </w:tc>
        <w:tc>
          <w:tcPr>
            <w:tcW w:w="1135" w:type="dxa"/>
            <w:vAlign w:val="top"/>
          </w:tcPr>
          <w:p w14:paraId="7064ABA4">
            <w:pPr>
              <w:rPr>
                <w:rFonts w:ascii="Arial"/>
                <w:color w:val="auto"/>
                <w:sz w:val="21"/>
                <w:highlight w:val="none"/>
              </w:rPr>
            </w:pPr>
          </w:p>
        </w:tc>
        <w:tc>
          <w:tcPr>
            <w:tcW w:w="1133" w:type="dxa"/>
            <w:vAlign w:val="top"/>
          </w:tcPr>
          <w:p w14:paraId="665EC556">
            <w:pPr>
              <w:rPr>
                <w:rFonts w:ascii="Arial"/>
                <w:color w:val="auto"/>
                <w:sz w:val="21"/>
                <w:highlight w:val="none"/>
              </w:rPr>
            </w:pPr>
          </w:p>
        </w:tc>
        <w:tc>
          <w:tcPr>
            <w:tcW w:w="1276" w:type="dxa"/>
            <w:vAlign w:val="top"/>
          </w:tcPr>
          <w:p w14:paraId="47D0AF36">
            <w:pPr>
              <w:rPr>
                <w:rFonts w:ascii="Arial"/>
                <w:color w:val="auto"/>
                <w:sz w:val="21"/>
                <w:highlight w:val="none"/>
              </w:rPr>
            </w:pPr>
          </w:p>
        </w:tc>
        <w:tc>
          <w:tcPr>
            <w:tcW w:w="1701" w:type="dxa"/>
            <w:vAlign w:val="top"/>
          </w:tcPr>
          <w:p w14:paraId="3E29DBCF">
            <w:pPr>
              <w:rPr>
                <w:rFonts w:ascii="Arial"/>
                <w:color w:val="auto"/>
                <w:sz w:val="21"/>
                <w:highlight w:val="none"/>
              </w:rPr>
            </w:pPr>
          </w:p>
        </w:tc>
        <w:tc>
          <w:tcPr>
            <w:tcW w:w="1279" w:type="dxa"/>
            <w:vAlign w:val="top"/>
          </w:tcPr>
          <w:p w14:paraId="5C4A6405">
            <w:pPr>
              <w:rPr>
                <w:rFonts w:ascii="Arial"/>
                <w:color w:val="auto"/>
                <w:sz w:val="21"/>
                <w:highlight w:val="none"/>
              </w:rPr>
            </w:pPr>
          </w:p>
        </w:tc>
      </w:tr>
      <w:tr w14:paraId="178AA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3E9359CF">
            <w:pPr>
              <w:rPr>
                <w:rFonts w:ascii="Arial"/>
                <w:color w:val="auto"/>
                <w:sz w:val="21"/>
                <w:highlight w:val="none"/>
              </w:rPr>
            </w:pPr>
          </w:p>
        </w:tc>
        <w:tc>
          <w:tcPr>
            <w:tcW w:w="1879" w:type="dxa"/>
            <w:vAlign w:val="top"/>
          </w:tcPr>
          <w:p w14:paraId="41220B4B">
            <w:pPr>
              <w:rPr>
                <w:rFonts w:ascii="Arial"/>
                <w:color w:val="auto"/>
                <w:sz w:val="21"/>
                <w:highlight w:val="none"/>
              </w:rPr>
            </w:pPr>
          </w:p>
        </w:tc>
        <w:tc>
          <w:tcPr>
            <w:tcW w:w="1135" w:type="dxa"/>
            <w:vAlign w:val="top"/>
          </w:tcPr>
          <w:p w14:paraId="302D0991">
            <w:pPr>
              <w:rPr>
                <w:rFonts w:ascii="Arial"/>
                <w:color w:val="auto"/>
                <w:sz w:val="21"/>
                <w:highlight w:val="none"/>
              </w:rPr>
            </w:pPr>
          </w:p>
        </w:tc>
        <w:tc>
          <w:tcPr>
            <w:tcW w:w="1843" w:type="dxa"/>
            <w:vAlign w:val="top"/>
          </w:tcPr>
          <w:p w14:paraId="5A7A8D3F">
            <w:pPr>
              <w:rPr>
                <w:rFonts w:ascii="Arial"/>
                <w:color w:val="auto"/>
                <w:sz w:val="21"/>
                <w:highlight w:val="none"/>
              </w:rPr>
            </w:pPr>
          </w:p>
        </w:tc>
        <w:tc>
          <w:tcPr>
            <w:tcW w:w="883" w:type="dxa"/>
            <w:vAlign w:val="top"/>
          </w:tcPr>
          <w:p w14:paraId="5CBCA107">
            <w:pPr>
              <w:rPr>
                <w:rFonts w:ascii="Arial"/>
                <w:color w:val="auto"/>
                <w:sz w:val="21"/>
                <w:highlight w:val="none"/>
              </w:rPr>
            </w:pPr>
          </w:p>
        </w:tc>
        <w:tc>
          <w:tcPr>
            <w:tcW w:w="1132" w:type="dxa"/>
            <w:vAlign w:val="top"/>
          </w:tcPr>
          <w:p w14:paraId="2EB51ABC">
            <w:pPr>
              <w:rPr>
                <w:rFonts w:ascii="Arial"/>
                <w:color w:val="auto"/>
                <w:sz w:val="21"/>
                <w:highlight w:val="none"/>
              </w:rPr>
            </w:pPr>
          </w:p>
        </w:tc>
        <w:tc>
          <w:tcPr>
            <w:tcW w:w="1135" w:type="dxa"/>
            <w:vAlign w:val="top"/>
          </w:tcPr>
          <w:p w14:paraId="2E0CF250">
            <w:pPr>
              <w:rPr>
                <w:rFonts w:ascii="Arial"/>
                <w:color w:val="auto"/>
                <w:sz w:val="21"/>
                <w:highlight w:val="none"/>
              </w:rPr>
            </w:pPr>
          </w:p>
        </w:tc>
        <w:tc>
          <w:tcPr>
            <w:tcW w:w="1133" w:type="dxa"/>
            <w:vAlign w:val="top"/>
          </w:tcPr>
          <w:p w14:paraId="3317EDE7">
            <w:pPr>
              <w:rPr>
                <w:rFonts w:ascii="Arial"/>
                <w:color w:val="auto"/>
                <w:sz w:val="21"/>
                <w:highlight w:val="none"/>
              </w:rPr>
            </w:pPr>
          </w:p>
        </w:tc>
        <w:tc>
          <w:tcPr>
            <w:tcW w:w="1276" w:type="dxa"/>
            <w:vAlign w:val="top"/>
          </w:tcPr>
          <w:p w14:paraId="01F73AB4">
            <w:pPr>
              <w:rPr>
                <w:rFonts w:ascii="Arial"/>
                <w:color w:val="auto"/>
                <w:sz w:val="21"/>
                <w:highlight w:val="none"/>
              </w:rPr>
            </w:pPr>
          </w:p>
        </w:tc>
        <w:tc>
          <w:tcPr>
            <w:tcW w:w="1701" w:type="dxa"/>
            <w:vAlign w:val="top"/>
          </w:tcPr>
          <w:p w14:paraId="3D6AFBBE">
            <w:pPr>
              <w:rPr>
                <w:rFonts w:ascii="Arial"/>
                <w:color w:val="auto"/>
                <w:sz w:val="21"/>
                <w:highlight w:val="none"/>
              </w:rPr>
            </w:pPr>
          </w:p>
        </w:tc>
        <w:tc>
          <w:tcPr>
            <w:tcW w:w="1279" w:type="dxa"/>
            <w:vAlign w:val="top"/>
          </w:tcPr>
          <w:p w14:paraId="627B650E">
            <w:pPr>
              <w:rPr>
                <w:rFonts w:ascii="Arial"/>
                <w:color w:val="auto"/>
                <w:sz w:val="21"/>
                <w:highlight w:val="none"/>
              </w:rPr>
            </w:pPr>
          </w:p>
        </w:tc>
      </w:tr>
      <w:tr w14:paraId="3DF0B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09FD394C">
            <w:pPr>
              <w:rPr>
                <w:rFonts w:ascii="Arial"/>
                <w:color w:val="auto"/>
                <w:sz w:val="21"/>
                <w:highlight w:val="none"/>
              </w:rPr>
            </w:pPr>
          </w:p>
        </w:tc>
        <w:tc>
          <w:tcPr>
            <w:tcW w:w="1879" w:type="dxa"/>
            <w:vAlign w:val="top"/>
          </w:tcPr>
          <w:p w14:paraId="458BD811">
            <w:pPr>
              <w:rPr>
                <w:rFonts w:ascii="Arial"/>
                <w:color w:val="auto"/>
                <w:sz w:val="21"/>
                <w:highlight w:val="none"/>
              </w:rPr>
            </w:pPr>
          </w:p>
        </w:tc>
        <w:tc>
          <w:tcPr>
            <w:tcW w:w="1135" w:type="dxa"/>
            <w:vAlign w:val="top"/>
          </w:tcPr>
          <w:p w14:paraId="35C7AFC7">
            <w:pPr>
              <w:rPr>
                <w:rFonts w:ascii="Arial"/>
                <w:color w:val="auto"/>
                <w:sz w:val="21"/>
                <w:highlight w:val="none"/>
              </w:rPr>
            </w:pPr>
          </w:p>
        </w:tc>
        <w:tc>
          <w:tcPr>
            <w:tcW w:w="1843" w:type="dxa"/>
            <w:vAlign w:val="top"/>
          </w:tcPr>
          <w:p w14:paraId="6692803F">
            <w:pPr>
              <w:rPr>
                <w:rFonts w:ascii="Arial"/>
                <w:color w:val="auto"/>
                <w:sz w:val="21"/>
                <w:highlight w:val="none"/>
              </w:rPr>
            </w:pPr>
          </w:p>
        </w:tc>
        <w:tc>
          <w:tcPr>
            <w:tcW w:w="883" w:type="dxa"/>
            <w:vAlign w:val="top"/>
          </w:tcPr>
          <w:p w14:paraId="7010C0B6">
            <w:pPr>
              <w:rPr>
                <w:rFonts w:ascii="Arial"/>
                <w:color w:val="auto"/>
                <w:sz w:val="21"/>
                <w:highlight w:val="none"/>
              </w:rPr>
            </w:pPr>
          </w:p>
        </w:tc>
        <w:tc>
          <w:tcPr>
            <w:tcW w:w="1132" w:type="dxa"/>
            <w:vAlign w:val="top"/>
          </w:tcPr>
          <w:p w14:paraId="26E3E3B3">
            <w:pPr>
              <w:rPr>
                <w:rFonts w:ascii="Arial"/>
                <w:color w:val="auto"/>
                <w:sz w:val="21"/>
                <w:highlight w:val="none"/>
              </w:rPr>
            </w:pPr>
          </w:p>
        </w:tc>
        <w:tc>
          <w:tcPr>
            <w:tcW w:w="1135" w:type="dxa"/>
            <w:vAlign w:val="top"/>
          </w:tcPr>
          <w:p w14:paraId="1125FD37">
            <w:pPr>
              <w:rPr>
                <w:rFonts w:ascii="Arial"/>
                <w:color w:val="auto"/>
                <w:sz w:val="21"/>
                <w:highlight w:val="none"/>
              </w:rPr>
            </w:pPr>
          </w:p>
        </w:tc>
        <w:tc>
          <w:tcPr>
            <w:tcW w:w="1133" w:type="dxa"/>
            <w:vAlign w:val="top"/>
          </w:tcPr>
          <w:p w14:paraId="792F1715">
            <w:pPr>
              <w:rPr>
                <w:rFonts w:ascii="Arial"/>
                <w:color w:val="auto"/>
                <w:sz w:val="21"/>
                <w:highlight w:val="none"/>
              </w:rPr>
            </w:pPr>
          </w:p>
        </w:tc>
        <w:tc>
          <w:tcPr>
            <w:tcW w:w="1276" w:type="dxa"/>
            <w:vAlign w:val="top"/>
          </w:tcPr>
          <w:p w14:paraId="18659C60">
            <w:pPr>
              <w:rPr>
                <w:rFonts w:ascii="Arial"/>
                <w:color w:val="auto"/>
                <w:sz w:val="21"/>
                <w:highlight w:val="none"/>
              </w:rPr>
            </w:pPr>
          </w:p>
        </w:tc>
        <w:tc>
          <w:tcPr>
            <w:tcW w:w="1701" w:type="dxa"/>
            <w:vAlign w:val="top"/>
          </w:tcPr>
          <w:p w14:paraId="2629D6BD">
            <w:pPr>
              <w:rPr>
                <w:rFonts w:ascii="Arial"/>
                <w:color w:val="auto"/>
                <w:sz w:val="21"/>
                <w:highlight w:val="none"/>
              </w:rPr>
            </w:pPr>
          </w:p>
        </w:tc>
        <w:tc>
          <w:tcPr>
            <w:tcW w:w="1279" w:type="dxa"/>
            <w:vAlign w:val="top"/>
          </w:tcPr>
          <w:p w14:paraId="50C0C492">
            <w:pPr>
              <w:rPr>
                <w:rFonts w:ascii="Arial"/>
                <w:color w:val="auto"/>
                <w:sz w:val="21"/>
                <w:highlight w:val="none"/>
              </w:rPr>
            </w:pPr>
          </w:p>
        </w:tc>
      </w:tr>
      <w:tr w14:paraId="44286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2" w:type="dxa"/>
            <w:vAlign w:val="top"/>
          </w:tcPr>
          <w:p w14:paraId="3D7AA7BD">
            <w:pPr>
              <w:rPr>
                <w:rFonts w:ascii="Arial"/>
                <w:color w:val="auto"/>
                <w:sz w:val="21"/>
                <w:highlight w:val="none"/>
              </w:rPr>
            </w:pPr>
          </w:p>
        </w:tc>
        <w:tc>
          <w:tcPr>
            <w:tcW w:w="1879" w:type="dxa"/>
            <w:vAlign w:val="top"/>
          </w:tcPr>
          <w:p w14:paraId="01196BB4">
            <w:pPr>
              <w:rPr>
                <w:rFonts w:ascii="Arial"/>
                <w:color w:val="auto"/>
                <w:sz w:val="21"/>
                <w:highlight w:val="none"/>
              </w:rPr>
            </w:pPr>
          </w:p>
        </w:tc>
        <w:tc>
          <w:tcPr>
            <w:tcW w:w="1135" w:type="dxa"/>
            <w:vAlign w:val="top"/>
          </w:tcPr>
          <w:p w14:paraId="50C1433A">
            <w:pPr>
              <w:rPr>
                <w:rFonts w:ascii="Arial"/>
                <w:color w:val="auto"/>
                <w:sz w:val="21"/>
                <w:highlight w:val="none"/>
              </w:rPr>
            </w:pPr>
          </w:p>
        </w:tc>
        <w:tc>
          <w:tcPr>
            <w:tcW w:w="1843" w:type="dxa"/>
            <w:vAlign w:val="top"/>
          </w:tcPr>
          <w:p w14:paraId="102A4A8C">
            <w:pPr>
              <w:rPr>
                <w:rFonts w:ascii="Arial"/>
                <w:color w:val="auto"/>
                <w:sz w:val="21"/>
                <w:highlight w:val="none"/>
              </w:rPr>
            </w:pPr>
          </w:p>
        </w:tc>
        <w:tc>
          <w:tcPr>
            <w:tcW w:w="883" w:type="dxa"/>
            <w:vAlign w:val="top"/>
          </w:tcPr>
          <w:p w14:paraId="4FD66D00">
            <w:pPr>
              <w:rPr>
                <w:rFonts w:ascii="Arial"/>
                <w:color w:val="auto"/>
                <w:sz w:val="21"/>
                <w:highlight w:val="none"/>
              </w:rPr>
            </w:pPr>
          </w:p>
        </w:tc>
        <w:tc>
          <w:tcPr>
            <w:tcW w:w="1132" w:type="dxa"/>
            <w:vAlign w:val="top"/>
          </w:tcPr>
          <w:p w14:paraId="7647B116">
            <w:pPr>
              <w:rPr>
                <w:rFonts w:ascii="Arial"/>
                <w:color w:val="auto"/>
                <w:sz w:val="21"/>
                <w:highlight w:val="none"/>
              </w:rPr>
            </w:pPr>
          </w:p>
        </w:tc>
        <w:tc>
          <w:tcPr>
            <w:tcW w:w="1135" w:type="dxa"/>
            <w:vAlign w:val="top"/>
          </w:tcPr>
          <w:p w14:paraId="479ADAE5">
            <w:pPr>
              <w:rPr>
                <w:rFonts w:ascii="Arial"/>
                <w:color w:val="auto"/>
                <w:sz w:val="21"/>
                <w:highlight w:val="none"/>
              </w:rPr>
            </w:pPr>
          </w:p>
        </w:tc>
        <w:tc>
          <w:tcPr>
            <w:tcW w:w="1133" w:type="dxa"/>
            <w:vAlign w:val="top"/>
          </w:tcPr>
          <w:p w14:paraId="41A7BA9A">
            <w:pPr>
              <w:rPr>
                <w:rFonts w:ascii="Arial"/>
                <w:color w:val="auto"/>
                <w:sz w:val="21"/>
                <w:highlight w:val="none"/>
              </w:rPr>
            </w:pPr>
          </w:p>
        </w:tc>
        <w:tc>
          <w:tcPr>
            <w:tcW w:w="1276" w:type="dxa"/>
            <w:vAlign w:val="top"/>
          </w:tcPr>
          <w:p w14:paraId="51E2E557">
            <w:pPr>
              <w:rPr>
                <w:rFonts w:ascii="Arial"/>
                <w:color w:val="auto"/>
                <w:sz w:val="21"/>
                <w:highlight w:val="none"/>
              </w:rPr>
            </w:pPr>
          </w:p>
        </w:tc>
        <w:tc>
          <w:tcPr>
            <w:tcW w:w="1701" w:type="dxa"/>
            <w:vAlign w:val="top"/>
          </w:tcPr>
          <w:p w14:paraId="2E6F437A">
            <w:pPr>
              <w:rPr>
                <w:rFonts w:ascii="Arial"/>
                <w:color w:val="auto"/>
                <w:sz w:val="21"/>
                <w:highlight w:val="none"/>
              </w:rPr>
            </w:pPr>
          </w:p>
        </w:tc>
        <w:tc>
          <w:tcPr>
            <w:tcW w:w="1279" w:type="dxa"/>
            <w:vAlign w:val="top"/>
          </w:tcPr>
          <w:p w14:paraId="67310E0F">
            <w:pPr>
              <w:rPr>
                <w:rFonts w:ascii="Arial"/>
                <w:color w:val="auto"/>
                <w:sz w:val="21"/>
                <w:highlight w:val="none"/>
              </w:rPr>
            </w:pPr>
          </w:p>
        </w:tc>
      </w:tr>
      <w:tr w14:paraId="594A8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551" w:type="dxa"/>
            <w:gridSpan w:val="2"/>
            <w:vAlign w:val="top"/>
          </w:tcPr>
          <w:p w14:paraId="5379438E">
            <w:pPr>
              <w:pStyle w:val="15"/>
              <w:spacing w:before="160" w:line="219" w:lineRule="auto"/>
              <w:ind w:left="339"/>
              <w:rPr>
                <w:color w:val="auto"/>
                <w:highlight w:val="none"/>
              </w:rPr>
            </w:pPr>
            <w:r>
              <w:rPr>
                <w:color w:val="auto"/>
                <w:spacing w:val="-3"/>
                <w:highlight w:val="none"/>
              </w:rPr>
              <w:t>最高投标限价（元）</w:t>
            </w:r>
          </w:p>
        </w:tc>
        <w:tc>
          <w:tcPr>
            <w:tcW w:w="11517" w:type="dxa"/>
            <w:gridSpan w:val="9"/>
            <w:vAlign w:val="top"/>
          </w:tcPr>
          <w:p w14:paraId="0D93B379">
            <w:pPr>
              <w:rPr>
                <w:rFonts w:ascii="Arial"/>
                <w:color w:val="auto"/>
                <w:sz w:val="21"/>
                <w:highlight w:val="none"/>
              </w:rPr>
            </w:pPr>
          </w:p>
        </w:tc>
      </w:tr>
      <w:tr w14:paraId="5418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2551" w:type="dxa"/>
            <w:gridSpan w:val="2"/>
            <w:vAlign w:val="top"/>
          </w:tcPr>
          <w:p w14:paraId="184F2430">
            <w:pPr>
              <w:pStyle w:val="15"/>
              <w:spacing w:before="141" w:line="221" w:lineRule="auto"/>
              <w:ind w:left="126"/>
              <w:rPr>
                <w:color w:val="auto"/>
                <w:highlight w:val="none"/>
              </w:rPr>
            </w:pPr>
            <w:r>
              <w:rPr>
                <w:color w:val="auto"/>
                <w:spacing w:val="-1"/>
                <w:highlight w:val="none"/>
              </w:rPr>
              <w:t>开标过程需记录的其他事</w:t>
            </w:r>
          </w:p>
          <w:p w14:paraId="7FCF5D4F">
            <w:pPr>
              <w:pStyle w:val="15"/>
              <w:spacing w:before="150" w:line="221" w:lineRule="auto"/>
              <w:ind w:left="1180"/>
              <w:rPr>
                <w:color w:val="auto"/>
                <w:highlight w:val="none"/>
              </w:rPr>
            </w:pPr>
            <w:r>
              <w:rPr>
                <w:color w:val="auto"/>
                <w:highlight w:val="none"/>
              </w:rPr>
              <w:t>项</w:t>
            </w:r>
          </w:p>
        </w:tc>
        <w:tc>
          <w:tcPr>
            <w:tcW w:w="11517" w:type="dxa"/>
            <w:gridSpan w:val="9"/>
            <w:vAlign w:val="top"/>
          </w:tcPr>
          <w:p w14:paraId="60ABC2F2">
            <w:pPr>
              <w:rPr>
                <w:rFonts w:ascii="Arial"/>
                <w:color w:val="auto"/>
                <w:sz w:val="21"/>
                <w:highlight w:val="none"/>
              </w:rPr>
            </w:pPr>
          </w:p>
        </w:tc>
      </w:tr>
    </w:tbl>
    <w:p w14:paraId="66A6A93B">
      <w:pPr>
        <w:spacing w:before="139" w:line="221" w:lineRule="auto"/>
        <w:ind w:left="4210"/>
        <w:rPr>
          <w:rFonts w:ascii="宋体" w:hAnsi="宋体" w:eastAsia="宋体" w:cs="宋体"/>
          <w:color w:val="auto"/>
          <w:sz w:val="21"/>
          <w:szCs w:val="21"/>
          <w:highlight w:val="none"/>
        </w:rPr>
      </w:pPr>
      <w:r>
        <w:rPr>
          <w:rFonts w:ascii="宋体" w:hAnsi="宋体" w:eastAsia="宋体" w:cs="宋体"/>
          <w:color w:val="auto"/>
          <w:sz w:val="21"/>
          <w:szCs w:val="21"/>
          <w:highlight w:val="none"/>
        </w:rPr>
        <w:t>主持人：</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1"/>
          <w:sz w:val="21"/>
          <w:szCs w:val="21"/>
          <w:highlight w:val="none"/>
        </w:rPr>
        <w:t>招标人代表：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1"/>
          <w:sz w:val="21"/>
          <w:szCs w:val="21"/>
          <w:highlight w:val="none"/>
        </w:rPr>
        <w:t>监标人</w:t>
      </w:r>
      <w:r>
        <w:rPr>
          <w:rFonts w:ascii="宋体" w:hAnsi="宋体" w:eastAsia="宋体" w:cs="宋体"/>
          <w:color w:val="auto"/>
          <w:spacing w:val="-15"/>
          <w:sz w:val="21"/>
          <w:szCs w:val="21"/>
          <w:highlight w:val="none"/>
        </w:rPr>
        <w:t>：</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15"/>
          <w:sz w:val="21"/>
          <w:szCs w:val="21"/>
          <w:highlight w:val="none"/>
          <w:u w:val="single" w:color="auto"/>
        </w:rPr>
        <w:t>（</w:t>
      </w:r>
      <w:r>
        <w:rPr>
          <w:rFonts w:ascii="宋体" w:hAnsi="宋体" w:eastAsia="宋体" w:cs="宋体"/>
          <w:color w:val="auto"/>
          <w:spacing w:val="-1"/>
          <w:sz w:val="21"/>
          <w:szCs w:val="21"/>
          <w:highlight w:val="none"/>
          <w:u w:val="single" w:color="auto"/>
        </w:rPr>
        <w:t>输入）</w:t>
      </w:r>
      <w:r>
        <w:rPr>
          <w:rFonts w:ascii="宋体" w:hAnsi="宋体" w:eastAsia="宋体" w:cs="宋体"/>
          <w:color w:val="auto"/>
          <w:spacing w:val="4"/>
          <w:sz w:val="21"/>
          <w:szCs w:val="21"/>
          <w:highlight w:val="none"/>
          <w:u w:val="single" w:color="auto"/>
        </w:rPr>
        <w:t xml:space="preserve"> </w:t>
      </w:r>
    </w:p>
    <w:p w14:paraId="045B6C94">
      <w:pPr>
        <w:spacing w:line="221" w:lineRule="auto"/>
        <w:rPr>
          <w:rFonts w:ascii="宋体" w:hAnsi="宋体" w:eastAsia="宋体" w:cs="宋体"/>
          <w:color w:val="auto"/>
          <w:sz w:val="21"/>
          <w:szCs w:val="21"/>
          <w:highlight w:val="none"/>
        </w:rPr>
        <w:sectPr>
          <w:footerReference r:id="rId30" w:type="default"/>
          <w:pgSz w:w="16839" w:h="11907"/>
          <w:pgMar w:top="400" w:right="967" w:bottom="1077" w:left="1798" w:header="0" w:footer="799" w:gutter="0"/>
          <w:cols w:space="720" w:num="1"/>
        </w:sectPr>
      </w:pPr>
    </w:p>
    <w:p w14:paraId="033B01E1">
      <w:pPr>
        <w:pStyle w:val="5"/>
        <w:spacing w:line="249" w:lineRule="auto"/>
        <w:rPr>
          <w:color w:val="auto"/>
          <w:highlight w:val="none"/>
        </w:rPr>
      </w:pPr>
    </w:p>
    <w:p w14:paraId="40C43E7A">
      <w:pPr>
        <w:pStyle w:val="5"/>
        <w:spacing w:line="250" w:lineRule="auto"/>
        <w:rPr>
          <w:color w:val="auto"/>
          <w:highlight w:val="none"/>
        </w:rPr>
      </w:pPr>
    </w:p>
    <w:p w14:paraId="2965C346">
      <w:pPr>
        <w:pStyle w:val="5"/>
        <w:spacing w:line="250" w:lineRule="auto"/>
        <w:rPr>
          <w:color w:val="auto"/>
          <w:highlight w:val="none"/>
        </w:rPr>
      </w:pPr>
    </w:p>
    <w:p w14:paraId="49C2D62C">
      <w:pPr>
        <w:pStyle w:val="5"/>
        <w:spacing w:line="250" w:lineRule="auto"/>
        <w:rPr>
          <w:color w:val="auto"/>
          <w:highlight w:val="none"/>
        </w:rPr>
      </w:pPr>
    </w:p>
    <w:p w14:paraId="32B502C9">
      <w:pPr>
        <w:pStyle w:val="5"/>
        <w:spacing w:line="250" w:lineRule="auto"/>
        <w:rPr>
          <w:color w:val="auto"/>
          <w:highlight w:val="none"/>
        </w:rPr>
      </w:pPr>
    </w:p>
    <w:p w14:paraId="3E22D3BC">
      <w:pPr>
        <w:spacing w:before="78" w:line="219" w:lineRule="auto"/>
        <w:ind w:left="33"/>
        <w:rPr>
          <w:rFonts w:ascii="黑体" w:hAnsi="黑体" w:eastAsia="黑体" w:cs="黑体"/>
          <w:color w:val="auto"/>
          <w:sz w:val="24"/>
          <w:szCs w:val="24"/>
          <w:highlight w:val="none"/>
        </w:rPr>
      </w:pPr>
      <w:bookmarkStart w:id="227" w:name="bookmark209"/>
      <w:bookmarkEnd w:id="227"/>
      <w:r>
        <w:rPr>
          <w:rFonts w:ascii="黑体" w:hAnsi="黑体" w:eastAsia="黑体" w:cs="黑体"/>
          <w:color w:val="auto"/>
          <w:spacing w:val="-2"/>
          <w:sz w:val="24"/>
          <w:szCs w:val="24"/>
          <w:highlight w:val="none"/>
        </w:rPr>
        <w:t>附表六：投标文件问题澄清通知</w:t>
      </w:r>
    </w:p>
    <w:p w14:paraId="3260F8F7">
      <w:pPr>
        <w:pStyle w:val="5"/>
        <w:spacing w:line="465" w:lineRule="auto"/>
        <w:rPr>
          <w:color w:val="auto"/>
          <w:highlight w:val="none"/>
        </w:rPr>
      </w:pPr>
    </w:p>
    <w:p w14:paraId="1FB2384D">
      <w:pPr>
        <w:spacing w:before="91" w:line="219" w:lineRule="auto"/>
        <w:ind w:left="2779"/>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投标文件问题澄清通知</w:t>
      </w:r>
    </w:p>
    <w:p w14:paraId="70D849D5">
      <w:pPr>
        <w:pStyle w:val="5"/>
        <w:spacing w:line="297" w:lineRule="auto"/>
        <w:rPr>
          <w:color w:val="auto"/>
          <w:highlight w:val="none"/>
        </w:rPr>
      </w:pPr>
    </w:p>
    <w:p w14:paraId="092568EF">
      <w:pPr>
        <w:spacing w:before="68" w:line="221" w:lineRule="auto"/>
        <w:ind w:left="5375"/>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48128157">
      <w:pPr>
        <w:tabs>
          <w:tab w:val="left" w:pos="2847"/>
        </w:tabs>
        <w:spacing w:before="212"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0"/>
          <w:sz w:val="21"/>
          <w:szCs w:val="21"/>
          <w:highlight w:val="none"/>
        </w:rPr>
        <w:t>（投标人名称</w:t>
      </w:r>
      <w:r>
        <w:rPr>
          <w:rFonts w:ascii="宋体" w:hAnsi="宋体" w:eastAsia="宋体" w:cs="宋体"/>
          <w:color w:val="auto"/>
          <w:spacing w:val="-30"/>
          <w:sz w:val="21"/>
          <w:szCs w:val="21"/>
          <w:highlight w:val="none"/>
        </w:rPr>
        <w:t>）：</w:t>
      </w:r>
    </w:p>
    <w:p w14:paraId="4E5B5400">
      <w:pPr>
        <w:pStyle w:val="5"/>
        <w:spacing w:line="317" w:lineRule="auto"/>
        <w:rPr>
          <w:color w:val="auto"/>
          <w:highlight w:val="none"/>
        </w:rPr>
      </w:pPr>
    </w:p>
    <w:p w14:paraId="4741E6EF">
      <w:pPr>
        <w:pStyle w:val="5"/>
        <w:spacing w:line="318" w:lineRule="auto"/>
        <w:rPr>
          <w:color w:val="auto"/>
          <w:highlight w:val="none"/>
        </w:rPr>
      </w:pPr>
    </w:p>
    <w:p w14:paraId="5C934CEE">
      <w:pPr>
        <w:tabs>
          <w:tab w:val="left" w:pos="2218"/>
        </w:tabs>
        <w:spacing w:before="69" w:line="423" w:lineRule="auto"/>
        <w:ind w:left="18" w:firstLine="518"/>
        <w:jc w:val="both"/>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
          <w:sz w:val="21"/>
          <w:szCs w:val="21"/>
          <w:highlight w:val="none"/>
        </w:rPr>
        <w:t>（标段名称）项目（标段唯一标识码</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招标的评标委员会，</w:t>
      </w:r>
      <w:r>
        <w:rPr>
          <w:rFonts w:ascii="宋体" w:hAnsi="宋体" w:eastAsia="宋体" w:cs="宋体"/>
          <w:color w:val="auto"/>
          <w:spacing w:val="3"/>
          <w:sz w:val="21"/>
          <w:szCs w:val="21"/>
          <w:highlight w:val="none"/>
        </w:rPr>
        <w:t>对你方的投标文件进行了仔细的审查，现需你方对下列问题以书面形式予以澄清、说明或</w:t>
      </w:r>
      <w:r>
        <w:rPr>
          <w:rFonts w:ascii="宋体" w:hAnsi="宋体" w:eastAsia="宋体" w:cs="宋体"/>
          <w:color w:val="auto"/>
          <w:spacing w:val="7"/>
          <w:sz w:val="21"/>
          <w:szCs w:val="21"/>
          <w:highlight w:val="none"/>
        </w:rPr>
        <w:t>者补正，并将投标文件的澄清、说明或者补正于</w:t>
      </w:r>
      <w:r>
        <w:rPr>
          <w:rFonts w:ascii="宋体" w:hAnsi="宋体" w:eastAsia="宋体" w:cs="宋体"/>
          <w:color w:val="auto"/>
          <w:spacing w:val="-91"/>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93"/>
          <w:sz w:val="21"/>
          <w:szCs w:val="21"/>
          <w:highlight w:val="none"/>
        </w:rPr>
        <w:t xml:space="preserve"> </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85"/>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93"/>
          <w:sz w:val="21"/>
          <w:szCs w:val="21"/>
          <w:highlight w:val="none"/>
        </w:rPr>
        <w:t xml:space="preserve"> </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57"/>
          <w:sz w:val="21"/>
          <w:szCs w:val="21"/>
          <w:highlight w:val="none"/>
        </w:rPr>
        <w:t xml:space="preserve"> </w:t>
      </w:r>
      <w:r>
        <w:rPr>
          <w:rFonts w:ascii="宋体" w:hAnsi="宋体" w:eastAsia="宋体" w:cs="宋体"/>
          <w:color w:val="auto"/>
          <w:spacing w:val="7"/>
          <w:sz w:val="21"/>
          <w:szCs w:val="21"/>
          <w:highlight w:val="none"/>
        </w:rPr>
        <w:t>日</w:t>
      </w:r>
      <w:r>
        <w:rPr>
          <w:rFonts w:ascii="宋体" w:hAnsi="宋体" w:eastAsia="宋体" w:cs="宋体"/>
          <w:color w:val="auto"/>
          <w:spacing w:val="-93"/>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86"/>
          <w:sz w:val="21"/>
          <w:szCs w:val="21"/>
          <w:highlight w:val="none"/>
        </w:rPr>
        <w:t xml:space="preserve"> </w:t>
      </w:r>
      <w:r>
        <w:rPr>
          <w:rFonts w:ascii="宋体" w:hAnsi="宋体" w:eastAsia="宋体" w:cs="宋体"/>
          <w:color w:val="auto"/>
          <w:spacing w:val="7"/>
          <w:sz w:val="21"/>
          <w:szCs w:val="21"/>
          <w:highlight w:val="none"/>
        </w:rPr>
        <w:t>时</w:t>
      </w:r>
      <w:r>
        <w:rPr>
          <w:rFonts w:ascii="宋体" w:hAnsi="宋体" w:eastAsia="宋体" w:cs="宋体"/>
          <w:color w:val="auto"/>
          <w:spacing w:val="-1"/>
          <w:sz w:val="21"/>
          <w:szCs w:val="21"/>
          <w:highlight w:val="none"/>
        </w:rPr>
        <w:t>分前提交给本评标委员会。</w:t>
      </w:r>
    </w:p>
    <w:p w14:paraId="781B9D5A">
      <w:pPr>
        <w:spacing w:line="236" w:lineRule="auto"/>
        <w:ind w:left="45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25"/>
          <w:sz w:val="21"/>
          <w:szCs w:val="21"/>
          <w:highlight w:val="none"/>
        </w:rPr>
        <w:t>1</w:t>
      </w:r>
      <w:r>
        <w:rPr>
          <w:rFonts w:ascii="Times New Roman" w:hAnsi="Times New Roman" w:eastAsia="Times New Roman" w:cs="Times New Roman"/>
          <w:color w:val="auto"/>
          <w:spacing w:val="-38"/>
          <w:sz w:val="21"/>
          <w:szCs w:val="21"/>
          <w:highlight w:val="none"/>
        </w:rPr>
        <w:t xml:space="preserve"> </w:t>
      </w:r>
      <w:r>
        <w:rPr>
          <w:rFonts w:ascii="Times New Roman" w:hAnsi="Times New Roman" w:eastAsia="Times New Roman" w:cs="Times New Roman"/>
          <w:color w:val="auto"/>
          <w:sz w:val="21"/>
          <w:szCs w:val="21"/>
          <w:highlight w:val="none"/>
          <w:u w:val="dotted" w:color="auto"/>
        </w:rPr>
        <w:t xml:space="preserve">        </w:t>
      </w:r>
    </w:p>
    <w:p w14:paraId="5C01FEC9">
      <w:pPr>
        <w:spacing w:before="202" w:line="236" w:lineRule="auto"/>
        <w:ind w:left="437"/>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4"/>
          <w:sz w:val="21"/>
          <w:szCs w:val="21"/>
          <w:highlight w:val="none"/>
        </w:rPr>
        <w:t>2</w:t>
      </w:r>
      <w:r>
        <w:rPr>
          <w:rFonts w:ascii="Times New Roman" w:hAnsi="Times New Roman" w:eastAsia="Times New Roman" w:cs="Times New Roman"/>
          <w:color w:val="auto"/>
          <w:spacing w:val="-38"/>
          <w:sz w:val="21"/>
          <w:szCs w:val="21"/>
          <w:highlight w:val="none"/>
        </w:rPr>
        <w:t xml:space="preserve"> </w:t>
      </w:r>
      <w:r>
        <w:rPr>
          <w:rFonts w:ascii="Times New Roman" w:hAnsi="Times New Roman" w:eastAsia="Times New Roman" w:cs="Times New Roman"/>
          <w:color w:val="auto"/>
          <w:sz w:val="21"/>
          <w:szCs w:val="21"/>
          <w:highlight w:val="none"/>
          <w:u w:val="dotted" w:color="auto"/>
        </w:rPr>
        <w:t xml:space="preserve">        </w:t>
      </w:r>
    </w:p>
    <w:p w14:paraId="04105918">
      <w:pPr>
        <w:pStyle w:val="5"/>
        <w:spacing w:line="266" w:lineRule="auto"/>
        <w:rPr>
          <w:color w:val="auto"/>
          <w:highlight w:val="none"/>
        </w:rPr>
      </w:pPr>
    </w:p>
    <w:p w14:paraId="12758F76">
      <w:pPr>
        <w:spacing w:before="61" w:line="65" w:lineRule="exact"/>
        <w:ind w:left="553"/>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3"/>
          <w:position w:val="1"/>
          <w:sz w:val="21"/>
          <w:szCs w:val="21"/>
          <w:highlight w:val="none"/>
        </w:rPr>
        <w:t>......</w:t>
      </w:r>
    </w:p>
    <w:p w14:paraId="0FDA5FB9">
      <w:pPr>
        <w:pStyle w:val="5"/>
        <w:spacing w:line="326" w:lineRule="auto"/>
        <w:rPr>
          <w:color w:val="auto"/>
          <w:highlight w:val="none"/>
        </w:rPr>
      </w:pPr>
    </w:p>
    <w:p w14:paraId="1C0EA328">
      <w:pPr>
        <w:pStyle w:val="5"/>
        <w:spacing w:line="327" w:lineRule="auto"/>
        <w:rPr>
          <w:color w:val="auto"/>
          <w:highlight w:val="none"/>
        </w:rPr>
      </w:pPr>
    </w:p>
    <w:p w14:paraId="609039C2">
      <w:pPr>
        <w:tabs>
          <w:tab w:val="left" w:pos="4003"/>
        </w:tabs>
        <w:spacing w:before="69" w:line="220" w:lineRule="auto"/>
        <w:ind w:left="274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（标段名称）项目招标评标委员会</w:t>
      </w:r>
    </w:p>
    <w:p w14:paraId="2E5FBB00">
      <w:pPr>
        <w:pStyle w:val="5"/>
        <w:spacing w:line="318" w:lineRule="auto"/>
        <w:rPr>
          <w:color w:val="auto"/>
          <w:highlight w:val="none"/>
        </w:rPr>
      </w:pPr>
    </w:p>
    <w:p w14:paraId="30BD05E7">
      <w:pPr>
        <w:pStyle w:val="5"/>
        <w:spacing w:line="319" w:lineRule="auto"/>
        <w:rPr>
          <w:color w:val="auto"/>
          <w:highlight w:val="none"/>
        </w:rPr>
      </w:pPr>
    </w:p>
    <w:p w14:paraId="22FF4694">
      <w:pPr>
        <w:tabs>
          <w:tab w:val="left" w:pos="6207"/>
        </w:tabs>
        <w:spacing w:before="69" w:line="221" w:lineRule="auto"/>
        <w:ind w:left="5577"/>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15FF9995">
      <w:pPr>
        <w:spacing w:line="221" w:lineRule="auto"/>
        <w:rPr>
          <w:rFonts w:ascii="宋体" w:hAnsi="宋体" w:eastAsia="宋体" w:cs="宋体"/>
          <w:color w:val="auto"/>
          <w:sz w:val="21"/>
          <w:szCs w:val="21"/>
          <w:highlight w:val="none"/>
        </w:rPr>
        <w:sectPr>
          <w:footerReference r:id="rId31" w:type="default"/>
          <w:pgSz w:w="11916" w:h="16841"/>
          <w:pgMar w:top="400" w:right="1630" w:bottom="1122" w:left="1787" w:header="0" w:footer="844" w:gutter="0"/>
          <w:cols w:space="720" w:num="1"/>
        </w:sectPr>
      </w:pPr>
    </w:p>
    <w:p w14:paraId="36479993">
      <w:pPr>
        <w:pStyle w:val="5"/>
        <w:spacing w:line="248" w:lineRule="auto"/>
        <w:rPr>
          <w:color w:val="auto"/>
          <w:highlight w:val="none"/>
        </w:rPr>
      </w:pPr>
    </w:p>
    <w:p w14:paraId="2C374EA1">
      <w:pPr>
        <w:pStyle w:val="5"/>
        <w:spacing w:line="248" w:lineRule="auto"/>
        <w:rPr>
          <w:color w:val="auto"/>
          <w:highlight w:val="none"/>
        </w:rPr>
      </w:pPr>
    </w:p>
    <w:p w14:paraId="0F298380">
      <w:pPr>
        <w:pStyle w:val="5"/>
        <w:spacing w:line="248" w:lineRule="auto"/>
        <w:rPr>
          <w:color w:val="auto"/>
          <w:highlight w:val="none"/>
        </w:rPr>
      </w:pPr>
    </w:p>
    <w:p w14:paraId="221FC212">
      <w:pPr>
        <w:pStyle w:val="5"/>
        <w:spacing w:line="248" w:lineRule="auto"/>
        <w:rPr>
          <w:color w:val="auto"/>
          <w:highlight w:val="none"/>
        </w:rPr>
      </w:pPr>
    </w:p>
    <w:p w14:paraId="4989D9C5">
      <w:pPr>
        <w:spacing w:before="78" w:line="219" w:lineRule="auto"/>
        <w:ind w:left="33"/>
        <w:outlineLvl w:val="1"/>
        <w:rPr>
          <w:rFonts w:ascii="黑体" w:hAnsi="黑体" w:eastAsia="黑体" w:cs="黑体"/>
          <w:color w:val="auto"/>
          <w:sz w:val="24"/>
          <w:szCs w:val="24"/>
          <w:highlight w:val="none"/>
        </w:rPr>
      </w:pPr>
      <w:bookmarkStart w:id="228" w:name="_Toc4689"/>
      <w:bookmarkStart w:id="229" w:name="_Toc13118"/>
      <w:r>
        <w:rPr>
          <w:rFonts w:ascii="黑体" w:hAnsi="黑体" w:eastAsia="黑体" w:cs="黑体"/>
          <w:color w:val="auto"/>
          <w:spacing w:val="-2"/>
          <w:sz w:val="24"/>
          <w:szCs w:val="24"/>
          <w:highlight w:val="none"/>
        </w:rPr>
        <w:t>附表七：投标文件问题的澄清</w:t>
      </w:r>
      <w:bookmarkEnd w:id="228"/>
      <w:bookmarkEnd w:id="229"/>
    </w:p>
    <w:p w14:paraId="033174E5">
      <w:pPr>
        <w:pStyle w:val="5"/>
        <w:spacing w:line="263" w:lineRule="auto"/>
        <w:rPr>
          <w:color w:val="auto"/>
          <w:highlight w:val="none"/>
        </w:rPr>
      </w:pPr>
    </w:p>
    <w:p w14:paraId="5D01B07A">
      <w:pPr>
        <w:pStyle w:val="5"/>
        <w:spacing w:line="263" w:lineRule="auto"/>
        <w:rPr>
          <w:color w:val="auto"/>
          <w:highlight w:val="none"/>
        </w:rPr>
      </w:pPr>
    </w:p>
    <w:p w14:paraId="249DAE7A">
      <w:pPr>
        <w:spacing w:before="91" w:line="219" w:lineRule="auto"/>
        <w:ind w:left="2079"/>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投标文件问题的澄清、说明或补正</w:t>
      </w:r>
    </w:p>
    <w:p w14:paraId="64992AF8">
      <w:pPr>
        <w:pStyle w:val="5"/>
        <w:spacing w:line="315" w:lineRule="auto"/>
        <w:rPr>
          <w:color w:val="auto"/>
          <w:highlight w:val="none"/>
        </w:rPr>
      </w:pPr>
    </w:p>
    <w:p w14:paraId="2F37AD92">
      <w:pPr>
        <w:spacing w:before="68" w:line="221" w:lineRule="auto"/>
        <w:ind w:left="5375"/>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编号：</w:t>
      </w:r>
    </w:p>
    <w:p w14:paraId="5A51370D">
      <w:pPr>
        <w:tabs>
          <w:tab w:val="left" w:pos="1901"/>
        </w:tabs>
        <w:spacing w:before="212" w:line="220" w:lineRule="auto"/>
        <w:ind w:left="22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2"/>
          <w:sz w:val="21"/>
          <w:szCs w:val="21"/>
          <w:highlight w:val="none"/>
        </w:rPr>
        <w:t>（标段名称）项目招标评标委员会：</w:t>
      </w:r>
    </w:p>
    <w:p w14:paraId="4C19F847">
      <w:pPr>
        <w:spacing w:before="230" w:line="464" w:lineRule="auto"/>
        <w:ind w:left="454" w:right="602" w:hanging="13"/>
        <w:rPr>
          <w:rFonts w:ascii="Times New Roman" w:hAnsi="Times New Roman" w:eastAsia="Times New Roman" w:cs="Times New Roman"/>
          <w:color w:val="auto"/>
          <w:sz w:val="21"/>
          <w:szCs w:val="21"/>
          <w:highlight w:val="none"/>
        </w:rPr>
      </w:pPr>
      <w:r>
        <w:rPr>
          <w:rFonts w:ascii="宋体" w:hAnsi="宋体" w:eastAsia="宋体" w:cs="宋体"/>
          <w:color w:val="auto"/>
          <w:spacing w:val="-4"/>
          <w:sz w:val="21"/>
          <w:szCs w:val="21"/>
          <w:highlight w:val="none"/>
        </w:rPr>
        <w:t>投标文件问题澄清通知（编号</w:t>
      </w:r>
      <w:r>
        <w:rPr>
          <w:rFonts w:ascii="宋体" w:hAnsi="宋体" w:eastAsia="宋体" w:cs="宋体"/>
          <w:color w:val="auto"/>
          <w:spacing w:val="2"/>
          <w:sz w:val="21"/>
          <w:szCs w:val="21"/>
          <w:highlight w:val="none"/>
        </w:rPr>
        <w:t>：</w:t>
      </w:r>
      <w:r>
        <w:rPr>
          <w:rFonts w:ascii="宋体" w:hAnsi="宋体" w:eastAsia="宋体" w:cs="宋体"/>
          <w:color w:val="auto"/>
          <w:spacing w:val="-7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73"/>
          <w:sz w:val="21"/>
          <w:szCs w:val="21"/>
          <w:highlight w:val="none"/>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4"/>
          <w:sz w:val="21"/>
          <w:szCs w:val="21"/>
          <w:highlight w:val="none"/>
        </w:rPr>
        <w:t>已收悉，现澄清、说明或者补正如下：</w:t>
      </w:r>
      <w:r>
        <w:rPr>
          <w:rFonts w:ascii="宋体" w:hAnsi="宋体" w:eastAsia="宋体" w:cs="宋体"/>
          <w:color w:val="auto"/>
          <w:sz w:val="21"/>
          <w:szCs w:val="21"/>
          <w:highlight w:val="none"/>
        </w:rPr>
        <w:t xml:space="preserve"> </w:t>
      </w:r>
      <w:r>
        <w:rPr>
          <w:rFonts w:ascii="Times New Roman" w:hAnsi="Times New Roman" w:eastAsia="Times New Roman" w:cs="Times New Roman"/>
          <w:color w:val="auto"/>
          <w:spacing w:val="-8"/>
          <w:sz w:val="21"/>
          <w:szCs w:val="21"/>
          <w:highlight w:val="none"/>
        </w:rPr>
        <w:t>1.</w:t>
      </w:r>
    </w:p>
    <w:p w14:paraId="120575FC">
      <w:pPr>
        <w:spacing w:line="233" w:lineRule="auto"/>
        <w:ind w:left="4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2"/>
          <w:sz w:val="21"/>
          <w:szCs w:val="21"/>
          <w:highlight w:val="none"/>
        </w:rPr>
        <w:t>2.</w:t>
      </w:r>
    </w:p>
    <w:p w14:paraId="09133EDE">
      <w:pPr>
        <w:pStyle w:val="5"/>
        <w:spacing w:line="309" w:lineRule="auto"/>
        <w:rPr>
          <w:color w:val="auto"/>
          <w:highlight w:val="none"/>
        </w:rPr>
      </w:pPr>
    </w:p>
    <w:p w14:paraId="237E128A">
      <w:pPr>
        <w:pStyle w:val="5"/>
        <w:spacing w:line="309" w:lineRule="auto"/>
        <w:rPr>
          <w:color w:val="auto"/>
          <w:highlight w:val="none"/>
        </w:rPr>
      </w:pPr>
    </w:p>
    <w:p w14:paraId="01381BD5">
      <w:pPr>
        <w:spacing w:before="68" w:line="332"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61A8A581">
      <w:pPr>
        <w:pStyle w:val="5"/>
        <w:spacing w:line="245" w:lineRule="auto"/>
        <w:rPr>
          <w:color w:val="auto"/>
          <w:highlight w:val="none"/>
        </w:rPr>
      </w:pPr>
    </w:p>
    <w:p w14:paraId="38124EAA">
      <w:pPr>
        <w:pStyle w:val="5"/>
        <w:spacing w:line="245" w:lineRule="auto"/>
        <w:rPr>
          <w:color w:val="auto"/>
          <w:highlight w:val="none"/>
        </w:rPr>
      </w:pPr>
    </w:p>
    <w:p w14:paraId="5E70B0A4">
      <w:pPr>
        <w:pStyle w:val="5"/>
        <w:spacing w:line="245" w:lineRule="auto"/>
        <w:rPr>
          <w:color w:val="auto"/>
          <w:highlight w:val="none"/>
        </w:rPr>
      </w:pPr>
    </w:p>
    <w:p w14:paraId="160617BB">
      <w:pPr>
        <w:pStyle w:val="5"/>
        <w:spacing w:line="245" w:lineRule="auto"/>
        <w:rPr>
          <w:color w:val="auto"/>
          <w:highlight w:val="none"/>
        </w:rPr>
      </w:pPr>
    </w:p>
    <w:p w14:paraId="237BF57E">
      <w:pPr>
        <w:pStyle w:val="5"/>
        <w:spacing w:line="245" w:lineRule="auto"/>
        <w:rPr>
          <w:color w:val="auto"/>
          <w:highlight w:val="none"/>
        </w:rPr>
      </w:pPr>
    </w:p>
    <w:p w14:paraId="226BEF6B">
      <w:pPr>
        <w:pStyle w:val="5"/>
        <w:spacing w:line="245" w:lineRule="auto"/>
        <w:rPr>
          <w:color w:val="auto"/>
          <w:highlight w:val="none"/>
        </w:rPr>
      </w:pPr>
    </w:p>
    <w:p w14:paraId="6C949BD9">
      <w:pPr>
        <w:pStyle w:val="5"/>
        <w:spacing w:line="245" w:lineRule="auto"/>
        <w:rPr>
          <w:color w:val="auto"/>
          <w:highlight w:val="none"/>
        </w:rPr>
      </w:pPr>
    </w:p>
    <w:p w14:paraId="1436E782">
      <w:pPr>
        <w:pStyle w:val="5"/>
        <w:spacing w:line="245" w:lineRule="auto"/>
        <w:rPr>
          <w:color w:val="auto"/>
          <w:highlight w:val="none"/>
        </w:rPr>
      </w:pPr>
    </w:p>
    <w:p w14:paraId="70E5ED2D">
      <w:pPr>
        <w:pStyle w:val="5"/>
        <w:spacing w:line="245" w:lineRule="auto"/>
        <w:rPr>
          <w:color w:val="auto"/>
          <w:highlight w:val="none"/>
        </w:rPr>
      </w:pPr>
    </w:p>
    <w:p w14:paraId="567870E0">
      <w:pPr>
        <w:pStyle w:val="5"/>
        <w:spacing w:line="245" w:lineRule="auto"/>
        <w:rPr>
          <w:color w:val="auto"/>
          <w:highlight w:val="none"/>
        </w:rPr>
      </w:pPr>
    </w:p>
    <w:p w14:paraId="46F56594">
      <w:pPr>
        <w:pStyle w:val="5"/>
        <w:spacing w:line="245" w:lineRule="auto"/>
        <w:rPr>
          <w:color w:val="auto"/>
          <w:highlight w:val="none"/>
        </w:rPr>
      </w:pPr>
    </w:p>
    <w:p w14:paraId="2E6551D6">
      <w:pPr>
        <w:pStyle w:val="5"/>
        <w:spacing w:line="246" w:lineRule="auto"/>
        <w:rPr>
          <w:color w:val="auto"/>
          <w:highlight w:val="none"/>
        </w:rPr>
      </w:pPr>
    </w:p>
    <w:p w14:paraId="45B387CF">
      <w:pPr>
        <w:spacing w:before="69" w:line="220" w:lineRule="auto"/>
        <w:ind w:left="319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
          <w:sz w:val="21"/>
          <w:szCs w:val="21"/>
          <w:highlight w:val="none"/>
        </w:rPr>
        <w:t>（盖单位章）</w:t>
      </w:r>
    </w:p>
    <w:p w14:paraId="14E02EBF">
      <w:pPr>
        <w:pStyle w:val="5"/>
        <w:spacing w:line="279" w:lineRule="auto"/>
        <w:rPr>
          <w:color w:val="auto"/>
          <w:highlight w:val="none"/>
        </w:rPr>
      </w:pPr>
    </w:p>
    <w:p w14:paraId="12EF679C">
      <w:pPr>
        <w:spacing w:before="69" w:line="221" w:lineRule="auto"/>
        <w:ind w:left="319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签字）</w:t>
      </w:r>
    </w:p>
    <w:p w14:paraId="0774B1E1">
      <w:pPr>
        <w:pStyle w:val="5"/>
        <w:spacing w:line="278" w:lineRule="auto"/>
        <w:rPr>
          <w:color w:val="auto"/>
          <w:highlight w:val="none"/>
        </w:rPr>
      </w:pPr>
    </w:p>
    <w:p w14:paraId="62537660">
      <w:pPr>
        <w:tabs>
          <w:tab w:val="left" w:pos="6417"/>
        </w:tabs>
        <w:spacing w:before="69" w:line="221" w:lineRule="auto"/>
        <w:ind w:left="5786"/>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FFAFB6F">
      <w:pPr>
        <w:spacing w:line="221" w:lineRule="auto"/>
        <w:rPr>
          <w:rFonts w:ascii="宋体" w:hAnsi="宋体" w:eastAsia="宋体" w:cs="宋体"/>
          <w:color w:val="auto"/>
          <w:sz w:val="21"/>
          <w:szCs w:val="21"/>
          <w:highlight w:val="none"/>
        </w:rPr>
        <w:sectPr>
          <w:footerReference r:id="rId32" w:type="default"/>
          <w:pgSz w:w="11916" w:h="16841"/>
          <w:pgMar w:top="400" w:right="1787" w:bottom="1122" w:left="1787" w:header="0" w:footer="844" w:gutter="0"/>
          <w:cols w:space="720" w:num="1"/>
        </w:sectPr>
      </w:pPr>
    </w:p>
    <w:p w14:paraId="0DE076D1">
      <w:pPr>
        <w:pStyle w:val="5"/>
        <w:spacing w:line="247" w:lineRule="auto"/>
        <w:rPr>
          <w:color w:val="auto"/>
          <w:highlight w:val="none"/>
        </w:rPr>
      </w:pPr>
    </w:p>
    <w:p w14:paraId="02CE5E52">
      <w:pPr>
        <w:pStyle w:val="5"/>
        <w:spacing w:line="248" w:lineRule="auto"/>
        <w:rPr>
          <w:color w:val="auto"/>
          <w:highlight w:val="none"/>
        </w:rPr>
      </w:pPr>
    </w:p>
    <w:p w14:paraId="49519C91">
      <w:pPr>
        <w:pStyle w:val="5"/>
        <w:spacing w:line="248" w:lineRule="auto"/>
        <w:rPr>
          <w:color w:val="auto"/>
          <w:highlight w:val="none"/>
        </w:rPr>
      </w:pPr>
    </w:p>
    <w:p w14:paraId="7AE57E60">
      <w:pPr>
        <w:pStyle w:val="5"/>
        <w:spacing w:line="248" w:lineRule="auto"/>
        <w:rPr>
          <w:color w:val="auto"/>
          <w:highlight w:val="none"/>
        </w:rPr>
      </w:pPr>
    </w:p>
    <w:p w14:paraId="512AF1D9">
      <w:pPr>
        <w:spacing w:before="78" w:line="220" w:lineRule="auto"/>
        <w:ind w:left="33"/>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附表八：中标通知书</w:t>
      </w:r>
    </w:p>
    <w:p w14:paraId="27A456BE">
      <w:pPr>
        <w:pStyle w:val="5"/>
        <w:spacing w:line="263" w:lineRule="auto"/>
        <w:rPr>
          <w:color w:val="auto"/>
          <w:highlight w:val="none"/>
        </w:rPr>
      </w:pPr>
    </w:p>
    <w:p w14:paraId="4517A881">
      <w:pPr>
        <w:pStyle w:val="5"/>
        <w:spacing w:line="263" w:lineRule="auto"/>
        <w:rPr>
          <w:color w:val="auto"/>
          <w:highlight w:val="none"/>
        </w:rPr>
      </w:pPr>
    </w:p>
    <w:p w14:paraId="55B8726D">
      <w:pPr>
        <w:spacing w:before="91" w:line="220" w:lineRule="auto"/>
        <w:ind w:left="3504"/>
        <w:rPr>
          <w:rFonts w:ascii="黑体" w:hAnsi="黑体" w:eastAsia="黑体" w:cs="黑体"/>
          <w:color w:val="auto"/>
          <w:sz w:val="28"/>
          <w:szCs w:val="28"/>
          <w:highlight w:val="none"/>
        </w:rPr>
      </w:pPr>
      <w:r>
        <w:rPr>
          <w:rFonts w:ascii="黑体" w:hAnsi="黑体" w:eastAsia="黑体" w:cs="黑体"/>
          <w:color w:val="auto"/>
          <w:spacing w:val="-6"/>
          <w:sz w:val="28"/>
          <w:szCs w:val="28"/>
          <w:highlight w:val="none"/>
        </w:rPr>
        <w:t>中标通知书</w:t>
      </w:r>
    </w:p>
    <w:p w14:paraId="03A812A9">
      <w:pPr>
        <w:pStyle w:val="5"/>
        <w:spacing w:line="375" w:lineRule="auto"/>
        <w:rPr>
          <w:color w:val="auto"/>
          <w:highlight w:val="none"/>
        </w:rPr>
      </w:pPr>
    </w:p>
    <w:p w14:paraId="78888D02">
      <w:pPr>
        <w:spacing w:before="68" w:line="221" w:lineRule="auto"/>
        <w:ind w:left="5860"/>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0FF624C5">
      <w:pPr>
        <w:pStyle w:val="5"/>
        <w:spacing w:line="398" w:lineRule="auto"/>
        <w:rPr>
          <w:color w:val="auto"/>
          <w:highlight w:val="none"/>
        </w:rPr>
      </w:pPr>
    </w:p>
    <w:p w14:paraId="0CE30839">
      <w:pPr>
        <w:tabs>
          <w:tab w:val="left" w:pos="1586"/>
        </w:tabs>
        <w:spacing w:before="68"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4"/>
          <w:sz w:val="21"/>
          <w:szCs w:val="21"/>
          <w:highlight w:val="none"/>
        </w:rPr>
        <w:t>（中标人名称</w:t>
      </w:r>
      <w:r>
        <w:rPr>
          <w:rFonts w:ascii="宋体" w:hAnsi="宋体" w:eastAsia="宋体" w:cs="宋体"/>
          <w:color w:val="auto"/>
          <w:spacing w:val="-18"/>
          <w:sz w:val="21"/>
          <w:szCs w:val="21"/>
          <w:highlight w:val="none"/>
        </w:rPr>
        <w:t>）：</w:t>
      </w:r>
    </w:p>
    <w:p w14:paraId="601558A4">
      <w:pPr>
        <w:pStyle w:val="5"/>
        <w:spacing w:line="318" w:lineRule="auto"/>
        <w:rPr>
          <w:color w:val="auto"/>
          <w:highlight w:val="none"/>
        </w:rPr>
      </w:pPr>
    </w:p>
    <w:p w14:paraId="17B97A28">
      <w:pPr>
        <w:pStyle w:val="5"/>
        <w:spacing w:line="318" w:lineRule="auto"/>
        <w:rPr>
          <w:color w:val="auto"/>
          <w:highlight w:val="none"/>
        </w:rPr>
      </w:pPr>
    </w:p>
    <w:p w14:paraId="2138684C">
      <w:pPr>
        <w:spacing w:before="69" w:line="422" w:lineRule="auto"/>
        <w:ind w:left="22" w:right="19"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你方于</w:t>
      </w:r>
      <w:r>
        <w:rPr>
          <w:rFonts w:ascii="宋体" w:hAnsi="宋体" w:eastAsia="宋体" w:cs="宋体"/>
          <w:color w:val="auto"/>
          <w:spacing w:val="-9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（投标日期）所递交的</w:t>
      </w:r>
      <w:r>
        <w:rPr>
          <w:rFonts w:ascii="宋体" w:hAnsi="宋体" w:eastAsia="宋体" w:cs="宋体"/>
          <w:color w:val="auto"/>
          <w:spacing w:val="-87"/>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（标段名称）项目（标段唯</w:t>
      </w:r>
      <w:r>
        <w:rPr>
          <w:rFonts w:ascii="宋体" w:hAnsi="宋体" w:eastAsia="宋体" w:cs="宋体"/>
          <w:color w:val="auto"/>
          <w:spacing w:val="-1"/>
          <w:sz w:val="21"/>
          <w:szCs w:val="21"/>
          <w:highlight w:val="none"/>
        </w:rPr>
        <w:t>一标识码</w:t>
      </w:r>
      <w:r>
        <w:rPr>
          <w:rFonts w:ascii="宋体" w:hAnsi="宋体" w:eastAsia="宋体" w:cs="宋体"/>
          <w:color w:val="auto"/>
          <w:spacing w:val="-8"/>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2"/>
          <w:sz w:val="21"/>
          <w:szCs w:val="21"/>
          <w:highlight w:val="none"/>
        </w:rPr>
        <w:t xml:space="preserve"> </w:t>
      </w:r>
      <w:r>
        <w:rPr>
          <w:rFonts w:ascii="宋体" w:hAnsi="宋体" w:eastAsia="宋体" w:cs="宋体"/>
          <w:color w:val="auto"/>
          <w:spacing w:val="-8"/>
          <w:sz w:val="21"/>
          <w:szCs w:val="21"/>
          <w:highlight w:val="none"/>
        </w:rPr>
        <w:t>）</w:t>
      </w:r>
      <w:r>
        <w:rPr>
          <w:rFonts w:ascii="宋体" w:hAnsi="宋体" w:eastAsia="宋体" w:cs="宋体"/>
          <w:color w:val="auto"/>
          <w:spacing w:val="-1"/>
          <w:sz w:val="21"/>
          <w:szCs w:val="21"/>
          <w:highlight w:val="none"/>
        </w:rPr>
        <w:t>投标文件已被我方接受，被确定为中标人。</w:t>
      </w:r>
    </w:p>
    <w:p w14:paraId="7133C87D">
      <w:pPr>
        <w:spacing w:line="219" w:lineRule="auto"/>
        <w:ind w:left="458"/>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中标价：</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86"/>
          <w:sz w:val="21"/>
          <w:szCs w:val="21"/>
          <w:highlight w:val="none"/>
        </w:rPr>
        <w:t xml:space="preserve"> </w:t>
      </w:r>
      <w:r>
        <w:rPr>
          <w:rFonts w:ascii="宋体" w:hAnsi="宋体" w:eastAsia="宋体" w:cs="宋体"/>
          <w:color w:val="auto"/>
          <w:spacing w:val="-8"/>
          <w:sz w:val="21"/>
          <w:szCs w:val="21"/>
          <w:highlight w:val="none"/>
        </w:rPr>
        <w:t>元。</w:t>
      </w:r>
    </w:p>
    <w:p w14:paraId="07F32F82">
      <w:pPr>
        <w:spacing w:before="230" w:line="221" w:lineRule="auto"/>
        <w:ind w:left="438"/>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服务期限：</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58"/>
          <w:sz w:val="21"/>
          <w:szCs w:val="21"/>
          <w:highlight w:val="none"/>
        </w:rPr>
        <w:t xml:space="preserve"> </w:t>
      </w:r>
      <w:r>
        <w:rPr>
          <w:rFonts w:ascii="宋体" w:hAnsi="宋体" w:eastAsia="宋体" w:cs="宋体"/>
          <w:color w:val="auto"/>
          <w:spacing w:val="-8"/>
          <w:sz w:val="21"/>
          <w:szCs w:val="21"/>
          <w:highlight w:val="none"/>
        </w:rPr>
        <w:t>日历天。</w:t>
      </w:r>
    </w:p>
    <w:p w14:paraId="0EF1A192">
      <w:pPr>
        <w:spacing w:before="230"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质量标准：</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12FE4EBA">
      <w:pPr>
        <w:spacing w:before="227" w:line="221" w:lineRule="auto"/>
        <w:ind w:left="444"/>
        <w:rPr>
          <w:rFonts w:ascii="宋体" w:hAnsi="宋体" w:eastAsia="宋体" w:cs="宋体"/>
          <w:color w:val="auto"/>
          <w:sz w:val="21"/>
          <w:szCs w:val="21"/>
          <w:highlight w:val="none"/>
        </w:rPr>
      </w:pPr>
      <w:r>
        <w:rPr>
          <w:rFonts w:ascii="宋体" w:hAnsi="宋体" w:eastAsia="宋体" w:cs="宋体"/>
          <w:color w:val="auto"/>
          <w:spacing w:val="-13"/>
          <w:sz w:val="21"/>
          <w:szCs w:val="21"/>
          <w:highlight w:val="none"/>
        </w:rPr>
        <w:t>总监理工程师</w:t>
      </w:r>
      <w:r>
        <w:rPr>
          <w:rFonts w:ascii="宋体" w:hAnsi="宋体" w:eastAsia="宋体" w:cs="宋体"/>
          <w:color w:val="auto"/>
          <w:spacing w:val="-1"/>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13"/>
          <w:sz w:val="21"/>
          <w:szCs w:val="21"/>
          <w:highlight w:val="none"/>
        </w:rPr>
        <w:t>姓名）。</w:t>
      </w:r>
    </w:p>
    <w:p w14:paraId="461F41F0">
      <w:pPr>
        <w:pStyle w:val="5"/>
        <w:spacing w:line="317" w:lineRule="auto"/>
        <w:rPr>
          <w:color w:val="auto"/>
          <w:highlight w:val="none"/>
        </w:rPr>
      </w:pPr>
    </w:p>
    <w:p w14:paraId="70CCC47C">
      <w:pPr>
        <w:pStyle w:val="5"/>
        <w:spacing w:line="318" w:lineRule="auto"/>
        <w:rPr>
          <w:color w:val="auto"/>
          <w:highlight w:val="none"/>
        </w:rPr>
      </w:pPr>
    </w:p>
    <w:p w14:paraId="241B0212">
      <w:pPr>
        <w:spacing w:before="70" w:line="419" w:lineRule="auto"/>
        <w:ind w:left="19" w:right="3" w:firstLine="417"/>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请你方在接到本通知书后的</w:t>
      </w:r>
      <w:r>
        <w:rPr>
          <w:rFonts w:ascii="宋体" w:hAnsi="宋体" w:eastAsia="宋体" w:cs="宋体"/>
          <w:color w:val="auto"/>
          <w:spacing w:val="-102"/>
          <w:sz w:val="21"/>
          <w:szCs w:val="21"/>
          <w:highlight w:val="none"/>
        </w:rPr>
        <w:t xml:space="preserve"> </w:t>
      </w:r>
      <w:r>
        <w:rPr>
          <w:rFonts w:ascii="宋体" w:hAnsi="宋体" w:eastAsia="宋体" w:cs="宋体"/>
          <w:color w:val="auto"/>
          <w:spacing w:val="20"/>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z w:val="21"/>
          <w:szCs w:val="21"/>
          <w:highlight w:val="none"/>
        </w:rPr>
        <w:t>日内到</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（指定地点）与</w:t>
      </w:r>
      <w:r>
        <w:rPr>
          <w:rFonts w:ascii="宋体" w:hAnsi="宋体" w:eastAsia="宋体" w:cs="宋体"/>
          <w:color w:val="auto"/>
          <w:sz w:val="21"/>
          <w:szCs w:val="21"/>
          <w:highlight w:val="none"/>
        </w:rPr>
        <w:t>我方签订合同，在此之前按招标文件第二章“投标</w:t>
      </w:r>
      <w:r>
        <w:rPr>
          <w:rFonts w:ascii="宋体" w:hAnsi="宋体" w:eastAsia="宋体" w:cs="宋体"/>
          <w:color w:val="auto"/>
          <w:spacing w:val="-1"/>
          <w:sz w:val="21"/>
          <w:szCs w:val="21"/>
          <w:highlight w:val="none"/>
        </w:rPr>
        <w:t>人须知”第</w:t>
      </w:r>
      <w:r>
        <w:rPr>
          <w:rFonts w:ascii="宋体" w:hAnsi="宋体" w:eastAsia="宋体" w:cs="宋体"/>
          <w:color w:val="auto"/>
          <w:spacing w:val="-33"/>
          <w:sz w:val="21"/>
          <w:szCs w:val="21"/>
          <w:highlight w:val="none"/>
        </w:rPr>
        <w:t xml:space="preserve"> </w:t>
      </w:r>
      <w:r>
        <w:rPr>
          <w:rFonts w:ascii="Times New Roman" w:hAnsi="Times New Roman" w:eastAsia="Times New Roman" w:cs="Times New Roman"/>
          <w:color w:val="auto"/>
          <w:spacing w:val="-1"/>
          <w:sz w:val="21"/>
          <w:szCs w:val="21"/>
          <w:highlight w:val="none"/>
        </w:rPr>
        <w:t>7.4.1</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1"/>
          <w:sz w:val="21"/>
          <w:szCs w:val="21"/>
          <w:highlight w:val="none"/>
        </w:rPr>
        <w:t>款规定向我方提交履约</w:t>
      </w:r>
      <w:r>
        <w:rPr>
          <w:rFonts w:ascii="宋体" w:hAnsi="宋体" w:eastAsia="宋体" w:cs="宋体"/>
          <w:color w:val="auto"/>
          <w:spacing w:val="-19"/>
          <w:sz w:val="21"/>
          <w:szCs w:val="21"/>
          <w:highlight w:val="none"/>
        </w:rPr>
        <w:t>担保（如有）。</w:t>
      </w:r>
    </w:p>
    <w:p w14:paraId="31B3735D">
      <w:pPr>
        <w:spacing w:before="12" w:line="422" w:lineRule="auto"/>
        <w:ind w:left="438" w:right="61" w:firstLine="1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随附的投标文件澄清、说明、补正事项纪要（如果有</w:t>
      </w:r>
      <w:r>
        <w:rPr>
          <w:rFonts w:ascii="宋体" w:hAnsi="宋体" w:eastAsia="宋体" w:cs="宋体"/>
          <w:color w:val="auto"/>
          <w:spacing w:val="-18"/>
          <w:sz w:val="21"/>
          <w:szCs w:val="21"/>
          <w:highlight w:val="none"/>
        </w:rPr>
        <w:t>），</w:t>
      </w:r>
      <w:r>
        <w:rPr>
          <w:rFonts w:ascii="宋体" w:hAnsi="宋体" w:eastAsia="宋体" w:cs="宋体"/>
          <w:color w:val="auto"/>
          <w:spacing w:val="-3"/>
          <w:sz w:val="21"/>
          <w:szCs w:val="21"/>
          <w:highlight w:val="none"/>
        </w:rPr>
        <w:t>是本中标</w:t>
      </w:r>
      <w:r>
        <w:rPr>
          <w:rFonts w:ascii="宋体" w:hAnsi="宋体" w:eastAsia="宋体" w:cs="宋体"/>
          <w:color w:val="auto"/>
          <w:spacing w:val="-4"/>
          <w:sz w:val="21"/>
          <w:szCs w:val="21"/>
          <w:highlight w:val="none"/>
        </w:rPr>
        <w:t>通知书的组成部分。</w:t>
      </w:r>
      <w:r>
        <w:rPr>
          <w:rFonts w:ascii="宋体" w:hAnsi="宋体" w:eastAsia="宋体" w:cs="宋体"/>
          <w:color w:val="auto"/>
          <w:spacing w:val="-5"/>
          <w:sz w:val="21"/>
          <w:szCs w:val="21"/>
          <w:highlight w:val="none"/>
        </w:rPr>
        <w:t>特此通知。</w:t>
      </w:r>
    </w:p>
    <w:p w14:paraId="582FAE41">
      <w:pPr>
        <w:spacing w:before="1" w:line="219"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附：澄清、说明、补正事项纪要</w:t>
      </w:r>
    </w:p>
    <w:p w14:paraId="684048FC">
      <w:pPr>
        <w:pStyle w:val="5"/>
        <w:spacing w:line="265" w:lineRule="auto"/>
        <w:rPr>
          <w:color w:val="auto"/>
          <w:highlight w:val="none"/>
        </w:rPr>
      </w:pPr>
    </w:p>
    <w:p w14:paraId="33B4F3B7">
      <w:pPr>
        <w:pStyle w:val="5"/>
        <w:spacing w:line="265" w:lineRule="auto"/>
        <w:rPr>
          <w:color w:val="auto"/>
          <w:highlight w:val="none"/>
        </w:rPr>
      </w:pPr>
    </w:p>
    <w:p w14:paraId="2C3AC8BB">
      <w:pPr>
        <w:pStyle w:val="5"/>
        <w:spacing w:line="265" w:lineRule="auto"/>
        <w:rPr>
          <w:color w:val="auto"/>
          <w:highlight w:val="none"/>
        </w:rPr>
      </w:pPr>
    </w:p>
    <w:p w14:paraId="68E31420">
      <w:pPr>
        <w:pStyle w:val="5"/>
        <w:spacing w:line="265" w:lineRule="auto"/>
        <w:rPr>
          <w:color w:val="auto"/>
          <w:highlight w:val="none"/>
        </w:rPr>
      </w:pPr>
    </w:p>
    <w:p w14:paraId="69440AF6">
      <w:pPr>
        <w:pStyle w:val="5"/>
        <w:spacing w:line="265" w:lineRule="auto"/>
        <w:rPr>
          <w:color w:val="auto"/>
          <w:highlight w:val="none"/>
        </w:rPr>
      </w:pPr>
    </w:p>
    <w:p w14:paraId="73392D08">
      <w:pPr>
        <w:pStyle w:val="5"/>
        <w:spacing w:line="266" w:lineRule="auto"/>
        <w:rPr>
          <w:color w:val="auto"/>
          <w:highlight w:val="none"/>
        </w:rPr>
      </w:pPr>
    </w:p>
    <w:p w14:paraId="4B80077C">
      <w:pPr>
        <w:spacing w:before="69" w:line="220" w:lineRule="auto"/>
        <w:ind w:left="42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招标人</w:t>
      </w:r>
      <w:r>
        <w:rPr>
          <w:rFonts w:ascii="宋体" w:hAnsi="宋体" w:eastAsia="宋体" w:cs="宋体"/>
          <w:color w:val="auto"/>
          <w:spacing w:val="-15"/>
          <w:sz w:val="21"/>
          <w:szCs w:val="21"/>
          <w:highlight w:val="none"/>
        </w:rPr>
        <w:t>：</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3"/>
          <w:sz w:val="21"/>
          <w:szCs w:val="21"/>
          <w:highlight w:val="none"/>
        </w:rPr>
        <w:t>盖单位章）</w:t>
      </w:r>
    </w:p>
    <w:p w14:paraId="62BC1456">
      <w:pPr>
        <w:tabs>
          <w:tab w:val="left" w:pos="6442"/>
        </w:tabs>
        <w:spacing w:before="229" w:line="424" w:lineRule="auto"/>
        <w:ind w:left="5602" w:right="125" w:hanging="135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5"/>
          <w:sz w:val="21"/>
          <w:szCs w:val="21"/>
          <w:highlight w:val="none"/>
        </w:rPr>
        <w:t>：</w:t>
      </w:r>
      <w:r>
        <w:rPr>
          <w:rFonts w:ascii="宋体" w:hAnsi="宋体" w:eastAsia="宋体" w:cs="宋体"/>
          <w:color w:val="auto"/>
          <w:spacing w:val="6"/>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1"/>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705A8DB3">
      <w:pPr>
        <w:spacing w:line="424" w:lineRule="auto"/>
        <w:rPr>
          <w:rFonts w:ascii="宋体" w:hAnsi="宋体" w:eastAsia="宋体" w:cs="宋体"/>
          <w:color w:val="auto"/>
          <w:sz w:val="21"/>
          <w:szCs w:val="21"/>
          <w:highlight w:val="none"/>
        </w:rPr>
        <w:sectPr>
          <w:footerReference r:id="rId33" w:type="default"/>
          <w:pgSz w:w="11916" w:h="16841"/>
          <w:pgMar w:top="400" w:right="1787" w:bottom="1122" w:left="1787" w:header="0" w:footer="844" w:gutter="0"/>
          <w:cols w:space="720" w:num="1"/>
        </w:sectPr>
      </w:pPr>
    </w:p>
    <w:p w14:paraId="26E4DDD7">
      <w:pPr>
        <w:pStyle w:val="5"/>
        <w:spacing w:line="247" w:lineRule="auto"/>
        <w:rPr>
          <w:color w:val="auto"/>
          <w:highlight w:val="none"/>
        </w:rPr>
      </w:pPr>
    </w:p>
    <w:p w14:paraId="025CA2BE">
      <w:pPr>
        <w:pStyle w:val="5"/>
        <w:spacing w:line="248" w:lineRule="auto"/>
        <w:rPr>
          <w:color w:val="auto"/>
          <w:highlight w:val="none"/>
        </w:rPr>
      </w:pPr>
    </w:p>
    <w:p w14:paraId="41D78BA1">
      <w:pPr>
        <w:pStyle w:val="5"/>
        <w:spacing w:line="248" w:lineRule="auto"/>
        <w:rPr>
          <w:color w:val="auto"/>
          <w:highlight w:val="none"/>
        </w:rPr>
      </w:pPr>
    </w:p>
    <w:p w14:paraId="5C2328CE">
      <w:pPr>
        <w:pStyle w:val="5"/>
        <w:spacing w:line="248" w:lineRule="auto"/>
        <w:rPr>
          <w:color w:val="auto"/>
          <w:highlight w:val="none"/>
        </w:rPr>
      </w:pPr>
    </w:p>
    <w:p w14:paraId="5B8F0922">
      <w:pPr>
        <w:spacing w:before="78" w:line="220" w:lineRule="auto"/>
        <w:ind w:left="33"/>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附表九：中标结果通知书</w:t>
      </w:r>
    </w:p>
    <w:p w14:paraId="20F11DA1">
      <w:pPr>
        <w:pStyle w:val="5"/>
        <w:spacing w:line="263" w:lineRule="auto"/>
        <w:rPr>
          <w:color w:val="auto"/>
          <w:highlight w:val="none"/>
        </w:rPr>
      </w:pPr>
    </w:p>
    <w:p w14:paraId="3055C007">
      <w:pPr>
        <w:pStyle w:val="5"/>
        <w:spacing w:line="263" w:lineRule="auto"/>
        <w:rPr>
          <w:color w:val="auto"/>
          <w:highlight w:val="none"/>
        </w:rPr>
      </w:pPr>
    </w:p>
    <w:p w14:paraId="349AB476">
      <w:pPr>
        <w:spacing w:before="91" w:line="220" w:lineRule="auto"/>
        <w:ind w:left="3224"/>
        <w:rPr>
          <w:rFonts w:ascii="黑体" w:hAnsi="黑体" w:eastAsia="黑体" w:cs="黑体"/>
          <w:color w:val="auto"/>
          <w:sz w:val="28"/>
          <w:szCs w:val="28"/>
          <w:highlight w:val="none"/>
        </w:rPr>
      </w:pPr>
      <w:r>
        <w:rPr>
          <w:rFonts w:ascii="黑体" w:hAnsi="黑体" w:eastAsia="黑体" w:cs="黑体"/>
          <w:color w:val="auto"/>
          <w:spacing w:val="-5"/>
          <w:sz w:val="28"/>
          <w:szCs w:val="28"/>
          <w:highlight w:val="none"/>
        </w:rPr>
        <w:t>中标结果通知书</w:t>
      </w:r>
    </w:p>
    <w:p w14:paraId="1D644E2C">
      <w:pPr>
        <w:pStyle w:val="5"/>
        <w:spacing w:line="375" w:lineRule="auto"/>
        <w:rPr>
          <w:color w:val="auto"/>
          <w:highlight w:val="none"/>
        </w:rPr>
      </w:pPr>
    </w:p>
    <w:p w14:paraId="5C4A8767">
      <w:pPr>
        <w:tabs>
          <w:tab w:val="left" w:pos="2321"/>
        </w:tabs>
        <w:spacing w:before="69"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（未中标人名称</w:t>
      </w:r>
      <w:r>
        <w:rPr>
          <w:rFonts w:ascii="宋体" w:hAnsi="宋体" w:eastAsia="宋体" w:cs="宋体"/>
          <w:color w:val="auto"/>
          <w:spacing w:val="-54"/>
          <w:w w:val="97"/>
          <w:sz w:val="21"/>
          <w:szCs w:val="21"/>
          <w:highlight w:val="none"/>
        </w:rPr>
        <w:t>）：</w:t>
      </w:r>
    </w:p>
    <w:p w14:paraId="53AD67C8">
      <w:pPr>
        <w:pStyle w:val="5"/>
        <w:spacing w:line="317" w:lineRule="auto"/>
        <w:rPr>
          <w:color w:val="auto"/>
          <w:highlight w:val="none"/>
        </w:rPr>
      </w:pPr>
    </w:p>
    <w:p w14:paraId="244C9050">
      <w:pPr>
        <w:pStyle w:val="5"/>
        <w:spacing w:line="318" w:lineRule="auto"/>
        <w:rPr>
          <w:color w:val="auto"/>
          <w:highlight w:val="none"/>
        </w:rPr>
      </w:pPr>
    </w:p>
    <w:p w14:paraId="02942591">
      <w:pPr>
        <w:spacing w:before="68" w:line="424" w:lineRule="auto"/>
        <w:ind w:left="18" w:right="11"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我方已接受</w:t>
      </w:r>
      <w:r>
        <w:rPr>
          <w:rFonts w:ascii="宋体" w:hAnsi="宋体" w:eastAsia="宋体" w:cs="宋体"/>
          <w:color w:val="auto"/>
          <w:spacing w:val="-97"/>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
          <w:sz w:val="21"/>
          <w:szCs w:val="21"/>
          <w:highlight w:val="none"/>
        </w:rPr>
        <w:t>（中标人名称）于</w:t>
      </w:r>
      <w:r>
        <w:rPr>
          <w:rFonts w:ascii="宋体" w:hAnsi="宋体" w:eastAsia="宋体" w:cs="宋体"/>
          <w:color w:val="auto"/>
          <w:spacing w:val="-93"/>
          <w:sz w:val="21"/>
          <w:szCs w:val="21"/>
          <w:highlight w:val="none"/>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3"/>
          <w:sz w:val="21"/>
          <w:szCs w:val="21"/>
          <w:highlight w:val="none"/>
        </w:rPr>
        <w:t>（投标</w:t>
      </w:r>
      <w:r>
        <w:rPr>
          <w:rFonts w:ascii="宋体" w:hAnsi="宋体" w:eastAsia="宋体" w:cs="宋体"/>
          <w:color w:val="auto"/>
          <w:sz w:val="21"/>
          <w:szCs w:val="21"/>
          <w:highlight w:val="none"/>
        </w:rPr>
        <w:t>日期）所递交的</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7"/>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 xml:space="preserve"> </w:t>
      </w:r>
      <w:r>
        <w:rPr>
          <w:rFonts w:ascii="宋体" w:hAnsi="宋体" w:eastAsia="宋体" w:cs="宋体"/>
          <w:color w:val="auto"/>
          <w:spacing w:val="7"/>
          <w:sz w:val="21"/>
          <w:szCs w:val="21"/>
          <w:highlight w:val="none"/>
        </w:rPr>
        <w:t>）</w:t>
      </w:r>
      <w:r>
        <w:rPr>
          <w:rFonts w:ascii="宋体" w:hAnsi="宋体" w:eastAsia="宋体" w:cs="宋体"/>
          <w:color w:val="auto"/>
          <w:sz w:val="21"/>
          <w:szCs w:val="21"/>
          <w:highlight w:val="none"/>
        </w:rPr>
        <w:t>投标文件，</w:t>
      </w:r>
      <w:r>
        <w:rPr>
          <w:rFonts w:ascii="宋体" w:hAnsi="宋体" w:eastAsia="宋体" w:cs="宋体"/>
          <w:color w:val="auto"/>
          <w:spacing w:val="-1"/>
          <w:sz w:val="21"/>
          <w:szCs w:val="21"/>
          <w:highlight w:val="none"/>
        </w:rPr>
        <w:t>确定</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（中标人名称）为中标人。</w:t>
      </w:r>
    </w:p>
    <w:p w14:paraId="567069F9">
      <w:pPr>
        <w:pStyle w:val="5"/>
        <w:spacing w:line="404" w:lineRule="auto"/>
        <w:rPr>
          <w:color w:val="auto"/>
          <w:highlight w:val="none"/>
        </w:rPr>
      </w:pPr>
    </w:p>
    <w:p w14:paraId="2C5FB5D2">
      <w:pPr>
        <w:spacing w:before="68" w:line="234" w:lineRule="auto"/>
        <w:ind w:left="439"/>
        <w:rPr>
          <w:rFonts w:ascii="Times New Roman" w:hAnsi="Times New Roman" w:eastAsia="Times New Roman" w:cs="Times New Roman"/>
          <w:color w:val="auto"/>
          <w:sz w:val="21"/>
          <w:szCs w:val="21"/>
          <w:highlight w:val="none"/>
        </w:rPr>
      </w:pPr>
      <w:r>
        <w:rPr>
          <w:rFonts w:ascii="宋体" w:hAnsi="宋体" w:eastAsia="宋体" w:cs="宋体"/>
          <w:color w:val="auto"/>
          <w:spacing w:val="-1"/>
          <w:sz w:val="21"/>
          <w:szCs w:val="21"/>
          <w:highlight w:val="none"/>
        </w:rPr>
        <w:t>感谢你单位对我方工作的大力支持</w:t>
      </w:r>
      <w:r>
        <w:rPr>
          <w:rFonts w:ascii="Times New Roman" w:hAnsi="Times New Roman" w:eastAsia="Times New Roman" w:cs="Times New Roman"/>
          <w:color w:val="auto"/>
          <w:spacing w:val="-1"/>
          <w:sz w:val="21"/>
          <w:szCs w:val="21"/>
          <w:highlight w:val="none"/>
        </w:rPr>
        <w:t>!</w:t>
      </w:r>
    </w:p>
    <w:p w14:paraId="75246836">
      <w:pPr>
        <w:pStyle w:val="5"/>
        <w:spacing w:line="256" w:lineRule="auto"/>
        <w:rPr>
          <w:color w:val="auto"/>
          <w:highlight w:val="none"/>
        </w:rPr>
      </w:pPr>
    </w:p>
    <w:p w14:paraId="550B6B99">
      <w:pPr>
        <w:pStyle w:val="5"/>
        <w:spacing w:line="256" w:lineRule="auto"/>
        <w:rPr>
          <w:color w:val="auto"/>
          <w:highlight w:val="none"/>
        </w:rPr>
      </w:pPr>
    </w:p>
    <w:p w14:paraId="701AFF2E">
      <w:pPr>
        <w:pStyle w:val="5"/>
        <w:spacing w:line="256" w:lineRule="auto"/>
        <w:rPr>
          <w:color w:val="auto"/>
          <w:highlight w:val="none"/>
        </w:rPr>
      </w:pPr>
    </w:p>
    <w:p w14:paraId="0CF498B3">
      <w:pPr>
        <w:pStyle w:val="5"/>
        <w:spacing w:line="256" w:lineRule="auto"/>
        <w:rPr>
          <w:color w:val="auto"/>
          <w:highlight w:val="none"/>
        </w:rPr>
      </w:pPr>
    </w:p>
    <w:p w14:paraId="5BB59BE0">
      <w:pPr>
        <w:pStyle w:val="5"/>
        <w:spacing w:line="257" w:lineRule="auto"/>
        <w:rPr>
          <w:color w:val="auto"/>
          <w:highlight w:val="none"/>
        </w:rPr>
      </w:pPr>
    </w:p>
    <w:p w14:paraId="097AC6F6">
      <w:pPr>
        <w:pStyle w:val="5"/>
        <w:spacing w:line="257" w:lineRule="auto"/>
        <w:rPr>
          <w:color w:val="auto"/>
          <w:highlight w:val="none"/>
        </w:rPr>
      </w:pPr>
    </w:p>
    <w:p w14:paraId="4C256B20">
      <w:pPr>
        <w:pStyle w:val="5"/>
        <w:spacing w:line="257" w:lineRule="auto"/>
        <w:rPr>
          <w:color w:val="auto"/>
          <w:highlight w:val="none"/>
        </w:rPr>
      </w:pPr>
    </w:p>
    <w:p w14:paraId="21E02CD8">
      <w:pPr>
        <w:pStyle w:val="5"/>
        <w:spacing w:line="257" w:lineRule="auto"/>
        <w:rPr>
          <w:color w:val="auto"/>
          <w:highlight w:val="none"/>
        </w:rPr>
      </w:pPr>
    </w:p>
    <w:p w14:paraId="557DBF62">
      <w:pPr>
        <w:spacing w:before="69" w:line="220" w:lineRule="auto"/>
        <w:ind w:left="4561"/>
        <w:rPr>
          <w:rFonts w:ascii="宋体" w:hAnsi="宋体" w:eastAsia="宋体" w:cs="宋体"/>
          <w:color w:val="auto"/>
          <w:sz w:val="21"/>
          <w:szCs w:val="21"/>
          <w:highlight w:val="none"/>
        </w:rPr>
      </w:pPr>
      <w:r>
        <w:rPr>
          <w:rFonts w:ascii="宋体" w:hAnsi="宋体" w:eastAsia="宋体" w:cs="宋体"/>
          <w:color w:val="auto"/>
          <w:sz w:val="21"/>
          <w:szCs w:val="21"/>
          <w:highlight w:val="none"/>
        </w:rPr>
        <w:t>招标人</w:t>
      </w:r>
      <w:r>
        <w:rPr>
          <w:rFonts w:ascii="宋体" w:hAnsi="宋体" w:eastAsia="宋体" w:cs="宋体"/>
          <w:color w:val="auto"/>
          <w:spacing w:val="-2"/>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z w:val="21"/>
          <w:szCs w:val="21"/>
          <w:highlight w:val="none"/>
        </w:rPr>
        <w:t>盖单位章）</w:t>
      </w:r>
    </w:p>
    <w:p w14:paraId="156C0926">
      <w:pPr>
        <w:tabs>
          <w:tab w:val="left" w:pos="6022"/>
        </w:tabs>
        <w:spacing w:before="229" w:line="424" w:lineRule="auto"/>
        <w:ind w:left="5286" w:right="125" w:hanging="7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6"/>
          <w:sz w:val="21"/>
          <w:szCs w:val="21"/>
          <w:highlight w:val="none"/>
        </w:rPr>
        <w:t>：</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2"/>
          <w:sz w:val="21"/>
          <w:szCs w:val="21"/>
          <w:highlight w:val="none"/>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1"/>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9"/>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AC6A63A">
      <w:pPr>
        <w:spacing w:line="424" w:lineRule="auto"/>
        <w:rPr>
          <w:rFonts w:ascii="宋体" w:hAnsi="宋体" w:eastAsia="宋体" w:cs="宋体"/>
          <w:color w:val="auto"/>
          <w:sz w:val="21"/>
          <w:szCs w:val="21"/>
          <w:highlight w:val="none"/>
        </w:rPr>
        <w:sectPr>
          <w:footerReference r:id="rId34" w:type="default"/>
          <w:pgSz w:w="11916" w:h="16841"/>
          <w:pgMar w:top="400" w:right="1787" w:bottom="1122" w:left="1787" w:header="0" w:footer="844" w:gutter="0"/>
          <w:cols w:space="720" w:num="1"/>
        </w:sectPr>
      </w:pPr>
    </w:p>
    <w:p w14:paraId="79B8C720">
      <w:pPr>
        <w:pStyle w:val="5"/>
        <w:spacing w:line="248" w:lineRule="auto"/>
        <w:rPr>
          <w:color w:val="auto"/>
          <w:highlight w:val="none"/>
        </w:rPr>
      </w:pPr>
    </w:p>
    <w:p w14:paraId="433335BE">
      <w:pPr>
        <w:pStyle w:val="5"/>
        <w:spacing w:line="248" w:lineRule="auto"/>
        <w:rPr>
          <w:color w:val="auto"/>
          <w:highlight w:val="none"/>
        </w:rPr>
      </w:pPr>
    </w:p>
    <w:p w14:paraId="30C17FD1">
      <w:pPr>
        <w:pStyle w:val="5"/>
        <w:spacing w:line="248" w:lineRule="auto"/>
        <w:rPr>
          <w:color w:val="auto"/>
          <w:highlight w:val="none"/>
        </w:rPr>
      </w:pPr>
    </w:p>
    <w:p w14:paraId="7C23BA2F">
      <w:pPr>
        <w:pStyle w:val="5"/>
        <w:spacing w:line="248" w:lineRule="auto"/>
        <w:rPr>
          <w:color w:val="auto"/>
          <w:highlight w:val="none"/>
        </w:rPr>
      </w:pPr>
    </w:p>
    <w:p w14:paraId="39827C45">
      <w:pPr>
        <w:spacing w:before="78" w:line="219" w:lineRule="auto"/>
        <w:ind w:left="33"/>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附表十：异议函</w:t>
      </w:r>
    </w:p>
    <w:p w14:paraId="3692B6E4">
      <w:pPr>
        <w:pStyle w:val="5"/>
        <w:spacing w:line="263" w:lineRule="auto"/>
        <w:rPr>
          <w:color w:val="auto"/>
          <w:highlight w:val="none"/>
        </w:rPr>
      </w:pPr>
    </w:p>
    <w:p w14:paraId="1D3F3E0D">
      <w:pPr>
        <w:pStyle w:val="5"/>
        <w:spacing w:line="264" w:lineRule="auto"/>
        <w:rPr>
          <w:color w:val="auto"/>
          <w:highlight w:val="none"/>
        </w:rPr>
      </w:pPr>
    </w:p>
    <w:p w14:paraId="08867D1B">
      <w:pPr>
        <w:spacing w:before="91" w:line="219" w:lineRule="auto"/>
        <w:ind w:left="3766"/>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异议函</w:t>
      </w:r>
    </w:p>
    <w:p w14:paraId="7E4F82E2">
      <w:pPr>
        <w:pStyle w:val="5"/>
        <w:spacing w:line="304" w:lineRule="auto"/>
        <w:rPr>
          <w:color w:val="auto"/>
          <w:highlight w:val="none"/>
        </w:rPr>
      </w:pPr>
    </w:p>
    <w:p w14:paraId="509A5DD6">
      <w:pPr>
        <w:pStyle w:val="5"/>
        <w:spacing w:line="305" w:lineRule="auto"/>
        <w:rPr>
          <w:color w:val="auto"/>
          <w:highlight w:val="none"/>
        </w:rPr>
      </w:pPr>
    </w:p>
    <w:p w14:paraId="6711A964">
      <w:pPr>
        <w:spacing w:before="69" w:line="221" w:lineRule="auto"/>
        <w:ind w:left="695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72A2628C">
      <w:pPr>
        <w:tabs>
          <w:tab w:val="left" w:pos="2006"/>
        </w:tabs>
        <w:spacing w:before="159"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3B0636E7">
      <w:pPr>
        <w:spacing w:before="156" w:line="359" w:lineRule="auto"/>
        <w:ind w:left="19" w:right="19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我方已研究（看到）你方发出的</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w:t>
      </w:r>
      <w:r>
        <w:rPr>
          <w:rFonts w:ascii="宋体" w:hAnsi="宋体" w:eastAsia="宋体" w:cs="宋体"/>
          <w:color w:val="auto"/>
          <w:spacing w:val="-2"/>
          <w:sz w:val="21"/>
          <w:szCs w:val="21"/>
          <w:highlight w:val="none"/>
        </w:rPr>
        <w:t>标识码</w:t>
      </w:r>
      <w:r>
        <w:rPr>
          <w:rFonts w:ascii="宋体" w:hAnsi="宋体" w:eastAsia="宋体" w:cs="宋体"/>
          <w:color w:val="auto"/>
          <w:spacing w:val="-16"/>
          <w:sz w:val="21"/>
          <w:szCs w:val="21"/>
          <w:highlight w:val="none"/>
        </w:rPr>
        <w:t>：</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35"/>
          <w:sz w:val="21"/>
          <w:szCs w:val="21"/>
          <w:highlight w:val="none"/>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招标文件（或评标结果公示</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现对下列</w:t>
      </w:r>
      <w:r>
        <w:rPr>
          <w:rFonts w:ascii="宋体" w:hAnsi="宋体" w:eastAsia="宋体" w:cs="宋体"/>
          <w:color w:val="auto"/>
          <w:spacing w:val="-3"/>
          <w:sz w:val="21"/>
          <w:szCs w:val="21"/>
          <w:highlight w:val="none"/>
        </w:rPr>
        <w:t>问题提出异议，请予以解释：</w:t>
      </w:r>
    </w:p>
    <w:p w14:paraId="78E855D2">
      <w:pPr>
        <w:ind w:left="876"/>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07CBBB81">
      <w:pPr>
        <w:spacing w:before="134"/>
        <w:ind w:left="86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w:t>
      </w:r>
    </w:p>
    <w:p w14:paraId="5D2C4917">
      <w:pPr>
        <w:pStyle w:val="5"/>
        <w:spacing w:line="474" w:lineRule="auto"/>
        <w:rPr>
          <w:color w:val="auto"/>
          <w:highlight w:val="none"/>
        </w:rPr>
      </w:pPr>
    </w:p>
    <w:p w14:paraId="1CE71116">
      <w:pPr>
        <w:spacing w:before="69" w:line="220" w:lineRule="auto"/>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投标人或利害关系人</w:t>
      </w:r>
      <w:r>
        <w:rPr>
          <w:rFonts w:ascii="宋体" w:hAnsi="宋体" w:eastAsia="宋体" w:cs="宋体"/>
          <w:color w:val="auto"/>
          <w:spacing w:val="-11"/>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盖单位章）</w:t>
      </w:r>
    </w:p>
    <w:p w14:paraId="3CFF38C6">
      <w:pPr>
        <w:tabs>
          <w:tab w:val="left" w:pos="6839"/>
        </w:tabs>
        <w:spacing w:before="157" w:line="361" w:lineRule="auto"/>
        <w:ind w:left="5790" w:hanging="2408"/>
        <w:rPr>
          <w:rFonts w:ascii="宋体" w:hAnsi="宋体" w:eastAsia="宋体" w:cs="宋体"/>
          <w:color w:val="auto"/>
          <w:sz w:val="21"/>
          <w:szCs w:val="21"/>
          <w:highlight w:val="none"/>
        </w:rPr>
      </w:pPr>
      <w:r>
        <w:rPr>
          <w:rFonts w:ascii="宋体" w:hAnsi="宋体" w:eastAsia="宋体" w:cs="宋体"/>
          <w:color w:val="auto"/>
          <w:sz w:val="21"/>
          <w:szCs w:val="21"/>
          <w:highlight w:val="none"/>
        </w:rPr>
        <w:t>法定代表人</w:t>
      </w:r>
      <w:r>
        <w:rPr>
          <w:rFonts w:ascii="宋体" w:hAnsi="宋体" w:eastAsia="宋体" w:cs="宋体"/>
          <w:color w:val="auto"/>
          <w:spacing w:val="-13"/>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3"/>
          <w:sz w:val="21"/>
          <w:szCs w:val="21"/>
          <w:highlight w:val="none"/>
        </w:rPr>
        <w:t>（</w:t>
      </w:r>
      <w:r>
        <w:rPr>
          <w:rFonts w:ascii="宋体" w:hAnsi="宋体" w:eastAsia="宋体" w:cs="宋体"/>
          <w:color w:val="auto"/>
          <w:sz w:val="21"/>
          <w:szCs w:val="21"/>
          <w:highlight w:val="none"/>
        </w:rPr>
        <w:t>签字）</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34"/>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7"/>
          <w:sz w:val="21"/>
          <w:szCs w:val="21"/>
          <w:highlight w:val="none"/>
        </w:rPr>
        <w:t>日</w:t>
      </w:r>
    </w:p>
    <w:p w14:paraId="43CE9818">
      <w:pPr>
        <w:spacing w:line="361" w:lineRule="auto"/>
        <w:rPr>
          <w:rFonts w:ascii="宋体" w:hAnsi="宋体" w:eastAsia="宋体" w:cs="宋体"/>
          <w:color w:val="auto"/>
          <w:sz w:val="21"/>
          <w:szCs w:val="21"/>
          <w:highlight w:val="none"/>
        </w:rPr>
        <w:sectPr>
          <w:footerReference r:id="rId35" w:type="default"/>
          <w:pgSz w:w="11916" w:h="16841"/>
          <w:pgMar w:top="400" w:right="1596" w:bottom="1122" w:left="1787" w:header="0" w:footer="844" w:gutter="0"/>
          <w:cols w:space="720" w:num="1"/>
        </w:sectPr>
      </w:pPr>
    </w:p>
    <w:p w14:paraId="3A799E90">
      <w:pPr>
        <w:pStyle w:val="5"/>
        <w:spacing w:line="253" w:lineRule="auto"/>
        <w:rPr>
          <w:color w:val="auto"/>
          <w:highlight w:val="none"/>
        </w:rPr>
      </w:pPr>
    </w:p>
    <w:p w14:paraId="7432D31C">
      <w:pPr>
        <w:pStyle w:val="5"/>
        <w:spacing w:line="253" w:lineRule="auto"/>
        <w:rPr>
          <w:color w:val="auto"/>
          <w:highlight w:val="none"/>
        </w:rPr>
      </w:pPr>
    </w:p>
    <w:p w14:paraId="1FF0ABF5">
      <w:pPr>
        <w:pStyle w:val="5"/>
        <w:spacing w:line="253" w:lineRule="auto"/>
        <w:rPr>
          <w:color w:val="auto"/>
          <w:highlight w:val="none"/>
        </w:rPr>
      </w:pPr>
    </w:p>
    <w:p w14:paraId="4E6A6765">
      <w:pPr>
        <w:pStyle w:val="5"/>
        <w:spacing w:line="253" w:lineRule="auto"/>
        <w:rPr>
          <w:color w:val="auto"/>
          <w:highlight w:val="none"/>
        </w:rPr>
      </w:pPr>
    </w:p>
    <w:p w14:paraId="760587B0">
      <w:pPr>
        <w:pStyle w:val="5"/>
        <w:spacing w:line="253" w:lineRule="auto"/>
        <w:rPr>
          <w:color w:val="auto"/>
          <w:highlight w:val="none"/>
        </w:rPr>
      </w:pPr>
    </w:p>
    <w:p w14:paraId="3A1C8F16">
      <w:pPr>
        <w:pStyle w:val="5"/>
        <w:spacing w:line="254" w:lineRule="auto"/>
        <w:rPr>
          <w:color w:val="auto"/>
          <w:highlight w:val="none"/>
        </w:rPr>
      </w:pPr>
    </w:p>
    <w:p w14:paraId="31512898">
      <w:pPr>
        <w:spacing w:before="78" w:line="219" w:lineRule="auto"/>
        <w:ind w:left="33"/>
        <w:rPr>
          <w:rFonts w:ascii="黑体" w:hAnsi="黑体" w:eastAsia="黑体" w:cs="黑体"/>
          <w:color w:val="auto"/>
          <w:sz w:val="24"/>
          <w:szCs w:val="24"/>
          <w:highlight w:val="none"/>
        </w:rPr>
      </w:pPr>
      <w:bookmarkStart w:id="230" w:name="bookmark210"/>
      <w:bookmarkEnd w:id="230"/>
      <w:r>
        <w:rPr>
          <w:rFonts w:ascii="黑体" w:hAnsi="黑体" w:eastAsia="黑体" w:cs="黑体"/>
          <w:color w:val="auto"/>
          <w:spacing w:val="-5"/>
          <w:sz w:val="24"/>
          <w:szCs w:val="24"/>
          <w:highlight w:val="none"/>
        </w:rPr>
        <w:t>附表十一：异议答复函</w:t>
      </w:r>
    </w:p>
    <w:p w14:paraId="146F0F38">
      <w:pPr>
        <w:pStyle w:val="5"/>
        <w:spacing w:line="264" w:lineRule="auto"/>
        <w:rPr>
          <w:color w:val="auto"/>
          <w:highlight w:val="none"/>
        </w:rPr>
      </w:pPr>
    </w:p>
    <w:p w14:paraId="306BB602">
      <w:pPr>
        <w:pStyle w:val="5"/>
        <w:spacing w:line="265" w:lineRule="auto"/>
        <w:rPr>
          <w:color w:val="auto"/>
          <w:highlight w:val="none"/>
        </w:rPr>
      </w:pPr>
    </w:p>
    <w:p w14:paraId="167A5758">
      <w:pPr>
        <w:spacing w:before="91" w:line="219" w:lineRule="auto"/>
        <w:ind w:left="3488"/>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异议答复函</w:t>
      </w:r>
    </w:p>
    <w:p w14:paraId="1A043048">
      <w:pPr>
        <w:pStyle w:val="5"/>
        <w:spacing w:line="304" w:lineRule="auto"/>
        <w:rPr>
          <w:color w:val="auto"/>
          <w:highlight w:val="none"/>
        </w:rPr>
      </w:pPr>
    </w:p>
    <w:p w14:paraId="2C56481B">
      <w:pPr>
        <w:pStyle w:val="5"/>
        <w:spacing w:line="305" w:lineRule="auto"/>
        <w:rPr>
          <w:color w:val="auto"/>
          <w:highlight w:val="none"/>
        </w:rPr>
      </w:pPr>
    </w:p>
    <w:p w14:paraId="2C0E3EF9">
      <w:pPr>
        <w:spacing w:before="69" w:line="221" w:lineRule="auto"/>
        <w:ind w:left="653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编号：</w:t>
      </w:r>
    </w:p>
    <w:p w14:paraId="028EF217">
      <w:pPr>
        <w:tabs>
          <w:tab w:val="left" w:pos="2006"/>
        </w:tabs>
        <w:spacing w:before="157" w:line="221" w:lineRule="auto"/>
        <w:ind w:left="10"/>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（投标人或利害关系人名称</w:t>
      </w:r>
      <w:r>
        <w:rPr>
          <w:rFonts w:ascii="宋体" w:hAnsi="宋体" w:eastAsia="宋体" w:cs="宋体"/>
          <w:color w:val="auto"/>
          <w:spacing w:val="-54"/>
          <w:w w:val="97"/>
          <w:sz w:val="21"/>
          <w:szCs w:val="21"/>
          <w:highlight w:val="none"/>
        </w:rPr>
        <w:t>）：</w:t>
      </w:r>
    </w:p>
    <w:p w14:paraId="4E0E898B">
      <w:pPr>
        <w:spacing w:before="158" w:line="359" w:lineRule="auto"/>
        <w:ind w:left="41" w:right="194" w:firstLine="39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你方提出的有关</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（标段名称）项目招标文件（或评标结果公示）的异议</w:t>
      </w:r>
      <w:r>
        <w:rPr>
          <w:rFonts w:ascii="宋体" w:hAnsi="宋体" w:eastAsia="宋体" w:cs="宋体"/>
          <w:color w:val="auto"/>
          <w:spacing w:val="-3"/>
          <w:sz w:val="21"/>
          <w:szCs w:val="21"/>
          <w:highlight w:val="none"/>
        </w:rPr>
        <w:t>已收悉，现答复如下：</w:t>
      </w:r>
    </w:p>
    <w:p w14:paraId="74FA646D">
      <w:pPr>
        <w:ind w:left="454"/>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w:t>
      </w:r>
    </w:p>
    <w:p w14:paraId="5F3F1831">
      <w:pPr>
        <w:spacing w:before="135"/>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w:t>
      </w:r>
    </w:p>
    <w:p w14:paraId="044958C6">
      <w:pPr>
        <w:spacing w:before="135" w:line="332"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1AE90DF">
      <w:pPr>
        <w:pStyle w:val="5"/>
        <w:spacing w:line="245" w:lineRule="auto"/>
        <w:rPr>
          <w:color w:val="auto"/>
          <w:highlight w:val="none"/>
        </w:rPr>
      </w:pPr>
    </w:p>
    <w:p w14:paraId="4701D106">
      <w:pPr>
        <w:pStyle w:val="5"/>
        <w:spacing w:line="245" w:lineRule="auto"/>
        <w:rPr>
          <w:color w:val="auto"/>
          <w:highlight w:val="none"/>
        </w:rPr>
      </w:pPr>
    </w:p>
    <w:p w14:paraId="7E59EC62">
      <w:pPr>
        <w:pStyle w:val="5"/>
        <w:spacing w:line="245" w:lineRule="auto"/>
        <w:rPr>
          <w:color w:val="auto"/>
          <w:highlight w:val="none"/>
        </w:rPr>
      </w:pPr>
    </w:p>
    <w:p w14:paraId="1C8303AE">
      <w:pPr>
        <w:pStyle w:val="5"/>
        <w:spacing w:line="245" w:lineRule="auto"/>
        <w:rPr>
          <w:color w:val="auto"/>
          <w:highlight w:val="none"/>
        </w:rPr>
      </w:pPr>
    </w:p>
    <w:p w14:paraId="7B267925">
      <w:pPr>
        <w:pStyle w:val="5"/>
        <w:spacing w:line="246" w:lineRule="auto"/>
        <w:rPr>
          <w:color w:val="auto"/>
          <w:highlight w:val="none"/>
        </w:rPr>
      </w:pPr>
    </w:p>
    <w:p w14:paraId="2CFBF31D">
      <w:pPr>
        <w:spacing w:before="69" w:line="220" w:lineRule="auto"/>
        <w:jc w:val="right"/>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招标人（招标委托人</w:t>
      </w:r>
      <w:r>
        <w:rPr>
          <w:rFonts w:ascii="宋体" w:hAnsi="宋体" w:eastAsia="宋体" w:cs="宋体"/>
          <w:color w:val="auto"/>
          <w:spacing w:val="-25"/>
          <w:sz w:val="21"/>
          <w:szCs w:val="21"/>
          <w:highlight w:val="none"/>
        </w:rPr>
        <w:t>）：</w:t>
      </w:r>
      <w:r>
        <w:rPr>
          <w:rFonts w:ascii="宋体" w:hAnsi="宋体" w:eastAsia="宋体" w:cs="宋体"/>
          <w:color w:val="auto"/>
          <w:spacing w:val="1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5"/>
          <w:sz w:val="21"/>
          <w:szCs w:val="21"/>
          <w:highlight w:val="none"/>
        </w:rPr>
        <w:t xml:space="preserve"> </w:t>
      </w:r>
      <w:r>
        <w:rPr>
          <w:rFonts w:ascii="宋体" w:hAnsi="宋体" w:eastAsia="宋体" w:cs="宋体"/>
          <w:color w:val="auto"/>
          <w:spacing w:val="-25"/>
          <w:sz w:val="21"/>
          <w:szCs w:val="21"/>
          <w:highlight w:val="none"/>
        </w:rPr>
        <w:t>（</w:t>
      </w:r>
      <w:r>
        <w:rPr>
          <w:rFonts w:ascii="宋体" w:hAnsi="宋体" w:eastAsia="宋体" w:cs="宋体"/>
          <w:color w:val="auto"/>
          <w:spacing w:val="-4"/>
          <w:sz w:val="21"/>
          <w:szCs w:val="21"/>
          <w:highlight w:val="none"/>
        </w:rPr>
        <w:t>盖单位章）</w:t>
      </w:r>
    </w:p>
    <w:p w14:paraId="328D50D1">
      <w:pPr>
        <w:pStyle w:val="5"/>
        <w:spacing w:line="248" w:lineRule="auto"/>
        <w:rPr>
          <w:color w:val="auto"/>
          <w:highlight w:val="none"/>
        </w:rPr>
      </w:pPr>
    </w:p>
    <w:p w14:paraId="3EC5368B">
      <w:pPr>
        <w:pStyle w:val="5"/>
        <w:spacing w:line="248" w:lineRule="auto"/>
        <w:rPr>
          <w:color w:val="auto"/>
          <w:highlight w:val="none"/>
        </w:rPr>
      </w:pPr>
    </w:p>
    <w:p w14:paraId="5A970476">
      <w:pPr>
        <w:tabs>
          <w:tab w:val="left" w:pos="6625"/>
        </w:tabs>
        <w:spacing w:before="69" w:line="221" w:lineRule="auto"/>
        <w:ind w:left="568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57"/>
          <w:sz w:val="21"/>
          <w:szCs w:val="21"/>
          <w:highlight w:val="none"/>
        </w:rPr>
        <w:t xml:space="preserve"> </w:t>
      </w:r>
      <w:r>
        <w:rPr>
          <w:rFonts w:ascii="宋体" w:hAnsi="宋体" w:eastAsia="宋体" w:cs="宋体"/>
          <w:color w:val="auto"/>
          <w:spacing w:val="-7"/>
          <w:sz w:val="21"/>
          <w:szCs w:val="21"/>
          <w:highlight w:val="none"/>
        </w:rPr>
        <w:t>日</w:t>
      </w:r>
    </w:p>
    <w:p w14:paraId="6F6249E9">
      <w:pPr>
        <w:spacing w:line="221" w:lineRule="auto"/>
        <w:rPr>
          <w:rFonts w:ascii="宋体" w:hAnsi="宋体" w:eastAsia="宋体" w:cs="宋体"/>
          <w:color w:val="auto"/>
          <w:sz w:val="21"/>
          <w:szCs w:val="21"/>
          <w:highlight w:val="none"/>
        </w:rPr>
        <w:sectPr>
          <w:footerReference r:id="rId36" w:type="default"/>
          <w:pgSz w:w="11916" w:h="16841"/>
          <w:pgMar w:top="400" w:right="1598" w:bottom="1122" w:left="1787" w:header="0" w:footer="844" w:gutter="0"/>
          <w:cols w:space="720" w:num="1"/>
        </w:sectPr>
      </w:pPr>
    </w:p>
    <w:p w14:paraId="516BE160">
      <w:pPr>
        <w:pStyle w:val="5"/>
        <w:spacing w:line="247" w:lineRule="auto"/>
        <w:rPr>
          <w:color w:val="auto"/>
          <w:highlight w:val="none"/>
        </w:rPr>
      </w:pPr>
    </w:p>
    <w:p w14:paraId="234F6D60">
      <w:pPr>
        <w:pStyle w:val="5"/>
        <w:spacing w:line="248" w:lineRule="auto"/>
        <w:rPr>
          <w:color w:val="auto"/>
          <w:highlight w:val="none"/>
        </w:rPr>
      </w:pPr>
    </w:p>
    <w:p w14:paraId="21E6855E">
      <w:pPr>
        <w:pStyle w:val="5"/>
        <w:spacing w:line="248" w:lineRule="auto"/>
        <w:rPr>
          <w:color w:val="auto"/>
          <w:highlight w:val="none"/>
        </w:rPr>
      </w:pPr>
    </w:p>
    <w:p w14:paraId="319B6966">
      <w:pPr>
        <w:pStyle w:val="5"/>
        <w:spacing w:line="248" w:lineRule="auto"/>
        <w:rPr>
          <w:color w:val="auto"/>
          <w:highlight w:val="none"/>
        </w:rPr>
      </w:pPr>
    </w:p>
    <w:p w14:paraId="2A9BBD65">
      <w:pPr>
        <w:spacing w:before="78" w:line="220" w:lineRule="auto"/>
        <w:ind w:left="33"/>
        <w:rPr>
          <w:rFonts w:ascii="黑体" w:hAnsi="黑体" w:eastAsia="黑体" w:cs="黑体"/>
          <w:color w:val="auto"/>
          <w:sz w:val="24"/>
          <w:szCs w:val="24"/>
          <w:highlight w:val="none"/>
        </w:rPr>
      </w:pPr>
      <w:bookmarkStart w:id="231" w:name="bookmark211"/>
      <w:bookmarkEnd w:id="231"/>
      <w:r>
        <w:rPr>
          <w:rFonts w:ascii="黑体" w:hAnsi="黑体" w:eastAsia="黑体" w:cs="黑体"/>
          <w:color w:val="auto"/>
          <w:spacing w:val="-5"/>
          <w:sz w:val="24"/>
          <w:szCs w:val="24"/>
          <w:highlight w:val="none"/>
        </w:rPr>
        <w:t>附表十二：授权委托书</w:t>
      </w:r>
    </w:p>
    <w:p w14:paraId="1BC860A2">
      <w:pPr>
        <w:pStyle w:val="5"/>
        <w:spacing w:line="263" w:lineRule="auto"/>
        <w:rPr>
          <w:color w:val="auto"/>
          <w:highlight w:val="none"/>
        </w:rPr>
      </w:pPr>
    </w:p>
    <w:p w14:paraId="2B2866F2">
      <w:pPr>
        <w:pStyle w:val="5"/>
        <w:spacing w:line="263" w:lineRule="auto"/>
        <w:rPr>
          <w:color w:val="auto"/>
          <w:highlight w:val="none"/>
        </w:rPr>
      </w:pPr>
    </w:p>
    <w:p w14:paraId="40DE374C">
      <w:pPr>
        <w:spacing w:before="91" w:line="220" w:lineRule="auto"/>
        <w:ind w:left="3480"/>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授权委托书</w:t>
      </w:r>
    </w:p>
    <w:p w14:paraId="4C25DBFA">
      <w:pPr>
        <w:pStyle w:val="5"/>
        <w:spacing w:line="276" w:lineRule="auto"/>
        <w:rPr>
          <w:color w:val="auto"/>
          <w:highlight w:val="none"/>
        </w:rPr>
      </w:pPr>
    </w:p>
    <w:p w14:paraId="5060B49E">
      <w:pPr>
        <w:pStyle w:val="5"/>
        <w:spacing w:line="276" w:lineRule="auto"/>
        <w:rPr>
          <w:color w:val="auto"/>
          <w:highlight w:val="none"/>
        </w:rPr>
      </w:pPr>
    </w:p>
    <w:p w14:paraId="10511FD3">
      <w:pPr>
        <w:pStyle w:val="5"/>
        <w:spacing w:line="277" w:lineRule="auto"/>
        <w:rPr>
          <w:color w:val="auto"/>
          <w:highlight w:val="none"/>
        </w:rPr>
      </w:pPr>
    </w:p>
    <w:p w14:paraId="4B24C3AA">
      <w:pPr>
        <w:pStyle w:val="5"/>
        <w:spacing w:line="277" w:lineRule="auto"/>
        <w:rPr>
          <w:color w:val="auto"/>
          <w:highlight w:val="none"/>
        </w:rPr>
      </w:pPr>
    </w:p>
    <w:p w14:paraId="4401CD44">
      <w:pPr>
        <w:spacing w:before="68" w:line="441" w:lineRule="auto"/>
        <w:ind w:left="18" w:firstLine="420"/>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本人</w:t>
      </w:r>
      <w:r>
        <w:rPr>
          <w:rFonts w:ascii="宋体" w:hAnsi="宋体" w:eastAsia="宋体" w:cs="宋体"/>
          <w:color w:val="auto"/>
          <w:spacing w:val="19"/>
          <w:sz w:val="21"/>
          <w:szCs w:val="21"/>
          <w:highlight w:val="none"/>
          <w:u w:val="single" w:color="auto"/>
        </w:rPr>
        <w:t xml:space="preserve">     </w:t>
      </w:r>
      <w:r>
        <w:rPr>
          <w:rFonts w:ascii="宋体" w:hAnsi="宋体" w:eastAsia="宋体" w:cs="宋体"/>
          <w:color w:val="auto"/>
          <w:sz w:val="21"/>
          <w:szCs w:val="21"/>
          <w:highlight w:val="none"/>
        </w:rPr>
        <w:t>（姓名）系</w:t>
      </w:r>
      <w:r>
        <w:rPr>
          <w:rFonts w:ascii="宋体" w:hAnsi="宋体" w:eastAsia="宋体" w:cs="宋体"/>
          <w:color w:val="auto"/>
          <w:spacing w:val="-84"/>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（投标人名称）的法定代表人，现委托</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（姓</w:t>
      </w:r>
      <w:r>
        <w:rPr>
          <w:rFonts w:ascii="宋体" w:hAnsi="宋体" w:eastAsia="宋体" w:cs="宋体"/>
          <w:color w:val="auto"/>
          <w:spacing w:val="2"/>
          <w:sz w:val="21"/>
          <w:szCs w:val="21"/>
          <w:highlight w:val="none"/>
        </w:rPr>
        <w:t>名）为我方代理人。代理人根据授权，以我方名义签署、澄清、说明、补正、递交、撤回、</w:t>
      </w:r>
      <w:r>
        <w:rPr>
          <w:rFonts w:ascii="宋体" w:hAnsi="宋体" w:eastAsia="宋体" w:cs="宋体"/>
          <w:color w:val="auto"/>
          <w:sz w:val="21"/>
          <w:szCs w:val="21"/>
          <w:highlight w:val="none"/>
        </w:rPr>
        <w:t>修改</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（标段名称）项目（标段唯一标识码</w:t>
      </w:r>
      <w:r>
        <w:rPr>
          <w:rFonts w:ascii="宋体" w:hAnsi="宋体" w:eastAsia="宋体" w:cs="宋体"/>
          <w:color w:val="auto"/>
          <w:spacing w:val="-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0"/>
          <w:sz w:val="21"/>
          <w:szCs w:val="21"/>
          <w:highlight w:val="none"/>
        </w:rPr>
        <w:t xml:space="preserve"> </w:t>
      </w:r>
      <w:r>
        <w:rPr>
          <w:rFonts w:ascii="宋体" w:hAnsi="宋体" w:eastAsia="宋体" w:cs="宋体"/>
          <w:color w:val="auto"/>
          <w:spacing w:val="-4"/>
          <w:sz w:val="21"/>
          <w:szCs w:val="21"/>
          <w:highlight w:val="none"/>
        </w:rPr>
        <w:t>）</w:t>
      </w:r>
      <w:r>
        <w:rPr>
          <w:rFonts w:ascii="宋体" w:hAnsi="宋体" w:eastAsia="宋体" w:cs="宋体"/>
          <w:color w:val="auto"/>
          <w:sz w:val="21"/>
          <w:szCs w:val="21"/>
          <w:highlight w:val="none"/>
        </w:rPr>
        <w:t>投标文件、签订合同和处</w:t>
      </w:r>
      <w:r>
        <w:rPr>
          <w:rFonts w:ascii="宋体" w:hAnsi="宋体" w:eastAsia="宋体" w:cs="宋体"/>
          <w:color w:val="auto"/>
          <w:spacing w:val="-1"/>
          <w:sz w:val="21"/>
          <w:szCs w:val="21"/>
          <w:highlight w:val="none"/>
        </w:rPr>
        <w:t>理有关事宜，其法律后果由我方承担。</w:t>
      </w:r>
    </w:p>
    <w:p w14:paraId="3802E38F">
      <w:pPr>
        <w:spacing w:before="112" w:line="221" w:lineRule="auto"/>
        <w:ind w:left="437"/>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委托期限：</w:t>
      </w:r>
    </w:p>
    <w:p w14:paraId="3ECE149D">
      <w:pPr>
        <w:pStyle w:val="5"/>
        <w:spacing w:line="318" w:lineRule="auto"/>
        <w:rPr>
          <w:color w:val="auto"/>
          <w:highlight w:val="none"/>
        </w:rPr>
      </w:pPr>
    </w:p>
    <w:p w14:paraId="2F75775A">
      <w:pPr>
        <w:tabs>
          <w:tab w:val="left" w:pos="7465"/>
        </w:tabs>
        <w:spacing w:before="69" w:line="93" w:lineRule="auto"/>
        <w:ind w:left="148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06B90B50">
      <w:pPr>
        <w:pStyle w:val="5"/>
        <w:spacing w:line="425" w:lineRule="auto"/>
        <w:rPr>
          <w:color w:val="auto"/>
          <w:highlight w:val="none"/>
        </w:rPr>
      </w:pPr>
    </w:p>
    <w:p w14:paraId="514A52D9">
      <w:pPr>
        <w:spacing w:before="68" w:line="221" w:lineRule="auto"/>
        <w:ind w:left="43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代理人无转委托权。</w:t>
      </w:r>
    </w:p>
    <w:p w14:paraId="3B2DB98D">
      <w:pPr>
        <w:pStyle w:val="5"/>
        <w:spacing w:line="417" w:lineRule="auto"/>
        <w:rPr>
          <w:color w:val="auto"/>
          <w:highlight w:val="none"/>
        </w:rPr>
      </w:pPr>
    </w:p>
    <w:p w14:paraId="7130A997">
      <w:pPr>
        <w:spacing w:before="69" w:line="220" w:lineRule="auto"/>
        <w:ind w:left="45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附：法定代表人身份证明</w:t>
      </w:r>
    </w:p>
    <w:p w14:paraId="0B6FF886">
      <w:pPr>
        <w:pStyle w:val="5"/>
        <w:spacing w:line="245" w:lineRule="auto"/>
        <w:rPr>
          <w:color w:val="auto"/>
          <w:highlight w:val="none"/>
        </w:rPr>
      </w:pPr>
    </w:p>
    <w:p w14:paraId="03632CA9">
      <w:pPr>
        <w:pStyle w:val="5"/>
        <w:spacing w:line="246" w:lineRule="auto"/>
        <w:rPr>
          <w:color w:val="auto"/>
          <w:highlight w:val="none"/>
        </w:rPr>
      </w:pPr>
    </w:p>
    <w:p w14:paraId="02D92AF0">
      <w:pPr>
        <w:pStyle w:val="5"/>
        <w:spacing w:line="246" w:lineRule="auto"/>
        <w:rPr>
          <w:color w:val="auto"/>
          <w:highlight w:val="none"/>
        </w:rPr>
      </w:pPr>
    </w:p>
    <w:p w14:paraId="462A1F9F">
      <w:pPr>
        <w:spacing w:before="69" w:line="220" w:lineRule="auto"/>
        <w:ind w:left="296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4"/>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4"/>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盖单位章）</w:t>
      </w:r>
    </w:p>
    <w:p w14:paraId="4BF1C0EE">
      <w:pPr>
        <w:pStyle w:val="5"/>
        <w:spacing w:line="477" w:lineRule="auto"/>
        <w:rPr>
          <w:color w:val="auto"/>
          <w:highlight w:val="none"/>
        </w:rPr>
      </w:pPr>
    </w:p>
    <w:p w14:paraId="41DAC72F">
      <w:pPr>
        <w:spacing w:before="69" w:line="221" w:lineRule="auto"/>
        <w:ind w:left="296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签字）</w:t>
      </w:r>
    </w:p>
    <w:p w14:paraId="0BDBABAC">
      <w:pPr>
        <w:pStyle w:val="5"/>
        <w:spacing w:line="479" w:lineRule="auto"/>
        <w:rPr>
          <w:color w:val="auto"/>
          <w:highlight w:val="none"/>
        </w:rPr>
      </w:pPr>
    </w:p>
    <w:p w14:paraId="38030AED">
      <w:pPr>
        <w:spacing w:before="69" w:line="221" w:lineRule="auto"/>
        <w:ind w:left="296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65BA6285">
      <w:pPr>
        <w:pStyle w:val="5"/>
        <w:spacing w:line="476" w:lineRule="auto"/>
        <w:rPr>
          <w:color w:val="auto"/>
          <w:highlight w:val="none"/>
        </w:rPr>
      </w:pPr>
    </w:p>
    <w:p w14:paraId="13241967">
      <w:pPr>
        <w:spacing w:before="69" w:line="221" w:lineRule="auto"/>
        <w:ind w:left="2958"/>
        <w:rPr>
          <w:rFonts w:ascii="宋体" w:hAnsi="宋体" w:eastAsia="宋体" w:cs="宋体"/>
          <w:color w:val="auto"/>
          <w:sz w:val="21"/>
          <w:szCs w:val="21"/>
          <w:highlight w:val="none"/>
        </w:rPr>
      </w:pPr>
      <w:r>
        <w:rPr>
          <w:rFonts w:ascii="宋体" w:hAnsi="宋体" w:eastAsia="宋体" w:cs="宋体"/>
          <w:color w:val="auto"/>
          <w:sz w:val="21"/>
          <w:szCs w:val="21"/>
          <w:highlight w:val="none"/>
        </w:rPr>
        <w:t>委托代理人</w:t>
      </w:r>
      <w:r>
        <w:rPr>
          <w:rFonts w:ascii="宋体" w:hAnsi="宋体" w:eastAsia="宋体" w:cs="宋体"/>
          <w:color w:val="auto"/>
          <w:spacing w:val="-3"/>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rPr>
        <w:t>签字）</w:t>
      </w:r>
    </w:p>
    <w:p w14:paraId="1DCA1E82">
      <w:pPr>
        <w:pStyle w:val="5"/>
        <w:spacing w:line="476" w:lineRule="auto"/>
        <w:rPr>
          <w:color w:val="auto"/>
          <w:highlight w:val="none"/>
        </w:rPr>
      </w:pPr>
    </w:p>
    <w:p w14:paraId="070F056C">
      <w:pPr>
        <w:spacing w:before="69" w:line="221" w:lineRule="auto"/>
        <w:ind w:left="296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49D88554">
      <w:pPr>
        <w:pStyle w:val="5"/>
        <w:spacing w:line="479" w:lineRule="auto"/>
        <w:rPr>
          <w:color w:val="auto"/>
          <w:highlight w:val="none"/>
        </w:rPr>
      </w:pPr>
    </w:p>
    <w:p w14:paraId="263B3972">
      <w:pPr>
        <w:tabs>
          <w:tab w:val="left" w:pos="5685"/>
        </w:tabs>
        <w:spacing w:before="68" w:line="221" w:lineRule="auto"/>
        <w:ind w:left="484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025BED26">
      <w:pPr>
        <w:spacing w:line="221" w:lineRule="auto"/>
        <w:rPr>
          <w:rFonts w:ascii="宋体" w:hAnsi="宋体" w:eastAsia="宋体" w:cs="宋体"/>
          <w:color w:val="auto"/>
          <w:sz w:val="21"/>
          <w:szCs w:val="21"/>
          <w:highlight w:val="none"/>
        </w:rPr>
        <w:sectPr>
          <w:footerReference r:id="rId37" w:type="default"/>
          <w:pgSz w:w="11916" w:h="16841"/>
          <w:pgMar w:top="400" w:right="1614" w:bottom="1122" w:left="1787" w:header="0" w:footer="844" w:gutter="0"/>
          <w:cols w:space="720" w:num="1"/>
        </w:sectPr>
      </w:pPr>
    </w:p>
    <w:p w14:paraId="2DFF705B">
      <w:pPr>
        <w:pStyle w:val="5"/>
        <w:spacing w:line="251" w:lineRule="auto"/>
        <w:rPr>
          <w:color w:val="auto"/>
          <w:highlight w:val="none"/>
        </w:rPr>
      </w:pPr>
    </w:p>
    <w:p w14:paraId="1797A59B">
      <w:pPr>
        <w:pStyle w:val="5"/>
        <w:spacing w:line="251" w:lineRule="auto"/>
        <w:rPr>
          <w:color w:val="auto"/>
          <w:highlight w:val="none"/>
        </w:rPr>
      </w:pPr>
    </w:p>
    <w:p w14:paraId="2A378F65">
      <w:pPr>
        <w:pStyle w:val="5"/>
        <w:spacing w:line="251" w:lineRule="auto"/>
        <w:rPr>
          <w:color w:val="auto"/>
          <w:highlight w:val="none"/>
        </w:rPr>
      </w:pPr>
    </w:p>
    <w:p w14:paraId="49BB434D">
      <w:pPr>
        <w:pStyle w:val="5"/>
        <w:spacing w:line="251" w:lineRule="auto"/>
        <w:rPr>
          <w:color w:val="auto"/>
          <w:highlight w:val="none"/>
        </w:rPr>
      </w:pPr>
    </w:p>
    <w:p w14:paraId="0A812961">
      <w:pPr>
        <w:pStyle w:val="5"/>
        <w:spacing w:line="252" w:lineRule="auto"/>
        <w:rPr>
          <w:color w:val="auto"/>
          <w:highlight w:val="none"/>
        </w:rPr>
      </w:pPr>
    </w:p>
    <w:p w14:paraId="4957E01A">
      <w:pPr>
        <w:pStyle w:val="5"/>
        <w:spacing w:line="252" w:lineRule="auto"/>
        <w:rPr>
          <w:color w:val="auto"/>
          <w:highlight w:val="none"/>
        </w:rPr>
      </w:pPr>
    </w:p>
    <w:p w14:paraId="44CC5051">
      <w:pPr>
        <w:pStyle w:val="5"/>
        <w:spacing w:line="252" w:lineRule="auto"/>
        <w:rPr>
          <w:color w:val="auto"/>
          <w:highlight w:val="none"/>
        </w:rPr>
      </w:pPr>
    </w:p>
    <w:p w14:paraId="3E5A0F59">
      <w:pPr>
        <w:pStyle w:val="5"/>
        <w:spacing w:line="252" w:lineRule="auto"/>
        <w:rPr>
          <w:color w:val="auto"/>
          <w:highlight w:val="none"/>
        </w:rPr>
      </w:pPr>
    </w:p>
    <w:p w14:paraId="51650916">
      <w:pPr>
        <w:pStyle w:val="5"/>
        <w:spacing w:line="252" w:lineRule="auto"/>
        <w:rPr>
          <w:color w:val="auto"/>
          <w:highlight w:val="none"/>
        </w:rPr>
      </w:pPr>
    </w:p>
    <w:p w14:paraId="08893C16">
      <w:pPr>
        <w:pStyle w:val="5"/>
        <w:spacing w:line="252" w:lineRule="auto"/>
        <w:rPr>
          <w:color w:val="auto"/>
          <w:highlight w:val="none"/>
        </w:rPr>
      </w:pPr>
    </w:p>
    <w:p w14:paraId="2D7F37BF">
      <w:pPr>
        <w:pStyle w:val="5"/>
        <w:spacing w:line="252" w:lineRule="auto"/>
        <w:rPr>
          <w:color w:val="auto"/>
          <w:highlight w:val="none"/>
        </w:rPr>
      </w:pPr>
    </w:p>
    <w:p w14:paraId="5F1A97B9">
      <w:pPr>
        <w:pStyle w:val="5"/>
        <w:spacing w:line="252" w:lineRule="auto"/>
        <w:rPr>
          <w:color w:val="auto"/>
          <w:highlight w:val="none"/>
        </w:rPr>
      </w:pPr>
    </w:p>
    <w:p w14:paraId="1FDA3C27">
      <w:pPr>
        <w:pStyle w:val="5"/>
        <w:spacing w:line="252" w:lineRule="auto"/>
        <w:rPr>
          <w:color w:val="auto"/>
          <w:highlight w:val="none"/>
        </w:rPr>
      </w:pPr>
    </w:p>
    <w:p w14:paraId="3F0B66BA">
      <w:pPr>
        <w:pStyle w:val="5"/>
        <w:spacing w:line="252" w:lineRule="auto"/>
        <w:rPr>
          <w:color w:val="auto"/>
          <w:highlight w:val="none"/>
        </w:rPr>
      </w:pPr>
    </w:p>
    <w:p w14:paraId="39CF514F">
      <w:pPr>
        <w:pStyle w:val="5"/>
        <w:spacing w:line="252" w:lineRule="auto"/>
        <w:rPr>
          <w:color w:val="auto"/>
          <w:highlight w:val="none"/>
        </w:rPr>
      </w:pPr>
    </w:p>
    <w:p w14:paraId="3384F446">
      <w:pPr>
        <w:pStyle w:val="5"/>
        <w:spacing w:line="252" w:lineRule="auto"/>
        <w:rPr>
          <w:color w:val="auto"/>
          <w:highlight w:val="none"/>
        </w:rPr>
      </w:pPr>
    </w:p>
    <w:p w14:paraId="083E39B9">
      <w:pPr>
        <w:spacing w:before="156" w:line="219" w:lineRule="auto"/>
        <w:ind w:left="3469"/>
        <w:outlineLvl w:val="0"/>
        <w:rPr>
          <w:rFonts w:ascii="黑体" w:hAnsi="黑体" w:eastAsia="黑体" w:cs="黑体"/>
          <w:color w:val="auto"/>
          <w:sz w:val="48"/>
          <w:szCs w:val="48"/>
          <w:highlight w:val="none"/>
        </w:rPr>
      </w:pPr>
      <w:bookmarkStart w:id="232" w:name="bookmark103"/>
      <w:bookmarkEnd w:id="232"/>
      <w:bookmarkStart w:id="233" w:name="bookmark212"/>
      <w:bookmarkEnd w:id="233"/>
      <w:bookmarkStart w:id="234" w:name="_Toc16320"/>
      <w:bookmarkStart w:id="235" w:name="_Toc15648"/>
      <w:r>
        <w:rPr>
          <w:rFonts w:ascii="黑体" w:hAnsi="黑体" w:eastAsia="黑体" w:cs="黑体"/>
          <w:color w:val="auto"/>
          <w:spacing w:val="-5"/>
          <w:sz w:val="48"/>
          <w:szCs w:val="48"/>
          <w:highlight w:val="none"/>
        </w:rPr>
        <w:t>第二卷</w:t>
      </w:r>
      <w:bookmarkEnd w:id="234"/>
      <w:bookmarkEnd w:id="235"/>
    </w:p>
    <w:p w14:paraId="5F346E3B">
      <w:pPr>
        <w:spacing w:line="219" w:lineRule="auto"/>
        <w:rPr>
          <w:rFonts w:ascii="黑体" w:hAnsi="黑体" w:eastAsia="黑体" w:cs="黑体"/>
          <w:color w:val="auto"/>
          <w:sz w:val="48"/>
          <w:szCs w:val="48"/>
          <w:highlight w:val="none"/>
        </w:rPr>
        <w:sectPr>
          <w:footerReference r:id="rId38" w:type="default"/>
          <w:pgSz w:w="11916" w:h="16841"/>
          <w:pgMar w:top="400" w:right="1787" w:bottom="1122" w:left="1787" w:header="0" w:footer="844" w:gutter="0"/>
          <w:cols w:space="720" w:num="1"/>
        </w:sectPr>
      </w:pPr>
    </w:p>
    <w:p w14:paraId="5FA80BFA">
      <w:pPr>
        <w:pStyle w:val="5"/>
        <w:spacing w:line="245" w:lineRule="auto"/>
        <w:rPr>
          <w:color w:val="auto"/>
          <w:highlight w:val="none"/>
        </w:rPr>
      </w:pPr>
    </w:p>
    <w:p w14:paraId="102DD921">
      <w:pPr>
        <w:pStyle w:val="5"/>
        <w:spacing w:line="245" w:lineRule="auto"/>
        <w:rPr>
          <w:color w:val="auto"/>
          <w:highlight w:val="none"/>
        </w:rPr>
      </w:pPr>
    </w:p>
    <w:p w14:paraId="023C8130">
      <w:pPr>
        <w:pStyle w:val="5"/>
        <w:spacing w:line="245" w:lineRule="auto"/>
        <w:rPr>
          <w:color w:val="auto"/>
          <w:highlight w:val="none"/>
        </w:rPr>
      </w:pPr>
    </w:p>
    <w:p w14:paraId="7F6F9F56">
      <w:pPr>
        <w:pStyle w:val="5"/>
        <w:spacing w:line="245" w:lineRule="auto"/>
        <w:rPr>
          <w:color w:val="auto"/>
          <w:highlight w:val="none"/>
        </w:rPr>
      </w:pPr>
    </w:p>
    <w:p w14:paraId="5864866C">
      <w:pPr>
        <w:spacing w:before="101" w:line="224" w:lineRule="auto"/>
        <w:ind w:left="2903"/>
        <w:outlineLvl w:val="0"/>
        <w:rPr>
          <w:rFonts w:ascii="黑体" w:hAnsi="黑体" w:eastAsia="黑体" w:cs="黑体"/>
          <w:color w:val="auto"/>
          <w:sz w:val="31"/>
          <w:szCs w:val="31"/>
          <w:highlight w:val="none"/>
        </w:rPr>
      </w:pPr>
      <w:bookmarkStart w:id="236" w:name="bookmark213"/>
      <w:bookmarkEnd w:id="236"/>
      <w:bookmarkStart w:id="237" w:name="bookmark104"/>
      <w:bookmarkEnd w:id="237"/>
      <w:bookmarkStart w:id="238" w:name="_Toc13086"/>
      <w:bookmarkStart w:id="239" w:name="_Toc29937"/>
      <w:r>
        <w:rPr>
          <w:rFonts w:ascii="黑体" w:hAnsi="黑体" w:eastAsia="黑体" w:cs="黑体"/>
          <w:color w:val="auto"/>
          <w:spacing w:val="7"/>
          <w:sz w:val="31"/>
          <w:szCs w:val="31"/>
          <w:highlight w:val="none"/>
        </w:rPr>
        <w:t>第三章  评标办法</w:t>
      </w:r>
      <w:bookmarkEnd w:id="238"/>
      <w:bookmarkEnd w:id="239"/>
    </w:p>
    <w:p w14:paraId="292F14E3">
      <w:pPr>
        <w:spacing w:before="175" w:line="219" w:lineRule="auto"/>
        <w:ind w:left="2221"/>
        <w:outlineLvl w:val="1"/>
        <w:rPr>
          <w:rFonts w:ascii="黑体" w:hAnsi="黑体" w:eastAsia="黑体" w:cs="黑体"/>
          <w:color w:val="auto"/>
          <w:sz w:val="28"/>
          <w:szCs w:val="28"/>
          <w:highlight w:val="none"/>
        </w:rPr>
      </w:pPr>
      <w:bookmarkStart w:id="240" w:name="bookmark105"/>
      <w:bookmarkEnd w:id="240"/>
      <w:bookmarkStart w:id="241" w:name="_Toc8719"/>
      <w:bookmarkStart w:id="242" w:name="_Toc16485"/>
      <w:r>
        <w:rPr>
          <w:rFonts w:ascii="黑体" w:hAnsi="黑体" w:eastAsia="黑体" w:cs="黑体"/>
          <w:color w:val="auto"/>
          <w:spacing w:val="-2"/>
          <w:sz w:val="28"/>
          <w:szCs w:val="28"/>
          <w:highlight w:val="none"/>
        </w:rPr>
        <w:t>评标办法前附表（综合评估法）</w:t>
      </w:r>
      <w:bookmarkEnd w:id="241"/>
      <w:bookmarkEnd w:id="242"/>
    </w:p>
    <w:p w14:paraId="6493F0EA">
      <w:pPr>
        <w:spacing w:before="112"/>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339"/>
        <w:gridCol w:w="4793"/>
      </w:tblGrid>
      <w:tr w14:paraId="6048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917" w:type="dxa"/>
            <w:gridSpan w:val="2"/>
            <w:vAlign w:val="top"/>
          </w:tcPr>
          <w:p w14:paraId="3B0EE33B">
            <w:pPr>
              <w:pStyle w:val="15"/>
              <w:spacing w:before="175" w:line="221" w:lineRule="auto"/>
              <w:ind w:left="648"/>
              <w:rPr>
                <w:color w:val="auto"/>
                <w:highlight w:val="none"/>
              </w:rPr>
            </w:pPr>
            <w:r>
              <w:rPr>
                <w:b/>
                <w:bCs/>
                <w:color w:val="auto"/>
                <w:spacing w:val="-4"/>
                <w:highlight w:val="none"/>
              </w:rPr>
              <w:t>条款号</w:t>
            </w:r>
          </w:p>
        </w:tc>
        <w:tc>
          <w:tcPr>
            <w:tcW w:w="2339" w:type="dxa"/>
            <w:vAlign w:val="top"/>
          </w:tcPr>
          <w:p w14:paraId="3B4D720F">
            <w:pPr>
              <w:pStyle w:val="15"/>
              <w:spacing w:before="175" w:line="221" w:lineRule="auto"/>
              <w:ind w:left="752"/>
              <w:rPr>
                <w:color w:val="auto"/>
                <w:highlight w:val="none"/>
              </w:rPr>
            </w:pPr>
            <w:r>
              <w:rPr>
                <w:b/>
                <w:bCs/>
                <w:color w:val="auto"/>
                <w:spacing w:val="-3"/>
                <w:highlight w:val="none"/>
              </w:rPr>
              <w:t>评审因素</w:t>
            </w:r>
          </w:p>
        </w:tc>
        <w:tc>
          <w:tcPr>
            <w:tcW w:w="4793" w:type="dxa"/>
            <w:vAlign w:val="top"/>
          </w:tcPr>
          <w:p w14:paraId="53FCAAE0">
            <w:pPr>
              <w:pStyle w:val="15"/>
              <w:spacing w:before="176" w:line="221" w:lineRule="auto"/>
              <w:ind w:left="1977"/>
              <w:rPr>
                <w:color w:val="auto"/>
                <w:highlight w:val="none"/>
              </w:rPr>
            </w:pPr>
            <w:r>
              <w:rPr>
                <w:b/>
                <w:bCs/>
                <w:color w:val="auto"/>
                <w:spacing w:val="-3"/>
                <w:highlight w:val="none"/>
              </w:rPr>
              <w:t>评审标准</w:t>
            </w:r>
          </w:p>
        </w:tc>
      </w:tr>
      <w:tr w14:paraId="4DC7D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77CBB4B0">
            <w:pPr>
              <w:spacing w:line="245" w:lineRule="auto"/>
              <w:rPr>
                <w:rFonts w:ascii="Arial"/>
                <w:color w:val="auto"/>
                <w:sz w:val="21"/>
                <w:highlight w:val="none"/>
              </w:rPr>
            </w:pPr>
          </w:p>
          <w:p w14:paraId="69BCB8DA">
            <w:pPr>
              <w:spacing w:line="245" w:lineRule="auto"/>
              <w:rPr>
                <w:rFonts w:ascii="Arial"/>
                <w:color w:val="auto"/>
                <w:sz w:val="21"/>
                <w:highlight w:val="none"/>
              </w:rPr>
            </w:pPr>
          </w:p>
          <w:p w14:paraId="72F48999">
            <w:pPr>
              <w:spacing w:line="245" w:lineRule="auto"/>
              <w:rPr>
                <w:rFonts w:ascii="Arial"/>
                <w:color w:val="auto"/>
                <w:sz w:val="21"/>
                <w:highlight w:val="none"/>
              </w:rPr>
            </w:pPr>
          </w:p>
          <w:p w14:paraId="2BCB50E8">
            <w:pPr>
              <w:spacing w:line="245" w:lineRule="auto"/>
              <w:rPr>
                <w:rFonts w:ascii="Arial"/>
                <w:color w:val="auto"/>
                <w:sz w:val="21"/>
                <w:highlight w:val="none"/>
              </w:rPr>
            </w:pPr>
          </w:p>
          <w:p w14:paraId="78E4F3E2">
            <w:pPr>
              <w:spacing w:line="245" w:lineRule="auto"/>
              <w:rPr>
                <w:rFonts w:ascii="Arial"/>
                <w:color w:val="auto"/>
                <w:sz w:val="21"/>
                <w:highlight w:val="none"/>
              </w:rPr>
            </w:pPr>
          </w:p>
          <w:p w14:paraId="03993D68">
            <w:pPr>
              <w:spacing w:line="245" w:lineRule="auto"/>
              <w:rPr>
                <w:rFonts w:ascii="Arial"/>
                <w:color w:val="auto"/>
                <w:sz w:val="21"/>
                <w:highlight w:val="none"/>
              </w:rPr>
            </w:pPr>
          </w:p>
          <w:p w14:paraId="7E764713">
            <w:pPr>
              <w:spacing w:line="246" w:lineRule="auto"/>
              <w:rPr>
                <w:rFonts w:ascii="Arial"/>
                <w:color w:val="auto"/>
                <w:sz w:val="21"/>
                <w:highlight w:val="none"/>
              </w:rPr>
            </w:pPr>
          </w:p>
          <w:p w14:paraId="5E8DD901">
            <w:pPr>
              <w:spacing w:line="246" w:lineRule="auto"/>
              <w:rPr>
                <w:rFonts w:ascii="Arial"/>
                <w:color w:val="auto"/>
                <w:sz w:val="21"/>
                <w:highlight w:val="none"/>
              </w:rPr>
            </w:pPr>
          </w:p>
          <w:p w14:paraId="6447B8FC">
            <w:pPr>
              <w:spacing w:line="246" w:lineRule="auto"/>
              <w:rPr>
                <w:rFonts w:ascii="Arial"/>
                <w:color w:val="auto"/>
                <w:sz w:val="21"/>
                <w:highlight w:val="none"/>
              </w:rPr>
            </w:pPr>
          </w:p>
          <w:p w14:paraId="63D9C855">
            <w:pPr>
              <w:spacing w:line="246" w:lineRule="auto"/>
              <w:rPr>
                <w:rFonts w:ascii="Arial"/>
                <w:color w:val="auto"/>
                <w:sz w:val="21"/>
                <w:highlight w:val="none"/>
              </w:rPr>
            </w:pPr>
          </w:p>
          <w:p w14:paraId="00B477F4">
            <w:pPr>
              <w:spacing w:line="246" w:lineRule="auto"/>
              <w:rPr>
                <w:rFonts w:ascii="Arial"/>
                <w:color w:val="auto"/>
                <w:sz w:val="21"/>
                <w:highlight w:val="none"/>
              </w:rPr>
            </w:pPr>
          </w:p>
          <w:p w14:paraId="2FBB71BE">
            <w:pPr>
              <w:spacing w:line="246" w:lineRule="auto"/>
              <w:rPr>
                <w:rFonts w:ascii="Arial"/>
                <w:color w:val="auto"/>
                <w:sz w:val="21"/>
                <w:highlight w:val="none"/>
              </w:rPr>
            </w:pPr>
          </w:p>
          <w:p w14:paraId="3C20B24C">
            <w:pPr>
              <w:pStyle w:val="15"/>
              <w:spacing w:before="68"/>
              <w:ind w:left="173"/>
              <w:rPr>
                <w:color w:val="auto"/>
                <w:highlight w:val="none"/>
              </w:rPr>
            </w:pPr>
            <w:r>
              <w:rPr>
                <w:color w:val="auto"/>
                <w:spacing w:val="-2"/>
                <w:highlight w:val="none"/>
              </w:rPr>
              <w:t>2.1.1</w:t>
            </w:r>
          </w:p>
        </w:tc>
        <w:tc>
          <w:tcPr>
            <w:tcW w:w="1058" w:type="dxa"/>
            <w:vMerge w:val="restart"/>
            <w:tcBorders>
              <w:bottom w:val="nil"/>
            </w:tcBorders>
            <w:vAlign w:val="top"/>
          </w:tcPr>
          <w:p w14:paraId="0B7D685C">
            <w:pPr>
              <w:spacing w:line="252" w:lineRule="auto"/>
              <w:rPr>
                <w:rFonts w:ascii="Arial"/>
                <w:color w:val="auto"/>
                <w:sz w:val="21"/>
                <w:highlight w:val="none"/>
              </w:rPr>
            </w:pPr>
          </w:p>
          <w:p w14:paraId="06839E18">
            <w:pPr>
              <w:spacing w:line="252" w:lineRule="auto"/>
              <w:rPr>
                <w:rFonts w:ascii="Arial"/>
                <w:color w:val="auto"/>
                <w:sz w:val="21"/>
                <w:highlight w:val="none"/>
              </w:rPr>
            </w:pPr>
          </w:p>
          <w:p w14:paraId="3926B0D1">
            <w:pPr>
              <w:spacing w:line="253" w:lineRule="auto"/>
              <w:rPr>
                <w:rFonts w:ascii="Arial"/>
                <w:color w:val="auto"/>
                <w:sz w:val="21"/>
                <w:highlight w:val="none"/>
              </w:rPr>
            </w:pPr>
          </w:p>
          <w:p w14:paraId="101E474A">
            <w:pPr>
              <w:spacing w:line="253" w:lineRule="auto"/>
              <w:rPr>
                <w:rFonts w:ascii="Arial"/>
                <w:color w:val="auto"/>
                <w:sz w:val="21"/>
                <w:highlight w:val="none"/>
              </w:rPr>
            </w:pPr>
          </w:p>
          <w:p w14:paraId="64C887B4">
            <w:pPr>
              <w:spacing w:line="253" w:lineRule="auto"/>
              <w:rPr>
                <w:rFonts w:ascii="Arial"/>
                <w:color w:val="auto"/>
                <w:sz w:val="21"/>
                <w:highlight w:val="none"/>
              </w:rPr>
            </w:pPr>
          </w:p>
          <w:p w14:paraId="647EEC4E">
            <w:pPr>
              <w:spacing w:line="253" w:lineRule="auto"/>
              <w:rPr>
                <w:rFonts w:ascii="Arial"/>
                <w:color w:val="auto"/>
                <w:sz w:val="21"/>
                <w:highlight w:val="none"/>
              </w:rPr>
            </w:pPr>
          </w:p>
          <w:p w14:paraId="035A168C">
            <w:pPr>
              <w:spacing w:line="253" w:lineRule="auto"/>
              <w:rPr>
                <w:rFonts w:ascii="Arial"/>
                <w:color w:val="auto"/>
                <w:sz w:val="21"/>
                <w:highlight w:val="none"/>
              </w:rPr>
            </w:pPr>
          </w:p>
          <w:p w14:paraId="7C10BC9E">
            <w:pPr>
              <w:spacing w:line="253" w:lineRule="auto"/>
              <w:rPr>
                <w:rFonts w:ascii="Arial"/>
                <w:color w:val="auto"/>
                <w:sz w:val="21"/>
                <w:highlight w:val="none"/>
              </w:rPr>
            </w:pPr>
          </w:p>
          <w:p w14:paraId="3799C9F8">
            <w:pPr>
              <w:spacing w:line="253" w:lineRule="auto"/>
              <w:rPr>
                <w:rFonts w:ascii="Arial"/>
                <w:color w:val="auto"/>
                <w:sz w:val="21"/>
                <w:highlight w:val="none"/>
              </w:rPr>
            </w:pPr>
          </w:p>
          <w:p w14:paraId="6A68E213">
            <w:pPr>
              <w:spacing w:line="253" w:lineRule="auto"/>
              <w:rPr>
                <w:rFonts w:ascii="Arial"/>
                <w:color w:val="auto"/>
                <w:sz w:val="21"/>
                <w:highlight w:val="none"/>
              </w:rPr>
            </w:pPr>
          </w:p>
          <w:p w14:paraId="3E31D53D">
            <w:pPr>
              <w:pStyle w:val="15"/>
              <w:spacing w:before="68" w:line="371" w:lineRule="auto"/>
              <w:ind w:left="321" w:right="316" w:firstLine="3"/>
              <w:jc w:val="both"/>
              <w:rPr>
                <w:color w:val="auto"/>
                <w:highlight w:val="none"/>
              </w:rPr>
            </w:pPr>
            <w:r>
              <w:rPr>
                <w:color w:val="auto"/>
                <w:spacing w:val="-5"/>
                <w:highlight w:val="none"/>
              </w:rPr>
              <w:t>形式</w:t>
            </w:r>
            <w:r>
              <w:rPr>
                <w:color w:val="auto"/>
                <w:spacing w:val="-3"/>
                <w:highlight w:val="none"/>
              </w:rPr>
              <w:t>评审标准</w:t>
            </w:r>
          </w:p>
        </w:tc>
        <w:tc>
          <w:tcPr>
            <w:tcW w:w="2339" w:type="dxa"/>
            <w:vAlign w:val="top"/>
          </w:tcPr>
          <w:p w14:paraId="5A75BF67">
            <w:pPr>
              <w:pStyle w:val="15"/>
              <w:spacing w:before="171" w:line="221" w:lineRule="auto"/>
              <w:ind w:left="114"/>
              <w:rPr>
                <w:color w:val="auto"/>
                <w:highlight w:val="none"/>
              </w:rPr>
            </w:pPr>
            <w:r>
              <w:rPr>
                <w:color w:val="auto"/>
                <w:spacing w:val="-2"/>
                <w:highlight w:val="none"/>
              </w:rPr>
              <w:t>投标人名称</w:t>
            </w:r>
          </w:p>
        </w:tc>
        <w:tc>
          <w:tcPr>
            <w:tcW w:w="4793" w:type="dxa"/>
            <w:vAlign w:val="top"/>
          </w:tcPr>
          <w:p w14:paraId="3183B907">
            <w:pPr>
              <w:pStyle w:val="15"/>
              <w:spacing w:before="171" w:line="220" w:lineRule="auto"/>
              <w:ind w:left="117"/>
              <w:rPr>
                <w:color w:val="auto"/>
                <w:highlight w:val="none"/>
              </w:rPr>
            </w:pPr>
            <w:r>
              <w:rPr>
                <w:color w:val="auto"/>
                <w:spacing w:val="-1"/>
                <w:highlight w:val="none"/>
              </w:rPr>
              <w:t>与营业执照、资质证书一致</w:t>
            </w:r>
          </w:p>
        </w:tc>
      </w:tr>
      <w:tr w14:paraId="4534D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497BD5D8">
            <w:pPr>
              <w:rPr>
                <w:rFonts w:ascii="Arial"/>
                <w:color w:val="auto"/>
                <w:sz w:val="21"/>
                <w:highlight w:val="none"/>
              </w:rPr>
            </w:pPr>
          </w:p>
        </w:tc>
        <w:tc>
          <w:tcPr>
            <w:tcW w:w="1058" w:type="dxa"/>
            <w:vMerge w:val="continue"/>
            <w:tcBorders>
              <w:top w:val="nil"/>
              <w:bottom w:val="nil"/>
            </w:tcBorders>
            <w:vAlign w:val="top"/>
          </w:tcPr>
          <w:p w14:paraId="002399D5">
            <w:pPr>
              <w:rPr>
                <w:rFonts w:ascii="Arial"/>
                <w:color w:val="auto"/>
                <w:sz w:val="21"/>
                <w:highlight w:val="none"/>
              </w:rPr>
            </w:pPr>
          </w:p>
        </w:tc>
        <w:tc>
          <w:tcPr>
            <w:tcW w:w="2339" w:type="dxa"/>
            <w:vAlign w:val="top"/>
          </w:tcPr>
          <w:p w14:paraId="3DDDFC1B">
            <w:pPr>
              <w:pStyle w:val="15"/>
              <w:spacing w:before="173" w:line="220" w:lineRule="auto"/>
              <w:ind w:left="114"/>
              <w:rPr>
                <w:color w:val="auto"/>
                <w:highlight w:val="none"/>
              </w:rPr>
            </w:pPr>
            <w:r>
              <w:rPr>
                <w:color w:val="auto"/>
                <w:spacing w:val="-1"/>
                <w:highlight w:val="none"/>
              </w:rPr>
              <w:t>投标文件签字盖章</w:t>
            </w:r>
          </w:p>
        </w:tc>
        <w:tc>
          <w:tcPr>
            <w:tcW w:w="4793" w:type="dxa"/>
            <w:vAlign w:val="top"/>
          </w:tcPr>
          <w:p w14:paraId="72B1F79A">
            <w:pPr>
              <w:pStyle w:val="15"/>
              <w:spacing w:before="173" w:line="220" w:lineRule="auto"/>
              <w:ind w:left="115"/>
              <w:rPr>
                <w:color w:val="auto"/>
                <w:highlight w:val="none"/>
              </w:rPr>
            </w:pPr>
            <w:r>
              <w:rPr>
                <w:color w:val="auto"/>
                <w:spacing w:val="-2"/>
                <w:highlight w:val="none"/>
              </w:rPr>
              <w:t>符合第二章“投标人须知”第</w:t>
            </w:r>
            <w:r>
              <w:rPr>
                <w:color w:val="auto"/>
                <w:spacing w:val="-25"/>
                <w:highlight w:val="none"/>
              </w:rPr>
              <w:t xml:space="preserve"> </w:t>
            </w:r>
            <w:r>
              <w:rPr>
                <w:color w:val="auto"/>
                <w:spacing w:val="-2"/>
                <w:highlight w:val="none"/>
              </w:rPr>
              <w:t>3.7.3（4）目规定</w:t>
            </w:r>
          </w:p>
        </w:tc>
      </w:tr>
      <w:tr w14:paraId="0EDD8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bottom w:val="nil"/>
            </w:tcBorders>
            <w:vAlign w:val="top"/>
          </w:tcPr>
          <w:p w14:paraId="6A36798F">
            <w:pPr>
              <w:rPr>
                <w:rFonts w:ascii="Arial"/>
                <w:color w:val="auto"/>
                <w:sz w:val="21"/>
                <w:highlight w:val="none"/>
              </w:rPr>
            </w:pPr>
          </w:p>
        </w:tc>
        <w:tc>
          <w:tcPr>
            <w:tcW w:w="1058" w:type="dxa"/>
            <w:vMerge w:val="continue"/>
            <w:tcBorders>
              <w:top w:val="nil"/>
              <w:bottom w:val="nil"/>
            </w:tcBorders>
            <w:vAlign w:val="top"/>
          </w:tcPr>
          <w:p w14:paraId="2D526407">
            <w:pPr>
              <w:rPr>
                <w:rFonts w:ascii="Arial"/>
                <w:color w:val="auto"/>
                <w:sz w:val="21"/>
                <w:highlight w:val="none"/>
              </w:rPr>
            </w:pPr>
          </w:p>
        </w:tc>
        <w:tc>
          <w:tcPr>
            <w:tcW w:w="2339" w:type="dxa"/>
            <w:vAlign w:val="top"/>
          </w:tcPr>
          <w:p w14:paraId="5A0C2FBC">
            <w:pPr>
              <w:spacing w:line="294" w:lineRule="auto"/>
              <w:rPr>
                <w:rFonts w:ascii="Arial"/>
                <w:color w:val="auto"/>
                <w:sz w:val="21"/>
                <w:highlight w:val="none"/>
              </w:rPr>
            </w:pPr>
          </w:p>
          <w:p w14:paraId="2D56D6DD">
            <w:pPr>
              <w:pStyle w:val="15"/>
              <w:spacing w:before="68" w:line="221" w:lineRule="auto"/>
              <w:ind w:left="114"/>
              <w:rPr>
                <w:color w:val="auto"/>
                <w:highlight w:val="none"/>
              </w:rPr>
            </w:pPr>
            <w:r>
              <w:rPr>
                <w:color w:val="auto"/>
                <w:spacing w:val="-1"/>
                <w:highlight w:val="none"/>
              </w:rPr>
              <w:t>投标文件格式、内容</w:t>
            </w:r>
          </w:p>
        </w:tc>
        <w:tc>
          <w:tcPr>
            <w:tcW w:w="4793" w:type="dxa"/>
            <w:vAlign w:val="top"/>
          </w:tcPr>
          <w:p w14:paraId="514E7EBF">
            <w:pPr>
              <w:pStyle w:val="15"/>
              <w:spacing w:before="154" w:line="299" w:lineRule="auto"/>
              <w:ind w:left="115" w:right="106"/>
              <w:rPr>
                <w:color w:val="auto"/>
                <w:highlight w:val="none"/>
              </w:rPr>
            </w:pPr>
            <w:r>
              <w:rPr>
                <w:color w:val="auto"/>
                <w:spacing w:val="7"/>
                <w:highlight w:val="none"/>
              </w:rPr>
              <w:t>符合第六章“投标文件格式”的要求且实质性内</w:t>
            </w:r>
            <w:r>
              <w:rPr>
                <w:color w:val="auto"/>
                <w:spacing w:val="-2"/>
                <w:highlight w:val="none"/>
              </w:rPr>
              <w:t>容齐全</w:t>
            </w:r>
          </w:p>
        </w:tc>
      </w:tr>
      <w:tr w14:paraId="730BC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3B2EB04">
            <w:pPr>
              <w:rPr>
                <w:rFonts w:ascii="Arial"/>
                <w:color w:val="auto"/>
                <w:sz w:val="21"/>
                <w:highlight w:val="none"/>
              </w:rPr>
            </w:pPr>
          </w:p>
        </w:tc>
        <w:tc>
          <w:tcPr>
            <w:tcW w:w="1058" w:type="dxa"/>
            <w:vMerge w:val="continue"/>
            <w:tcBorders>
              <w:top w:val="nil"/>
              <w:bottom w:val="nil"/>
            </w:tcBorders>
            <w:vAlign w:val="top"/>
          </w:tcPr>
          <w:p w14:paraId="7530B433">
            <w:pPr>
              <w:rPr>
                <w:rFonts w:ascii="Arial"/>
                <w:color w:val="auto"/>
                <w:sz w:val="21"/>
                <w:highlight w:val="none"/>
              </w:rPr>
            </w:pPr>
          </w:p>
        </w:tc>
        <w:tc>
          <w:tcPr>
            <w:tcW w:w="2339" w:type="dxa"/>
            <w:vAlign w:val="top"/>
          </w:tcPr>
          <w:p w14:paraId="317747E6">
            <w:pPr>
              <w:spacing w:line="296" w:lineRule="auto"/>
              <w:rPr>
                <w:rFonts w:ascii="Arial"/>
                <w:color w:val="auto"/>
                <w:sz w:val="21"/>
                <w:highlight w:val="none"/>
              </w:rPr>
            </w:pPr>
          </w:p>
          <w:p w14:paraId="25AB0546">
            <w:pPr>
              <w:pStyle w:val="15"/>
              <w:spacing w:before="69" w:line="219" w:lineRule="auto"/>
              <w:ind w:left="110"/>
              <w:rPr>
                <w:color w:val="auto"/>
                <w:highlight w:val="none"/>
              </w:rPr>
            </w:pPr>
            <w:r>
              <w:rPr>
                <w:color w:val="auto"/>
                <w:spacing w:val="1"/>
                <w:highlight w:val="none"/>
              </w:rPr>
              <w:t>报价唯一</w:t>
            </w:r>
          </w:p>
        </w:tc>
        <w:tc>
          <w:tcPr>
            <w:tcW w:w="4793" w:type="dxa"/>
            <w:vAlign w:val="top"/>
          </w:tcPr>
          <w:p w14:paraId="22EAAD42">
            <w:pPr>
              <w:pStyle w:val="15"/>
              <w:spacing w:before="156" w:line="298" w:lineRule="auto"/>
              <w:ind w:left="114" w:right="106" w:firstLine="1"/>
              <w:rPr>
                <w:color w:val="auto"/>
                <w:highlight w:val="none"/>
              </w:rPr>
            </w:pPr>
            <w:r>
              <w:rPr>
                <w:color w:val="auto"/>
                <w:spacing w:val="7"/>
                <w:highlight w:val="none"/>
              </w:rPr>
              <w:t>投标报价文件（包括投标函）中的任何单价、合</w:t>
            </w:r>
            <w:r>
              <w:rPr>
                <w:color w:val="auto"/>
                <w:spacing w:val="-1"/>
                <w:highlight w:val="none"/>
              </w:rPr>
              <w:t>价或总价只能有一个有效报价</w:t>
            </w:r>
          </w:p>
        </w:tc>
      </w:tr>
      <w:tr w14:paraId="46A80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697DBA99">
            <w:pPr>
              <w:rPr>
                <w:rFonts w:ascii="Arial"/>
                <w:color w:val="auto"/>
                <w:sz w:val="21"/>
                <w:highlight w:val="none"/>
              </w:rPr>
            </w:pPr>
          </w:p>
        </w:tc>
        <w:tc>
          <w:tcPr>
            <w:tcW w:w="1058" w:type="dxa"/>
            <w:vMerge w:val="continue"/>
            <w:tcBorders>
              <w:top w:val="nil"/>
              <w:bottom w:val="nil"/>
            </w:tcBorders>
            <w:vAlign w:val="top"/>
          </w:tcPr>
          <w:p w14:paraId="76A86918">
            <w:pPr>
              <w:rPr>
                <w:rFonts w:ascii="Arial"/>
                <w:color w:val="auto"/>
                <w:sz w:val="21"/>
                <w:highlight w:val="none"/>
              </w:rPr>
            </w:pPr>
          </w:p>
        </w:tc>
        <w:tc>
          <w:tcPr>
            <w:tcW w:w="2339" w:type="dxa"/>
            <w:vAlign w:val="top"/>
          </w:tcPr>
          <w:p w14:paraId="0B1761BB">
            <w:pPr>
              <w:pStyle w:val="15"/>
              <w:spacing w:before="175" w:line="219" w:lineRule="auto"/>
              <w:ind w:left="110"/>
              <w:rPr>
                <w:color w:val="auto"/>
                <w:highlight w:val="none"/>
              </w:rPr>
            </w:pPr>
            <w:r>
              <w:rPr>
                <w:color w:val="auto"/>
                <w:spacing w:val="-1"/>
                <w:highlight w:val="none"/>
              </w:rPr>
              <w:t>报价表格的完整性</w:t>
            </w:r>
          </w:p>
        </w:tc>
        <w:tc>
          <w:tcPr>
            <w:tcW w:w="4793" w:type="dxa"/>
            <w:vAlign w:val="top"/>
          </w:tcPr>
          <w:p w14:paraId="5F4372B0">
            <w:pPr>
              <w:pStyle w:val="15"/>
              <w:spacing w:before="175" w:line="219" w:lineRule="auto"/>
              <w:ind w:left="113"/>
              <w:rPr>
                <w:color w:val="auto"/>
                <w:highlight w:val="none"/>
              </w:rPr>
            </w:pPr>
            <w:r>
              <w:rPr>
                <w:color w:val="auto"/>
                <w:spacing w:val="-1"/>
                <w:highlight w:val="none"/>
              </w:rPr>
              <w:t>应按招标文件的要求完整报送投标报价应有表格</w:t>
            </w:r>
          </w:p>
        </w:tc>
      </w:tr>
      <w:tr w14:paraId="532D7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7785637">
            <w:pPr>
              <w:rPr>
                <w:rFonts w:ascii="Arial"/>
                <w:color w:val="auto"/>
                <w:sz w:val="21"/>
                <w:highlight w:val="none"/>
              </w:rPr>
            </w:pPr>
          </w:p>
        </w:tc>
        <w:tc>
          <w:tcPr>
            <w:tcW w:w="1058" w:type="dxa"/>
            <w:vMerge w:val="continue"/>
            <w:tcBorders>
              <w:top w:val="nil"/>
              <w:bottom w:val="nil"/>
            </w:tcBorders>
            <w:vAlign w:val="top"/>
          </w:tcPr>
          <w:p w14:paraId="5BA35799">
            <w:pPr>
              <w:rPr>
                <w:rFonts w:ascii="Arial"/>
                <w:color w:val="auto"/>
                <w:sz w:val="21"/>
                <w:highlight w:val="none"/>
              </w:rPr>
            </w:pPr>
          </w:p>
        </w:tc>
        <w:tc>
          <w:tcPr>
            <w:tcW w:w="2339" w:type="dxa"/>
            <w:vAlign w:val="top"/>
          </w:tcPr>
          <w:p w14:paraId="150C71A6">
            <w:pPr>
              <w:pStyle w:val="15"/>
              <w:spacing w:before="173" w:line="221" w:lineRule="auto"/>
              <w:ind w:left="118"/>
              <w:rPr>
                <w:color w:val="auto"/>
                <w:highlight w:val="none"/>
              </w:rPr>
            </w:pPr>
            <w:r>
              <w:rPr>
                <w:color w:val="auto"/>
                <w:spacing w:val="-2"/>
                <w:highlight w:val="none"/>
              </w:rPr>
              <w:t>总监理工程师实名认证</w:t>
            </w:r>
          </w:p>
        </w:tc>
        <w:tc>
          <w:tcPr>
            <w:tcW w:w="4793" w:type="dxa"/>
            <w:vAlign w:val="top"/>
          </w:tcPr>
          <w:p w14:paraId="75C562E3">
            <w:pPr>
              <w:pStyle w:val="15"/>
              <w:spacing w:before="173" w:line="221" w:lineRule="auto"/>
              <w:ind w:left="119"/>
              <w:rPr>
                <w:color w:val="auto"/>
                <w:highlight w:val="none"/>
              </w:rPr>
            </w:pPr>
            <w:r>
              <w:rPr>
                <w:color w:val="auto"/>
                <w:spacing w:val="-1"/>
                <w:highlight w:val="none"/>
              </w:rPr>
              <w:t>总监理工程师完成实名认证（无不良行为）</w:t>
            </w:r>
          </w:p>
        </w:tc>
      </w:tr>
      <w:tr w14:paraId="2CEE3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44145C7">
            <w:pPr>
              <w:rPr>
                <w:rFonts w:ascii="Arial"/>
                <w:color w:val="auto"/>
                <w:sz w:val="21"/>
                <w:highlight w:val="none"/>
              </w:rPr>
            </w:pPr>
          </w:p>
        </w:tc>
        <w:tc>
          <w:tcPr>
            <w:tcW w:w="1058" w:type="dxa"/>
            <w:vMerge w:val="continue"/>
            <w:tcBorders>
              <w:top w:val="nil"/>
              <w:bottom w:val="nil"/>
            </w:tcBorders>
            <w:vAlign w:val="top"/>
          </w:tcPr>
          <w:p w14:paraId="09326BFB">
            <w:pPr>
              <w:rPr>
                <w:rFonts w:ascii="Arial"/>
                <w:color w:val="auto"/>
                <w:sz w:val="21"/>
                <w:highlight w:val="none"/>
              </w:rPr>
            </w:pPr>
          </w:p>
        </w:tc>
        <w:tc>
          <w:tcPr>
            <w:tcW w:w="2339" w:type="dxa"/>
            <w:vAlign w:val="top"/>
          </w:tcPr>
          <w:p w14:paraId="3CA8467F">
            <w:pPr>
              <w:pStyle w:val="15"/>
              <w:spacing w:before="156" w:line="298" w:lineRule="auto"/>
              <w:ind w:left="113" w:right="105"/>
              <w:rPr>
                <w:color w:val="auto"/>
                <w:highlight w:val="none"/>
              </w:rPr>
            </w:pPr>
            <w:r>
              <w:rPr>
                <w:color w:val="auto"/>
                <w:spacing w:val="1"/>
                <w:highlight w:val="none"/>
              </w:rPr>
              <w:t>法定代表人或授权委托</w:t>
            </w:r>
            <w:r>
              <w:rPr>
                <w:color w:val="auto"/>
                <w:spacing w:val="-2"/>
                <w:highlight w:val="none"/>
              </w:rPr>
              <w:t>人实名认证</w:t>
            </w:r>
          </w:p>
        </w:tc>
        <w:tc>
          <w:tcPr>
            <w:tcW w:w="4793" w:type="dxa"/>
            <w:vAlign w:val="top"/>
          </w:tcPr>
          <w:p w14:paraId="0CAD062F">
            <w:pPr>
              <w:spacing w:line="297" w:lineRule="auto"/>
              <w:rPr>
                <w:rFonts w:ascii="Arial"/>
                <w:color w:val="auto"/>
                <w:sz w:val="21"/>
                <w:highlight w:val="none"/>
              </w:rPr>
            </w:pPr>
          </w:p>
          <w:p w14:paraId="633DC255">
            <w:pPr>
              <w:pStyle w:val="15"/>
              <w:spacing w:before="68" w:line="221" w:lineRule="auto"/>
              <w:ind w:left="114"/>
              <w:rPr>
                <w:color w:val="auto"/>
                <w:highlight w:val="none"/>
              </w:rPr>
            </w:pPr>
            <w:r>
              <w:rPr>
                <w:color w:val="auto"/>
                <w:spacing w:val="-1"/>
                <w:highlight w:val="none"/>
              </w:rPr>
              <w:t>法定代表人或授权委托人完成实名认证</w:t>
            </w:r>
          </w:p>
        </w:tc>
      </w:tr>
      <w:tr w14:paraId="6F738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tcBorders>
            <w:vAlign w:val="top"/>
          </w:tcPr>
          <w:p w14:paraId="16C4B65C">
            <w:pPr>
              <w:rPr>
                <w:rFonts w:ascii="Arial"/>
                <w:color w:val="auto"/>
                <w:sz w:val="21"/>
                <w:highlight w:val="none"/>
              </w:rPr>
            </w:pPr>
          </w:p>
        </w:tc>
        <w:tc>
          <w:tcPr>
            <w:tcW w:w="1058" w:type="dxa"/>
            <w:vMerge w:val="continue"/>
            <w:tcBorders>
              <w:top w:val="nil"/>
            </w:tcBorders>
            <w:vAlign w:val="top"/>
          </w:tcPr>
          <w:p w14:paraId="764EDD84">
            <w:pPr>
              <w:rPr>
                <w:rFonts w:ascii="Arial"/>
                <w:color w:val="auto"/>
                <w:sz w:val="21"/>
                <w:highlight w:val="none"/>
              </w:rPr>
            </w:pPr>
          </w:p>
        </w:tc>
        <w:tc>
          <w:tcPr>
            <w:tcW w:w="2339" w:type="dxa"/>
            <w:vAlign w:val="top"/>
          </w:tcPr>
          <w:p w14:paraId="133A1612">
            <w:pPr>
              <w:pStyle w:val="15"/>
              <w:spacing w:before="176" w:line="221" w:lineRule="auto"/>
              <w:ind w:left="111"/>
              <w:rPr>
                <w:color w:val="auto"/>
                <w:highlight w:val="none"/>
              </w:rPr>
            </w:pPr>
            <w:r>
              <w:rPr>
                <w:color w:val="auto"/>
                <w:spacing w:val="-1"/>
                <w:highlight w:val="none"/>
              </w:rPr>
              <w:t>模块化暗标</w:t>
            </w:r>
          </w:p>
        </w:tc>
        <w:tc>
          <w:tcPr>
            <w:tcW w:w="4793" w:type="dxa"/>
            <w:vAlign w:val="top"/>
          </w:tcPr>
          <w:p w14:paraId="51C4D115">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3.7.4</w:t>
            </w:r>
            <w:r>
              <w:rPr>
                <w:color w:val="auto"/>
                <w:spacing w:val="-43"/>
                <w:highlight w:val="none"/>
              </w:rPr>
              <w:t xml:space="preserve"> </w:t>
            </w:r>
            <w:r>
              <w:rPr>
                <w:color w:val="auto"/>
                <w:spacing w:val="-2"/>
                <w:highlight w:val="none"/>
              </w:rPr>
              <w:t>项规定</w:t>
            </w:r>
          </w:p>
        </w:tc>
      </w:tr>
      <w:tr w14:paraId="39A71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2B2065E7">
            <w:pPr>
              <w:spacing w:line="259" w:lineRule="auto"/>
              <w:rPr>
                <w:rFonts w:ascii="Arial"/>
                <w:color w:val="auto"/>
                <w:sz w:val="21"/>
                <w:highlight w:val="none"/>
              </w:rPr>
            </w:pPr>
          </w:p>
          <w:p w14:paraId="2D389498">
            <w:pPr>
              <w:spacing w:line="259" w:lineRule="auto"/>
              <w:rPr>
                <w:rFonts w:ascii="Arial"/>
                <w:color w:val="auto"/>
                <w:sz w:val="21"/>
                <w:highlight w:val="none"/>
              </w:rPr>
            </w:pPr>
          </w:p>
          <w:p w14:paraId="7A6DDC12">
            <w:pPr>
              <w:spacing w:line="259" w:lineRule="auto"/>
              <w:rPr>
                <w:rFonts w:ascii="Arial"/>
                <w:color w:val="auto"/>
                <w:sz w:val="21"/>
                <w:highlight w:val="none"/>
              </w:rPr>
            </w:pPr>
          </w:p>
          <w:p w14:paraId="2732A557">
            <w:pPr>
              <w:spacing w:line="259" w:lineRule="auto"/>
              <w:rPr>
                <w:rFonts w:ascii="Arial"/>
                <w:color w:val="auto"/>
                <w:sz w:val="21"/>
                <w:highlight w:val="none"/>
              </w:rPr>
            </w:pPr>
          </w:p>
          <w:p w14:paraId="5D2BFA72">
            <w:pPr>
              <w:spacing w:line="259" w:lineRule="auto"/>
              <w:rPr>
                <w:rFonts w:ascii="Arial"/>
                <w:color w:val="auto"/>
                <w:sz w:val="21"/>
                <w:highlight w:val="none"/>
              </w:rPr>
            </w:pPr>
          </w:p>
          <w:p w14:paraId="37B207D2">
            <w:pPr>
              <w:spacing w:line="259" w:lineRule="auto"/>
              <w:rPr>
                <w:rFonts w:ascii="Arial"/>
                <w:color w:val="auto"/>
                <w:sz w:val="21"/>
                <w:highlight w:val="none"/>
              </w:rPr>
            </w:pPr>
          </w:p>
          <w:p w14:paraId="4824787F">
            <w:pPr>
              <w:spacing w:line="260" w:lineRule="auto"/>
              <w:rPr>
                <w:rFonts w:ascii="Arial"/>
                <w:color w:val="auto"/>
                <w:sz w:val="21"/>
                <w:highlight w:val="none"/>
              </w:rPr>
            </w:pPr>
          </w:p>
          <w:p w14:paraId="62D1FD26">
            <w:pPr>
              <w:spacing w:line="260" w:lineRule="auto"/>
              <w:rPr>
                <w:rFonts w:ascii="Arial"/>
                <w:color w:val="auto"/>
                <w:sz w:val="21"/>
                <w:highlight w:val="none"/>
              </w:rPr>
            </w:pPr>
          </w:p>
          <w:p w14:paraId="6F4D2031">
            <w:pPr>
              <w:spacing w:line="260" w:lineRule="auto"/>
              <w:rPr>
                <w:rFonts w:ascii="Arial"/>
                <w:color w:val="auto"/>
                <w:sz w:val="21"/>
                <w:highlight w:val="none"/>
              </w:rPr>
            </w:pPr>
          </w:p>
          <w:p w14:paraId="7505F762">
            <w:pPr>
              <w:pStyle w:val="15"/>
              <w:spacing w:before="68"/>
              <w:ind w:left="173"/>
              <w:rPr>
                <w:color w:val="auto"/>
                <w:highlight w:val="none"/>
              </w:rPr>
            </w:pPr>
            <w:r>
              <w:rPr>
                <w:color w:val="auto"/>
                <w:spacing w:val="-2"/>
                <w:highlight w:val="none"/>
              </w:rPr>
              <w:t>2.1.2</w:t>
            </w:r>
          </w:p>
        </w:tc>
        <w:tc>
          <w:tcPr>
            <w:tcW w:w="1058" w:type="dxa"/>
            <w:vMerge w:val="restart"/>
            <w:tcBorders>
              <w:bottom w:val="nil"/>
            </w:tcBorders>
            <w:vAlign w:val="top"/>
          </w:tcPr>
          <w:p w14:paraId="0C51E85C">
            <w:pPr>
              <w:spacing w:line="273" w:lineRule="auto"/>
              <w:rPr>
                <w:rFonts w:ascii="Arial"/>
                <w:color w:val="auto"/>
                <w:sz w:val="21"/>
                <w:highlight w:val="none"/>
              </w:rPr>
            </w:pPr>
          </w:p>
          <w:p w14:paraId="5AE15FC0">
            <w:pPr>
              <w:spacing w:line="273" w:lineRule="auto"/>
              <w:rPr>
                <w:rFonts w:ascii="Arial"/>
                <w:color w:val="auto"/>
                <w:sz w:val="21"/>
                <w:highlight w:val="none"/>
              </w:rPr>
            </w:pPr>
          </w:p>
          <w:p w14:paraId="54388983">
            <w:pPr>
              <w:spacing w:line="274" w:lineRule="auto"/>
              <w:rPr>
                <w:rFonts w:ascii="Arial"/>
                <w:color w:val="auto"/>
                <w:sz w:val="21"/>
                <w:highlight w:val="none"/>
              </w:rPr>
            </w:pPr>
          </w:p>
          <w:p w14:paraId="36F26854">
            <w:pPr>
              <w:spacing w:line="274" w:lineRule="auto"/>
              <w:rPr>
                <w:rFonts w:ascii="Arial"/>
                <w:color w:val="auto"/>
                <w:sz w:val="21"/>
                <w:highlight w:val="none"/>
              </w:rPr>
            </w:pPr>
          </w:p>
          <w:p w14:paraId="5107918A">
            <w:pPr>
              <w:spacing w:line="274" w:lineRule="auto"/>
              <w:rPr>
                <w:rFonts w:ascii="Arial"/>
                <w:color w:val="auto"/>
                <w:sz w:val="21"/>
                <w:highlight w:val="none"/>
              </w:rPr>
            </w:pPr>
          </w:p>
          <w:p w14:paraId="429F146C">
            <w:pPr>
              <w:spacing w:line="274" w:lineRule="auto"/>
              <w:rPr>
                <w:rFonts w:ascii="Arial"/>
                <w:color w:val="auto"/>
                <w:sz w:val="21"/>
                <w:highlight w:val="none"/>
              </w:rPr>
            </w:pPr>
          </w:p>
          <w:p w14:paraId="413D852D">
            <w:pPr>
              <w:spacing w:line="274" w:lineRule="auto"/>
              <w:rPr>
                <w:rFonts w:ascii="Arial"/>
                <w:color w:val="auto"/>
                <w:sz w:val="21"/>
                <w:highlight w:val="none"/>
              </w:rPr>
            </w:pPr>
          </w:p>
          <w:p w14:paraId="7FFF5923">
            <w:pPr>
              <w:pStyle w:val="15"/>
              <w:spacing w:before="68" w:line="371" w:lineRule="auto"/>
              <w:ind w:left="321" w:right="316" w:firstLine="9"/>
              <w:jc w:val="both"/>
              <w:rPr>
                <w:color w:val="auto"/>
                <w:highlight w:val="none"/>
              </w:rPr>
            </w:pPr>
            <w:r>
              <w:rPr>
                <w:color w:val="auto"/>
                <w:spacing w:val="-8"/>
                <w:highlight w:val="none"/>
              </w:rPr>
              <w:t>资格</w:t>
            </w:r>
            <w:r>
              <w:rPr>
                <w:color w:val="auto"/>
                <w:spacing w:val="-3"/>
                <w:highlight w:val="none"/>
              </w:rPr>
              <w:t>评审标准</w:t>
            </w:r>
          </w:p>
        </w:tc>
        <w:tc>
          <w:tcPr>
            <w:tcW w:w="2339" w:type="dxa"/>
            <w:vAlign w:val="top"/>
          </w:tcPr>
          <w:p w14:paraId="6A95CE6A">
            <w:pPr>
              <w:pStyle w:val="15"/>
              <w:spacing w:before="174" w:line="221" w:lineRule="auto"/>
              <w:ind w:left="118"/>
              <w:rPr>
                <w:color w:val="auto"/>
                <w:highlight w:val="none"/>
              </w:rPr>
            </w:pPr>
            <w:r>
              <w:rPr>
                <w:color w:val="auto"/>
                <w:spacing w:val="-3"/>
                <w:highlight w:val="none"/>
              </w:rPr>
              <w:t>营业执照</w:t>
            </w:r>
          </w:p>
        </w:tc>
        <w:tc>
          <w:tcPr>
            <w:tcW w:w="4793" w:type="dxa"/>
            <w:vAlign w:val="top"/>
          </w:tcPr>
          <w:p w14:paraId="4CC708DC">
            <w:pPr>
              <w:pStyle w:val="15"/>
              <w:spacing w:before="174" w:line="221" w:lineRule="auto"/>
              <w:ind w:left="117"/>
              <w:rPr>
                <w:color w:val="auto"/>
                <w:highlight w:val="none"/>
              </w:rPr>
            </w:pPr>
            <w:r>
              <w:rPr>
                <w:color w:val="auto"/>
                <w:spacing w:val="-1"/>
                <w:highlight w:val="none"/>
              </w:rPr>
              <w:t>具备有效的营业执照</w:t>
            </w:r>
          </w:p>
        </w:tc>
      </w:tr>
      <w:tr w14:paraId="7C163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167EF9D">
            <w:pPr>
              <w:rPr>
                <w:rFonts w:ascii="Arial"/>
                <w:color w:val="auto"/>
                <w:sz w:val="21"/>
                <w:highlight w:val="none"/>
              </w:rPr>
            </w:pPr>
          </w:p>
        </w:tc>
        <w:tc>
          <w:tcPr>
            <w:tcW w:w="1058" w:type="dxa"/>
            <w:vMerge w:val="continue"/>
            <w:tcBorders>
              <w:top w:val="nil"/>
              <w:bottom w:val="nil"/>
            </w:tcBorders>
            <w:vAlign w:val="top"/>
          </w:tcPr>
          <w:p w14:paraId="2D565626">
            <w:pPr>
              <w:rPr>
                <w:rFonts w:ascii="Arial"/>
                <w:color w:val="auto"/>
                <w:sz w:val="21"/>
                <w:highlight w:val="none"/>
              </w:rPr>
            </w:pPr>
          </w:p>
        </w:tc>
        <w:tc>
          <w:tcPr>
            <w:tcW w:w="2339" w:type="dxa"/>
            <w:vAlign w:val="top"/>
          </w:tcPr>
          <w:p w14:paraId="58A70E33">
            <w:pPr>
              <w:pStyle w:val="15"/>
              <w:spacing w:before="174" w:line="221" w:lineRule="auto"/>
              <w:ind w:left="121"/>
              <w:rPr>
                <w:color w:val="auto"/>
                <w:highlight w:val="none"/>
              </w:rPr>
            </w:pPr>
            <w:r>
              <w:rPr>
                <w:color w:val="auto"/>
                <w:spacing w:val="-4"/>
                <w:highlight w:val="none"/>
              </w:rPr>
              <w:t>资质等级</w:t>
            </w:r>
          </w:p>
        </w:tc>
        <w:tc>
          <w:tcPr>
            <w:tcW w:w="4793" w:type="dxa"/>
            <w:vAlign w:val="top"/>
          </w:tcPr>
          <w:p w14:paraId="0D369A1A">
            <w:pPr>
              <w:pStyle w:val="15"/>
              <w:spacing w:before="175"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4B576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continue"/>
            <w:tcBorders>
              <w:top w:val="nil"/>
              <w:bottom w:val="nil"/>
            </w:tcBorders>
            <w:vAlign w:val="top"/>
          </w:tcPr>
          <w:p w14:paraId="2787AABF">
            <w:pPr>
              <w:rPr>
                <w:rFonts w:ascii="Arial"/>
                <w:color w:val="auto"/>
                <w:sz w:val="21"/>
                <w:highlight w:val="none"/>
              </w:rPr>
            </w:pPr>
          </w:p>
        </w:tc>
        <w:tc>
          <w:tcPr>
            <w:tcW w:w="1058" w:type="dxa"/>
            <w:vMerge w:val="continue"/>
            <w:tcBorders>
              <w:top w:val="nil"/>
              <w:bottom w:val="nil"/>
            </w:tcBorders>
            <w:vAlign w:val="top"/>
          </w:tcPr>
          <w:p w14:paraId="5705AF8A">
            <w:pPr>
              <w:rPr>
                <w:rFonts w:ascii="Arial"/>
                <w:color w:val="auto"/>
                <w:sz w:val="21"/>
                <w:highlight w:val="none"/>
              </w:rPr>
            </w:pPr>
          </w:p>
        </w:tc>
        <w:tc>
          <w:tcPr>
            <w:tcW w:w="2339" w:type="dxa"/>
            <w:vAlign w:val="top"/>
          </w:tcPr>
          <w:p w14:paraId="041840CD">
            <w:pPr>
              <w:pStyle w:val="15"/>
              <w:spacing w:before="177" w:line="220" w:lineRule="auto"/>
              <w:ind w:left="112"/>
              <w:rPr>
                <w:color w:val="auto"/>
                <w:highlight w:val="none"/>
              </w:rPr>
            </w:pPr>
            <w:r>
              <w:rPr>
                <w:color w:val="auto"/>
                <w:spacing w:val="-2"/>
                <w:highlight w:val="none"/>
              </w:rPr>
              <w:t>信誉</w:t>
            </w:r>
          </w:p>
        </w:tc>
        <w:tc>
          <w:tcPr>
            <w:tcW w:w="4793" w:type="dxa"/>
            <w:vAlign w:val="top"/>
          </w:tcPr>
          <w:p w14:paraId="09CD40D0">
            <w:pPr>
              <w:pStyle w:val="15"/>
              <w:spacing w:before="177"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6FD1A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4B785E6">
            <w:pPr>
              <w:rPr>
                <w:rFonts w:ascii="Arial"/>
                <w:color w:val="auto"/>
                <w:sz w:val="21"/>
                <w:highlight w:val="none"/>
              </w:rPr>
            </w:pPr>
          </w:p>
        </w:tc>
        <w:tc>
          <w:tcPr>
            <w:tcW w:w="1058" w:type="dxa"/>
            <w:vMerge w:val="continue"/>
            <w:tcBorders>
              <w:top w:val="nil"/>
              <w:bottom w:val="nil"/>
            </w:tcBorders>
            <w:vAlign w:val="top"/>
          </w:tcPr>
          <w:p w14:paraId="2B85E55E">
            <w:pPr>
              <w:rPr>
                <w:rFonts w:ascii="Arial"/>
                <w:color w:val="auto"/>
                <w:sz w:val="21"/>
                <w:highlight w:val="none"/>
              </w:rPr>
            </w:pPr>
          </w:p>
        </w:tc>
        <w:tc>
          <w:tcPr>
            <w:tcW w:w="2339" w:type="dxa"/>
            <w:vAlign w:val="top"/>
          </w:tcPr>
          <w:p w14:paraId="7076DA18">
            <w:pPr>
              <w:pStyle w:val="15"/>
              <w:spacing w:before="175" w:line="221" w:lineRule="auto"/>
              <w:ind w:left="118"/>
              <w:rPr>
                <w:color w:val="auto"/>
                <w:highlight w:val="none"/>
              </w:rPr>
            </w:pPr>
            <w:r>
              <w:rPr>
                <w:color w:val="auto"/>
                <w:spacing w:val="-2"/>
                <w:highlight w:val="none"/>
              </w:rPr>
              <w:t>总监理工程师资格</w:t>
            </w:r>
          </w:p>
        </w:tc>
        <w:tc>
          <w:tcPr>
            <w:tcW w:w="4793" w:type="dxa"/>
            <w:vAlign w:val="top"/>
          </w:tcPr>
          <w:p w14:paraId="00855D3B">
            <w:pPr>
              <w:pStyle w:val="15"/>
              <w:spacing w:before="175"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3C849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585BEBC8">
            <w:pPr>
              <w:rPr>
                <w:rFonts w:ascii="Arial"/>
                <w:color w:val="auto"/>
                <w:sz w:val="21"/>
                <w:highlight w:val="none"/>
              </w:rPr>
            </w:pPr>
          </w:p>
        </w:tc>
        <w:tc>
          <w:tcPr>
            <w:tcW w:w="1058" w:type="dxa"/>
            <w:vMerge w:val="continue"/>
            <w:tcBorders>
              <w:top w:val="nil"/>
              <w:bottom w:val="nil"/>
            </w:tcBorders>
            <w:vAlign w:val="top"/>
          </w:tcPr>
          <w:p w14:paraId="1888D6BC">
            <w:pPr>
              <w:rPr>
                <w:rFonts w:ascii="Arial"/>
                <w:color w:val="auto"/>
                <w:sz w:val="21"/>
                <w:highlight w:val="none"/>
              </w:rPr>
            </w:pPr>
          </w:p>
        </w:tc>
        <w:tc>
          <w:tcPr>
            <w:tcW w:w="2339" w:type="dxa"/>
            <w:vAlign w:val="top"/>
          </w:tcPr>
          <w:p w14:paraId="6AC3D9DD">
            <w:pPr>
              <w:pStyle w:val="15"/>
              <w:spacing w:before="176" w:line="221" w:lineRule="auto"/>
              <w:ind w:left="111"/>
              <w:rPr>
                <w:color w:val="auto"/>
                <w:highlight w:val="none"/>
              </w:rPr>
            </w:pPr>
            <w:r>
              <w:rPr>
                <w:color w:val="auto"/>
                <w:spacing w:val="-2"/>
                <w:highlight w:val="none"/>
              </w:rPr>
              <w:t>业绩</w:t>
            </w:r>
          </w:p>
        </w:tc>
        <w:tc>
          <w:tcPr>
            <w:tcW w:w="4793" w:type="dxa"/>
            <w:vAlign w:val="top"/>
          </w:tcPr>
          <w:p w14:paraId="333136A5">
            <w:pPr>
              <w:pStyle w:val="15"/>
              <w:spacing w:before="175" w:line="234" w:lineRule="auto"/>
              <w:ind w:left="115"/>
              <w:rPr>
                <w:color w:val="auto"/>
                <w:highlight w:val="none"/>
              </w:rPr>
            </w:pPr>
            <w:r>
              <w:rPr>
                <w:color w:val="auto"/>
                <w:spacing w:val="-2"/>
                <w:highlight w:val="none"/>
              </w:rPr>
              <w:t>符合第二章“投标人须知”第</w:t>
            </w:r>
            <w:r>
              <w:rPr>
                <w:color w:val="auto"/>
                <w:spacing w:val="-16"/>
                <w:highlight w:val="none"/>
              </w:rPr>
              <w:t xml:space="preserve"> </w:t>
            </w:r>
            <w:r>
              <w:rPr>
                <w:rFonts w:ascii="Times New Roman" w:hAnsi="Times New Roman" w:eastAsia="Times New Roman" w:cs="Times New Roman"/>
                <w:color w:val="auto"/>
                <w:spacing w:val="-2"/>
                <w:highlight w:val="none"/>
              </w:rPr>
              <w:t xml:space="preserve">1.4.1 </w:t>
            </w:r>
            <w:r>
              <w:rPr>
                <w:color w:val="auto"/>
                <w:spacing w:val="-2"/>
                <w:highlight w:val="none"/>
              </w:rPr>
              <w:t>项规定</w:t>
            </w:r>
          </w:p>
        </w:tc>
      </w:tr>
      <w:tr w14:paraId="054B1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D575757">
            <w:pPr>
              <w:rPr>
                <w:rFonts w:ascii="Arial"/>
                <w:color w:val="auto"/>
                <w:sz w:val="21"/>
                <w:highlight w:val="none"/>
              </w:rPr>
            </w:pPr>
          </w:p>
        </w:tc>
        <w:tc>
          <w:tcPr>
            <w:tcW w:w="1058" w:type="dxa"/>
            <w:vMerge w:val="continue"/>
            <w:tcBorders>
              <w:top w:val="nil"/>
              <w:bottom w:val="nil"/>
            </w:tcBorders>
            <w:vAlign w:val="top"/>
          </w:tcPr>
          <w:p w14:paraId="0E835284">
            <w:pPr>
              <w:rPr>
                <w:rFonts w:ascii="Arial"/>
                <w:color w:val="auto"/>
                <w:sz w:val="21"/>
                <w:highlight w:val="none"/>
              </w:rPr>
            </w:pPr>
          </w:p>
        </w:tc>
        <w:tc>
          <w:tcPr>
            <w:tcW w:w="2339" w:type="dxa"/>
            <w:vAlign w:val="top"/>
          </w:tcPr>
          <w:p w14:paraId="6A3ECD20">
            <w:pPr>
              <w:pStyle w:val="15"/>
              <w:spacing w:before="158" w:line="297" w:lineRule="auto"/>
              <w:ind w:left="113" w:right="105" w:firstLine="2"/>
              <w:rPr>
                <w:color w:val="auto"/>
                <w:highlight w:val="none"/>
              </w:rPr>
            </w:pPr>
            <w:r>
              <w:rPr>
                <w:color w:val="auto"/>
                <w:spacing w:val="1"/>
                <w:highlight w:val="none"/>
              </w:rPr>
              <w:t>项目管理机构主要人员</w:t>
            </w:r>
            <w:r>
              <w:rPr>
                <w:color w:val="auto"/>
                <w:spacing w:val="-2"/>
                <w:highlight w:val="none"/>
              </w:rPr>
              <w:t>要求</w:t>
            </w:r>
          </w:p>
        </w:tc>
        <w:tc>
          <w:tcPr>
            <w:tcW w:w="4793" w:type="dxa"/>
            <w:vAlign w:val="top"/>
          </w:tcPr>
          <w:p w14:paraId="23EF9DC4">
            <w:pPr>
              <w:spacing w:line="300" w:lineRule="auto"/>
              <w:rPr>
                <w:rFonts w:ascii="Arial"/>
                <w:color w:val="auto"/>
                <w:sz w:val="21"/>
                <w:highlight w:val="none"/>
              </w:rPr>
            </w:pPr>
          </w:p>
          <w:p w14:paraId="1F98A760">
            <w:pPr>
              <w:pStyle w:val="15"/>
              <w:spacing w:before="68" w:line="234" w:lineRule="auto"/>
              <w:ind w:left="115"/>
              <w:rPr>
                <w:color w:val="auto"/>
                <w:highlight w:val="none"/>
              </w:rPr>
            </w:pPr>
            <w:r>
              <w:rPr>
                <w:color w:val="auto"/>
                <w:spacing w:val="-2"/>
                <w:highlight w:val="none"/>
              </w:rPr>
              <w:t>符合第二章“投标人须知”第</w:t>
            </w:r>
            <w:r>
              <w:rPr>
                <w:color w:val="auto"/>
                <w:spacing w:val="-16"/>
                <w:highlight w:val="none"/>
              </w:rPr>
              <w:t xml:space="preserve"> </w:t>
            </w:r>
            <w:r>
              <w:rPr>
                <w:rFonts w:ascii="Times New Roman" w:hAnsi="Times New Roman" w:eastAsia="Times New Roman" w:cs="Times New Roman"/>
                <w:color w:val="auto"/>
                <w:spacing w:val="-2"/>
                <w:highlight w:val="none"/>
              </w:rPr>
              <w:t xml:space="preserve">1.4.1 </w:t>
            </w:r>
            <w:r>
              <w:rPr>
                <w:color w:val="auto"/>
                <w:spacing w:val="-2"/>
                <w:highlight w:val="none"/>
              </w:rPr>
              <w:t>项规定</w:t>
            </w:r>
          </w:p>
        </w:tc>
      </w:tr>
      <w:tr w14:paraId="231F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10EF1E8">
            <w:pPr>
              <w:rPr>
                <w:rFonts w:ascii="Arial"/>
                <w:color w:val="auto"/>
                <w:sz w:val="21"/>
                <w:highlight w:val="none"/>
              </w:rPr>
            </w:pPr>
          </w:p>
        </w:tc>
        <w:tc>
          <w:tcPr>
            <w:tcW w:w="1058" w:type="dxa"/>
            <w:vMerge w:val="continue"/>
            <w:tcBorders>
              <w:top w:val="nil"/>
              <w:bottom w:val="nil"/>
            </w:tcBorders>
            <w:vAlign w:val="top"/>
          </w:tcPr>
          <w:p w14:paraId="194B6DEA">
            <w:pPr>
              <w:rPr>
                <w:rFonts w:ascii="Arial"/>
                <w:color w:val="auto"/>
                <w:sz w:val="21"/>
                <w:highlight w:val="none"/>
              </w:rPr>
            </w:pPr>
          </w:p>
        </w:tc>
        <w:tc>
          <w:tcPr>
            <w:tcW w:w="2339" w:type="dxa"/>
            <w:vAlign w:val="top"/>
          </w:tcPr>
          <w:p w14:paraId="7B4B170E">
            <w:pPr>
              <w:pStyle w:val="15"/>
              <w:spacing w:before="179" w:line="221" w:lineRule="auto"/>
              <w:ind w:left="113"/>
              <w:rPr>
                <w:color w:val="auto"/>
                <w:highlight w:val="none"/>
              </w:rPr>
            </w:pPr>
            <w:r>
              <w:rPr>
                <w:color w:val="auto"/>
                <w:spacing w:val="-2"/>
                <w:highlight w:val="none"/>
              </w:rPr>
              <w:t>其他要求</w:t>
            </w:r>
          </w:p>
        </w:tc>
        <w:tc>
          <w:tcPr>
            <w:tcW w:w="4793" w:type="dxa"/>
            <w:vAlign w:val="top"/>
          </w:tcPr>
          <w:p w14:paraId="670AFB0C">
            <w:pPr>
              <w:pStyle w:val="15"/>
              <w:spacing w:before="178"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1.4.1</w:t>
            </w:r>
            <w:r>
              <w:rPr>
                <w:color w:val="auto"/>
                <w:spacing w:val="-43"/>
                <w:highlight w:val="none"/>
              </w:rPr>
              <w:t xml:space="preserve"> </w:t>
            </w:r>
            <w:r>
              <w:rPr>
                <w:color w:val="auto"/>
                <w:spacing w:val="-2"/>
                <w:highlight w:val="none"/>
              </w:rPr>
              <w:t>项规定</w:t>
            </w:r>
          </w:p>
        </w:tc>
      </w:tr>
      <w:tr w14:paraId="1B68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tcBorders>
            <w:vAlign w:val="top"/>
          </w:tcPr>
          <w:p w14:paraId="4C9A1353">
            <w:pPr>
              <w:rPr>
                <w:rFonts w:ascii="Arial"/>
                <w:color w:val="auto"/>
                <w:sz w:val="21"/>
                <w:highlight w:val="none"/>
              </w:rPr>
            </w:pPr>
          </w:p>
        </w:tc>
        <w:tc>
          <w:tcPr>
            <w:tcW w:w="1058" w:type="dxa"/>
            <w:vMerge w:val="continue"/>
            <w:tcBorders>
              <w:top w:val="nil"/>
            </w:tcBorders>
            <w:vAlign w:val="top"/>
          </w:tcPr>
          <w:p w14:paraId="3225C517">
            <w:pPr>
              <w:rPr>
                <w:rFonts w:ascii="Arial"/>
                <w:color w:val="auto"/>
                <w:sz w:val="21"/>
                <w:highlight w:val="none"/>
              </w:rPr>
            </w:pPr>
          </w:p>
        </w:tc>
        <w:tc>
          <w:tcPr>
            <w:tcW w:w="2339" w:type="dxa"/>
            <w:vAlign w:val="top"/>
          </w:tcPr>
          <w:p w14:paraId="575CB995">
            <w:pPr>
              <w:spacing w:line="301" w:lineRule="auto"/>
              <w:rPr>
                <w:rFonts w:ascii="Arial"/>
                <w:color w:val="auto"/>
                <w:sz w:val="21"/>
                <w:highlight w:val="none"/>
              </w:rPr>
            </w:pPr>
          </w:p>
          <w:p w14:paraId="447C2D97">
            <w:pPr>
              <w:pStyle w:val="15"/>
              <w:spacing w:before="68" w:line="221" w:lineRule="auto"/>
              <w:ind w:left="115"/>
              <w:rPr>
                <w:color w:val="auto"/>
                <w:highlight w:val="none"/>
              </w:rPr>
            </w:pPr>
            <w:r>
              <w:rPr>
                <w:color w:val="auto"/>
                <w:spacing w:val="-1"/>
                <w:highlight w:val="none"/>
              </w:rPr>
              <w:t>不存在禁止投标的情形</w:t>
            </w:r>
          </w:p>
        </w:tc>
        <w:tc>
          <w:tcPr>
            <w:tcW w:w="4793" w:type="dxa"/>
            <w:vAlign w:val="top"/>
          </w:tcPr>
          <w:p w14:paraId="6B3612F2">
            <w:pPr>
              <w:pStyle w:val="15"/>
              <w:spacing w:before="161" w:line="296" w:lineRule="auto"/>
              <w:ind w:left="116" w:right="102"/>
              <w:rPr>
                <w:color w:val="auto"/>
                <w:highlight w:val="none"/>
              </w:rPr>
            </w:pPr>
            <w:r>
              <w:rPr>
                <w:color w:val="auto"/>
                <w:spacing w:val="-2"/>
                <w:highlight w:val="none"/>
              </w:rPr>
              <w:t>不存在第二章“投标人须知”第</w:t>
            </w:r>
            <w:r>
              <w:rPr>
                <w:color w:val="auto"/>
                <w:spacing w:val="-48"/>
                <w:highlight w:val="none"/>
              </w:rPr>
              <w:t xml:space="preserve"> </w:t>
            </w:r>
            <w:r>
              <w:rPr>
                <w:color w:val="auto"/>
                <w:spacing w:val="-2"/>
                <w:highlight w:val="none"/>
              </w:rPr>
              <w:t>1.4.3</w:t>
            </w:r>
            <w:r>
              <w:rPr>
                <w:color w:val="auto"/>
                <w:spacing w:val="-62"/>
                <w:highlight w:val="none"/>
              </w:rPr>
              <w:t xml:space="preserve"> </w:t>
            </w:r>
            <w:r>
              <w:rPr>
                <w:color w:val="auto"/>
                <w:spacing w:val="-2"/>
                <w:highlight w:val="none"/>
              </w:rPr>
              <w:t>项规定的任何一种情形</w:t>
            </w:r>
          </w:p>
        </w:tc>
      </w:tr>
      <w:tr w14:paraId="218D8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34C431A5">
            <w:pPr>
              <w:spacing w:line="339" w:lineRule="auto"/>
              <w:rPr>
                <w:rFonts w:ascii="Arial"/>
                <w:color w:val="auto"/>
                <w:sz w:val="21"/>
                <w:highlight w:val="none"/>
              </w:rPr>
            </w:pPr>
          </w:p>
          <w:p w14:paraId="352D816C">
            <w:pPr>
              <w:pStyle w:val="15"/>
              <w:spacing w:before="69"/>
              <w:ind w:left="173"/>
              <w:rPr>
                <w:color w:val="auto"/>
                <w:highlight w:val="none"/>
              </w:rPr>
            </w:pPr>
            <w:r>
              <w:rPr>
                <w:color w:val="auto"/>
                <w:spacing w:val="-2"/>
                <w:highlight w:val="none"/>
              </w:rPr>
              <w:t>2.1.3</w:t>
            </w:r>
          </w:p>
        </w:tc>
        <w:tc>
          <w:tcPr>
            <w:tcW w:w="1058" w:type="dxa"/>
            <w:vMerge w:val="restart"/>
            <w:tcBorders>
              <w:bottom w:val="nil"/>
            </w:tcBorders>
            <w:vAlign w:val="top"/>
          </w:tcPr>
          <w:p w14:paraId="62D57584">
            <w:pPr>
              <w:pStyle w:val="15"/>
              <w:spacing w:before="202" w:line="315" w:lineRule="auto"/>
              <w:ind w:left="110" w:right="107" w:firstLine="11"/>
              <w:rPr>
                <w:color w:val="auto"/>
                <w:highlight w:val="none"/>
              </w:rPr>
            </w:pPr>
            <w:r>
              <w:rPr>
                <w:color w:val="auto"/>
                <w:spacing w:val="-12"/>
                <w:highlight w:val="none"/>
              </w:rPr>
              <w:t>响</w:t>
            </w:r>
            <w:r>
              <w:rPr>
                <w:color w:val="auto"/>
                <w:spacing w:val="9"/>
                <w:highlight w:val="none"/>
              </w:rPr>
              <w:t xml:space="preserve"> </w:t>
            </w:r>
            <w:r>
              <w:rPr>
                <w:color w:val="auto"/>
                <w:spacing w:val="-12"/>
                <w:highlight w:val="none"/>
              </w:rPr>
              <w:t>应</w:t>
            </w:r>
            <w:r>
              <w:rPr>
                <w:color w:val="auto"/>
                <w:spacing w:val="9"/>
                <w:highlight w:val="none"/>
              </w:rPr>
              <w:t xml:space="preserve"> </w:t>
            </w:r>
            <w:r>
              <w:rPr>
                <w:color w:val="auto"/>
                <w:spacing w:val="-12"/>
                <w:highlight w:val="none"/>
              </w:rPr>
              <w:t>性</w:t>
            </w:r>
            <w:r>
              <w:rPr>
                <w:color w:val="auto"/>
                <w:spacing w:val="-2"/>
                <w:highlight w:val="none"/>
              </w:rPr>
              <w:t>评审标准</w:t>
            </w:r>
          </w:p>
        </w:tc>
        <w:tc>
          <w:tcPr>
            <w:tcW w:w="2339" w:type="dxa"/>
            <w:vAlign w:val="top"/>
          </w:tcPr>
          <w:p w14:paraId="31D7BC2A">
            <w:pPr>
              <w:pStyle w:val="15"/>
              <w:spacing w:before="179" w:line="221" w:lineRule="auto"/>
              <w:ind w:left="114"/>
              <w:rPr>
                <w:color w:val="auto"/>
                <w:highlight w:val="none"/>
              </w:rPr>
            </w:pPr>
            <w:r>
              <w:rPr>
                <w:color w:val="auto"/>
                <w:spacing w:val="-2"/>
                <w:highlight w:val="none"/>
              </w:rPr>
              <w:t>投标内容</w:t>
            </w:r>
          </w:p>
        </w:tc>
        <w:tc>
          <w:tcPr>
            <w:tcW w:w="4793" w:type="dxa"/>
            <w:vAlign w:val="top"/>
          </w:tcPr>
          <w:p w14:paraId="22F4F185">
            <w:pPr>
              <w:pStyle w:val="15"/>
              <w:spacing w:before="179"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1.3.1</w:t>
            </w:r>
            <w:r>
              <w:rPr>
                <w:color w:val="auto"/>
                <w:spacing w:val="-43"/>
                <w:highlight w:val="none"/>
              </w:rPr>
              <w:t xml:space="preserve"> </w:t>
            </w:r>
            <w:r>
              <w:rPr>
                <w:color w:val="auto"/>
                <w:spacing w:val="-2"/>
                <w:highlight w:val="none"/>
              </w:rPr>
              <w:t>项规定</w:t>
            </w:r>
          </w:p>
        </w:tc>
      </w:tr>
      <w:tr w14:paraId="5436A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tcBorders>
            <w:vAlign w:val="top"/>
          </w:tcPr>
          <w:p w14:paraId="1F557306">
            <w:pPr>
              <w:rPr>
                <w:rFonts w:ascii="Arial"/>
                <w:color w:val="auto"/>
                <w:sz w:val="21"/>
                <w:highlight w:val="none"/>
              </w:rPr>
            </w:pPr>
          </w:p>
        </w:tc>
        <w:tc>
          <w:tcPr>
            <w:tcW w:w="1058" w:type="dxa"/>
            <w:vMerge w:val="continue"/>
            <w:tcBorders>
              <w:top w:val="nil"/>
            </w:tcBorders>
            <w:vAlign w:val="top"/>
          </w:tcPr>
          <w:p w14:paraId="10CE0842">
            <w:pPr>
              <w:rPr>
                <w:rFonts w:ascii="Arial"/>
                <w:color w:val="auto"/>
                <w:sz w:val="21"/>
                <w:highlight w:val="none"/>
              </w:rPr>
            </w:pPr>
          </w:p>
        </w:tc>
        <w:tc>
          <w:tcPr>
            <w:tcW w:w="2339" w:type="dxa"/>
            <w:vAlign w:val="top"/>
          </w:tcPr>
          <w:p w14:paraId="5343E35B">
            <w:pPr>
              <w:pStyle w:val="15"/>
              <w:spacing w:before="176" w:line="221" w:lineRule="auto"/>
              <w:ind w:left="113"/>
              <w:rPr>
                <w:color w:val="auto"/>
                <w:highlight w:val="none"/>
              </w:rPr>
            </w:pPr>
            <w:r>
              <w:rPr>
                <w:color w:val="auto"/>
                <w:spacing w:val="-1"/>
                <w:highlight w:val="none"/>
              </w:rPr>
              <w:t>监理服务期限</w:t>
            </w:r>
          </w:p>
        </w:tc>
        <w:tc>
          <w:tcPr>
            <w:tcW w:w="4793" w:type="dxa"/>
            <w:vAlign w:val="top"/>
          </w:tcPr>
          <w:p w14:paraId="2E154971">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1.3.2</w:t>
            </w:r>
            <w:r>
              <w:rPr>
                <w:color w:val="auto"/>
                <w:spacing w:val="-43"/>
                <w:highlight w:val="none"/>
              </w:rPr>
              <w:t xml:space="preserve"> </w:t>
            </w:r>
            <w:r>
              <w:rPr>
                <w:color w:val="auto"/>
                <w:spacing w:val="-2"/>
                <w:highlight w:val="none"/>
              </w:rPr>
              <w:t>项规定</w:t>
            </w:r>
          </w:p>
        </w:tc>
      </w:tr>
    </w:tbl>
    <w:p w14:paraId="67CA93EB">
      <w:pPr>
        <w:pStyle w:val="5"/>
        <w:rPr>
          <w:color w:val="auto"/>
          <w:highlight w:val="none"/>
        </w:rPr>
      </w:pPr>
    </w:p>
    <w:p w14:paraId="687BDE17">
      <w:pPr>
        <w:rPr>
          <w:color w:val="auto"/>
          <w:highlight w:val="none"/>
        </w:rPr>
        <w:sectPr>
          <w:footerReference r:id="rId39" w:type="default"/>
          <w:pgSz w:w="11916" w:h="16841"/>
          <w:pgMar w:top="400" w:right="1068" w:bottom="1122" w:left="1787" w:header="0" w:footer="844" w:gutter="0"/>
          <w:cols w:space="720" w:num="1"/>
        </w:sectPr>
      </w:pPr>
    </w:p>
    <w:p w14:paraId="1B25DE72">
      <w:pPr>
        <w:spacing w:before="19"/>
        <w:rPr>
          <w:color w:val="auto"/>
          <w:highlight w:val="none"/>
        </w:rPr>
      </w:pPr>
    </w:p>
    <w:p w14:paraId="6CDE7F76">
      <w:pPr>
        <w:spacing w:before="19"/>
        <w:rPr>
          <w:color w:val="auto"/>
          <w:highlight w:val="none"/>
        </w:rPr>
      </w:pPr>
    </w:p>
    <w:p w14:paraId="280E9AD0">
      <w:pPr>
        <w:spacing w:before="18"/>
        <w:rPr>
          <w:color w:val="auto"/>
          <w:highlight w:val="none"/>
        </w:rPr>
      </w:pPr>
    </w:p>
    <w:p w14:paraId="04D57153">
      <w:pPr>
        <w:spacing w:before="18"/>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254"/>
        <w:gridCol w:w="4793"/>
      </w:tblGrid>
      <w:tr w14:paraId="52E6F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restart"/>
            <w:tcBorders>
              <w:bottom w:val="nil"/>
            </w:tcBorders>
            <w:vAlign w:val="top"/>
          </w:tcPr>
          <w:p w14:paraId="17A4E14C">
            <w:pPr>
              <w:rPr>
                <w:rFonts w:ascii="Arial"/>
                <w:color w:val="auto"/>
                <w:sz w:val="21"/>
                <w:highlight w:val="none"/>
              </w:rPr>
            </w:pPr>
          </w:p>
        </w:tc>
        <w:tc>
          <w:tcPr>
            <w:tcW w:w="1058" w:type="dxa"/>
            <w:vMerge w:val="restart"/>
            <w:tcBorders>
              <w:bottom w:val="nil"/>
            </w:tcBorders>
            <w:vAlign w:val="top"/>
          </w:tcPr>
          <w:p w14:paraId="4E81974C">
            <w:pPr>
              <w:rPr>
                <w:rFonts w:ascii="Arial"/>
                <w:color w:val="auto"/>
                <w:sz w:val="21"/>
                <w:highlight w:val="none"/>
              </w:rPr>
            </w:pPr>
          </w:p>
        </w:tc>
        <w:tc>
          <w:tcPr>
            <w:tcW w:w="2339" w:type="dxa"/>
            <w:gridSpan w:val="2"/>
            <w:vAlign w:val="top"/>
          </w:tcPr>
          <w:p w14:paraId="5BF3C596">
            <w:pPr>
              <w:pStyle w:val="15"/>
              <w:spacing w:before="176" w:line="221" w:lineRule="auto"/>
              <w:ind w:left="113"/>
              <w:rPr>
                <w:color w:val="auto"/>
                <w:highlight w:val="none"/>
              </w:rPr>
            </w:pPr>
            <w:r>
              <w:rPr>
                <w:color w:val="auto"/>
                <w:spacing w:val="-2"/>
                <w:highlight w:val="none"/>
              </w:rPr>
              <w:t>质量标准</w:t>
            </w:r>
          </w:p>
        </w:tc>
        <w:tc>
          <w:tcPr>
            <w:tcW w:w="4793" w:type="dxa"/>
            <w:vAlign w:val="top"/>
          </w:tcPr>
          <w:p w14:paraId="60F09CED">
            <w:pPr>
              <w:pStyle w:val="15"/>
              <w:spacing w:before="176"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1.3.3</w:t>
            </w:r>
            <w:r>
              <w:rPr>
                <w:color w:val="auto"/>
                <w:spacing w:val="-43"/>
                <w:highlight w:val="none"/>
              </w:rPr>
              <w:t xml:space="preserve"> </w:t>
            </w:r>
            <w:r>
              <w:rPr>
                <w:color w:val="auto"/>
                <w:spacing w:val="-2"/>
                <w:highlight w:val="none"/>
              </w:rPr>
              <w:t>项规定</w:t>
            </w:r>
          </w:p>
        </w:tc>
      </w:tr>
      <w:tr w14:paraId="3BF4D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DE4895E">
            <w:pPr>
              <w:rPr>
                <w:rFonts w:ascii="Arial"/>
                <w:color w:val="auto"/>
                <w:sz w:val="21"/>
                <w:highlight w:val="none"/>
              </w:rPr>
            </w:pPr>
          </w:p>
        </w:tc>
        <w:tc>
          <w:tcPr>
            <w:tcW w:w="1058" w:type="dxa"/>
            <w:vMerge w:val="continue"/>
            <w:tcBorders>
              <w:top w:val="nil"/>
              <w:bottom w:val="nil"/>
            </w:tcBorders>
            <w:vAlign w:val="top"/>
          </w:tcPr>
          <w:p w14:paraId="08F89881">
            <w:pPr>
              <w:rPr>
                <w:rFonts w:ascii="Arial"/>
                <w:color w:val="auto"/>
                <w:sz w:val="21"/>
                <w:highlight w:val="none"/>
              </w:rPr>
            </w:pPr>
          </w:p>
        </w:tc>
        <w:tc>
          <w:tcPr>
            <w:tcW w:w="2339" w:type="dxa"/>
            <w:gridSpan w:val="2"/>
            <w:vAlign w:val="top"/>
          </w:tcPr>
          <w:p w14:paraId="78F2913E">
            <w:pPr>
              <w:pStyle w:val="15"/>
              <w:spacing w:before="174" w:line="221" w:lineRule="auto"/>
              <w:ind w:left="114"/>
              <w:rPr>
                <w:color w:val="auto"/>
                <w:highlight w:val="none"/>
              </w:rPr>
            </w:pPr>
            <w:r>
              <w:rPr>
                <w:color w:val="auto"/>
                <w:spacing w:val="-2"/>
                <w:highlight w:val="none"/>
              </w:rPr>
              <w:t>投标有效期</w:t>
            </w:r>
          </w:p>
        </w:tc>
        <w:tc>
          <w:tcPr>
            <w:tcW w:w="4793" w:type="dxa"/>
            <w:vAlign w:val="top"/>
          </w:tcPr>
          <w:p w14:paraId="4C62B28E">
            <w:pPr>
              <w:pStyle w:val="15"/>
              <w:spacing w:before="173"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3.3.1</w:t>
            </w:r>
            <w:r>
              <w:rPr>
                <w:color w:val="auto"/>
                <w:spacing w:val="-43"/>
                <w:highlight w:val="none"/>
              </w:rPr>
              <w:t xml:space="preserve"> </w:t>
            </w:r>
            <w:r>
              <w:rPr>
                <w:color w:val="auto"/>
                <w:spacing w:val="-2"/>
                <w:highlight w:val="none"/>
              </w:rPr>
              <w:t>项规定</w:t>
            </w:r>
          </w:p>
        </w:tc>
      </w:tr>
      <w:tr w14:paraId="3EE97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BE006C">
            <w:pPr>
              <w:rPr>
                <w:rFonts w:ascii="Arial"/>
                <w:color w:val="auto"/>
                <w:sz w:val="21"/>
                <w:highlight w:val="none"/>
              </w:rPr>
            </w:pPr>
          </w:p>
        </w:tc>
        <w:tc>
          <w:tcPr>
            <w:tcW w:w="1058" w:type="dxa"/>
            <w:vMerge w:val="continue"/>
            <w:tcBorders>
              <w:top w:val="nil"/>
              <w:bottom w:val="nil"/>
            </w:tcBorders>
            <w:vAlign w:val="top"/>
          </w:tcPr>
          <w:p w14:paraId="2C3C15F6">
            <w:pPr>
              <w:rPr>
                <w:rFonts w:ascii="Arial"/>
                <w:color w:val="auto"/>
                <w:sz w:val="21"/>
                <w:highlight w:val="none"/>
              </w:rPr>
            </w:pPr>
          </w:p>
        </w:tc>
        <w:tc>
          <w:tcPr>
            <w:tcW w:w="2339" w:type="dxa"/>
            <w:gridSpan w:val="2"/>
            <w:vAlign w:val="top"/>
          </w:tcPr>
          <w:p w14:paraId="780583D0">
            <w:pPr>
              <w:pStyle w:val="15"/>
              <w:spacing w:before="172" w:line="221" w:lineRule="auto"/>
              <w:ind w:left="114"/>
              <w:rPr>
                <w:color w:val="auto"/>
                <w:highlight w:val="none"/>
              </w:rPr>
            </w:pPr>
            <w:r>
              <w:rPr>
                <w:color w:val="auto"/>
                <w:spacing w:val="-2"/>
                <w:highlight w:val="none"/>
              </w:rPr>
              <w:t>投标保证金</w:t>
            </w:r>
          </w:p>
        </w:tc>
        <w:tc>
          <w:tcPr>
            <w:tcW w:w="4793" w:type="dxa"/>
            <w:vAlign w:val="top"/>
          </w:tcPr>
          <w:p w14:paraId="228E9990">
            <w:pPr>
              <w:pStyle w:val="15"/>
              <w:spacing w:before="172" w:line="220" w:lineRule="auto"/>
              <w:ind w:left="115"/>
              <w:rPr>
                <w:color w:val="auto"/>
                <w:highlight w:val="none"/>
              </w:rPr>
            </w:pPr>
            <w:r>
              <w:rPr>
                <w:color w:val="auto"/>
                <w:spacing w:val="-2"/>
                <w:highlight w:val="none"/>
              </w:rPr>
              <w:t>符合第二章“投标人须知”第</w:t>
            </w:r>
            <w:r>
              <w:rPr>
                <w:color w:val="auto"/>
                <w:spacing w:val="-26"/>
                <w:highlight w:val="none"/>
              </w:rPr>
              <w:t xml:space="preserve"> </w:t>
            </w:r>
            <w:r>
              <w:rPr>
                <w:color w:val="auto"/>
                <w:spacing w:val="-2"/>
                <w:highlight w:val="none"/>
              </w:rPr>
              <w:t>3.4.1</w:t>
            </w:r>
            <w:r>
              <w:rPr>
                <w:color w:val="auto"/>
                <w:spacing w:val="-43"/>
                <w:highlight w:val="none"/>
              </w:rPr>
              <w:t xml:space="preserve"> </w:t>
            </w:r>
            <w:r>
              <w:rPr>
                <w:color w:val="auto"/>
                <w:spacing w:val="-2"/>
                <w:highlight w:val="none"/>
              </w:rPr>
              <w:t>项规定</w:t>
            </w:r>
          </w:p>
        </w:tc>
      </w:tr>
      <w:tr w14:paraId="5C5DF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D00D352">
            <w:pPr>
              <w:rPr>
                <w:rFonts w:ascii="Arial"/>
                <w:color w:val="auto"/>
                <w:sz w:val="21"/>
                <w:highlight w:val="none"/>
              </w:rPr>
            </w:pPr>
          </w:p>
        </w:tc>
        <w:tc>
          <w:tcPr>
            <w:tcW w:w="1058" w:type="dxa"/>
            <w:vMerge w:val="continue"/>
            <w:tcBorders>
              <w:top w:val="nil"/>
              <w:bottom w:val="nil"/>
            </w:tcBorders>
            <w:vAlign w:val="top"/>
          </w:tcPr>
          <w:p w14:paraId="426D5710">
            <w:pPr>
              <w:rPr>
                <w:rFonts w:ascii="Arial"/>
                <w:color w:val="auto"/>
                <w:sz w:val="21"/>
                <w:highlight w:val="none"/>
              </w:rPr>
            </w:pPr>
          </w:p>
        </w:tc>
        <w:tc>
          <w:tcPr>
            <w:tcW w:w="2339" w:type="dxa"/>
            <w:gridSpan w:val="2"/>
            <w:vAlign w:val="top"/>
          </w:tcPr>
          <w:p w14:paraId="59CF6B60">
            <w:pPr>
              <w:spacing w:line="296" w:lineRule="auto"/>
              <w:rPr>
                <w:rFonts w:ascii="Arial"/>
                <w:color w:val="auto"/>
                <w:sz w:val="21"/>
                <w:highlight w:val="none"/>
              </w:rPr>
            </w:pPr>
          </w:p>
          <w:p w14:paraId="33D46A42">
            <w:pPr>
              <w:pStyle w:val="15"/>
              <w:spacing w:before="68" w:line="221" w:lineRule="auto"/>
              <w:ind w:left="111"/>
              <w:rPr>
                <w:color w:val="auto"/>
                <w:highlight w:val="none"/>
              </w:rPr>
            </w:pPr>
            <w:r>
              <w:rPr>
                <w:color w:val="auto"/>
                <w:spacing w:val="-1"/>
                <w:highlight w:val="none"/>
              </w:rPr>
              <w:t>权利义务</w:t>
            </w:r>
          </w:p>
        </w:tc>
        <w:tc>
          <w:tcPr>
            <w:tcW w:w="4793" w:type="dxa"/>
            <w:vAlign w:val="top"/>
          </w:tcPr>
          <w:p w14:paraId="579BC125">
            <w:pPr>
              <w:pStyle w:val="15"/>
              <w:spacing w:before="156" w:line="298" w:lineRule="auto"/>
              <w:ind w:left="133" w:right="106" w:hanging="18"/>
              <w:rPr>
                <w:color w:val="auto"/>
                <w:highlight w:val="none"/>
              </w:rPr>
            </w:pPr>
            <w:r>
              <w:rPr>
                <w:color w:val="auto"/>
                <w:spacing w:val="7"/>
                <w:highlight w:val="none"/>
              </w:rPr>
              <w:t>投标函附录中的相关承诺符合或优于第四章“合</w:t>
            </w:r>
            <w:r>
              <w:rPr>
                <w:color w:val="auto"/>
                <w:spacing w:val="-3"/>
                <w:highlight w:val="none"/>
              </w:rPr>
              <w:t>同条款及格式”的相关规定</w:t>
            </w:r>
          </w:p>
        </w:tc>
      </w:tr>
      <w:tr w14:paraId="680C5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9" w:type="dxa"/>
            <w:vMerge w:val="continue"/>
            <w:tcBorders>
              <w:top w:val="nil"/>
              <w:bottom w:val="nil"/>
            </w:tcBorders>
            <w:vAlign w:val="top"/>
          </w:tcPr>
          <w:p w14:paraId="68187056">
            <w:pPr>
              <w:rPr>
                <w:rFonts w:ascii="Arial"/>
                <w:color w:val="auto"/>
                <w:sz w:val="21"/>
                <w:highlight w:val="none"/>
              </w:rPr>
            </w:pPr>
          </w:p>
        </w:tc>
        <w:tc>
          <w:tcPr>
            <w:tcW w:w="1058" w:type="dxa"/>
            <w:vMerge w:val="continue"/>
            <w:tcBorders>
              <w:top w:val="nil"/>
              <w:bottom w:val="nil"/>
            </w:tcBorders>
            <w:vAlign w:val="top"/>
          </w:tcPr>
          <w:p w14:paraId="07132E50">
            <w:pPr>
              <w:rPr>
                <w:rFonts w:ascii="Arial"/>
                <w:color w:val="auto"/>
                <w:sz w:val="21"/>
                <w:highlight w:val="none"/>
              </w:rPr>
            </w:pPr>
          </w:p>
        </w:tc>
        <w:tc>
          <w:tcPr>
            <w:tcW w:w="2339" w:type="dxa"/>
            <w:gridSpan w:val="2"/>
            <w:vAlign w:val="top"/>
          </w:tcPr>
          <w:p w14:paraId="6D36F74E">
            <w:pPr>
              <w:pStyle w:val="15"/>
              <w:spacing w:before="156" w:line="221" w:lineRule="auto"/>
              <w:ind w:left="113"/>
              <w:rPr>
                <w:color w:val="auto"/>
                <w:highlight w:val="none"/>
              </w:rPr>
            </w:pPr>
            <w:r>
              <w:rPr>
                <w:color w:val="auto"/>
                <w:spacing w:val="-2"/>
                <w:highlight w:val="none"/>
              </w:rPr>
              <w:t>监理大纲</w:t>
            </w:r>
          </w:p>
        </w:tc>
        <w:tc>
          <w:tcPr>
            <w:tcW w:w="4793" w:type="dxa"/>
            <w:vAlign w:val="top"/>
          </w:tcPr>
          <w:p w14:paraId="2B7018C4">
            <w:pPr>
              <w:pStyle w:val="15"/>
              <w:spacing w:before="156" w:line="220" w:lineRule="auto"/>
              <w:ind w:left="115"/>
              <w:rPr>
                <w:color w:val="auto"/>
                <w:highlight w:val="none"/>
              </w:rPr>
            </w:pPr>
            <w:r>
              <w:rPr>
                <w:color w:val="auto"/>
                <w:spacing w:val="-1"/>
                <w:highlight w:val="none"/>
              </w:rPr>
              <w:t>符合第五章“技术标准和服务要求”规定</w:t>
            </w:r>
          </w:p>
        </w:tc>
      </w:tr>
      <w:tr w14:paraId="3B123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859" w:type="dxa"/>
            <w:vMerge w:val="continue"/>
            <w:tcBorders>
              <w:top w:val="nil"/>
              <w:bottom w:val="nil"/>
            </w:tcBorders>
            <w:vAlign w:val="top"/>
          </w:tcPr>
          <w:p w14:paraId="72BD8FD0">
            <w:pPr>
              <w:rPr>
                <w:rFonts w:ascii="Arial"/>
                <w:color w:val="auto"/>
                <w:sz w:val="21"/>
                <w:highlight w:val="none"/>
              </w:rPr>
            </w:pPr>
          </w:p>
        </w:tc>
        <w:tc>
          <w:tcPr>
            <w:tcW w:w="1058" w:type="dxa"/>
            <w:vMerge w:val="continue"/>
            <w:tcBorders>
              <w:top w:val="nil"/>
              <w:bottom w:val="nil"/>
            </w:tcBorders>
            <w:vAlign w:val="top"/>
          </w:tcPr>
          <w:p w14:paraId="6D5EB4F9">
            <w:pPr>
              <w:rPr>
                <w:rFonts w:ascii="Arial"/>
                <w:color w:val="auto"/>
                <w:sz w:val="21"/>
                <w:highlight w:val="none"/>
              </w:rPr>
            </w:pPr>
          </w:p>
        </w:tc>
        <w:tc>
          <w:tcPr>
            <w:tcW w:w="2339" w:type="dxa"/>
            <w:gridSpan w:val="2"/>
            <w:vAlign w:val="top"/>
          </w:tcPr>
          <w:p w14:paraId="220E1AC5">
            <w:pPr>
              <w:pStyle w:val="15"/>
              <w:spacing w:before="196" w:line="221" w:lineRule="auto"/>
              <w:ind w:left="114"/>
              <w:rPr>
                <w:color w:val="auto"/>
                <w:highlight w:val="none"/>
              </w:rPr>
            </w:pPr>
            <w:r>
              <w:rPr>
                <w:color w:val="auto"/>
                <w:spacing w:val="-2"/>
                <w:highlight w:val="none"/>
              </w:rPr>
              <w:t>算术错误修正</w:t>
            </w:r>
          </w:p>
        </w:tc>
        <w:tc>
          <w:tcPr>
            <w:tcW w:w="4793" w:type="dxa"/>
            <w:vAlign w:val="top"/>
          </w:tcPr>
          <w:p w14:paraId="1052742C">
            <w:pPr>
              <w:pStyle w:val="15"/>
              <w:spacing w:before="196" w:line="219" w:lineRule="auto"/>
              <w:ind w:left="115"/>
              <w:rPr>
                <w:color w:val="auto"/>
                <w:highlight w:val="none"/>
              </w:rPr>
            </w:pPr>
            <w:r>
              <w:rPr>
                <w:color w:val="auto"/>
                <w:spacing w:val="-1"/>
                <w:highlight w:val="none"/>
              </w:rPr>
              <w:t>投标人接受算术错误修正后的报价</w:t>
            </w:r>
          </w:p>
        </w:tc>
      </w:tr>
      <w:tr w14:paraId="20DFA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00DFA735">
            <w:pPr>
              <w:rPr>
                <w:rFonts w:ascii="Arial"/>
                <w:color w:val="auto"/>
                <w:sz w:val="21"/>
                <w:highlight w:val="none"/>
              </w:rPr>
            </w:pPr>
          </w:p>
        </w:tc>
        <w:tc>
          <w:tcPr>
            <w:tcW w:w="1058" w:type="dxa"/>
            <w:vMerge w:val="continue"/>
            <w:tcBorders>
              <w:top w:val="nil"/>
              <w:bottom w:val="nil"/>
            </w:tcBorders>
            <w:vAlign w:val="top"/>
          </w:tcPr>
          <w:p w14:paraId="31EA872F">
            <w:pPr>
              <w:rPr>
                <w:rFonts w:ascii="Arial"/>
                <w:color w:val="auto"/>
                <w:sz w:val="21"/>
                <w:highlight w:val="none"/>
              </w:rPr>
            </w:pPr>
          </w:p>
        </w:tc>
        <w:tc>
          <w:tcPr>
            <w:tcW w:w="2339" w:type="dxa"/>
            <w:gridSpan w:val="2"/>
            <w:vAlign w:val="top"/>
          </w:tcPr>
          <w:p w14:paraId="527BDF2E">
            <w:pPr>
              <w:spacing w:line="294" w:lineRule="auto"/>
              <w:rPr>
                <w:rFonts w:ascii="Arial"/>
                <w:color w:val="auto"/>
                <w:sz w:val="21"/>
                <w:highlight w:val="none"/>
              </w:rPr>
            </w:pPr>
          </w:p>
          <w:p w14:paraId="6374C7BD">
            <w:pPr>
              <w:pStyle w:val="15"/>
              <w:spacing w:before="68" w:line="219" w:lineRule="auto"/>
              <w:ind w:left="114"/>
              <w:rPr>
                <w:color w:val="auto"/>
                <w:highlight w:val="none"/>
              </w:rPr>
            </w:pPr>
            <w:r>
              <w:rPr>
                <w:color w:val="auto"/>
                <w:spacing w:val="-2"/>
                <w:highlight w:val="none"/>
              </w:rPr>
              <w:t>投标价格</w:t>
            </w:r>
          </w:p>
        </w:tc>
        <w:tc>
          <w:tcPr>
            <w:tcW w:w="4793" w:type="dxa"/>
            <w:vAlign w:val="top"/>
          </w:tcPr>
          <w:p w14:paraId="5254F874">
            <w:pPr>
              <w:pStyle w:val="15"/>
              <w:spacing w:before="156" w:line="298" w:lineRule="auto"/>
              <w:ind w:left="114" w:right="106" w:firstLine="1"/>
              <w:rPr>
                <w:color w:val="auto"/>
                <w:highlight w:val="none"/>
              </w:rPr>
            </w:pPr>
            <w:r>
              <w:rPr>
                <w:color w:val="auto"/>
                <w:spacing w:val="7"/>
                <w:highlight w:val="none"/>
              </w:rPr>
              <w:t>投标报价（含修正后）不大于本标段最高投标限</w:t>
            </w:r>
            <w:r>
              <w:rPr>
                <w:color w:val="auto"/>
                <w:highlight w:val="none"/>
              </w:rPr>
              <w:t>价</w:t>
            </w:r>
          </w:p>
        </w:tc>
      </w:tr>
      <w:tr w14:paraId="5D1F0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4" w:hRule="atLeast"/>
        </w:trPr>
        <w:tc>
          <w:tcPr>
            <w:tcW w:w="859" w:type="dxa"/>
            <w:vMerge w:val="continue"/>
            <w:tcBorders>
              <w:top w:val="nil"/>
            </w:tcBorders>
            <w:vAlign w:val="top"/>
          </w:tcPr>
          <w:p w14:paraId="53751A97">
            <w:pPr>
              <w:rPr>
                <w:rFonts w:ascii="Arial"/>
                <w:color w:val="auto"/>
                <w:sz w:val="21"/>
                <w:highlight w:val="none"/>
              </w:rPr>
            </w:pPr>
          </w:p>
        </w:tc>
        <w:tc>
          <w:tcPr>
            <w:tcW w:w="1058" w:type="dxa"/>
            <w:vMerge w:val="continue"/>
            <w:tcBorders>
              <w:top w:val="nil"/>
            </w:tcBorders>
            <w:vAlign w:val="top"/>
          </w:tcPr>
          <w:p w14:paraId="1A8953E7">
            <w:pPr>
              <w:rPr>
                <w:rFonts w:ascii="Arial"/>
                <w:color w:val="auto"/>
                <w:sz w:val="21"/>
                <w:highlight w:val="none"/>
              </w:rPr>
            </w:pPr>
          </w:p>
        </w:tc>
        <w:tc>
          <w:tcPr>
            <w:tcW w:w="2339" w:type="dxa"/>
            <w:gridSpan w:val="2"/>
            <w:vAlign w:val="top"/>
          </w:tcPr>
          <w:p w14:paraId="68E26864">
            <w:pPr>
              <w:spacing w:line="297" w:lineRule="auto"/>
              <w:rPr>
                <w:rFonts w:ascii="Arial"/>
                <w:color w:val="auto"/>
                <w:sz w:val="21"/>
                <w:highlight w:val="none"/>
              </w:rPr>
            </w:pPr>
          </w:p>
          <w:p w14:paraId="0ADD4762">
            <w:pPr>
              <w:pStyle w:val="15"/>
              <w:spacing w:before="68" w:line="219" w:lineRule="auto"/>
              <w:ind w:left="113"/>
              <w:rPr>
                <w:color w:val="auto"/>
                <w:highlight w:val="none"/>
              </w:rPr>
            </w:pPr>
            <w:r>
              <w:rPr>
                <w:color w:val="auto"/>
                <w:spacing w:val="-2"/>
                <w:highlight w:val="none"/>
              </w:rPr>
              <w:t>价格清单</w:t>
            </w:r>
          </w:p>
        </w:tc>
        <w:tc>
          <w:tcPr>
            <w:tcW w:w="4793" w:type="dxa"/>
            <w:vAlign w:val="top"/>
          </w:tcPr>
          <w:p w14:paraId="156EA9FB">
            <w:pPr>
              <w:pStyle w:val="15"/>
              <w:spacing w:before="156" w:line="298" w:lineRule="auto"/>
              <w:ind w:left="99" w:right="372" w:firstLine="37"/>
              <w:rPr>
                <w:color w:val="auto"/>
                <w:highlight w:val="none"/>
              </w:rPr>
            </w:pPr>
            <w:r>
              <w:rPr>
                <w:color w:val="auto"/>
                <w:spacing w:val="3"/>
                <w:highlight w:val="none"/>
              </w:rPr>
              <w:t>已标价价格清单符合第六章“投标文件格式”</w:t>
            </w:r>
            <w:r>
              <w:rPr>
                <w:color w:val="auto"/>
                <w:spacing w:val="18"/>
                <w:highlight w:val="none"/>
              </w:rPr>
              <w:t xml:space="preserve"> </w:t>
            </w:r>
            <w:r>
              <w:rPr>
                <w:color w:val="auto"/>
                <w:highlight w:val="none"/>
              </w:rPr>
              <w:t>“五、监理报酬清单”的有关要求</w:t>
            </w:r>
          </w:p>
        </w:tc>
      </w:tr>
      <w:tr w14:paraId="4D195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917" w:type="dxa"/>
            <w:gridSpan w:val="2"/>
            <w:vAlign w:val="top"/>
          </w:tcPr>
          <w:p w14:paraId="1FC618AC">
            <w:pPr>
              <w:spacing w:line="252" w:lineRule="auto"/>
              <w:rPr>
                <w:rFonts w:ascii="Arial"/>
                <w:color w:val="auto"/>
                <w:sz w:val="21"/>
                <w:highlight w:val="none"/>
              </w:rPr>
            </w:pPr>
          </w:p>
          <w:p w14:paraId="6A1B52E4">
            <w:pPr>
              <w:spacing w:line="253" w:lineRule="auto"/>
              <w:rPr>
                <w:rFonts w:ascii="Arial"/>
                <w:color w:val="auto"/>
                <w:sz w:val="21"/>
                <w:highlight w:val="none"/>
              </w:rPr>
            </w:pPr>
          </w:p>
          <w:p w14:paraId="690B3F29">
            <w:pPr>
              <w:pStyle w:val="15"/>
              <w:spacing w:before="68"/>
              <w:ind w:left="705"/>
              <w:rPr>
                <w:color w:val="auto"/>
                <w:highlight w:val="none"/>
              </w:rPr>
            </w:pPr>
            <w:r>
              <w:rPr>
                <w:color w:val="auto"/>
                <w:spacing w:val="-2"/>
                <w:highlight w:val="none"/>
              </w:rPr>
              <w:t>3.1.2</w:t>
            </w:r>
          </w:p>
        </w:tc>
        <w:tc>
          <w:tcPr>
            <w:tcW w:w="7132" w:type="dxa"/>
            <w:gridSpan w:val="3"/>
            <w:vAlign w:val="top"/>
          </w:tcPr>
          <w:p w14:paraId="5B87C6F9">
            <w:pPr>
              <w:pStyle w:val="15"/>
              <w:spacing w:before="156" w:line="221" w:lineRule="auto"/>
              <w:ind w:left="114"/>
              <w:rPr>
                <w:color w:val="auto"/>
                <w:highlight w:val="none"/>
              </w:rPr>
            </w:pPr>
            <w:r>
              <w:rPr>
                <w:color w:val="auto"/>
                <w:spacing w:val="-3"/>
                <w:highlight w:val="none"/>
              </w:rPr>
              <w:t>投标人不得存在的其他情形：</w:t>
            </w:r>
          </w:p>
          <w:p w14:paraId="434E4E1F">
            <w:pPr>
              <w:pStyle w:val="15"/>
              <w:spacing w:before="168" w:line="220" w:lineRule="auto"/>
              <w:ind w:left="118"/>
              <w:rPr>
                <w:color w:val="auto"/>
                <w:highlight w:val="none"/>
              </w:rPr>
            </w:pPr>
            <w:r>
              <w:rPr>
                <w:color w:val="auto"/>
                <w:spacing w:val="-2"/>
                <w:highlight w:val="none"/>
              </w:rPr>
              <w:t>（1）不按评标委员会要求澄清、说明或补正；</w:t>
            </w:r>
          </w:p>
          <w:p w14:paraId="416DCBCB">
            <w:pPr>
              <w:pStyle w:val="15"/>
              <w:spacing w:before="169" w:line="220" w:lineRule="auto"/>
              <w:ind w:left="118"/>
              <w:rPr>
                <w:color w:val="auto"/>
                <w:highlight w:val="none"/>
              </w:rPr>
            </w:pPr>
            <w:r>
              <w:rPr>
                <w:color w:val="auto"/>
                <w:spacing w:val="-1"/>
                <w:highlight w:val="none"/>
              </w:rPr>
              <w:t>（2）有串通投标、弄虚作假、行贿或有其他违法</w:t>
            </w:r>
            <w:r>
              <w:rPr>
                <w:color w:val="auto"/>
                <w:spacing w:val="-2"/>
                <w:highlight w:val="none"/>
              </w:rPr>
              <w:t>行为。</w:t>
            </w:r>
          </w:p>
        </w:tc>
      </w:tr>
      <w:tr w14:paraId="21D18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1917" w:type="dxa"/>
            <w:gridSpan w:val="2"/>
            <w:vAlign w:val="top"/>
          </w:tcPr>
          <w:p w14:paraId="17287889">
            <w:pPr>
              <w:spacing w:line="253" w:lineRule="auto"/>
              <w:rPr>
                <w:rFonts w:ascii="Arial"/>
                <w:color w:val="auto"/>
                <w:sz w:val="21"/>
                <w:highlight w:val="none"/>
              </w:rPr>
            </w:pPr>
          </w:p>
          <w:p w14:paraId="470BFFCB">
            <w:pPr>
              <w:spacing w:line="253" w:lineRule="auto"/>
              <w:rPr>
                <w:rFonts w:ascii="Arial"/>
                <w:color w:val="auto"/>
                <w:sz w:val="21"/>
                <w:highlight w:val="none"/>
              </w:rPr>
            </w:pPr>
          </w:p>
          <w:p w14:paraId="705346EF">
            <w:pPr>
              <w:spacing w:line="254" w:lineRule="auto"/>
              <w:rPr>
                <w:rFonts w:ascii="Arial"/>
                <w:color w:val="auto"/>
                <w:sz w:val="21"/>
                <w:highlight w:val="none"/>
              </w:rPr>
            </w:pPr>
          </w:p>
          <w:p w14:paraId="685145E9">
            <w:pPr>
              <w:spacing w:line="254" w:lineRule="auto"/>
              <w:rPr>
                <w:rFonts w:ascii="Arial"/>
                <w:color w:val="auto"/>
                <w:sz w:val="21"/>
                <w:highlight w:val="none"/>
              </w:rPr>
            </w:pPr>
          </w:p>
          <w:p w14:paraId="3154E32C">
            <w:pPr>
              <w:pStyle w:val="15"/>
              <w:spacing w:before="68"/>
              <w:ind w:left="705"/>
              <w:rPr>
                <w:color w:val="auto"/>
                <w:highlight w:val="none"/>
              </w:rPr>
            </w:pPr>
            <w:r>
              <w:rPr>
                <w:color w:val="auto"/>
                <w:spacing w:val="-2"/>
                <w:highlight w:val="none"/>
              </w:rPr>
              <w:t>3.1.4</w:t>
            </w:r>
          </w:p>
        </w:tc>
        <w:tc>
          <w:tcPr>
            <w:tcW w:w="7132" w:type="dxa"/>
            <w:gridSpan w:val="3"/>
            <w:vAlign w:val="top"/>
          </w:tcPr>
          <w:p w14:paraId="7B32B796">
            <w:pPr>
              <w:pStyle w:val="15"/>
              <w:spacing w:before="157" w:line="220" w:lineRule="auto"/>
              <w:ind w:left="111"/>
              <w:rPr>
                <w:color w:val="auto"/>
                <w:highlight w:val="none"/>
              </w:rPr>
            </w:pPr>
            <w:r>
              <w:rPr>
                <w:color w:val="auto"/>
                <w:spacing w:val="-5"/>
                <w:highlight w:val="none"/>
              </w:rPr>
              <w:t>低于成本评审：</w:t>
            </w:r>
          </w:p>
          <w:p w14:paraId="6C33790E">
            <w:pPr>
              <w:pStyle w:val="15"/>
              <w:spacing w:before="172" w:line="340" w:lineRule="auto"/>
              <w:ind w:left="111" w:right="111" w:firstLine="420"/>
              <w:jc w:val="both"/>
              <w:rPr>
                <w:color w:val="auto"/>
                <w:highlight w:val="none"/>
              </w:rPr>
            </w:pPr>
            <w:r>
              <w:rPr>
                <w:color w:val="auto"/>
                <w:spacing w:val="6"/>
                <w:highlight w:val="none"/>
              </w:rPr>
              <w:t>评标委员会发现投标人的报价明显低于其他投标报价，或者在设有最高投标限价时明显低于最高投标限价，使得其投标报</w:t>
            </w:r>
            <w:r>
              <w:rPr>
                <w:color w:val="auto"/>
                <w:spacing w:val="5"/>
                <w:highlight w:val="none"/>
              </w:rPr>
              <w:t>价可能低于其个别成</w:t>
            </w:r>
            <w:r>
              <w:rPr>
                <w:color w:val="auto"/>
                <w:spacing w:val="6"/>
                <w:highlight w:val="none"/>
              </w:rPr>
              <w:t>本的，应当要求该投标人作出书面说明并提供相应的</w:t>
            </w:r>
            <w:r>
              <w:rPr>
                <w:color w:val="auto"/>
                <w:spacing w:val="5"/>
                <w:highlight w:val="none"/>
              </w:rPr>
              <w:t>证明材料。投标人不</w:t>
            </w:r>
            <w:r>
              <w:rPr>
                <w:color w:val="auto"/>
                <w:spacing w:val="4"/>
                <w:highlight w:val="none"/>
              </w:rPr>
              <w:t>能合理说明或者不能提供相应证明材料的，</w:t>
            </w:r>
            <w:r>
              <w:rPr>
                <w:color w:val="auto"/>
                <w:spacing w:val="-50"/>
                <w:highlight w:val="none"/>
              </w:rPr>
              <w:t xml:space="preserve"> </w:t>
            </w:r>
            <w:r>
              <w:rPr>
                <w:color w:val="auto"/>
                <w:spacing w:val="4"/>
                <w:highlight w:val="none"/>
              </w:rPr>
              <w:t>由评标委员会认定该投标人以</w:t>
            </w:r>
            <w:r>
              <w:rPr>
                <w:color w:val="auto"/>
                <w:spacing w:val="-1"/>
                <w:highlight w:val="none"/>
              </w:rPr>
              <w:t>低于成本报价竞标，否决其投标。</w:t>
            </w:r>
          </w:p>
        </w:tc>
      </w:tr>
      <w:tr w14:paraId="1EFC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917" w:type="dxa"/>
            <w:gridSpan w:val="2"/>
            <w:vAlign w:val="top"/>
          </w:tcPr>
          <w:p w14:paraId="4DB882E7">
            <w:pPr>
              <w:pStyle w:val="15"/>
              <w:spacing w:before="174" w:line="221" w:lineRule="auto"/>
              <w:ind w:left="648"/>
              <w:rPr>
                <w:color w:val="auto"/>
                <w:highlight w:val="none"/>
              </w:rPr>
            </w:pPr>
            <w:r>
              <w:rPr>
                <w:b/>
                <w:bCs/>
                <w:color w:val="auto"/>
                <w:spacing w:val="-4"/>
                <w:highlight w:val="none"/>
              </w:rPr>
              <w:t>条款号</w:t>
            </w:r>
          </w:p>
        </w:tc>
        <w:tc>
          <w:tcPr>
            <w:tcW w:w="2085" w:type="dxa"/>
            <w:vAlign w:val="top"/>
          </w:tcPr>
          <w:p w14:paraId="5591C4A7">
            <w:pPr>
              <w:pStyle w:val="15"/>
              <w:spacing w:before="174" w:line="221" w:lineRule="auto"/>
              <w:ind w:left="627"/>
              <w:rPr>
                <w:color w:val="auto"/>
                <w:highlight w:val="none"/>
              </w:rPr>
            </w:pPr>
            <w:r>
              <w:rPr>
                <w:b/>
                <w:bCs/>
                <w:color w:val="auto"/>
                <w:spacing w:val="-4"/>
                <w:highlight w:val="none"/>
              </w:rPr>
              <w:t>条款内容</w:t>
            </w:r>
          </w:p>
        </w:tc>
        <w:tc>
          <w:tcPr>
            <w:tcW w:w="5047" w:type="dxa"/>
            <w:gridSpan w:val="2"/>
            <w:vAlign w:val="top"/>
          </w:tcPr>
          <w:p w14:paraId="7FFFBCED">
            <w:pPr>
              <w:pStyle w:val="15"/>
              <w:spacing w:before="174" w:line="221" w:lineRule="auto"/>
              <w:ind w:left="2109"/>
              <w:rPr>
                <w:color w:val="auto"/>
                <w:highlight w:val="none"/>
              </w:rPr>
            </w:pPr>
            <w:r>
              <w:rPr>
                <w:b/>
                <w:bCs/>
                <w:color w:val="auto"/>
                <w:spacing w:val="-4"/>
                <w:highlight w:val="none"/>
              </w:rPr>
              <w:t>编列内容</w:t>
            </w:r>
          </w:p>
        </w:tc>
      </w:tr>
      <w:tr w14:paraId="1B578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917" w:type="dxa"/>
            <w:gridSpan w:val="2"/>
            <w:vAlign w:val="top"/>
          </w:tcPr>
          <w:p w14:paraId="435AF956">
            <w:pPr>
              <w:spacing w:line="357" w:lineRule="auto"/>
              <w:rPr>
                <w:rFonts w:ascii="Arial"/>
                <w:color w:val="auto"/>
                <w:sz w:val="21"/>
                <w:highlight w:val="none"/>
              </w:rPr>
            </w:pPr>
          </w:p>
          <w:p w14:paraId="2A9F1BE5">
            <w:pPr>
              <w:spacing w:line="357" w:lineRule="auto"/>
              <w:rPr>
                <w:rFonts w:ascii="Arial"/>
                <w:color w:val="auto"/>
                <w:sz w:val="21"/>
                <w:highlight w:val="none"/>
              </w:rPr>
            </w:pPr>
          </w:p>
          <w:p w14:paraId="0903191E">
            <w:pPr>
              <w:pStyle w:val="15"/>
              <w:spacing w:before="69"/>
              <w:ind w:left="704"/>
              <w:rPr>
                <w:color w:val="auto"/>
                <w:highlight w:val="none"/>
              </w:rPr>
            </w:pPr>
            <w:r>
              <w:rPr>
                <w:color w:val="auto"/>
                <w:spacing w:val="-2"/>
                <w:highlight w:val="none"/>
              </w:rPr>
              <w:t>2.2.1</w:t>
            </w:r>
          </w:p>
        </w:tc>
        <w:tc>
          <w:tcPr>
            <w:tcW w:w="2085" w:type="dxa"/>
            <w:vAlign w:val="top"/>
          </w:tcPr>
          <w:p w14:paraId="59E402F6">
            <w:pPr>
              <w:keepNext w:val="0"/>
              <w:keepLines w:val="0"/>
              <w:pageBreakBefore w:val="0"/>
              <w:widowControl/>
              <w:kinsoku w:val="0"/>
              <w:wordWrap/>
              <w:overflowPunct/>
              <w:topLinePunct w:val="0"/>
              <w:autoSpaceDE w:val="0"/>
              <w:autoSpaceDN w:val="0"/>
              <w:bidi w:val="0"/>
              <w:adjustRightInd w:val="0"/>
              <w:snapToGrid w:val="0"/>
              <w:spacing w:line="253" w:lineRule="auto"/>
              <w:ind w:left="0" w:right="0"/>
              <w:jc w:val="both"/>
              <w:textAlignment w:val="baseline"/>
              <w:rPr>
                <w:rFonts w:ascii="Arial"/>
                <w:color w:val="auto"/>
                <w:sz w:val="21"/>
                <w:highlight w:val="none"/>
              </w:rPr>
            </w:pPr>
          </w:p>
          <w:p w14:paraId="3EBDEBE1">
            <w:pPr>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both"/>
              <w:textAlignment w:val="baseline"/>
              <w:rPr>
                <w:rFonts w:ascii="Arial"/>
                <w:color w:val="auto"/>
                <w:sz w:val="21"/>
                <w:highlight w:val="none"/>
              </w:rPr>
            </w:pPr>
          </w:p>
          <w:p w14:paraId="79D1E7DF">
            <w:pPr>
              <w:pStyle w:val="15"/>
              <w:keepNext w:val="0"/>
              <w:keepLines w:val="0"/>
              <w:pageBreakBefore w:val="0"/>
              <w:widowControl/>
              <w:kinsoku w:val="0"/>
              <w:wordWrap/>
              <w:overflowPunct/>
              <w:topLinePunct w:val="0"/>
              <w:autoSpaceDE w:val="0"/>
              <w:autoSpaceDN w:val="0"/>
              <w:bidi w:val="0"/>
              <w:adjustRightInd w:val="0"/>
              <w:snapToGrid w:val="0"/>
              <w:spacing w:before="68" w:line="220" w:lineRule="auto"/>
              <w:ind w:left="0" w:right="0"/>
              <w:jc w:val="center"/>
              <w:textAlignment w:val="baseline"/>
              <w:rPr>
                <w:color w:val="auto"/>
                <w:highlight w:val="none"/>
              </w:rPr>
            </w:pPr>
            <w:r>
              <w:rPr>
                <w:color w:val="auto"/>
                <w:spacing w:val="-3"/>
                <w:highlight w:val="none"/>
              </w:rPr>
              <w:t>分值构成</w:t>
            </w:r>
          </w:p>
          <w:p w14:paraId="3A198016">
            <w:pPr>
              <w:pStyle w:val="15"/>
              <w:keepNext w:val="0"/>
              <w:keepLines w:val="0"/>
              <w:pageBreakBefore w:val="0"/>
              <w:widowControl/>
              <w:kinsoku w:val="0"/>
              <w:wordWrap/>
              <w:overflowPunct/>
              <w:topLinePunct w:val="0"/>
              <w:autoSpaceDE w:val="0"/>
              <w:autoSpaceDN w:val="0"/>
              <w:bidi w:val="0"/>
              <w:adjustRightInd w:val="0"/>
              <w:snapToGrid w:val="0"/>
              <w:spacing w:before="169" w:line="221" w:lineRule="auto"/>
              <w:ind w:left="0" w:leftChars="0" w:right="0" w:rightChars="0"/>
              <w:jc w:val="center"/>
              <w:textAlignment w:val="baseline"/>
              <w:rPr>
                <w:color w:val="auto"/>
                <w:highlight w:val="none"/>
              </w:rPr>
            </w:pPr>
            <w:r>
              <w:rPr>
                <w:color w:val="auto"/>
                <w:spacing w:val="-8"/>
                <w:highlight w:val="none"/>
              </w:rPr>
              <w:t>（总分</w:t>
            </w:r>
            <w:r>
              <w:rPr>
                <w:color w:val="auto"/>
                <w:spacing w:val="-16"/>
                <w:highlight w:val="none"/>
              </w:rPr>
              <w:t xml:space="preserve"> </w:t>
            </w:r>
            <w:r>
              <w:rPr>
                <w:color w:val="auto"/>
                <w:spacing w:val="-8"/>
                <w:highlight w:val="none"/>
              </w:rPr>
              <w:t>100</w:t>
            </w:r>
            <w:r>
              <w:rPr>
                <w:color w:val="auto"/>
                <w:spacing w:val="-42"/>
                <w:highlight w:val="none"/>
              </w:rPr>
              <w:t xml:space="preserve"> </w:t>
            </w:r>
            <w:r>
              <w:rPr>
                <w:color w:val="auto"/>
                <w:spacing w:val="-8"/>
                <w:highlight w:val="none"/>
              </w:rPr>
              <w:t>分）</w:t>
            </w:r>
          </w:p>
        </w:tc>
        <w:tc>
          <w:tcPr>
            <w:tcW w:w="5047" w:type="dxa"/>
            <w:gridSpan w:val="2"/>
            <w:vAlign w:val="top"/>
          </w:tcPr>
          <w:p w14:paraId="5E5B0489">
            <w:pPr>
              <w:pStyle w:val="15"/>
              <w:keepNext w:val="0"/>
              <w:keepLines w:val="0"/>
              <w:pageBreakBefore w:val="0"/>
              <w:widowControl/>
              <w:kinsoku w:val="0"/>
              <w:wordWrap/>
              <w:overflowPunct/>
              <w:topLinePunct w:val="0"/>
              <w:autoSpaceDE w:val="0"/>
              <w:autoSpaceDN w:val="0"/>
              <w:bidi w:val="0"/>
              <w:adjustRightInd w:val="0"/>
              <w:snapToGrid w:val="0"/>
              <w:spacing w:before="158" w:line="221" w:lineRule="auto"/>
              <w:ind w:left="0" w:right="0"/>
              <w:jc w:val="both"/>
              <w:textAlignment w:val="baseline"/>
              <w:rPr>
                <w:color w:val="auto"/>
                <w:highlight w:val="none"/>
              </w:rPr>
            </w:pPr>
            <w:r>
              <w:rPr>
                <w:color w:val="auto"/>
                <w:spacing w:val="-5"/>
                <w:highlight w:val="none"/>
              </w:rPr>
              <w:t>经济标：</w:t>
            </w:r>
            <w:r>
              <w:rPr>
                <w:rFonts w:hint="eastAsia"/>
                <w:color w:val="auto"/>
                <w:spacing w:val="-5"/>
                <w:highlight w:val="none"/>
                <w:u w:val="none" w:color="auto"/>
                <w:lang w:val="en-US" w:eastAsia="zh-CN"/>
              </w:rPr>
              <w:t>30</w:t>
            </w:r>
            <w:r>
              <w:rPr>
                <w:color w:val="auto"/>
                <w:spacing w:val="15"/>
                <w:highlight w:val="none"/>
                <w:u w:val="none" w:color="auto"/>
              </w:rPr>
              <w:t xml:space="preserve"> </w:t>
            </w:r>
            <w:r>
              <w:rPr>
                <w:color w:val="auto"/>
                <w:spacing w:val="-5"/>
                <w:highlight w:val="none"/>
              </w:rPr>
              <w:t>分；</w:t>
            </w:r>
          </w:p>
          <w:p w14:paraId="7D41A8C3">
            <w:pPr>
              <w:pStyle w:val="15"/>
              <w:keepNext w:val="0"/>
              <w:keepLines w:val="0"/>
              <w:pageBreakBefore w:val="0"/>
              <w:widowControl/>
              <w:kinsoku w:val="0"/>
              <w:wordWrap/>
              <w:overflowPunct/>
              <w:topLinePunct w:val="0"/>
              <w:autoSpaceDE w:val="0"/>
              <w:autoSpaceDN w:val="0"/>
              <w:bidi w:val="0"/>
              <w:adjustRightInd w:val="0"/>
              <w:snapToGrid w:val="0"/>
              <w:spacing w:before="168" w:line="220" w:lineRule="auto"/>
              <w:ind w:left="0" w:right="0"/>
              <w:jc w:val="both"/>
              <w:textAlignment w:val="baseline"/>
              <w:rPr>
                <w:color w:val="auto"/>
                <w:highlight w:val="none"/>
              </w:rPr>
            </w:pPr>
            <w:r>
              <w:rPr>
                <w:color w:val="auto"/>
                <w:spacing w:val="-5"/>
                <w:highlight w:val="none"/>
              </w:rPr>
              <w:t>技术标：</w:t>
            </w:r>
            <w:r>
              <w:rPr>
                <w:rFonts w:hint="eastAsia"/>
                <w:color w:val="auto"/>
                <w:spacing w:val="-5"/>
                <w:highlight w:val="none"/>
                <w:u w:val="single" w:color="auto"/>
                <w:lang w:val="en-US" w:eastAsia="zh-CN"/>
              </w:rPr>
              <w:t>6</w:t>
            </w:r>
            <w:r>
              <w:rPr>
                <w:color w:val="auto"/>
                <w:spacing w:val="-5"/>
                <w:highlight w:val="none"/>
                <w:u w:val="single" w:color="auto"/>
              </w:rPr>
              <w:t>0</w:t>
            </w:r>
            <w:r>
              <w:rPr>
                <w:color w:val="auto"/>
                <w:spacing w:val="16"/>
                <w:highlight w:val="none"/>
                <w:u w:val="single" w:color="auto"/>
              </w:rPr>
              <w:t xml:space="preserve"> </w:t>
            </w:r>
            <w:r>
              <w:rPr>
                <w:color w:val="auto"/>
                <w:spacing w:val="-5"/>
                <w:highlight w:val="none"/>
              </w:rPr>
              <w:t>分；</w:t>
            </w:r>
          </w:p>
          <w:p w14:paraId="0FD8D597">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right="0"/>
              <w:jc w:val="both"/>
              <w:textAlignment w:val="baseline"/>
              <w:rPr>
                <w:color w:val="auto"/>
                <w:highlight w:val="none"/>
              </w:rPr>
            </w:pPr>
            <w:r>
              <w:rPr>
                <w:color w:val="auto"/>
                <w:spacing w:val="-8"/>
                <w:highlight w:val="none"/>
              </w:rPr>
              <w:t>资信标：</w:t>
            </w:r>
            <w:r>
              <w:rPr>
                <w:rFonts w:hint="eastAsia"/>
                <w:color w:val="auto"/>
                <w:spacing w:val="-8"/>
                <w:highlight w:val="none"/>
                <w:lang w:val="en-US" w:eastAsia="zh-CN"/>
              </w:rPr>
              <w:t xml:space="preserve">10 </w:t>
            </w:r>
            <w:r>
              <w:rPr>
                <w:color w:val="auto"/>
                <w:spacing w:val="-8"/>
                <w:highlight w:val="none"/>
              </w:rPr>
              <w:t>分；</w:t>
            </w:r>
          </w:p>
          <w:p w14:paraId="6906EE59">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leftChars="0" w:right="0" w:rightChars="0"/>
              <w:jc w:val="both"/>
              <w:textAlignment w:val="baseline"/>
              <w:rPr>
                <w:color w:val="auto"/>
                <w:highlight w:val="none"/>
              </w:rPr>
            </w:pPr>
            <w:r>
              <w:rPr>
                <w:color w:val="auto"/>
                <w:spacing w:val="-3"/>
                <w:highlight w:val="none"/>
              </w:rPr>
              <w:t>其他评分因素：</w:t>
            </w:r>
            <w:r>
              <w:rPr>
                <w:color w:val="auto"/>
                <w:spacing w:val="-3"/>
                <w:highlight w:val="none"/>
                <w:u w:val="single" w:color="auto"/>
              </w:rPr>
              <w:t xml:space="preserve"> </w:t>
            </w:r>
            <w:r>
              <w:rPr>
                <w:rFonts w:hint="eastAsia"/>
                <w:color w:val="auto"/>
                <w:spacing w:val="-3"/>
                <w:highlight w:val="none"/>
                <w:u w:val="single" w:color="auto"/>
                <w:lang w:val="en-US" w:eastAsia="zh-CN"/>
              </w:rPr>
              <w:t>0</w:t>
            </w:r>
            <w:r>
              <w:rPr>
                <w:color w:val="auto"/>
                <w:spacing w:val="13"/>
                <w:highlight w:val="none"/>
                <w:u w:val="single" w:color="auto"/>
              </w:rPr>
              <w:t xml:space="preserve"> </w:t>
            </w:r>
            <w:r>
              <w:rPr>
                <w:color w:val="auto"/>
                <w:spacing w:val="-3"/>
                <w:highlight w:val="none"/>
              </w:rPr>
              <w:t>分。</w:t>
            </w:r>
          </w:p>
        </w:tc>
      </w:tr>
      <w:tr w14:paraId="5489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917" w:type="dxa"/>
            <w:gridSpan w:val="2"/>
            <w:vAlign w:val="top"/>
          </w:tcPr>
          <w:p w14:paraId="631BB022">
            <w:pPr>
              <w:pStyle w:val="15"/>
              <w:spacing w:before="158"/>
              <w:ind w:left="704"/>
              <w:rPr>
                <w:color w:val="auto"/>
                <w:highlight w:val="none"/>
              </w:rPr>
            </w:pPr>
            <w:r>
              <w:rPr>
                <w:color w:val="auto"/>
                <w:spacing w:val="-2"/>
                <w:highlight w:val="none"/>
              </w:rPr>
              <w:t>2.2.2</w:t>
            </w:r>
          </w:p>
          <w:p w14:paraId="6461D4DF">
            <w:pPr>
              <w:pStyle w:val="15"/>
              <w:spacing w:before="146" w:line="225" w:lineRule="auto"/>
              <w:ind w:left="707"/>
              <w:rPr>
                <w:color w:val="auto"/>
                <w:highlight w:val="none"/>
              </w:rPr>
            </w:pPr>
            <w:r>
              <w:rPr>
                <w:color w:val="auto"/>
                <w:spacing w:val="-5"/>
                <w:highlight w:val="none"/>
              </w:rPr>
              <w:t>（1）</w:t>
            </w:r>
          </w:p>
        </w:tc>
        <w:tc>
          <w:tcPr>
            <w:tcW w:w="2085" w:type="dxa"/>
            <w:vAlign w:val="top"/>
          </w:tcPr>
          <w:p w14:paraId="1B460C25">
            <w:pPr>
              <w:spacing w:line="299" w:lineRule="auto"/>
              <w:rPr>
                <w:rFonts w:ascii="Arial"/>
                <w:color w:val="auto"/>
                <w:sz w:val="21"/>
                <w:highlight w:val="none"/>
              </w:rPr>
            </w:pPr>
          </w:p>
          <w:p w14:paraId="52DA4FA1">
            <w:pPr>
              <w:pStyle w:val="15"/>
              <w:spacing w:before="68" w:line="219" w:lineRule="auto"/>
              <w:ind w:left="310"/>
              <w:rPr>
                <w:color w:val="auto"/>
                <w:highlight w:val="none"/>
              </w:rPr>
            </w:pPr>
            <w:r>
              <w:rPr>
                <w:color w:val="auto"/>
                <w:spacing w:val="-1"/>
                <w:highlight w:val="none"/>
              </w:rPr>
              <w:t>评标价确定方法</w:t>
            </w:r>
          </w:p>
        </w:tc>
        <w:tc>
          <w:tcPr>
            <w:tcW w:w="5047" w:type="dxa"/>
            <w:gridSpan w:val="2"/>
            <w:vAlign w:val="top"/>
          </w:tcPr>
          <w:p w14:paraId="1B87E9FB">
            <w:pPr>
              <w:pStyle w:val="15"/>
              <w:spacing w:before="158" w:line="297" w:lineRule="auto"/>
              <w:ind w:left="112" w:right="218"/>
              <w:rPr>
                <w:color w:val="auto"/>
                <w:highlight w:val="none"/>
              </w:rPr>
            </w:pPr>
            <w:r>
              <w:rPr>
                <w:color w:val="auto"/>
                <w:spacing w:val="4"/>
                <w:highlight w:val="none"/>
              </w:rPr>
              <w:t>评标价＝投标函大写投标报价（或经投标人书面确</w:t>
            </w:r>
            <w:r>
              <w:rPr>
                <w:color w:val="auto"/>
                <w:spacing w:val="-8"/>
                <w:highlight w:val="none"/>
              </w:rPr>
              <w:t>认的算术错误修正后的投标总报价）。</w:t>
            </w:r>
          </w:p>
        </w:tc>
      </w:tr>
      <w:tr w14:paraId="36F43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9" w:hRule="atLeast"/>
        </w:trPr>
        <w:tc>
          <w:tcPr>
            <w:tcW w:w="1917" w:type="dxa"/>
            <w:gridSpan w:val="2"/>
            <w:vAlign w:val="top"/>
          </w:tcPr>
          <w:p w14:paraId="7EA84F2C">
            <w:pPr>
              <w:spacing w:line="358" w:lineRule="auto"/>
              <w:rPr>
                <w:rFonts w:ascii="Arial"/>
                <w:color w:val="auto"/>
                <w:sz w:val="21"/>
                <w:highlight w:val="none"/>
              </w:rPr>
            </w:pPr>
          </w:p>
          <w:p w14:paraId="0E994CF8">
            <w:pPr>
              <w:spacing w:line="359" w:lineRule="auto"/>
              <w:rPr>
                <w:rFonts w:ascii="Arial"/>
                <w:color w:val="auto"/>
                <w:sz w:val="21"/>
                <w:highlight w:val="none"/>
              </w:rPr>
            </w:pPr>
          </w:p>
          <w:p w14:paraId="18B76EBE">
            <w:pPr>
              <w:pStyle w:val="15"/>
              <w:spacing w:before="69"/>
              <w:ind w:left="704"/>
              <w:rPr>
                <w:color w:val="auto"/>
                <w:highlight w:val="none"/>
              </w:rPr>
            </w:pPr>
            <w:r>
              <w:rPr>
                <w:color w:val="auto"/>
                <w:spacing w:val="-2"/>
                <w:highlight w:val="none"/>
              </w:rPr>
              <w:t>2.2.2</w:t>
            </w:r>
          </w:p>
          <w:p w14:paraId="05F9B823">
            <w:pPr>
              <w:pStyle w:val="15"/>
              <w:spacing w:before="146" w:line="233" w:lineRule="auto"/>
              <w:ind w:left="707"/>
              <w:rPr>
                <w:color w:val="auto"/>
                <w:highlight w:val="none"/>
              </w:rPr>
            </w:pPr>
            <w:r>
              <w:rPr>
                <w:color w:val="auto"/>
                <w:spacing w:val="-5"/>
                <w:highlight w:val="none"/>
              </w:rPr>
              <w:t>（2）</w:t>
            </w:r>
          </w:p>
        </w:tc>
        <w:tc>
          <w:tcPr>
            <w:tcW w:w="2085" w:type="dxa"/>
            <w:vAlign w:val="top"/>
          </w:tcPr>
          <w:p w14:paraId="588FF447">
            <w:pPr>
              <w:spacing w:line="358" w:lineRule="auto"/>
              <w:rPr>
                <w:rFonts w:ascii="Arial"/>
                <w:color w:val="auto"/>
                <w:sz w:val="21"/>
                <w:highlight w:val="none"/>
              </w:rPr>
            </w:pPr>
          </w:p>
          <w:p w14:paraId="7DBFC151">
            <w:pPr>
              <w:spacing w:line="359" w:lineRule="auto"/>
              <w:rPr>
                <w:rFonts w:ascii="Arial"/>
                <w:color w:val="auto"/>
                <w:sz w:val="21"/>
                <w:highlight w:val="none"/>
              </w:rPr>
            </w:pPr>
          </w:p>
          <w:p w14:paraId="7DB0B474">
            <w:pPr>
              <w:pStyle w:val="15"/>
              <w:spacing w:before="69" w:line="372" w:lineRule="auto"/>
              <w:ind w:left="837" w:right="302" w:hanging="527"/>
              <w:rPr>
                <w:color w:val="auto"/>
                <w:highlight w:val="none"/>
              </w:rPr>
            </w:pPr>
            <w:r>
              <w:rPr>
                <w:color w:val="auto"/>
                <w:spacing w:val="-1"/>
                <w:highlight w:val="none"/>
              </w:rPr>
              <w:t>评标基准价计算</w:t>
            </w:r>
            <w:r>
              <w:rPr>
                <w:color w:val="auto"/>
                <w:spacing w:val="-2"/>
                <w:highlight w:val="none"/>
              </w:rPr>
              <w:t>方法</w:t>
            </w:r>
          </w:p>
        </w:tc>
        <w:tc>
          <w:tcPr>
            <w:tcW w:w="5047" w:type="dxa"/>
            <w:gridSpan w:val="2"/>
            <w:vAlign w:val="top"/>
          </w:tcPr>
          <w:p w14:paraId="3D5D1D5C">
            <w:pPr>
              <w:pStyle w:val="15"/>
              <w:spacing w:before="160" w:line="369" w:lineRule="auto"/>
              <w:ind w:left="111" w:right="215" w:firstLine="443"/>
              <w:rPr>
                <w:color w:val="auto"/>
                <w:highlight w:val="none"/>
              </w:rPr>
            </w:pPr>
            <w:r>
              <w:rPr>
                <w:rFonts w:hint="eastAsia"/>
                <w:color w:val="auto"/>
                <w:spacing w:val="10"/>
                <w:highlight w:val="none"/>
                <w:lang w:eastAsia="zh-CN"/>
              </w:rPr>
              <w:t>☑</w:t>
            </w:r>
            <w:r>
              <w:rPr>
                <w:color w:val="auto"/>
                <w:spacing w:val="10"/>
                <w:highlight w:val="none"/>
              </w:rPr>
              <w:t>通过初步评审的投标人超过</w:t>
            </w:r>
            <w:r>
              <w:rPr>
                <w:color w:val="auto"/>
                <w:spacing w:val="-86"/>
                <w:highlight w:val="none"/>
              </w:rPr>
              <w:t xml:space="preserve"> </w:t>
            </w:r>
            <w:r>
              <w:rPr>
                <w:rFonts w:hint="eastAsia"/>
                <w:color w:val="auto"/>
                <w:spacing w:val="20"/>
                <w:highlight w:val="none"/>
                <w:u w:val="single" w:color="auto"/>
                <w:lang w:val="en-US" w:eastAsia="zh-CN"/>
              </w:rPr>
              <w:t>6</w:t>
            </w:r>
            <w:r>
              <w:rPr>
                <w:color w:val="auto"/>
                <w:spacing w:val="20"/>
                <w:highlight w:val="none"/>
                <w:u w:val="single" w:color="auto"/>
              </w:rPr>
              <w:t xml:space="preserve"> </w:t>
            </w:r>
            <w:r>
              <w:rPr>
                <w:color w:val="auto"/>
                <w:spacing w:val="-94"/>
                <w:highlight w:val="none"/>
              </w:rPr>
              <w:t xml:space="preserve"> </w:t>
            </w:r>
            <w:r>
              <w:rPr>
                <w:color w:val="auto"/>
                <w:spacing w:val="10"/>
                <w:highlight w:val="none"/>
              </w:rPr>
              <w:t>家（包含</w:t>
            </w:r>
            <w:r>
              <w:rPr>
                <w:rFonts w:hint="eastAsia"/>
                <w:color w:val="auto"/>
                <w:spacing w:val="10"/>
                <w:highlight w:val="none"/>
                <w:lang w:val="en-US" w:eastAsia="zh-CN"/>
              </w:rPr>
              <w:t>6</w:t>
            </w:r>
            <w:r>
              <w:rPr>
                <w:color w:val="auto"/>
                <w:spacing w:val="-2"/>
                <w:highlight w:val="none"/>
              </w:rPr>
              <w:t>家</w:t>
            </w:r>
            <w:r>
              <w:rPr>
                <w:color w:val="auto"/>
                <w:spacing w:val="-45"/>
                <w:highlight w:val="none"/>
              </w:rPr>
              <w:t>），</w:t>
            </w:r>
            <w:r>
              <w:rPr>
                <w:color w:val="auto"/>
                <w:spacing w:val="-2"/>
                <w:highlight w:val="none"/>
              </w:rPr>
              <w:t>则去掉</w:t>
            </w:r>
            <w:r>
              <w:rPr>
                <w:color w:val="auto"/>
                <w:spacing w:val="-104"/>
                <w:highlight w:val="none"/>
              </w:rPr>
              <w:t xml:space="preserve"> </w:t>
            </w:r>
            <w:r>
              <w:rPr>
                <w:color w:val="auto"/>
                <w:spacing w:val="33"/>
                <w:highlight w:val="none"/>
                <w:u w:val="single" w:color="auto"/>
              </w:rPr>
              <w:t xml:space="preserve">  </w:t>
            </w:r>
            <w:r>
              <w:rPr>
                <w:rFonts w:hint="eastAsia"/>
                <w:color w:val="auto"/>
                <w:spacing w:val="33"/>
                <w:highlight w:val="none"/>
                <w:u w:val="single" w:color="auto"/>
                <w:lang w:val="en-US" w:eastAsia="zh-CN"/>
              </w:rPr>
              <w:t>1</w:t>
            </w:r>
            <w:r>
              <w:rPr>
                <w:color w:val="auto"/>
                <w:spacing w:val="33"/>
                <w:highlight w:val="none"/>
                <w:u w:val="single" w:color="auto"/>
              </w:rPr>
              <w:t xml:space="preserve"> </w:t>
            </w:r>
            <w:r>
              <w:rPr>
                <w:color w:val="auto"/>
                <w:spacing w:val="-96"/>
                <w:highlight w:val="none"/>
              </w:rPr>
              <w:t xml:space="preserve"> </w:t>
            </w:r>
            <w:r>
              <w:rPr>
                <w:color w:val="auto"/>
                <w:spacing w:val="-2"/>
                <w:highlight w:val="none"/>
              </w:rPr>
              <w:t>个最高投标报价，</w:t>
            </w:r>
            <w:r>
              <w:rPr>
                <w:color w:val="auto"/>
                <w:spacing w:val="33"/>
                <w:highlight w:val="none"/>
                <w:u w:val="single" w:color="auto"/>
              </w:rPr>
              <w:t xml:space="preserve">  </w:t>
            </w:r>
            <w:r>
              <w:rPr>
                <w:rFonts w:hint="eastAsia"/>
                <w:color w:val="auto"/>
                <w:spacing w:val="33"/>
                <w:highlight w:val="none"/>
                <w:u w:val="single" w:color="auto"/>
                <w:lang w:val="en-US" w:eastAsia="zh-CN"/>
              </w:rPr>
              <w:t>1</w:t>
            </w:r>
            <w:r>
              <w:rPr>
                <w:color w:val="auto"/>
                <w:spacing w:val="33"/>
                <w:highlight w:val="none"/>
                <w:u w:val="single" w:color="auto"/>
              </w:rPr>
              <w:t xml:space="preserve"> </w:t>
            </w:r>
            <w:r>
              <w:rPr>
                <w:color w:val="auto"/>
                <w:spacing w:val="-95"/>
                <w:highlight w:val="none"/>
              </w:rPr>
              <w:t xml:space="preserve"> </w:t>
            </w:r>
            <w:r>
              <w:rPr>
                <w:color w:val="auto"/>
                <w:spacing w:val="-2"/>
                <w:highlight w:val="none"/>
              </w:rPr>
              <w:t>个最低投标</w:t>
            </w:r>
            <w:r>
              <w:rPr>
                <w:color w:val="auto"/>
                <w:spacing w:val="1"/>
                <w:highlight w:val="none"/>
              </w:rPr>
              <w:t>报价；若小于</w:t>
            </w:r>
            <w:r>
              <w:rPr>
                <w:color w:val="auto"/>
                <w:spacing w:val="-96"/>
                <w:highlight w:val="none"/>
              </w:rPr>
              <w:t xml:space="preserve"> </w:t>
            </w:r>
            <w:r>
              <w:rPr>
                <w:color w:val="auto"/>
                <w:spacing w:val="12"/>
                <w:highlight w:val="none"/>
                <w:u w:val="single" w:color="auto"/>
              </w:rPr>
              <w:t xml:space="preserve"> </w:t>
            </w:r>
            <w:r>
              <w:rPr>
                <w:rFonts w:hint="eastAsia"/>
                <w:color w:val="auto"/>
                <w:spacing w:val="12"/>
                <w:highlight w:val="none"/>
                <w:u w:val="single" w:color="auto"/>
                <w:lang w:val="en-US" w:eastAsia="zh-CN"/>
              </w:rPr>
              <w:t>6</w:t>
            </w:r>
            <w:r>
              <w:rPr>
                <w:color w:val="auto"/>
                <w:spacing w:val="12"/>
                <w:highlight w:val="none"/>
                <w:u w:val="single" w:color="auto"/>
              </w:rPr>
              <w:t xml:space="preserve">  </w:t>
            </w:r>
            <w:r>
              <w:rPr>
                <w:color w:val="auto"/>
                <w:spacing w:val="-93"/>
                <w:highlight w:val="none"/>
              </w:rPr>
              <w:t xml:space="preserve"> </w:t>
            </w:r>
            <w:r>
              <w:rPr>
                <w:color w:val="auto"/>
                <w:spacing w:val="1"/>
                <w:highlight w:val="none"/>
              </w:rPr>
              <w:t>家，则不去；将其投标报价取平</w:t>
            </w:r>
            <w:r>
              <w:rPr>
                <w:color w:val="auto"/>
                <w:spacing w:val="-2"/>
                <w:highlight w:val="none"/>
              </w:rPr>
              <w:t>均值后下浮</w:t>
            </w:r>
            <w:r>
              <w:rPr>
                <w:color w:val="auto"/>
                <w:spacing w:val="-2"/>
                <w:highlight w:val="none"/>
                <w:u w:val="single" w:color="auto"/>
              </w:rPr>
              <w:t xml:space="preserve"> </w:t>
            </w:r>
            <w:r>
              <w:rPr>
                <w:rFonts w:hint="eastAsia"/>
                <w:color w:val="auto"/>
                <w:spacing w:val="-2"/>
                <w:highlight w:val="none"/>
                <w:u w:val="single" w:color="auto"/>
                <w:lang w:val="en-US" w:eastAsia="zh-CN"/>
              </w:rPr>
              <w:t>0</w:t>
            </w:r>
            <w:r>
              <w:rPr>
                <w:color w:val="auto"/>
                <w:spacing w:val="-2"/>
                <w:highlight w:val="none"/>
                <w:u w:val="single" w:color="auto"/>
              </w:rPr>
              <w:t xml:space="preserve">  </w:t>
            </w:r>
            <w:r>
              <w:rPr>
                <w:color w:val="auto"/>
                <w:spacing w:val="-2"/>
                <w:highlight w:val="none"/>
              </w:rPr>
              <w:t>%做为基准值。</w:t>
            </w:r>
          </w:p>
          <w:p w14:paraId="21FBE0A6">
            <w:pPr>
              <w:pStyle w:val="15"/>
              <w:spacing w:line="219" w:lineRule="auto"/>
              <w:ind w:left="554"/>
              <w:rPr>
                <w:color w:val="auto"/>
                <w:highlight w:val="none"/>
              </w:rPr>
            </w:pPr>
            <w:r>
              <w:rPr>
                <w:color w:val="auto"/>
                <w:spacing w:val="3"/>
                <w:highlight w:val="none"/>
              </w:rPr>
              <w:t>□通过初步评审的投标人的投标报价算术平均</w:t>
            </w:r>
          </w:p>
        </w:tc>
      </w:tr>
    </w:tbl>
    <w:p w14:paraId="6BE3C52F">
      <w:pPr>
        <w:pStyle w:val="5"/>
        <w:rPr>
          <w:color w:val="auto"/>
          <w:highlight w:val="none"/>
        </w:rPr>
      </w:pPr>
    </w:p>
    <w:p w14:paraId="7CB985CC">
      <w:pPr>
        <w:rPr>
          <w:color w:val="auto"/>
          <w:highlight w:val="none"/>
        </w:rPr>
        <w:sectPr>
          <w:footerReference r:id="rId40" w:type="default"/>
          <w:pgSz w:w="11916" w:h="16841"/>
          <w:pgMar w:top="400" w:right="1068" w:bottom="1122" w:left="1787" w:header="0" w:footer="844" w:gutter="0"/>
          <w:cols w:space="720" w:num="1"/>
        </w:sectPr>
      </w:pPr>
    </w:p>
    <w:p w14:paraId="2F701F53">
      <w:pPr>
        <w:spacing w:before="19"/>
        <w:rPr>
          <w:color w:val="auto"/>
          <w:highlight w:val="none"/>
        </w:rPr>
      </w:pPr>
    </w:p>
    <w:p w14:paraId="6C6EEF36">
      <w:pPr>
        <w:spacing w:before="19"/>
        <w:rPr>
          <w:color w:val="auto"/>
          <w:highlight w:val="none"/>
        </w:rPr>
      </w:pPr>
    </w:p>
    <w:p w14:paraId="0F672B2B">
      <w:pPr>
        <w:spacing w:before="18"/>
        <w:rPr>
          <w:color w:val="auto"/>
          <w:highlight w:val="none"/>
        </w:rPr>
      </w:pPr>
    </w:p>
    <w:p w14:paraId="4BCF3280">
      <w:pPr>
        <w:spacing w:before="18"/>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42AE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917" w:type="dxa"/>
            <w:gridSpan w:val="2"/>
            <w:vAlign w:val="top"/>
          </w:tcPr>
          <w:p w14:paraId="3DDC1E94">
            <w:pPr>
              <w:rPr>
                <w:rFonts w:ascii="Arial"/>
                <w:color w:val="auto"/>
                <w:sz w:val="21"/>
                <w:highlight w:val="none"/>
              </w:rPr>
            </w:pPr>
          </w:p>
        </w:tc>
        <w:tc>
          <w:tcPr>
            <w:tcW w:w="2085" w:type="dxa"/>
            <w:vAlign w:val="top"/>
          </w:tcPr>
          <w:p w14:paraId="68006CCF">
            <w:pPr>
              <w:rPr>
                <w:rFonts w:ascii="Arial"/>
                <w:color w:val="auto"/>
                <w:sz w:val="21"/>
                <w:highlight w:val="none"/>
              </w:rPr>
            </w:pPr>
          </w:p>
        </w:tc>
        <w:tc>
          <w:tcPr>
            <w:tcW w:w="5047" w:type="dxa"/>
            <w:gridSpan w:val="2"/>
            <w:vAlign w:val="top"/>
          </w:tcPr>
          <w:p w14:paraId="640CC911">
            <w:pPr>
              <w:pStyle w:val="15"/>
              <w:spacing w:before="159" w:line="221" w:lineRule="auto"/>
              <w:ind w:left="112"/>
              <w:rPr>
                <w:color w:val="auto"/>
                <w:highlight w:val="none"/>
              </w:rPr>
            </w:pPr>
            <w:r>
              <w:rPr>
                <w:color w:val="auto"/>
                <w:spacing w:val="-2"/>
                <w:highlight w:val="none"/>
              </w:rPr>
              <w:t>值下浮</w:t>
            </w:r>
            <w:r>
              <w:rPr>
                <w:color w:val="auto"/>
                <w:spacing w:val="-2"/>
                <w:highlight w:val="none"/>
                <w:u w:val="single" w:color="auto"/>
              </w:rPr>
              <w:t xml:space="preserve">   </w:t>
            </w:r>
            <w:r>
              <w:rPr>
                <w:color w:val="auto"/>
                <w:spacing w:val="-2"/>
                <w:highlight w:val="none"/>
              </w:rPr>
              <w:t>%做为基准值。</w:t>
            </w:r>
          </w:p>
          <w:p w14:paraId="5D51D803">
            <w:pPr>
              <w:pStyle w:val="15"/>
              <w:spacing w:before="44" w:line="344" w:lineRule="auto"/>
              <w:ind w:left="115" w:right="104" w:firstLine="439"/>
              <w:rPr>
                <w:color w:val="auto"/>
                <w:highlight w:val="none"/>
              </w:rPr>
            </w:pPr>
            <w:r>
              <w:rPr>
                <w:color w:val="auto"/>
                <w:spacing w:val="-2"/>
                <w:highlight w:val="none"/>
              </w:rPr>
              <w:t>□通过初步评审的</w:t>
            </w:r>
            <w:r>
              <w:rPr>
                <w:color w:val="auto"/>
                <w:spacing w:val="-2"/>
                <w:highlight w:val="none"/>
                <w:u w:val="single" w:color="auto"/>
              </w:rPr>
              <w:t>（最/次/第几）</w:t>
            </w:r>
            <w:r>
              <w:rPr>
                <w:color w:val="auto"/>
                <w:spacing w:val="-2"/>
                <w:highlight w:val="none"/>
              </w:rPr>
              <w:t>低投标报价做</w:t>
            </w:r>
            <w:r>
              <w:rPr>
                <w:color w:val="auto"/>
                <w:spacing w:val="-5"/>
                <w:highlight w:val="none"/>
              </w:rPr>
              <w:t>为基准值。</w:t>
            </w:r>
          </w:p>
        </w:tc>
      </w:tr>
      <w:tr w14:paraId="79517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1917" w:type="dxa"/>
            <w:gridSpan w:val="2"/>
            <w:vAlign w:val="top"/>
          </w:tcPr>
          <w:p w14:paraId="0BFE6D92">
            <w:pPr>
              <w:spacing w:line="355" w:lineRule="auto"/>
              <w:rPr>
                <w:rFonts w:ascii="Arial"/>
                <w:color w:val="auto"/>
                <w:sz w:val="21"/>
                <w:highlight w:val="none"/>
              </w:rPr>
            </w:pPr>
          </w:p>
          <w:p w14:paraId="64D3371B">
            <w:pPr>
              <w:spacing w:line="355" w:lineRule="auto"/>
              <w:rPr>
                <w:rFonts w:ascii="Arial"/>
                <w:color w:val="auto"/>
                <w:sz w:val="21"/>
                <w:highlight w:val="none"/>
              </w:rPr>
            </w:pPr>
          </w:p>
          <w:p w14:paraId="449D619D">
            <w:pPr>
              <w:pStyle w:val="15"/>
              <w:spacing w:before="69"/>
              <w:ind w:left="704"/>
              <w:rPr>
                <w:color w:val="auto"/>
                <w:highlight w:val="none"/>
              </w:rPr>
            </w:pPr>
            <w:r>
              <w:rPr>
                <w:color w:val="auto"/>
                <w:spacing w:val="-2"/>
                <w:highlight w:val="none"/>
              </w:rPr>
              <w:t>2.2.3</w:t>
            </w:r>
          </w:p>
        </w:tc>
        <w:tc>
          <w:tcPr>
            <w:tcW w:w="2085" w:type="dxa"/>
            <w:vAlign w:val="top"/>
          </w:tcPr>
          <w:p w14:paraId="17BB8A33">
            <w:pPr>
              <w:spacing w:line="251" w:lineRule="auto"/>
              <w:rPr>
                <w:rFonts w:ascii="Arial"/>
                <w:color w:val="auto"/>
                <w:sz w:val="21"/>
                <w:highlight w:val="none"/>
              </w:rPr>
            </w:pPr>
          </w:p>
          <w:p w14:paraId="2A320E95">
            <w:pPr>
              <w:spacing w:line="252" w:lineRule="auto"/>
              <w:rPr>
                <w:rFonts w:ascii="Arial"/>
                <w:color w:val="auto"/>
                <w:sz w:val="21"/>
                <w:highlight w:val="none"/>
              </w:rPr>
            </w:pPr>
          </w:p>
          <w:p w14:paraId="760E10E7">
            <w:pPr>
              <w:pStyle w:val="15"/>
              <w:spacing w:before="68" w:line="371" w:lineRule="auto"/>
              <w:ind w:left="625" w:right="293" w:hanging="511"/>
              <w:rPr>
                <w:color w:val="auto"/>
                <w:highlight w:val="none"/>
              </w:rPr>
            </w:pPr>
            <w:r>
              <w:rPr>
                <w:color w:val="auto"/>
                <w:spacing w:val="-2"/>
                <w:highlight w:val="none"/>
              </w:rPr>
              <w:t>投标报价的偏差率计算公式</w:t>
            </w:r>
          </w:p>
        </w:tc>
        <w:tc>
          <w:tcPr>
            <w:tcW w:w="5047" w:type="dxa"/>
            <w:gridSpan w:val="2"/>
            <w:vAlign w:val="top"/>
          </w:tcPr>
          <w:p w14:paraId="08B77413">
            <w:pPr>
              <w:pStyle w:val="15"/>
              <w:spacing w:before="155" w:line="369" w:lineRule="auto"/>
              <w:ind w:left="112" w:right="135"/>
              <w:rPr>
                <w:color w:val="auto"/>
                <w:highlight w:val="none"/>
              </w:rPr>
            </w:pPr>
            <w:r>
              <w:rPr>
                <w:color w:val="auto"/>
                <w:spacing w:val="-1"/>
                <w:highlight w:val="none"/>
              </w:rPr>
              <w:t>偏差率=100%×（</w:t>
            </w:r>
            <w:r>
              <w:rPr>
                <w:color w:val="auto"/>
                <w:spacing w:val="-12"/>
                <w:highlight w:val="none"/>
              </w:rPr>
              <w:t xml:space="preserve"> </w:t>
            </w:r>
            <w:r>
              <w:rPr>
                <w:color w:val="auto"/>
                <w:spacing w:val="-1"/>
                <w:highlight w:val="none"/>
              </w:rPr>
              <w:t>|投标人评标价－评标基准价|）÷评标基准价</w:t>
            </w:r>
          </w:p>
          <w:p w14:paraId="26121AD0">
            <w:pPr>
              <w:pStyle w:val="15"/>
              <w:spacing w:before="1" w:line="298" w:lineRule="auto"/>
              <w:ind w:left="112" w:right="136" w:firstLine="3"/>
              <w:rPr>
                <w:color w:val="auto"/>
                <w:highlight w:val="none"/>
              </w:rPr>
            </w:pPr>
            <w:r>
              <w:rPr>
                <w:color w:val="auto"/>
                <w:spacing w:val="-4"/>
                <w:highlight w:val="none"/>
              </w:rPr>
              <w:t>扣分标准：每低</w:t>
            </w:r>
            <w:r>
              <w:rPr>
                <w:color w:val="auto"/>
                <w:spacing w:val="-21"/>
                <w:highlight w:val="none"/>
              </w:rPr>
              <w:t xml:space="preserve"> </w:t>
            </w:r>
            <w:r>
              <w:rPr>
                <w:color w:val="auto"/>
                <w:spacing w:val="-4"/>
                <w:highlight w:val="none"/>
              </w:rPr>
              <w:t>1%扣</w:t>
            </w:r>
            <w:r>
              <w:rPr>
                <w:color w:val="auto"/>
                <w:spacing w:val="-4"/>
                <w:highlight w:val="none"/>
                <w:u w:val="single" w:color="auto"/>
              </w:rPr>
              <w:t xml:space="preserve">  </w:t>
            </w:r>
            <w:r>
              <w:rPr>
                <w:rFonts w:hint="eastAsia"/>
                <w:color w:val="auto"/>
                <w:spacing w:val="-4"/>
                <w:highlight w:val="none"/>
                <w:u w:val="single" w:color="auto"/>
                <w:lang w:val="en-US" w:eastAsia="zh-CN"/>
              </w:rPr>
              <w:t>0.1</w:t>
            </w:r>
            <w:r>
              <w:rPr>
                <w:color w:val="auto"/>
                <w:spacing w:val="-4"/>
                <w:highlight w:val="none"/>
                <w:u w:val="single" w:color="auto"/>
              </w:rPr>
              <w:t xml:space="preserve">    </w:t>
            </w:r>
            <w:r>
              <w:rPr>
                <w:color w:val="auto"/>
                <w:spacing w:val="-94"/>
                <w:highlight w:val="none"/>
              </w:rPr>
              <w:t xml:space="preserve"> </w:t>
            </w:r>
            <w:r>
              <w:rPr>
                <w:color w:val="auto"/>
                <w:spacing w:val="-4"/>
                <w:highlight w:val="none"/>
              </w:rPr>
              <w:t>分；每高</w:t>
            </w:r>
            <w:r>
              <w:rPr>
                <w:color w:val="auto"/>
                <w:spacing w:val="-28"/>
                <w:highlight w:val="none"/>
              </w:rPr>
              <w:t xml:space="preserve"> </w:t>
            </w:r>
            <w:r>
              <w:rPr>
                <w:color w:val="auto"/>
                <w:spacing w:val="-4"/>
                <w:highlight w:val="none"/>
              </w:rPr>
              <w:t>1%扣</w:t>
            </w:r>
            <w:r>
              <w:rPr>
                <w:color w:val="auto"/>
                <w:spacing w:val="-4"/>
                <w:highlight w:val="none"/>
                <w:u w:val="single" w:color="auto"/>
              </w:rPr>
              <w:t xml:space="preserve"> </w:t>
            </w:r>
            <w:r>
              <w:rPr>
                <w:rFonts w:hint="eastAsia"/>
                <w:color w:val="auto"/>
                <w:spacing w:val="-4"/>
                <w:highlight w:val="none"/>
                <w:u w:val="single" w:color="auto"/>
                <w:lang w:val="en-US" w:eastAsia="zh-CN"/>
              </w:rPr>
              <w:t>0.15</w:t>
            </w:r>
            <w:r>
              <w:rPr>
                <w:color w:val="auto"/>
                <w:spacing w:val="-4"/>
                <w:highlight w:val="none"/>
                <w:u w:val="single" w:color="auto"/>
              </w:rPr>
              <w:t xml:space="preserve">  </w:t>
            </w:r>
            <w:r>
              <w:rPr>
                <w:color w:val="auto"/>
                <w:spacing w:val="-94"/>
                <w:highlight w:val="none"/>
              </w:rPr>
              <w:t xml:space="preserve"> </w:t>
            </w:r>
            <w:r>
              <w:rPr>
                <w:color w:val="auto"/>
                <w:spacing w:val="-4"/>
                <w:highlight w:val="none"/>
              </w:rPr>
              <w:t>分。</w:t>
            </w:r>
            <w:r>
              <w:rPr>
                <w:color w:val="auto"/>
                <w:spacing w:val="-1"/>
                <w:highlight w:val="none"/>
              </w:rPr>
              <w:t>注：中间值采用插入法计算，小数点后保留两位。</w:t>
            </w:r>
          </w:p>
        </w:tc>
      </w:tr>
      <w:tr w14:paraId="14978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917" w:type="dxa"/>
            <w:gridSpan w:val="2"/>
            <w:vAlign w:val="top"/>
          </w:tcPr>
          <w:p w14:paraId="2DDD3F00">
            <w:pPr>
              <w:pStyle w:val="15"/>
              <w:spacing w:before="172" w:line="221" w:lineRule="auto"/>
              <w:ind w:left="648"/>
              <w:rPr>
                <w:color w:val="auto"/>
                <w:highlight w:val="none"/>
              </w:rPr>
            </w:pPr>
            <w:r>
              <w:rPr>
                <w:b/>
                <w:bCs/>
                <w:color w:val="auto"/>
                <w:spacing w:val="-4"/>
                <w:highlight w:val="none"/>
              </w:rPr>
              <w:t>条款号</w:t>
            </w:r>
          </w:p>
        </w:tc>
        <w:tc>
          <w:tcPr>
            <w:tcW w:w="2085" w:type="dxa"/>
            <w:vAlign w:val="top"/>
          </w:tcPr>
          <w:p w14:paraId="4B4A13F2">
            <w:pPr>
              <w:pStyle w:val="15"/>
              <w:spacing w:before="172" w:line="221" w:lineRule="auto"/>
              <w:ind w:left="625"/>
              <w:rPr>
                <w:color w:val="auto"/>
                <w:highlight w:val="none"/>
              </w:rPr>
            </w:pPr>
            <w:r>
              <w:rPr>
                <w:b/>
                <w:bCs/>
                <w:color w:val="auto"/>
                <w:spacing w:val="-3"/>
                <w:highlight w:val="none"/>
              </w:rPr>
              <w:t>评分因素</w:t>
            </w:r>
          </w:p>
        </w:tc>
        <w:tc>
          <w:tcPr>
            <w:tcW w:w="933" w:type="dxa"/>
            <w:vAlign w:val="top"/>
          </w:tcPr>
          <w:p w14:paraId="4C76AE79">
            <w:pPr>
              <w:pStyle w:val="15"/>
              <w:spacing w:before="172" w:line="221" w:lineRule="auto"/>
              <w:ind w:left="157"/>
              <w:rPr>
                <w:color w:val="auto"/>
                <w:highlight w:val="none"/>
              </w:rPr>
            </w:pPr>
            <w:r>
              <w:rPr>
                <w:b/>
                <w:bCs/>
                <w:color w:val="auto"/>
                <w:spacing w:val="-4"/>
                <w:highlight w:val="none"/>
              </w:rPr>
              <w:t>标准分</w:t>
            </w:r>
          </w:p>
        </w:tc>
        <w:tc>
          <w:tcPr>
            <w:tcW w:w="4114" w:type="dxa"/>
            <w:vAlign w:val="top"/>
          </w:tcPr>
          <w:p w14:paraId="4697F775">
            <w:pPr>
              <w:pStyle w:val="15"/>
              <w:spacing w:before="172" w:line="221" w:lineRule="auto"/>
              <w:ind w:left="1639"/>
              <w:rPr>
                <w:color w:val="auto"/>
                <w:highlight w:val="none"/>
              </w:rPr>
            </w:pPr>
            <w:r>
              <w:rPr>
                <w:b/>
                <w:bCs/>
                <w:color w:val="auto"/>
                <w:spacing w:val="-3"/>
                <w:highlight w:val="none"/>
              </w:rPr>
              <w:t>评分标准</w:t>
            </w:r>
          </w:p>
        </w:tc>
      </w:tr>
      <w:tr w14:paraId="105B7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9" w:hRule="atLeast"/>
        </w:trPr>
        <w:tc>
          <w:tcPr>
            <w:tcW w:w="859" w:type="dxa"/>
            <w:vAlign w:val="top"/>
          </w:tcPr>
          <w:p w14:paraId="2863E353">
            <w:pPr>
              <w:spacing w:line="296" w:lineRule="auto"/>
              <w:rPr>
                <w:rFonts w:ascii="Arial"/>
                <w:color w:val="auto"/>
                <w:sz w:val="21"/>
                <w:highlight w:val="none"/>
              </w:rPr>
            </w:pPr>
          </w:p>
          <w:p w14:paraId="1770452F">
            <w:pPr>
              <w:spacing w:line="296" w:lineRule="auto"/>
              <w:rPr>
                <w:rFonts w:ascii="Arial"/>
                <w:color w:val="auto"/>
                <w:sz w:val="21"/>
                <w:highlight w:val="none"/>
              </w:rPr>
            </w:pPr>
          </w:p>
          <w:p w14:paraId="3F7745C2">
            <w:pPr>
              <w:spacing w:line="296" w:lineRule="auto"/>
              <w:rPr>
                <w:rFonts w:ascii="Arial"/>
                <w:color w:val="auto"/>
                <w:sz w:val="21"/>
                <w:highlight w:val="none"/>
              </w:rPr>
            </w:pPr>
          </w:p>
          <w:p w14:paraId="64D53F7D">
            <w:pPr>
              <w:pStyle w:val="15"/>
              <w:spacing w:before="68"/>
              <w:ind w:left="173"/>
              <w:rPr>
                <w:color w:val="auto"/>
                <w:highlight w:val="none"/>
              </w:rPr>
            </w:pPr>
            <w:r>
              <w:rPr>
                <w:color w:val="auto"/>
                <w:spacing w:val="-2"/>
                <w:highlight w:val="none"/>
              </w:rPr>
              <w:t>2.2.4</w:t>
            </w:r>
          </w:p>
          <w:p w14:paraId="1064CBB8">
            <w:pPr>
              <w:pStyle w:val="15"/>
              <w:spacing w:before="146" w:line="233" w:lineRule="auto"/>
              <w:ind w:left="177"/>
              <w:rPr>
                <w:color w:val="auto"/>
                <w:highlight w:val="none"/>
              </w:rPr>
            </w:pPr>
            <w:r>
              <w:rPr>
                <w:color w:val="auto"/>
                <w:spacing w:val="-5"/>
                <w:highlight w:val="none"/>
              </w:rPr>
              <w:t>（1）</w:t>
            </w:r>
          </w:p>
        </w:tc>
        <w:tc>
          <w:tcPr>
            <w:tcW w:w="1058" w:type="dxa"/>
            <w:vAlign w:val="top"/>
          </w:tcPr>
          <w:p w14:paraId="350B93AE">
            <w:pPr>
              <w:spacing w:line="295" w:lineRule="auto"/>
              <w:rPr>
                <w:rFonts w:ascii="Arial"/>
                <w:color w:val="auto"/>
                <w:sz w:val="21"/>
                <w:highlight w:val="none"/>
              </w:rPr>
            </w:pPr>
          </w:p>
          <w:p w14:paraId="646D5517">
            <w:pPr>
              <w:spacing w:line="296" w:lineRule="auto"/>
              <w:rPr>
                <w:rFonts w:ascii="Arial"/>
                <w:color w:val="auto"/>
                <w:sz w:val="21"/>
                <w:highlight w:val="none"/>
              </w:rPr>
            </w:pPr>
          </w:p>
          <w:p w14:paraId="581B2393">
            <w:pPr>
              <w:spacing w:line="296" w:lineRule="auto"/>
              <w:rPr>
                <w:rFonts w:ascii="Arial"/>
                <w:color w:val="auto"/>
                <w:sz w:val="21"/>
                <w:highlight w:val="none"/>
              </w:rPr>
            </w:pPr>
          </w:p>
          <w:p w14:paraId="4EC890CD">
            <w:pPr>
              <w:pStyle w:val="15"/>
              <w:spacing w:before="68" w:line="372" w:lineRule="auto"/>
              <w:ind w:left="110" w:right="107" w:firstLine="3"/>
              <w:rPr>
                <w:color w:val="auto"/>
                <w:highlight w:val="none"/>
              </w:rPr>
            </w:pPr>
            <w:r>
              <w:rPr>
                <w:color w:val="auto"/>
                <w:spacing w:val="-3"/>
                <w:highlight w:val="none"/>
              </w:rPr>
              <w:t>投标报价</w:t>
            </w:r>
            <w:r>
              <w:rPr>
                <w:color w:val="auto"/>
                <w:spacing w:val="-2"/>
                <w:highlight w:val="none"/>
              </w:rPr>
              <w:t>评分标准</w:t>
            </w:r>
          </w:p>
        </w:tc>
        <w:tc>
          <w:tcPr>
            <w:tcW w:w="2085" w:type="dxa"/>
            <w:vAlign w:val="top"/>
          </w:tcPr>
          <w:p w14:paraId="05F77C9A">
            <w:pPr>
              <w:spacing w:line="244" w:lineRule="auto"/>
              <w:rPr>
                <w:rFonts w:ascii="Arial"/>
                <w:color w:val="auto"/>
                <w:sz w:val="21"/>
                <w:highlight w:val="none"/>
              </w:rPr>
            </w:pPr>
          </w:p>
          <w:p w14:paraId="302C1352">
            <w:pPr>
              <w:spacing w:line="244" w:lineRule="auto"/>
              <w:rPr>
                <w:rFonts w:ascii="Arial"/>
                <w:color w:val="auto"/>
                <w:sz w:val="21"/>
                <w:highlight w:val="none"/>
              </w:rPr>
            </w:pPr>
          </w:p>
          <w:p w14:paraId="65DBEC25">
            <w:pPr>
              <w:spacing w:line="245" w:lineRule="auto"/>
              <w:rPr>
                <w:rFonts w:ascii="Arial"/>
                <w:color w:val="auto"/>
                <w:sz w:val="21"/>
                <w:highlight w:val="none"/>
              </w:rPr>
            </w:pPr>
          </w:p>
          <w:p w14:paraId="327B7077">
            <w:pPr>
              <w:spacing w:line="245" w:lineRule="auto"/>
              <w:rPr>
                <w:rFonts w:ascii="Arial"/>
                <w:color w:val="auto"/>
                <w:sz w:val="21"/>
                <w:highlight w:val="none"/>
              </w:rPr>
            </w:pPr>
          </w:p>
          <w:p w14:paraId="40136F27">
            <w:pPr>
              <w:pStyle w:val="15"/>
              <w:spacing w:before="69" w:line="219" w:lineRule="auto"/>
              <w:ind w:left="419"/>
              <w:rPr>
                <w:color w:val="auto"/>
                <w:highlight w:val="none"/>
              </w:rPr>
            </w:pPr>
            <w:r>
              <w:rPr>
                <w:color w:val="auto"/>
                <w:spacing w:val="-2"/>
                <w:highlight w:val="none"/>
              </w:rPr>
              <w:t>投标报价得分</w:t>
            </w:r>
          </w:p>
        </w:tc>
        <w:tc>
          <w:tcPr>
            <w:tcW w:w="933" w:type="dxa"/>
            <w:vAlign w:val="top"/>
          </w:tcPr>
          <w:p w14:paraId="31A3F593">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auto"/>
                <w:sz w:val="21"/>
                <w:highlight w:val="none"/>
              </w:rPr>
            </w:pPr>
          </w:p>
          <w:p w14:paraId="4ECC553F">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auto"/>
                <w:sz w:val="21"/>
                <w:highlight w:val="none"/>
              </w:rPr>
            </w:pPr>
          </w:p>
          <w:p w14:paraId="19325788">
            <w:pPr>
              <w:pStyle w:val="15"/>
              <w:keepNext w:val="0"/>
              <w:keepLines w:val="0"/>
              <w:pageBreakBefore w:val="0"/>
              <w:widowControl/>
              <w:kinsoku w:val="0"/>
              <w:wordWrap/>
              <w:overflowPunct/>
              <w:topLinePunct w:val="0"/>
              <w:autoSpaceDE w:val="0"/>
              <w:autoSpaceDN w:val="0"/>
              <w:bidi w:val="0"/>
              <w:adjustRightInd w:val="0"/>
              <w:snapToGrid w:val="0"/>
              <w:spacing w:before="68"/>
              <w:ind w:left="0" w:leftChars="0" w:right="0" w:rightChars="0"/>
              <w:jc w:val="center"/>
              <w:textAlignment w:val="baseline"/>
              <w:rPr>
                <w:rFonts w:hint="default"/>
                <w:color w:val="auto"/>
                <w:highlight w:val="none"/>
                <w:lang w:val="en-US"/>
              </w:rPr>
            </w:pPr>
            <w:r>
              <w:rPr>
                <w:rFonts w:hint="eastAsia"/>
                <w:color w:val="auto"/>
                <w:spacing w:val="-2"/>
                <w:highlight w:val="none"/>
                <w:lang w:val="en-US" w:eastAsia="zh-CN"/>
              </w:rPr>
              <w:t>30</w:t>
            </w:r>
          </w:p>
        </w:tc>
        <w:tc>
          <w:tcPr>
            <w:tcW w:w="4114" w:type="dxa"/>
            <w:vAlign w:val="top"/>
          </w:tcPr>
          <w:p w14:paraId="56CBA55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right="0"/>
              <w:jc w:val="both"/>
              <w:textAlignment w:val="baseline"/>
              <w:rPr>
                <w:color w:val="auto"/>
                <w:spacing w:val="2"/>
                <w:highlight w:val="none"/>
              </w:rPr>
            </w:pPr>
            <w:r>
              <w:rPr>
                <w:color w:val="auto"/>
                <w:spacing w:val="-1"/>
                <w:highlight w:val="none"/>
              </w:rPr>
              <w:t>F＝</w:t>
            </w:r>
            <w:r>
              <w:rPr>
                <w:rFonts w:hint="eastAsia"/>
                <w:color w:val="auto"/>
                <w:spacing w:val="-1"/>
                <w:highlight w:val="none"/>
                <w:lang w:val="en-US" w:eastAsia="zh-CN"/>
              </w:rPr>
              <w:t>3</w:t>
            </w:r>
            <w:r>
              <w:rPr>
                <w:color w:val="auto"/>
                <w:spacing w:val="-1"/>
                <w:highlight w:val="none"/>
              </w:rPr>
              <w:t>0-（投标人评标价-评标基准价）÷评标基准价×100×0.</w:t>
            </w:r>
            <w:r>
              <w:rPr>
                <w:rFonts w:hint="eastAsia"/>
                <w:color w:val="auto"/>
                <w:spacing w:val="-1"/>
                <w:highlight w:val="none"/>
                <w:lang w:val="en-US" w:eastAsia="zh-CN"/>
              </w:rPr>
              <w:t>15</w:t>
            </w:r>
            <w:r>
              <w:rPr>
                <w:color w:val="auto"/>
                <w:spacing w:val="-1"/>
                <w:highlight w:val="none"/>
              </w:rPr>
              <w:t>（评标价＞基准价时）</w:t>
            </w:r>
            <w:r>
              <w:rPr>
                <w:color w:val="auto"/>
                <w:spacing w:val="2"/>
                <w:highlight w:val="none"/>
              </w:rPr>
              <w:t xml:space="preserve"> </w:t>
            </w:r>
          </w:p>
          <w:p w14:paraId="63D0473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leftChars="0" w:right="0" w:rightChars="0"/>
              <w:jc w:val="both"/>
              <w:textAlignment w:val="baseline"/>
              <w:rPr>
                <w:color w:val="auto"/>
                <w:highlight w:val="none"/>
              </w:rPr>
            </w:pPr>
            <w:r>
              <w:rPr>
                <w:color w:val="auto"/>
                <w:spacing w:val="-1"/>
                <w:highlight w:val="none"/>
              </w:rPr>
              <w:t>F＝</w:t>
            </w:r>
            <w:r>
              <w:rPr>
                <w:rFonts w:hint="eastAsia"/>
                <w:color w:val="auto"/>
                <w:spacing w:val="-1"/>
                <w:highlight w:val="none"/>
                <w:lang w:val="en-US" w:eastAsia="zh-CN"/>
              </w:rPr>
              <w:t>30</w:t>
            </w:r>
            <w:r>
              <w:rPr>
                <w:color w:val="auto"/>
                <w:spacing w:val="-1"/>
                <w:highlight w:val="none"/>
              </w:rPr>
              <w:t>-（评标基准价-投标人评标价）÷评标基准价×100×0.</w:t>
            </w:r>
            <w:r>
              <w:rPr>
                <w:rFonts w:hint="eastAsia"/>
                <w:color w:val="auto"/>
                <w:spacing w:val="-1"/>
                <w:highlight w:val="none"/>
                <w:lang w:val="en-US" w:eastAsia="zh-CN"/>
              </w:rPr>
              <w:t>1</w:t>
            </w:r>
            <w:r>
              <w:rPr>
                <w:color w:val="auto"/>
                <w:spacing w:val="-1"/>
                <w:highlight w:val="none"/>
              </w:rPr>
              <w:t>（评标价≤基准价时）</w:t>
            </w:r>
          </w:p>
        </w:tc>
      </w:tr>
      <w:tr w14:paraId="0C861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22071387">
            <w:pPr>
              <w:spacing w:line="256" w:lineRule="auto"/>
              <w:rPr>
                <w:rFonts w:ascii="Arial"/>
                <w:color w:val="auto"/>
                <w:sz w:val="21"/>
                <w:highlight w:val="none"/>
              </w:rPr>
            </w:pPr>
          </w:p>
          <w:p w14:paraId="1A59421A">
            <w:pPr>
              <w:spacing w:line="256" w:lineRule="auto"/>
              <w:rPr>
                <w:rFonts w:ascii="Arial"/>
                <w:color w:val="auto"/>
                <w:sz w:val="21"/>
                <w:highlight w:val="none"/>
              </w:rPr>
            </w:pPr>
          </w:p>
          <w:p w14:paraId="41AFB902">
            <w:pPr>
              <w:spacing w:line="256" w:lineRule="auto"/>
              <w:rPr>
                <w:rFonts w:ascii="Arial"/>
                <w:color w:val="auto"/>
                <w:sz w:val="21"/>
                <w:highlight w:val="none"/>
              </w:rPr>
            </w:pPr>
          </w:p>
          <w:p w14:paraId="702515A2">
            <w:pPr>
              <w:spacing w:line="256" w:lineRule="auto"/>
              <w:rPr>
                <w:rFonts w:ascii="Arial"/>
                <w:color w:val="auto"/>
                <w:sz w:val="21"/>
                <w:highlight w:val="none"/>
              </w:rPr>
            </w:pPr>
          </w:p>
          <w:p w14:paraId="2E52AB1F">
            <w:pPr>
              <w:spacing w:line="256" w:lineRule="auto"/>
              <w:rPr>
                <w:rFonts w:ascii="Arial"/>
                <w:color w:val="auto"/>
                <w:sz w:val="21"/>
                <w:highlight w:val="none"/>
              </w:rPr>
            </w:pPr>
          </w:p>
          <w:p w14:paraId="6F8F5E36">
            <w:pPr>
              <w:spacing w:line="256" w:lineRule="auto"/>
              <w:rPr>
                <w:rFonts w:ascii="Arial"/>
                <w:color w:val="auto"/>
                <w:sz w:val="21"/>
                <w:highlight w:val="none"/>
              </w:rPr>
            </w:pPr>
          </w:p>
          <w:p w14:paraId="4DFC5677">
            <w:pPr>
              <w:spacing w:line="256" w:lineRule="auto"/>
              <w:rPr>
                <w:rFonts w:ascii="Arial"/>
                <w:color w:val="auto"/>
                <w:sz w:val="21"/>
                <w:highlight w:val="none"/>
              </w:rPr>
            </w:pPr>
          </w:p>
          <w:p w14:paraId="714D49C3">
            <w:pPr>
              <w:spacing w:line="256" w:lineRule="auto"/>
              <w:rPr>
                <w:rFonts w:ascii="Arial"/>
                <w:color w:val="auto"/>
                <w:sz w:val="21"/>
                <w:highlight w:val="none"/>
              </w:rPr>
            </w:pPr>
          </w:p>
          <w:p w14:paraId="3337D5B3">
            <w:pPr>
              <w:spacing w:line="256" w:lineRule="auto"/>
              <w:rPr>
                <w:rFonts w:ascii="Arial"/>
                <w:color w:val="auto"/>
                <w:sz w:val="21"/>
                <w:highlight w:val="none"/>
              </w:rPr>
            </w:pPr>
          </w:p>
          <w:p w14:paraId="28ECF2C9">
            <w:pPr>
              <w:spacing w:line="256" w:lineRule="auto"/>
              <w:rPr>
                <w:rFonts w:ascii="Arial"/>
                <w:color w:val="auto"/>
                <w:sz w:val="21"/>
                <w:highlight w:val="none"/>
              </w:rPr>
            </w:pPr>
          </w:p>
          <w:p w14:paraId="4818FF0F">
            <w:pPr>
              <w:spacing w:line="256" w:lineRule="auto"/>
              <w:rPr>
                <w:rFonts w:ascii="Arial"/>
                <w:color w:val="auto"/>
                <w:sz w:val="21"/>
                <w:highlight w:val="none"/>
              </w:rPr>
            </w:pPr>
          </w:p>
          <w:p w14:paraId="670AE154">
            <w:pPr>
              <w:spacing w:line="257" w:lineRule="auto"/>
              <w:rPr>
                <w:rFonts w:ascii="Arial"/>
                <w:color w:val="auto"/>
                <w:sz w:val="21"/>
                <w:highlight w:val="none"/>
              </w:rPr>
            </w:pPr>
          </w:p>
          <w:p w14:paraId="0DA8BBB7">
            <w:pPr>
              <w:spacing w:line="257" w:lineRule="auto"/>
              <w:rPr>
                <w:rFonts w:ascii="Arial"/>
                <w:color w:val="auto"/>
                <w:sz w:val="21"/>
                <w:highlight w:val="none"/>
              </w:rPr>
            </w:pPr>
          </w:p>
          <w:p w14:paraId="369DAE1A">
            <w:pPr>
              <w:spacing w:line="257" w:lineRule="auto"/>
              <w:rPr>
                <w:rFonts w:ascii="Arial"/>
                <w:color w:val="auto"/>
                <w:sz w:val="21"/>
                <w:highlight w:val="none"/>
              </w:rPr>
            </w:pPr>
          </w:p>
          <w:p w14:paraId="2D4ECA23">
            <w:pPr>
              <w:pStyle w:val="15"/>
              <w:spacing w:before="69"/>
              <w:ind w:left="173"/>
              <w:rPr>
                <w:color w:val="auto"/>
                <w:highlight w:val="none"/>
              </w:rPr>
            </w:pPr>
            <w:r>
              <w:rPr>
                <w:color w:val="auto"/>
                <w:spacing w:val="-2"/>
                <w:highlight w:val="none"/>
              </w:rPr>
              <w:t>2.2.4</w:t>
            </w:r>
          </w:p>
          <w:p w14:paraId="1E13112C">
            <w:pPr>
              <w:pStyle w:val="15"/>
              <w:spacing w:before="146" w:line="233" w:lineRule="auto"/>
              <w:ind w:left="177"/>
              <w:rPr>
                <w:color w:val="auto"/>
                <w:highlight w:val="none"/>
              </w:rPr>
            </w:pPr>
            <w:r>
              <w:rPr>
                <w:color w:val="auto"/>
                <w:spacing w:val="-5"/>
                <w:highlight w:val="none"/>
              </w:rPr>
              <w:t>（2）</w:t>
            </w:r>
          </w:p>
        </w:tc>
        <w:tc>
          <w:tcPr>
            <w:tcW w:w="1058" w:type="dxa"/>
            <w:vMerge w:val="restart"/>
            <w:tcBorders>
              <w:bottom w:val="nil"/>
            </w:tcBorders>
            <w:vAlign w:val="top"/>
          </w:tcPr>
          <w:p w14:paraId="3E26AC80">
            <w:pPr>
              <w:spacing w:line="256" w:lineRule="auto"/>
              <w:rPr>
                <w:rFonts w:ascii="Arial"/>
                <w:color w:val="auto"/>
                <w:sz w:val="21"/>
                <w:highlight w:val="none"/>
              </w:rPr>
            </w:pPr>
          </w:p>
          <w:p w14:paraId="4AA02D14">
            <w:pPr>
              <w:spacing w:line="256" w:lineRule="auto"/>
              <w:rPr>
                <w:rFonts w:ascii="Arial"/>
                <w:color w:val="auto"/>
                <w:sz w:val="21"/>
                <w:highlight w:val="none"/>
              </w:rPr>
            </w:pPr>
          </w:p>
          <w:p w14:paraId="402A79EE">
            <w:pPr>
              <w:spacing w:line="256" w:lineRule="auto"/>
              <w:rPr>
                <w:rFonts w:ascii="Arial"/>
                <w:color w:val="auto"/>
                <w:sz w:val="21"/>
                <w:highlight w:val="none"/>
              </w:rPr>
            </w:pPr>
          </w:p>
          <w:p w14:paraId="2CC52836">
            <w:pPr>
              <w:spacing w:line="256" w:lineRule="auto"/>
              <w:rPr>
                <w:rFonts w:ascii="Arial"/>
                <w:color w:val="auto"/>
                <w:sz w:val="21"/>
                <w:highlight w:val="none"/>
              </w:rPr>
            </w:pPr>
          </w:p>
          <w:p w14:paraId="7E21E2B8">
            <w:pPr>
              <w:spacing w:line="256" w:lineRule="auto"/>
              <w:rPr>
                <w:rFonts w:ascii="Arial"/>
                <w:color w:val="auto"/>
                <w:sz w:val="21"/>
                <w:highlight w:val="none"/>
              </w:rPr>
            </w:pPr>
          </w:p>
          <w:p w14:paraId="375FE637">
            <w:pPr>
              <w:spacing w:line="256" w:lineRule="auto"/>
              <w:rPr>
                <w:rFonts w:ascii="Arial"/>
                <w:color w:val="auto"/>
                <w:sz w:val="21"/>
                <w:highlight w:val="none"/>
              </w:rPr>
            </w:pPr>
          </w:p>
          <w:p w14:paraId="6CAB6739">
            <w:pPr>
              <w:spacing w:line="256" w:lineRule="auto"/>
              <w:rPr>
                <w:rFonts w:ascii="Arial"/>
                <w:color w:val="auto"/>
                <w:sz w:val="21"/>
                <w:highlight w:val="none"/>
              </w:rPr>
            </w:pPr>
          </w:p>
          <w:p w14:paraId="41AF6270">
            <w:pPr>
              <w:spacing w:line="256" w:lineRule="auto"/>
              <w:rPr>
                <w:rFonts w:ascii="Arial"/>
                <w:color w:val="auto"/>
                <w:sz w:val="21"/>
                <w:highlight w:val="none"/>
              </w:rPr>
            </w:pPr>
          </w:p>
          <w:p w14:paraId="1F56F22F">
            <w:pPr>
              <w:spacing w:line="256" w:lineRule="auto"/>
              <w:rPr>
                <w:rFonts w:ascii="Arial"/>
                <w:color w:val="auto"/>
                <w:sz w:val="21"/>
                <w:highlight w:val="none"/>
              </w:rPr>
            </w:pPr>
          </w:p>
          <w:p w14:paraId="20FE757E">
            <w:pPr>
              <w:spacing w:line="256" w:lineRule="auto"/>
              <w:rPr>
                <w:rFonts w:ascii="Arial"/>
                <w:color w:val="auto"/>
                <w:sz w:val="21"/>
                <w:highlight w:val="none"/>
              </w:rPr>
            </w:pPr>
          </w:p>
          <w:p w14:paraId="612952CA">
            <w:pPr>
              <w:spacing w:line="256" w:lineRule="auto"/>
              <w:rPr>
                <w:rFonts w:ascii="Arial"/>
                <w:color w:val="auto"/>
                <w:sz w:val="21"/>
                <w:highlight w:val="none"/>
              </w:rPr>
            </w:pPr>
          </w:p>
          <w:p w14:paraId="43660A4A">
            <w:pPr>
              <w:spacing w:line="256" w:lineRule="auto"/>
              <w:rPr>
                <w:rFonts w:ascii="Arial"/>
                <w:color w:val="auto"/>
                <w:sz w:val="21"/>
                <w:highlight w:val="none"/>
              </w:rPr>
            </w:pPr>
          </w:p>
          <w:p w14:paraId="62D6A174">
            <w:pPr>
              <w:spacing w:line="257" w:lineRule="auto"/>
              <w:rPr>
                <w:rFonts w:ascii="Arial"/>
                <w:color w:val="auto"/>
                <w:sz w:val="21"/>
                <w:highlight w:val="none"/>
              </w:rPr>
            </w:pPr>
          </w:p>
          <w:p w14:paraId="51303EC7">
            <w:pPr>
              <w:spacing w:line="257" w:lineRule="auto"/>
              <w:rPr>
                <w:rFonts w:ascii="Arial"/>
                <w:color w:val="auto"/>
                <w:sz w:val="21"/>
                <w:highlight w:val="none"/>
              </w:rPr>
            </w:pPr>
          </w:p>
          <w:p w14:paraId="3518898A">
            <w:pPr>
              <w:pStyle w:val="15"/>
              <w:spacing w:before="69" w:line="372" w:lineRule="auto"/>
              <w:ind w:left="110" w:right="107" w:firstLine="1"/>
              <w:rPr>
                <w:color w:val="auto"/>
                <w:highlight w:val="none"/>
              </w:rPr>
            </w:pPr>
            <w:r>
              <w:rPr>
                <w:color w:val="auto"/>
                <w:spacing w:val="-2"/>
                <w:highlight w:val="none"/>
              </w:rPr>
              <w:t>监理大纲评分标准</w:t>
            </w:r>
          </w:p>
        </w:tc>
        <w:tc>
          <w:tcPr>
            <w:tcW w:w="2085" w:type="dxa"/>
            <w:vMerge w:val="restart"/>
            <w:tcBorders>
              <w:bottom w:val="nil"/>
            </w:tcBorders>
            <w:vAlign w:val="center"/>
          </w:tcPr>
          <w:p w14:paraId="3C42E256">
            <w:pPr>
              <w:pStyle w:val="15"/>
              <w:spacing w:before="218" w:line="243" w:lineRule="auto"/>
              <w:ind w:left="942" w:right="199" w:hanging="736"/>
              <w:jc w:val="center"/>
              <w:rPr>
                <w:color w:val="auto"/>
                <w:highlight w:val="none"/>
              </w:rPr>
            </w:pPr>
            <w:r>
              <w:rPr>
                <w:color w:val="auto"/>
                <w:spacing w:val="-1"/>
                <w:highlight w:val="none"/>
              </w:rPr>
              <w:t>监理范围、监理内</w:t>
            </w:r>
            <w:r>
              <w:rPr>
                <w:color w:val="auto"/>
                <w:highlight w:val="none"/>
              </w:rPr>
              <w:t>容</w:t>
            </w:r>
          </w:p>
        </w:tc>
        <w:tc>
          <w:tcPr>
            <w:tcW w:w="933" w:type="dxa"/>
            <w:vMerge w:val="restart"/>
            <w:tcBorders>
              <w:bottom w:val="nil"/>
            </w:tcBorders>
            <w:vAlign w:val="center"/>
          </w:tcPr>
          <w:p w14:paraId="3F55D7D2">
            <w:pPr>
              <w:spacing w:line="336" w:lineRule="auto"/>
              <w:jc w:val="center"/>
              <w:rPr>
                <w:rFonts w:ascii="Arial"/>
                <w:color w:val="auto"/>
                <w:sz w:val="21"/>
                <w:highlight w:val="none"/>
              </w:rPr>
            </w:pPr>
          </w:p>
          <w:p w14:paraId="621773C1">
            <w:pPr>
              <w:pStyle w:val="15"/>
              <w:spacing w:before="68" w:line="221" w:lineRule="auto"/>
              <w:jc w:val="center"/>
              <w:rPr>
                <w:color w:val="auto"/>
                <w:highlight w:val="none"/>
              </w:rPr>
            </w:pPr>
            <w:r>
              <w:rPr>
                <w:rFonts w:hint="eastAsia"/>
                <w:color w:val="auto"/>
                <w:highlight w:val="none"/>
                <w:lang w:val="en-US" w:eastAsia="zh-CN"/>
              </w:rPr>
              <w:t>5</w:t>
            </w:r>
            <w:r>
              <w:rPr>
                <w:color w:val="auto"/>
                <w:highlight w:val="none"/>
              </w:rPr>
              <w:t>分</w:t>
            </w:r>
          </w:p>
        </w:tc>
        <w:tc>
          <w:tcPr>
            <w:tcW w:w="4114" w:type="dxa"/>
            <w:vAlign w:val="top"/>
          </w:tcPr>
          <w:p w14:paraId="1077D68B">
            <w:pPr>
              <w:pStyle w:val="15"/>
              <w:spacing w:before="115" w:line="221" w:lineRule="auto"/>
              <w:ind w:left="113"/>
              <w:rPr>
                <w:color w:val="auto"/>
                <w:highlight w:val="none"/>
              </w:rPr>
            </w:pPr>
            <w:r>
              <w:rPr>
                <w:color w:val="auto"/>
                <w:spacing w:val="-6"/>
                <w:highlight w:val="none"/>
              </w:rPr>
              <w:t>评审内容：</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对工程概况阐明扼要、</w:t>
            </w:r>
            <w:r>
              <w:rPr>
                <w:rFonts w:hint="eastAsia" w:ascii="宋体" w:hAnsi="宋体" w:eastAsia="宋体" w:cs="宋体"/>
                <w:b w:val="0"/>
                <w:bCs w:val="0"/>
                <w:color w:val="auto"/>
                <w:sz w:val="21"/>
                <w:szCs w:val="21"/>
                <w:highlight w:val="none"/>
                <w:lang w:eastAsia="zh-CN"/>
              </w:rPr>
              <w:t>并</w:t>
            </w:r>
            <w:r>
              <w:rPr>
                <w:rFonts w:hint="eastAsia" w:ascii="宋体" w:hAnsi="宋体" w:eastAsia="宋体" w:cs="宋体"/>
                <w:b w:val="0"/>
                <w:bCs w:val="0"/>
                <w:color w:val="auto"/>
                <w:sz w:val="21"/>
                <w:szCs w:val="21"/>
                <w:highlight w:val="none"/>
              </w:rPr>
              <w:t>突出重点、符合招标文件要求得</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-5分，</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w:t>
            </w:r>
            <w:r>
              <w:rPr>
                <w:rFonts w:hint="eastAsia" w:ascii="宋体" w:hAnsi="宋体" w:eastAsia="宋体" w:cs="宋体"/>
                <w:b w:val="0"/>
                <w:bCs w:val="0"/>
                <w:color w:val="auto"/>
                <w:sz w:val="21"/>
                <w:szCs w:val="21"/>
                <w:highlight w:val="none"/>
                <w:lang w:eastAsia="zh-CN"/>
              </w:rPr>
              <w:t>阐述一般</w:t>
            </w:r>
            <w:r>
              <w:rPr>
                <w:rFonts w:hint="eastAsia" w:ascii="宋体" w:hAnsi="宋体" w:eastAsia="宋体" w:cs="宋体"/>
                <w:b w:val="0"/>
                <w:bCs w:val="0"/>
                <w:color w:val="auto"/>
                <w:sz w:val="21"/>
                <w:szCs w:val="21"/>
                <w:highlight w:val="none"/>
              </w:rPr>
              <w:t>、符合招标文件要求得2-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w:t>
            </w:r>
            <w:r>
              <w:rPr>
                <w:color w:val="auto"/>
                <w:spacing w:val="-1"/>
                <w:highlight w:val="none"/>
              </w:rPr>
              <w:t>监理范围、监理内</w:t>
            </w:r>
            <w:r>
              <w:rPr>
                <w:color w:val="auto"/>
                <w:highlight w:val="none"/>
              </w:rPr>
              <w:t>容</w:t>
            </w:r>
            <w:r>
              <w:rPr>
                <w:rFonts w:hint="eastAsia" w:ascii="宋体" w:hAnsi="宋体" w:eastAsia="宋体" w:cs="宋体"/>
                <w:b w:val="0"/>
                <w:bCs w:val="0"/>
                <w:color w:val="auto"/>
                <w:sz w:val="21"/>
                <w:szCs w:val="21"/>
                <w:highlight w:val="none"/>
              </w:rPr>
              <w:t>对工程概况</w:t>
            </w:r>
            <w:r>
              <w:rPr>
                <w:rFonts w:hint="eastAsia" w:ascii="宋体" w:hAnsi="宋体" w:eastAsia="宋体" w:cs="宋体"/>
                <w:b w:val="0"/>
                <w:bCs w:val="0"/>
                <w:color w:val="auto"/>
                <w:sz w:val="21"/>
                <w:szCs w:val="21"/>
                <w:highlight w:val="none"/>
                <w:lang w:eastAsia="zh-CN"/>
              </w:rPr>
              <w:t>阐述</w:t>
            </w:r>
            <w:r>
              <w:rPr>
                <w:rFonts w:hint="eastAsia" w:ascii="宋体" w:hAnsi="宋体" w:eastAsia="宋体" w:cs="宋体"/>
                <w:b w:val="0"/>
                <w:bCs w:val="0"/>
                <w:color w:val="auto"/>
                <w:sz w:val="21"/>
                <w:szCs w:val="21"/>
                <w:highlight w:val="none"/>
              </w:rPr>
              <w:t>较差、</w:t>
            </w:r>
            <w:r>
              <w:rPr>
                <w:rFonts w:hint="eastAsia" w:ascii="宋体" w:hAnsi="宋体" w:eastAsia="宋体" w:cs="宋体"/>
                <w:b w:val="0"/>
                <w:bCs w:val="0"/>
                <w:color w:val="auto"/>
                <w:sz w:val="21"/>
                <w:szCs w:val="21"/>
                <w:highlight w:val="none"/>
                <w:lang w:eastAsia="zh-CN"/>
              </w:rPr>
              <w:t>不</w:t>
            </w:r>
            <w:r>
              <w:rPr>
                <w:rFonts w:hint="eastAsia" w:ascii="宋体" w:hAnsi="宋体" w:eastAsia="宋体" w:cs="宋体"/>
                <w:b w:val="0"/>
                <w:bCs w:val="0"/>
                <w:color w:val="auto"/>
                <w:sz w:val="21"/>
                <w:szCs w:val="21"/>
                <w:highlight w:val="none"/>
              </w:rPr>
              <w:t>符合招标文件要求得</w:t>
            </w:r>
            <w:r>
              <w:rPr>
                <w:rFonts w:hint="eastAsia" w:ascii="宋体" w:hAnsi="宋体" w:eastAsia="宋体" w:cs="宋体"/>
                <w:b w:val="0"/>
                <w:bCs w:val="0"/>
                <w:color w:val="auto"/>
                <w:sz w:val="21"/>
                <w:szCs w:val="21"/>
                <w:highlight w:val="none"/>
                <w:lang w:val="en-US" w:eastAsia="zh-CN"/>
              </w:rPr>
              <w:t>0-1</w:t>
            </w:r>
            <w:r>
              <w:rPr>
                <w:rFonts w:hint="eastAsia" w:ascii="宋体" w:hAnsi="宋体" w:eastAsia="宋体" w:cs="宋体"/>
                <w:b w:val="0"/>
                <w:bCs w:val="0"/>
                <w:color w:val="auto"/>
                <w:sz w:val="21"/>
                <w:szCs w:val="21"/>
                <w:highlight w:val="none"/>
              </w:rPr>
              <w:t>分</w:t>
            </w:r>
            <w:r>
              <w:rPr>
                <w:color w:val="auto"/>
                <w:spacing w:val="-10"/>
                <w:highlight w:val="none"/>
              </w:rPr>
              <w:t>。</w:t>
            </w:r>
            <w:r>
              <w:rPr>
                <w:rFonts w:hint="eastAsia" w:ascii="宋体" w:hAnsi="宋体" w:eastAsia="宋体" w:cs="宋体"/>
                <w:b w:val="0"/>
                <w:bCs/>
                <w:i w:val="0"/>
                <w:color w:val="auto"/>
                <w:szCs w:val="21"/>
                <w:highlight w:val="none"/>
                <w:u w:val="none" w:color="auto"/>
              </w:rPr>
              <w:t>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6D51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59" w:type="dxa"/>
            <w:vMerge w:val="continue"/>
            <w:tcBorders>
              <w:top w:val="nil"/>
              <w:bottom w:val="nil"/>
            </w:tcBorders>
            <w:vAlign w:val="top"/>
          </w:tcPr>
          <w:p w14:paraId="5EFF5BB4">
            <w:pPr>
              <w:rPr>
                <w:rFonts w:ascii="Arial"/>
                <w:color w:val="auto"/>
                <w:sz w:val="21"/>
                <w:highlight w:val="none"/>
              </w:rPr>
            </w:pPr>
          </w:p>
        </w:tc>
        <w:tc>
          <w:tcPr>
            <w:tcW w:w="1058" w:type="dxa"/>
            <w:vMerge w:val="continue"/>
            <w:tcBorders>
              <w:top w:val="nil"/>
              <w:bottom w:val="nil"/>
            </w:tcBorders>
            <w:vAlign w:val="top"/>
          </w:tcPr>
          <w:p w14:paraId="3140C7B7">
            <w:pPr>
              <w:rPr>
                <w:rFonts w:ascii="Arial"/>
                <w:color w:val="auto"/>
                <w:sz w:val="21"/>
                <w:highlight w:val="none"/>
              </w:rPr>
            </w:pPr>
          </w:p>
        </w:tc>
        <w:tc>
          <w:tcPr>
            <w:tcW w:w="2085" w:type="dxa"/>
            <w:vMerge w:val="continue"/>
            <w:tcBorders>
              <w:top w:val="nil"/>
            </w:tcBorders>
            <w:vAlign w:val="center"/>
          </w:tcPr>
          <w:p w14:paraId="0F3D4594">
            <w:pPr>
              <w:jc w:val="center"/>
              <w:rPr>
                <w:rFonts w:ascii="Arial"/>
                <w:color w:val="auto"/>
                <w:sz w:val="21"/>
                <w:highlight w:val="none"/>
              </w:rPr>
            </w:pPr>
          </w:p>
        </w:tc>
        <w:tc>
          <w:tcPr>
            <w:tcW w:w="933" w:type="dxa"/>
            <w:vMerge w:val="continue"/>
            <w:tcBorders>
              <w:top w:val="nil"/>
            </w:tcBorders>
            <w:vAlign w:val="center"/>
          </w:tcPr>
          <w:p w14:paraId="4C119B5B">
            <w:pPr>
              <w:jc w:val="center"/>
              <w:rPr>
                <w:rFonts w:ascii="Arial"/>
                <w:color w:val="auto"/>
                <w:sz w:val="21"/>
                <w:highlight w:val="none"/>
              </w:rPr>
            </w:pPr>
          </w:p>
        </w:tc>
        <w:tc>
          <w:tcPr>
            <w:tcW w:w="4114" w:type="dxa"/>
            <w:vAlign w:val="top"/>
          </w:tcPr>
          <w:p w14:paraId="0D0EE98C">
            <w:pPr>
              <w:pStyle w:val="15"/>
              <w:spacing w:before="117" w:line="221" w:lineRule="auto"/>
              <w:ind w:left="116"/>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5</w:t>
            </w:r>
          </w:p>
        </w:tc>
      </w:tr>
      <w:tr w14:paraId="721C3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273B94F">
            <w:pPr>
              <w:rPr>
                <w:rFonts w:ascii="Arial"/>
                <w:color w:val="auto"/>
                <w:sz w:val="21"/>
                <w:highlight w:val="none"/>
              </w:rPr>
            </w:pPr>
          </w:p>
        </w:tc>
        <w:tc>
          <w:tcPr>
            <w:tcW w:w="1058" w:type="dxa"/>
            <w:vMerge w:val="continue"/>
            <w:tcBorders>
              <w:top w:val="nil"/>
              <w:bottom w:val="nil"/>
            </w:tcBorders>
            <w:vAlign w:val="top"/>
          </w:tcPr>
          <w:p w14:paraId="03F6D49B">
            <w:pPr>
              <w:rPr>
                <w:rFonts w:ascii="Arial"/>
                <w:color w:val="auto"/>
                <w:sz w:val="21"/>
                <w:highlight w:val="none"/>
              </w:rPr>
            </w:pPr>
          </w:p>
        </w:tc>
        <w:tc>
          <w:tcPr>
            <w:tcW w:w="2085" w:type="dxa"/>
            <w:vMerge w:val="restart"/>
            <w:tcBorders>
              <w:bottom w:val="nil"/>
            </w:tcBorders>
            <w:vAlign w:val="center"/>
          </w:tcPr>
          <w:p w14:paraId="487DABD1">
            <w:pPr>
              <w:pStyle w:val="15"/>
              <w:spacing w:before="218" w:line="241" w:lineRule="auto"/>
              <w:ind w:left="731" w:right="199" w:hanging="525"/>
              <w:jc w:val="center"/>
              <w:rPr>
                <w:color w:val="auto"/>
                <w:highlight w:val="none"/>
              </w:rPr>
            </w:pPr>
            <w:r>
              <w:rPr>
                <w:color w:val="auto"/>
                <w:spacing w:val="-1"/>
                <w:highlight w:val="none"/>
              </w:rPr>
              <w:t>监理依据、监理工</w:t>
            </w:r>
            <w:r>
              <w:rPr>
                <w:color w:val="auto"/>
                <w:spacing w:val="-2"/>
                <w:highlight w:val="none"/>
              </w:rPr>
              <w:t>作目标</w:t>
            </w:r>
          </w:p>
        </w:tc>
        <w:tc>
          <w:tcPr>
            <w:tcW w:w="933" w:type="dxa"/>
            <w:vMerge w:val="restart"/>
            <w:tcBorders>
              <w:bottom w:val="nil"/>
            </w:tcBorders>
            <w:vAlign w:val="center"/>
          </w:tcPr>
          <w:p w14:paraId="5002A02D">
            <w:pPr>
              <w:spacing w:line="336" w:lineRule="auto"/>
              <w:jc w:val="center"/>
              <w:rPr>
                <w:rFonts w:ascii="Arial"/>
                <w:color w:val="auto"/>
                <w:sz w:val="21"/>
                <w:highlight w:val="none"/>
              </w:rPr>
            </w:pPr>
          </w:p>
          <w:p w14:paraId="7A5A89AA">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1A3154D5">
            <w:pPr>
              <w:pStyle w:val="15"/>
              <w:spacing w:before="122" w:line="221" w:lineRule="auto"/>
              <w:ind w:left="113"/>
              <w:rPr>
                <w:color w:val="auto"/>
                <w:highlight w:val="none"/>
              </w:rPr>
            </w:pPr>
            <w:r>
              <w:rPr>
                <w:color w:val="auto"/>
                <w:spacing w:val="-6"/>
                <w:highlight w:val="none"/>
              </w:rPr>
              <w:t>评审内容：</w:t>
            </w:r>
            <w:r>
              <w:rPr>
                <w:color w:val="auto"/>
                <w:spacing w:val="-1"/>
                <w:highlight w:val="none"/>
              </w:rPr>
              <w:t>监理依据、监理工</w:t>
            </w:r>
            <w:r>
              <w:rPr>
                <w:color w:val="auto"/>
                <w:spacing w:val="-2"/>
                <w:highlight w:val="none"/>
              </w:rPr>
              <w:t>作目标</w:t>
            </w:r>
            <w:r>
              <w:rPr>
                <w:rFonts w:hint="eastAsia" w:ascii="宋体" w:hAnsi="宋体" w:eastAsia="宋体" w:cs="宋体"/>
                <w:b w:val="0"/>
                <w:bCs w:val="0"/>
                <w:color w:val="auto"/>
                <w:sz w:val="21"/>
                <w:szCs w:val="21"/>
                <w:highlight w:val="none"/>
              </w:rPr>
              <w:t xml:space="preserve">具有科学性、完整性、可操作性，满足业主对工程的要求得 </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分，</w:t>
            </w:r>
            <w:r>
              <w:rPr>
                <w:color w:val="auto"/>
                <w:spacing w:val="-1"/>
                <w:highlight w:val="none"/>
              </w:rPr>
              <w:t>监理依据、监理工</w:t>
            </w:r>
            <w:r>
              <w:rPr>
                <w:color w:val="auto"/>
                <w:spacing w:val="-2"/>
                <w:highlight w:val="none"/>
              </w:rPr>
              <w:t>作目标</w:t>
            </w:r>
            <w:r>
              <w:rPr>
                <w:rFonts w:hint="eastAsia" w:ascii="宋体" w:hAnsi="宋体" w:eastAsia="宋体" w:cs="宋体"/>
                <w:b w:val="0"/>
                <w:bCs w:val="0"/>
                <w:color w:val="auto"/>
                <w:sz w:val="21"/>
                <w:szCs w:val="21"/>
                <w:highlight w:val="none"/>
              </w:rPr>
              <w:t>具有可操作性，</w:t>
            </w:r>
            <w:r>
              <w:rPr>
                <w:rFonts w:hint="eastAsia" w:ascii="宋体" w:hAnsi="宋体" w:eastAsia="宋体" w:cs="宋体"/>
                <w:b w:val="0"/>
                <w:bCs w:val="0"/>
                <w:color w:val="auto"/>
                <w:sz w:val="21"/>
                <w:szCs w:val="21"/>
                <w:highlight w:val="none"/>
                <w:lang w:eastAsia="zh-CN"/>
              </w:rPr>
              <w:t>基本</w:t>
            </w:r>
            <w:r>
              <w:rPr>
                <w:rFonts w:hint="eastAsia" w:ascii="宋体" w:hAnsi="宋体" w:eastAsia="宋体" w:cs="宋体"/>
                <w:b w:val="0"/>
                <w:bCs w:val="0"/>
                <w:color w:val="auto"/>
                <w:sz w:val="21"/>
                <w:szCs w:val="21"/>
                <w:highlight w:val="none"/>
              </w:rPr>
              <w:t>满足业主对工程的要求得</w:t>
            </w:r>
            <w:r>
              <w:rPr>
                <w:rFonts w:hint="eastAsia" w:ascii="宋体" w:hAnsi="宋体" w:eastAsia="宋体" w:cs="宋体"/>
                <w:b w:val="0"/>
                <w:bCs w:val="0"/>
                <w:color w:val="auto"/>
                <w:sz w:val="21"/>
                <w:szCs w:val="21"/>
                <w:highlight w:val="none"/>
                <w:lang w:val="en-US" w:eastAsia="zh-CN"/>
              </w:rPr>
              <w:t>3-4</w:t>
            </w:r>
            <w:r>
              <w:rPr>
                <w:rFonts w:hint="eastAsia" w:ascii="宋体" w:hAnsi="宋体" w:eastAsia="宋体" w:cs="宋体"/>
                <w:b w:val="0"/>
                <w:bCs w:val="0"/>
                <w:color w:val="auto"/>
                <w:sz w:val="21"/>
                <w:szCs w:val="21"/>
                <w:highlight w:val="none"/>
              </w:rPr>
              <w:t>分，</w:t>
            </w:r>
            <w:r>
              <w:rPr>
                <w:color w:val="auto"/>
                <w:spacing w:val="-1"/>
                <w:highlight w:val="none"/>
              </w:rPr>
              <w:t>监理依据、监理工</w:t>
            </w:r>
            <w:r>
              <w:rPr>
                <w:color w:val="auto"/>
                <w:spacing w:val="-2"/>
                <w:highlight w:val="none"/>
              </w:rPr>
              <w:t>作目标</w:t>
            </w:r>
            <w:r>
              <w:rPr>
                <w:rFonts w:hint="eastAsia"/>
                <w:color w:val="auto"/>
                <w:spacing w:val="-2"/>
                <w:highlight w:val="none"/>
                <w:lang w:eastAsia="zh-CN"/>
              </w:rPr>
              <w:t>不</w:t>
            </w:r>
            <w:r>
              <w:rPr>
                <w:rFonts w:hint="eastAsia" w:ascii="宋体" w:hAnsi="宋体" w:eastAsia="宋体" w:cs="宋体"/>
                <w:b w:val="0"/>
                <w:bCs w:val="0"/>
                <w:color w:val="auto"/>
                <w:sz w:val="21"/>
                <w:szCs w:val="21"/>
                <w:highlight w:val="none"/>
              </w:rPr>
              <w:t>具有可操作性，</w:t>
            </w:r>
            <w:r>
              <w:rPr>
                <w:rFonts w:hint="eastAsia" w:ascii="宋体" w:hAnsi="宋体" w:eastAsia="宋体" w:cs="宋体"/>
                <w:b w:val="0"/>
                <w:bCs w:val="0"/>
                <w:color w:val="auto"/>
                <w:sz w:val="21"/>
                <w:szCs w:val="21"/>
                <w:highlight w:val="none"/>
                <w:lang w:eastAsia="zh-CN"/>
              </w:rPr>
              <w:t>阐述</w:t>
            </w:r>
            <w:r>
              <w:rPr>
                <w:rFonts w:hint="eastAsia" w:ascii="宋体" w:hAnsi="宋体" w:eastAsia="宋体" w:cs="宋体"/>
                <w:b w:val="0"/>
                <w:bCs w:val="0"/>
                <w:color w:val="auto"/>
                <w:sz w:val="21"/>
                <w:szCs w:val="21"/>
                <w:highlight w:val="none"/>
              </w:rPr>
              <w:t>较差</w:t>
            </w:r>
            <w:r>
              <w:rPr>
                <w:rFonts w:hint="eastAsia" w:ascii="宋体" w:hAnsi="宋体" w:eastAsia="宋体" w:cs="宋体"/>
                <w:b w:val="0"/>
                <w:bCs w:val="0"/>
                <w:color w:val="auto"/>
                <w:sz w:val="21"/>
                <w:szCs w:val="21"/>
                <w:highlight w:val="none"/>
                <w:lang w:eastAsia="zh-CN"/>
              </w:rPr>
              <w:t>，不</w:t>
            </w:r>
            <w:r>
              <w:rPr>
                <w:rFonts w:hint="eastAsia" w:ascii="宋体" w:hAnsi="宋体" w:eastAsia="宋体" w:cs="宋体"/>
                <w:b w:val="0"/>
                <w:bCs w:val="0"/>
                <w:color w:val="auto"/>
                <w:sz w:val="21"/>
                <w:szCs w:val="21"/>
                <w:highlight w:val="none"/>
              </w:rPr>
              <w:t>满足业主对工程的要求得</w:t>
            </w:r>
            <w:r>
              <w:rPr>
                <w:rFonts w:hint="eastAsia" w:ascii="宋体" w:hAnsi="宋体" w:eastAsia="宋体" w:cs="宋体"/>
                <w:b w:val="0"/>
                <w:bCs w:val="0"/>
                <w:color w:val="auto"/>
                <w:sz w:val="21"/>
                <w:szCs w:val="21"/>
                <w:highlight w:val="none"/>
                <w:lang w:val="en-US" w:eastAsia="zh-CN"/>
              </w:rPr>
              <w:t>0-2</w:t>
            </w:r>
            <w:r>
              <w:rPr>
                <w:rFonts w:hint="eastAsia" w:ascii="宋体" w:hAnsi="宋体" w:eastAsia="宋体" w:cs="宋体"/>
                <w:b w:val="0"/>
                <w:bCs w:val="0"/>
                <w:color w:val="auto"/>
                <w:sz w:val="21"/>
                <w:szCs w:val="21"/>
                <w:highlight w:val="none"/>
              </w:rPr>
              <w:t>分</w:t>
            </w:r>
            <w:r>
              <w:rPr>
                <w:rFonts w:hint="eastAsia" w:cs="宋体"/>
                <w:b w:val="0"/>
                <w:bCs w:val="0"/>
                <w:color w:val="auto"/>
                <w:sz w:val="21"/>
                <w:szCs w:val="21"/>
                <w:highlight w:val="none"/>
                <w:lang w:eastAsia="zh-CN"/>
              </w:rPr>
              <w:t>。</w:t>
            </w:r>
            <w:r>
              <w:rPr>
                <w:rFonts w:hint="eastAsia" w:ascii="宋体" w:hAnsi="宋体" w:eastAsia="宋体" w:cs="宋体"/>
                <w:b w:val="0"/>
                <w:bCs/>
                <w:i w:val="0"/>
                <w:color w:val="auto"/>
                <w:szCs w:val="21"/>
                <w:highlight w:val="none"/>
                <w:u w:val="none" w:color="auto"/>
              </w:rPr>
              <w:t>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87DC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02972D93">
            <w:pPr>
              <w:rPr>
                <w:rFonts w:ascii="Arial"/>
                <w:color w:val="auto"/>
                <w:sz w:val="21"/>
                <w:highlight w:val="none"/>
              </w:rPr>
            </w:pPr>
          </w:p>
        </w:tc>
        <w:tc>
          <w:tcPr>
            <w:tcW w:w="1058" w:type="dxa"/>
            <w:vMerge w:val="continue"/>
            <w:tcBorders>
              <w:top w:val="nil"/>
              <w:bottom w:val="nil"/>
            </w:tcBorders>
            <w:vAlign w:val="top"/>
          </w:tcPr>
          <w:p w14:paraId="187C8EB1">
            <w:pPr>
              <w:rPr>
                <w:rFonts w:ascii="Arial"/>
                <w:color w:val="auto"/>
                <w:sz w:val="21"/>
                <w:highlight w:val="none"/>
              </w:rPr>
            </w:pPr>
          </w:p>
        </w:tc>
        <w:tc>
          <w:tcPr>
            <w:tcW w:w="2085" w:type="dxa"/>
            <w:vMerge w:val="continue"/>
            <w:tcBorders>
              <w:top w:val="nil"/>
              <w:bottom w:val="single" w:color="auto" w:sz="4" w:space="0"/>
            </w:tcBorders>
            <w:vAlign w:val="top"/>
          </w:tcPr>
          <w:p w14:paraId="2A7BE7D0">
            <w:pPr>
              <w:jc w:val="center"/>
              <w:rPr>
                <w:rFonts w:ascii="Arial"/>
                <w:color w:val="auto"/>
                <w:sz w:val="21"/>
                <w:highlight w:val="none"/>
              </w:rPr>
            </w:pPr>
          </w:p>
        </w:tc>
        <w:tc>
          <w:tcPr>
            <w:tcW w:w="933" w:type="dxa"/>
            <w:vMerge w:val="continue"/>
            <w:tcBorders>
              <w:top w:val="nil"/>
              <w:bottom w:val="single" w:color="auto" w:sz="4" w:space="0"/>
            </w:tcBorders>
            <w:vAlign w:val="center"/>
          </w:tcPr>
          <w:p w14:paraId="60FA7F36">
            <w:pPr>
              <w:jc w:val="center"/>
              <w:rPr>
                <w:rFonts w:ascii="Arial"/>
                <w:color w:val="auto"/>
                <w:sz w:val="21"/>
                <w:highlight w:val="none"/>
              </w:rPr>
            </w:pPr>
          </w:p>
        </w:tc>
        <w:tc>
          <w:tcPr>
            <w:tcW w:w="4114" w:type="dxa"/>
            <w:tcBorders>
              <w:bottom w:val="single" w:color="auto" w:sz="4" w:space="0"/>
            </w:tcBorders>
            <w:vAlign w:val="top"/>
          </w:tcPr>
          <w:p w14:paraId="7C1C704F">
            <w:pPr>
              <w:pStyle w:val="15"/>
              <w:spacing w:before="115" w:line="221" w:lineRule="auto"/>
              <w:ind w:left="157"/>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38F67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5AEDED71">
            <w:pPr>
              <w:rPr>
                <w:rFonts w:ascii="Arial"/>
                <w:color w:val="auto"/>
                <w:sz w:val="21"/>
                <w:highlight w:val="none"/>
              </w:rPr>
            </w:pPr>
          </w:p>
        </w:tc>
        <w:tc>
          <w:tcPr>
            <w:tcW w:w="1058" w:type="dxa"/>
            <w:vMerge w:val="continue"/>
            <w:tcBorders>
              <w:top w:val="nil"/>
              <w:bottom w:val="nil"/>
              <w:right w:val="single" w:color="auto" w:sz="4" w:space="0"/>
            </w:tcBorders>
            <w:vAlign w:val="top"/>
          </w:tcPr>
          <w:p w14:paraId="63280396">
            <w:pPr>
              <w:rPr>
                <w:rFonts w:ascii="Arial"/>
                <w:color w:val="auto"/>
                <w:sz w:val="21"/>
                <w:highlight w:val="none"/>
              </w:rPr>
            </w:pPr>
          </w:p>
        </w:tc>
        <w:tc>
          <w:tcPr>
            <w:tcW w:w="2085" w:type="dxa"/>
            <w:vMerge w:val="restart"/>
            <w:tcBorders>
              <w:top w:val="single" w:color="auto" w:sz="4" w:space="0"/>
              <w:left w:val="single" w:color="auto" w:sz="4" w:space="0"/>
              <w:bottom w:val="single" w:color="auto" w:sz="4" w:space="0"/>
              <w:right w:val="single" w:color="auto" w:sz="4" w:space="0"/>
            </w:tcBorders>
            <w:vAlign w:val="top"/>
          </w:tcPr>
          <w:p w14:paraId="31C4B9D3">
            <w:pPr>
              <w:pStyle w:val="15"/>
              <w:spacing w:before="221" w:line="243" w:lineRule="auto"/>
              <w:ind w:left="626" w:right="199" w:hanging="420"/>
              <w:jc w:val="center"/>
              <w:rPr>
                <w:color w:val="auto"/>
                <w:highlight w:val="none"/>
              </w:rPr>
            </w:pPr>
            <w:r>
              <w:rPr>
                <w:color w:val="auto"/>
                <w:spacing w:val="-1"/>
                <w:highlight w:val="none"/>
              </w:rPr>
              <w:t>监理工作程序、方</w:t>
            </w:r>
            <w:r>
              <w:rPr>
                <w:color w:val="auto"/>
                <w:spacing w:val="-2"/>
                <w:highlight w:val="none"/>
              </w:rPr>
              <w:t>法和制度</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2B0A7907">
            <w:pPr>
              <w:spacing w:line="337" w:lineRule="auto"/>
              <w:jc w:val="center"/>
              <w:rPr>
                <w:rFonts w:ascii="Arial"/>
                <w:color w:val="auto"/>
                <w:sz w:val="21"/>
                <w:highlight w:val="none"/>
              </w:rPr>
            </w:pPr>
          </w:p>
          <w:p w14:paraId="48C7EA67">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7D7C4FA0">
            <w:pPr>
              <w:pStyle w:val="15"/>
              <w:spacing w:before="121"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针对于本项目特点制定监理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齐全、设计合理、全面、措施得力，得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比较齐全、设计较为合理、全面、措施较为得力，得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3.监理</w:t>
            </w:r>
            <w:r>
              <w:rPr>
                <w:color w:val="auto"/>
                <w:spacing w:val="-1"/>
                <w:highlight w:val="none"/>
              </w:rPr>
              <w:t>工作程序、方</w:t>
            </w:r>
            <w:r>
              <w:rPr>
                <w:color w:val="auto"/>
                <w:spacing w:val="-2"/>
                <w:highlight w:val="none"/>
              </w:rPr>
              <w:t>法和制度</w:t>
            </w:r>
            <w:r>
              <w:rPr>
                <w:rFonts w:hint="eastAsia" w:ascii="宋体" w:hAnsi="宋体" w:eastAsia="宋体" w:cs="宋体"/>
                <w:b w:val="0"/>
                <w:bCs/>
                <w:i w:val="0"/>
                <w:color w:val="auto"/>
                <w:szCs w:val="21"/>
                <w:highlight w:val="none"/>
                <w:u w:val="none" w:color="auto"/>
              </w:rPr>
              <w:t>不够齐全、设计一般、内容不够全面、措施不够得力，得</w:t>
            </w:r>
            <w:r>
              <w:rPr>
                <w:rFonts w:hint="eastAsia" w:ascii="宋体" w:hAnsi="宋体" w:eastAsia="宋体" w:cs="宋体"/>
                <w:b w:val="0"/>
                <w:bCs/>
                <w:i w:val="0"/>
                <w:color w:val="auto"/>
                <w:szCs w:val="21"/>
                <w:highlight w:val="none"/>
                <w:u w:val="none" w:color="auto"/>
                <w:lang w:val="en-US" w:eastAsia="zh-CN"/>
              </w:rPr>
              <w:t>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9BE7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DB6E6D0">
            <w:pPr>
              <w:rPr>
                <w:rFonts w:ascii="Arial"/>
                <w:color w:val="auto"/>
                <w:sz w:val="21"/>
                <w:highlight w:val="none"/>
              </w:rPr>
            </w:pPr>
          </w:p>
        </w:tc>
        <w:tc>
          <w:tcPr>
            <w:tcW w:w="1058" w:type="dxa"/>
            <w:vMerge w:val="continue"/>
            <w:tcBorders>
              <w:top w:val="nil"/>
              <w:bottom w:val="nil"/>
              <w:right w:val="single" w:color="auto" w:sz="4" w:space="0"/>
            </w:tcBorders>
            <w:vAlign w:val="top"/>
          </w:tcPr>
          <w:p w14:paraId="320698BA">
            <w:pPr>
              <w:rPr>
                <w:rFonts w:ascii="Arial"/>
                <w:color w:val="auto"/>
                <w:sz w:val="21"/>
                <w:highlight w:val="none"/>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0CD6A213">
            <w:pPr>
              <w:jc w:val="center"/>
              <w:rPr>
                <w:rFonts w:ascii="Arial"/>
                <w:color w:val="auto"/>
                <w:sz w:val="21"/>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top"/>
          </w:tcPr>
          <w:p w14:paraId="36F52B46">
            <w:pPr>
              <w:rPr>
                <w:rFonts w:ascii="Arial"/>
                <w:color w:val="auto"/>
                <w:sz w:val="21"/>
                <w:highlight w:val="none"/>
              </w:rPr>
            </w:pPr>
          </w:p>
        </w:tc>
        <w:tc>
          <w:tcPr>
            <w:tcW w:w="4114" w:type="dxa"/>
            <w:tcBorders>
              <w:top w:val="single" w:color="auto" w:sz="4" w:space="0"/>
              <w:left w:val="single" w:color="auto" w:sz="4" w:space="0"/>
              <w:bottom w:val="single" w:color="auto" w:sz="4" w:space="0"/>
              <w:right w:val="single" w:color="auto" w:sz="4" w:space="0"/>
            </w:tcBorders>
            <w:vAlign w:val="top"/>
          </w:tcPr>
          <w:p w14:paraId="6FCE455F">
            <w:pPr>
              <w:pStyle w:val="15"/>
              <w:spacing w:before="124" w:line="221" w:lineRule="auto"/>
              <w:ind w:left="116"/>
              <w:rPr>
                <w:rFonts w:hint="eastAsia"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0264C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9" w:type="dxa"/>
            <w:vMerge w:val="continue"/>
            <w:tcBorders>
              <w:top w:val="nil"/>
              <w:bottom w:val="nil"/>
            </w:tcBorders>
            <w:vAlign w:val="top"/>
          </w:tcPr>
          <w:p w14:paraId="27833972">
            <w:pPr>
              <w:rPr>
                <w:rFonts w:ascii="Arial"/>
                <w:color w:val="auto"/>
                <w:sz w:val="21"/>
                <w:highlight w:val="none"/>
              </w:rPr>
            </w:pPr>
          </w:p>
        </w:tc>
        <w:tc>
          <w:tcPr>
            <w:tcW w:w="1058" w:type="dxa"/>
            <w:vMerge w:val="continue"/>
            <w:tcBorders>
              <w:top w:val="nil"/>
              <w:bottom w:val="nil"/>
              <w:right w:val="single" w:color="auto" w:sz="4" w:space="0"/>
            </w:tcBorders>
            <w:vAlign w:val="top"/>
          </w:tcPr>
          <w:p w14:paraId="1EE45F55">
            <w:pPr>
              <w:rPr>
                <w:rFonts w:ascii="Arial"/>
                <w:color w:val="auto"/>
                <w:sz w:val="21"/>
                <w:highlight w:val="none"/>
              </w:rPr>
            </w:pPr>
          </w:p>
        </w:tc>
        <w:tc>
          <w:tcPr>
            <w:tcW w:w="2085" w:type="dxa"/>
            <w:vMerge w:val="restart"/>
            <w:tcBorders>
              <w:top w:val="single" w:color="auto" w:sz="4" w:space="0"/>
              <w:left w:val="single" w:color="auto" w:sz="4" w:space="0"/>
              <w:bottom w:val="single" w:color="auto" w:sz="4" w:space="0"/>
              <w:right w:val="single" w:color="auto" w:sz="4" w:space="0"/>
            </w:tcBorders>
            <w:vAlign w:val="center"/>
          </w:tcPr>
          <w:p w14:paraId="7C156DC8">
            <w:pPr>
              <w:jc w:val="center"/>
              <w:rPr>
                <w:rFonts w:ascii="Arial"/>
                <w:color w:val="auto"/>
                <w:sz w:val="21"/>
                <w:highlight w:val="none"/>
              </w:rPr>
            </w:pPr>
            <w:r>
              <w:rPr>
                <w:rFonts w:hint="eastAsia" w:ascii="宋体" w:hAnsi="宋体" w:eastAsia="宋体" w:cs="宋体"/>
                <w:b w:val="0"/>
                <w:i w:val="0"/>
                <w:color w:val="auto"/>
                <w:highlight w:val="none"/>
                <w:u w:val="none" w:color="auto"/>
              </w:rPr>
              <w:t>质量控制监理措施</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4447BC57">
            <w:pPr>
              <w:jc w:val="center"/>
              <w:rPr>
                <w:rFonts w:ascii="Arial"/>
                <w:color w:val="auto"/>
                <w:sz w:val="21"/>
                <w:highlight w:val="none"/>
              </w:rPr>
            </w:pPr>
            <w:r>
              <w:rPr>
                <w:rFonts w:hint="eastAsia" w:eastAsia="宋体"/>
                <w:color w:val="auto"/>
                <w:highlight w:val="none"/>
                <w:lang w:val="en-US" w:eastAsia="zh-CN"/>
              </w:rPr>
              <w:t>6</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2B7ABCA8">
            <w:pPr>
              <w:pStyle w:val="15"/>
              <w:spacing w:before="121" w:line="221" w:lineRule="auto"/>
              <w:ind w:left="113" w:leftChars="0"/>
              <w:rPr>
                <w:color w:val="auto"/>
                <w:spacing w:val="-13"/>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质量目标应明确，应提出工程质量控制措施。对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过程中质量要点识别全面、准确，提出的质量措施具有针对性，具备现场实施条件。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1.质量控制方法先进且具备较强实操性，得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2.质量控制方法尚可，但实操性一般，得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3.控制措施基本具备但针对性不足，质量控制方法偏常规且实操性不足，</w:t>
            </w:r>
            <w:r>
              <w:rPr>
                <w:rFonts w:hint="eastAsia" w:ascii="宋体" w:hAnsi="宋体" w:eastAsia="宋体" w:cs="宋体"/>
                <w:b w:val="0"/>
                <w:bCs/>
                <w:i w:val="0"/>
                <w:color w:val="auto"/>
                <w:szCs w:val="21"/>
                <w:highlight w:val="none"/>
                <w:u w:val="none" w:color="auto"/>
                <w:lang w:val="en-US" w:eastAsia="zh-CN"/>
              </w:rPr>
              <w:t>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4FC32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F21F0D1">
            <w:pPr>
              <w:rPr>
                <w:rFonts w:ascii="Arial"/>
                <w:color w:val="auto"/>
                <w:sz w:val="21"/>
                <w:highlight w:val="none"/>
              </w:rPr>
            </w:pPr>
          </w:p>
        </w:tc>
        <w:tc>
          <w:tcPr>
            <w:tcW w:w="1058" w:type="dxa"/>
            <w:vMerge w:val="continue"/>
            <w:tcBorders>
              <w:top w:val="nil"/>
              <w:bottom w:val="nil"/>
              <w:right w:val="single" w:color="auto" w:sz="4" w:space="0"/>
            </w:tcBorders>
            <w:vAlign w:val="top"/>
          </w:tcPr>
          <w:p w14:paraId="784D638B">
            <w:pPr>
              <w:rPr>
                <w:rFonts w:ascii="Arial"/>
                <w:color w:val="auto"/>
                <w:sz w:val="21"/>
                <w:highlight w:val="none"/>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2093B869">
            <w:pPr>
              <w:rPr>
                <w:rFonts w:ascii="Arial"/>
                <w:color w:val="auto"/>
                <w:sz w:val="21"/>
                <w:highlight w:val="none"/>
              </w:rPr>
            </w:pPr>
          </w:p>
        </w:tc>
        <w:tc>
          <w:tcPr>
            <w:tcW w:w="933" w:type="dxa"/>
            <w:vMerge w:val="continue"/>
            <w:tcBorders>
              <w:top w:val="single" w:color="auto" w:sz="4" w:space="0"/>
              <w:left w:val="single" w:color="auto" w:sz="4" w:space="0"/>
            </w:tcBorders>
            <w:vAlign w:val="top"/>
          </w:tcPr>
          <w:p w14:paraId="52CE5024">
            <w:pPr>
              <w:rPr>
                <w:rFonts w:ascii="Arial"/>
                <w:color w:val="auto"/>
                <w:sz w:val="21"/>
                <w:highlight w:val="none"/>
              </w:rPr>
            </w:pPr>
          </w:p>
        </w:tc>
        <w:tc>
          <w:tcPr>
            <w:tcW w:w="4114" w:type="dxa"/>
            <w:tcBorders>
              <w:top w:val="single" w:color="auto" w:sz="4" w:space="0"/>
            </w:tcBorders>
            <w:vAlign w:val="top"/>
          </w:tcPr>
          <w:p w14:paraId="3A2D52C3">
            <w:pPr>
              <w:pStyle w:val="15"/>
              <w:spacing w:before="124" w:line="221" w:lineRule="auto"/>
              <w:ind w:left="116" w:leftChars="0"/>
              <w:rPr>
                <w:rFonts w:hint="eastAsia"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18F0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4A00CBFE">
            <w:pPr>
              <w:rPr>
                <w:rFonts w:ascii="Arial"/>
                <w:color w:val="auto"/>
                <w:sz w:val="21"/>
                <w:highlight w:val="none"/>
              </w:rPr>
            </w:pPr>
          </w:p>
        </w:tc>
        <w:tc>
          <w:tcPr>
            <w:tcW w:w="1058" w:type="dxa"/>
            <w:vMerge w:val="continue"/>
            <w:tcBorders>
              <w:top w:val="nil"/>
              <w:bottom w:val="nil"/>
              <w:right w:val="single" w:color="auto" w:sz="4" w:space="0"/>
            </w:tcBorders>
            <w:vAlign w:val="top"/>
          </w:tcPr>
          <w:p w14:paraId="3E42D705">
            <w:pPr>
              <w:rPr>
                <w:rFonts w:ascii="Arial"/>
                <w:color w:val="auto"/>
                <w:sz w:val="21"/>
                <w:highlight w:val="none"/>
              </w:rPr>
            </w:pPr>
          </w:p>
        </w:tc>
        <w:tc>
          <w:tcPr>
            <w:tcW w:w="2085" w:type="dxa"/>
            <w:vMerge w:val="restart"/>
            <w:tcBorders>
              <w:left w:val="single" w:color="auto" w:sz="4" w:space="0"/>
              <w:right w:val="single" w:color="auto" w:sz="4" w:space="0"/>
            </w:tcBorders>
            <w:vAlign w:val="center"/>
          </w:tcPr>
          <w:p w14:paraId="2262BC26">
            <w:pPr>
              <w:jc w:val="center"/>
              <w:rPr>
                <w:rFonts w:ascii="Arial"/>
                <w:color w:val="auto"/>
                <w:sz w:val="21"/>
                <w:highlight w:val="none"/>
              </w:rPr>
            </w:pPr>
            <w:r>
              <w:rPr>
                <w:rFonts w:hint="eastAsia" w:ascii="宋体" w:hAnsi="宋体" w:eastAsia="宋体" w:cs="宋体"/>
                <w:b w:val="0"/>
                <w:i w:val="0"/>
                <w:color w:val="auto"/>
                <w:highlight w:val="none"/>
                <w:u w:val="none" w:color="auto"/>
              </w:rPr>
              <w:t>进度控制监理措施</w:t>
            </w:r>
          </w:p>
        </w:tc>
        <w:tc>
          <w:tcPr>
            <w:tcW w:w="933" w:type="dxa"/>
            <w:vMerge w:val="restart"/>
            <w:tcBorders>
              <w:left w:val="single" w:color="auto" w:sz="4" w:space="0"/>
            </w:tcBorders>
            <w:vAlign w:val="center"/>
          </w:tcPr>
          <w:p w14:paraId="0E779BCD">
            <w:pPr>
              <w:jc w:val="center"/>
              <w:rPr>
                <w:rFonts w:ascii="Arial"/>
                <w:color w:val="auto"/>
                <w:sz w:val="21"/>
                <w:highlight w:val="none"/>
              </w:rPr>
            </w:pPr>
            <w:r>
              <w:rPr>
                <w:rFonts w:hint="eastAsia"/>
                <w:color w:val="auto"/>
                <w:highlight w:val="none"/>
                <w:lang w:val="en-US" w:eastAsia="zh-CN"/>
              </w:rPr>
              <w:t>6</w:t>
            </w:r>
            <w:r>
              <w:rPr>
                <w:color w:val="auto"/>
                <w:highlight w:val="none"/>
              </w:rPr>
              <w:t>分</w:t>
            </w:r>
          </w:p>
        </w:tc>
        <w:tc>
          <w:tcPr>
            <w:tcW w:w="4114" w:type="dxa"/>
            <w:vAlign w:val="top"/>
          </w:tcPr>
          <w:p w14:paraId="6E3263EA">
            <w:pPr>
              <w:pStyle w:val="15"/>
              <w:spacing w:before="124" w:line="221" w:lineRule="auto"/>
              <w:ind w:left="116" w:leftChars="0"/>
              <w:rPr>
                <w:color w:val="auto"/>
                <w:spacing w:val="-13"/>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监理目标应明确，应提出工程进度控制措施。对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过程中可能产生的进度风险分析清晰识别准确，进度防控措施具备现场实施可行性。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1.进度控制方法先进且具备较强实操性，得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2.进度控制方法尚可，但实操性一般，得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3.控制措施基本具备但针对性不足，进度控制方法偏常规且实操性不足，1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231A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27133057">
            <w:pPr>
              <w:rPr>
                <w:rFonts w:ascii="Arial"/>
                <w:color w:val="auto"/>
                <w:sz w:val="21"/>
                <w:highlight w:val="none"/>
              </w:rPr>
            </w:pPr>
          </w:p>
        </w:tc>
        <w:tc>
          <w:tcPr>
            <w:tcW w:w="1058" w:type="dxa"/>
            <w:vMerge w:val="continue"/>
            <w:tcBorders>
              <w:top w:val="nil"/>
              <w:bottom w:val="nil"/>
              <w:right w:val="single" w:color="auto" w:sz="4" w:space="0"/>
            </w:tcBorders>
            <w:vAlign w:val="top"/>
          </w:tcPr>
          <w:p w14:paraId="68D6E808">
            <w:pPr>
              <w:rPr>
                <w:rFonts w:ascii="Arial"/>
                <w:color w:val="auto"/>
                <w:sz w:val="21"/>
                <w:highlight w:val="none"/>
              </w:rPr>
            </w:pPr>
          </w:p>
        </w:tc>
        <w:tc>
          <w:tcPr>
            <w:tcW w:w="2085" w:type="dxa"/>
            <w:vMerge w:val="continue"/>
            <w:tcBorders>
              <w:left w:val="single" w:color="auto" w:sz="4" w:space="0"/>
              <w:bottom w:val="single" w:color="auto" w:sz="4" w:space="0"/>
              <w:right w:val="single" w:color="auto" w:sz="4" w:space="0"/>
            </w:tcBorders>
            <w:vAlign w:val="top"/>
          </w:tcPr>
          <w:p w14:paraId="7C46F16E">
            <w:pPr>
              <w:rPr>
                <w:rFonts w:ascii="Arial"/>
                <w:color w:val="auto"/>
                <w:sz w:val="21"/>
                <w:highlight w:val="none"/>
              </w:rPr>
            </w:pPr>
          </w:p>
        </w:tc>
        <w:tc>
          <w:tcPr>
            <w:tcW w:w="933" w:type="dxa"/>
            <w:vMerge w:val="continue"/>
            <w:tcBorders>
              <w:left w:val="single" w:color="auto" w:sz="4" w:space="0"/>
            </w:tcBorders>
            <w:vAlign w:val="top"/>
          </w:tcPr>
          <w:p w14:paraId="209AC3F5">
            <w:pPr>
              <w:rPr>
                <w:rFonts w:ascii="Arial"/>
                <w:color w:val="auto"/>
                <w:sz w:val="21"/>
                <w:highlight w:val="none"/>
              </w:rPr>
            </w:pPr>
          </w:p>
        </w:tc>
        <w:tc>
          <w:tcPr>
            <w:tcW w:w="4114" w:type="dxa"/>
            <w:vAlign w:val="top"/>
          </w:tcPr>
          <w:p w14:paraId="2F4F951A">
            <w:pPr>
              <w:pStyle w:val="15"/>
              <w:spacing w:before="124" w:line="221" w:lineRule="auto"/>
              <w:ind w:left="116" w:leftChars="0"/>
              <w:rPr>
                <w:rFonts w:hint="default"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1269C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7578904">
            <w:pPr>
              <w:rPr>
                <w:rFonts w:ascii="Arial"/>
                <w:color w:val="auto"/>
                <w:sz w:val="21"/>
                <w:highlight w:val="none"/>
              </w:rPr>
            </w:pPr>
          </w:p>
        </w:tc>
        <w:tc>
          <w:tcPr>
            <w:tcW w:w="1058" w:type="dxa"/>
            <w:vMerge w:val="continue"/>
            <w:tcBorders>
              <w:top w:val="nil"/>
              <w:bottom w:val="nil"/>
            </w:tcBorders>
            <w:vAlign w:val="top"/>
          </w:tcPr>
          <w:p w14:paraId="0B0E765D">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3AC931CC">
            <w:pPr>
              <w:pStyle w:val="15"/>
              <w:spacing w:before="22" w:line="221" w:lineRule="auto"/>
              <w:jc w:val="center"/>
              <w:rPr>
                <w:color w:val="auto"/>
                <w:highlight w:val="none"/>
              </w:rPr>
            </w:pPr>
            <w:r>
              <w:rPr>
                <w:rFonts w:hint="eastAsia" w:ascii="宋体" w:hAnsi="宋体" w:eastAsia="宋体" w:cs="宋体"/>
                <w:b w:val="0"/>
                <w:i w:val="0"/>
                <w:color w:val="auto"/>
                <w:highlight w:val="none"/>
                <w:u w:val="none" w:color="auto"/>
              </w:rPr>
              <w:t>安全及文明施工控制监理措施</w:t>
            </w:r>
          </w:p>
        </w:tc>
        <w:tc>
          <w:tcPr>
            <w:tcW w:w="933" w:type="dxa"/>
            <w:vMerge w:val="restart"/>
            <w:tcBorders>
              <w:bottom w:val="nil"/>
            </w:tcBorders>
            <w:vAlign w:val="center"/>
          </w:tcPr>
          <w:p w14:paraId="22E8E4AF">
            <w:pPr>
              <w:spacing w:line="337" w:lineRule="auto"/>
              <w:jc w:val="left"/>
              <w:rPr>
                <w:rFonts w:ascii="Arial"/>
                <w:color w:val="auto"/>
                <w:sz w:val="21"/>
                <w:highlight w:val="none"/>
              </w:rPr>
            </w:pPr>
          </w:p>
          <w:p w14:paraId="75676FA9">
            <w:pPr>
              <w:pStyle w:val="15"/>
              <w:spacing w:before="69" w:line="221" w:lineRule="auto"/>
              <w:ind w:left="432"/>
              <w:jc w:val="left"/>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21D59402">
            <w:pPr>
              <w:pStyle w:val="15"/>
              <w:spacing w:before="121"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监理目标应明确，应提出工程安全及文明施工控制措施。对</w:t>
            </w:r>
            <w:r>
              <w:rPr>
                <w:rFonts w:hint="eastAsia" w:ascii="宋体" w:hAnsi="宋体" w:cs="宋体"/>
                <w:b w:val="0"/>
                <w:bCs/>
                <w:i w:val="0"/>
                <w:color w:val="auto"/>
                <w:szCs w:val="21"/>
                <w:highlight w:val="none"/>
                <w:u w:val="none" w:color="auto"/>
                <w:lang w:eastAsia="zh-CN"/>
              </w:rPr>
              <w:t>施工</w:t>
            </w:r>
            <w:r>
              <w:rPr>
                <w:rFonts w:hint="eastAsia" w:ascii="宋体" w:hAnsi="宋体" w:eastAsia="宋体" w:cs="宋体"/>
                <w:b w:val="0"/>
                <w:bCs/>
                <w:i w:val="0"/>
                <w:color w:val="auto"/>
                <w:szCs w:val="21"/>
                <w:highlight w:val="none"/>
                <w:u w:val="none" w:color="auto"/>
              </w:rPr>
              <w:t>过程中可能产生的安全隐患提出的防控措施具有针对性；对文明施工措施管控到位，措施具体、可行，技术方法先进，体现工程监理主动管控能力。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1.安全及文明施工控制方法先进且具备较强实操性，得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2.安全及文明施工控制方法尚可，但实操性一般，得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3.控制措施基本具备但针对性不足，安全及文明施工控制方法偏常规且实操性不足，得1-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97D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9377F41">
            <w:pPr>
              <w:rPr>
                <w:rFonts w:ascii="Arial"/>
                <w:color w:val="auto"/>
                <w:sz w:val="21"/>
                <w:highlight w:val="none"/>
              </w:rPr>
            </w:pPr>
          </w:p>
        </w:tc>
        <w:tc>
          <w:tcPr>
            <w:tcW w:w="1058" w:type="dxa"/>
            <w:vMerge w:val="continue"/>
            <w:tcBorders>
              <w:top w:val="nil"/>
              <w:bottom w:val="nil"/>
            </w:tcBorders>
            <w:vAlign w:val="top"/>
          </w:tcPr>
          <w:p w14:paraId="1A822C12">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15BC0218">
            <w:pPr>
              <w:jc w:val="center"/>
              <w:rPr>
                <w:rFonts w:ascii="Arial"/>
                <w:color w:val="auto"/>
                <w:sz w:val="21"/>
                <w:highlight w:val="none"/>
              </w:rPr>
            </w:pPr>
          </w:p>
        </w:tc>
        <w:tc>
          <w:tcPr>
            <w:tcW w:w="933" w:type="dxa"/>
            <w:vMerge w:val="continue"/>
            <w:tcBorders>
              <w:top w:val="nil"/>
            </w:tcBorders>
            <w:vAlign w:val="center"/>
          </w:tcPr>
          <w:p w14:paraId="4F0FD0C2">
            <w:pPr>
              <w:jc w:val="left"/>
              <w:rPr>
                <w:rFonts w:ascii="Arial"/>
                <w:color w:val="auto"/>
                <w:sz w:val="21"/>
                <w:highlight w:val="none"/>
              </w:rPr>
            </w:pPr>
          </w:p>
        </w:tc>
        <w:tc>
          <w:tcPr>
            <w:tcW w:w="4114" w:type="dxa"/>
            <w:vAlign w:val="top"/>
          </w:tcPr>
          <w:p w14:paraId="1AD8EDE9">
            <w:pPr>
              <w:pStyle w:val="15"/>
              <w:spacing w:before="124"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686B4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45C3BF4B">
            <w:pPr>
              <w:rPr>
                <w:rFonts w:ascii="Arial"/>
                <w:color w:val="auto"/>
                <w:sz w:val="21"/>
                <w:highlight w:val="none"/>
              </w:rPr>
            </w:pPr>
          </w:p>
        </w:tc>
        <w:tc>
          <w:tcPr>
            <w:tcW w:w="1058" w:type="dxa"/>
            <w:vMerge w:val="continue"/>
            <w:tcBorders>
              <w:top w:val="nil"/>
              <w:bottom w:val="nil"/>
            </w:tcBorders>
            <w:vAlign w:val="top"/>
          </w:tcPr>
          <w:p w14:paraId="0F583CD5">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69ED1430">
            <w:pPr>
              <w:pStyle w:val="15"/>
              <w:spacing w:before="220" w:line="241" w:lineRule="auto"/>
              <w:ind w:left="941" w:right="199" w:hanging="735"/>
              <w:jc w:val="center"/>
              <w:rPr>
                <w:color w:val="auto"/>
                <w:highlight w:val="none"/>
              </w:rPr>
            </w:pPr>
            <w:r>
              <w:rPr>
                <w:color w:val="auto"/>
                <w:spacing w:val="-1"/>
                <w:highlight w:val="none"/>
              </w:rPr>
              <w:t>合同、信息管理方</w:t>
            </w:r>
            <w:r>
              <w:rPr>
                <w:color w:val="auto"/>
                <w:highlight w:val="none"/>
              </w:rPr>
              <w:t>案</w:t>
            </w:r>
          </w:p>
        </w:tc>
        <w:tc>
          <w:tcPr>
            <w:tcW w:w="933" w:type="dxa"/>
            <w:vMerge w:val="restart"/>
            <w:tcBorders>
              <w:bottom w:val="nil"/>
            </w:tcBorders>
            <w:vAlign w:val="center"/>
          </w:tcPr>
          <w:p w14:paraId="18E5E71D">
            <w:pPr>
              <w:spacing w:line="338" w:lineRule="auto"/>
              <w:jc w:val="left"/>
              <w:rPr>
                <w:rFonts w:ascii="Arial"/>
                <w:color w:val="auto"/>
                <w:sz w:val="21"/>
                <w:highlight w:val="none"/>
              </w:rPr>
            </w:pPr>
          </w:p>
          <w:p w14:paraId="54FD9A13">
            <w:pPr>
              <w:pStyle w:val="15"/>
              <w:spacing w:before="68" w:line="221" w:lineRule="auto"/>
              <w:ind w:left="432"/>
              <w:jc w:val="left"/>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4A3C39F0">
            <w:pPr>
              <w:pStyle w:val="15"/>
              <w:spacing w:before="124" w:line="221" w:lineRule="auto"/>
              <w:ind w:left="113"/>
              <w:rPr>
                <w:color w:val="auto"/>
                <w:highlight w:val="none"/>
              </w:rPr>
            </w:pPr>
            <w:r>
              <w:rPr>
                <w:color w:val="auto"/>
                <w:spacing w:val="-6"/>
                <w:highlight w:val="none"/>
              </w:rPr>
              <w:t>评审内容：</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管理目标应明确， 应提出</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管理措施。管理措施具有针对性，措施具体、可行，体现监理主动管控能力。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管理方法先进且具备较强实操性，得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管理方法尚可，但实操性一般，得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w:t>
            </w:r>
            <w:r>
              <w:rPr>
                <w:color w:val="auto"/>
                <w:spacing w:val="-1"/>
                <w:highlight w:val="none"/>
              </w:rPr>
              <w:t>合同、信息</w:t>
            </w:r>
            <w:r>
              <w:rPr>
                <w:rFonts w:hint="eastAsia" w:ascii="宋体" w:hAnsi="宋体" w:eastAsia="宋体" w:cs="宋体"/>
                <w:b w:val="0"/>
                <w:bCs/>
                <w:i w:val="0"/>
                <w:color w:val="auto"/>
                <w:szCs w:val="21"/>
                <w:highlight w:val="none"/>
                <w:u w:val="none" w:color="auto"/>
              </w:rPr>
              <w:t>管理措施基本具备但针对性不足，方法偏常规且实操性不足，得1-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32B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7629CA3">
            <w:pPr>
              <w:rPr>
                <w:rFonts w:ascii="Arial"/>
                <w:color w:val="auto"/>
                <w:sz w:val="21"/>
                <w:highlight w:val="none"/>
              </w:rPr>
            </w:pPr>
          </w:p>
        </w:tc>
        <w:tc>
          <w:tcPr>
            <w:tcW w:w="1058" w:type="dxa"/>
            <w:vMerge w:val="continue"/>
            <w:tcBorders>
              <w:top w:val="nil"/>
              <w:bottom w:val="nil"/>
            </w:tcBorders>
            <w:vAlign w:val="top"/>
          </w:tcPr>
          <w:p w14:paraId="51D287BF">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797A053C">
            <w:pPr>
              <w:jc w:val="center"/>
              <w:rPr>
                <w:rFonts w:ascii="Arial"/>
                <w:color w:val="auto"/>
                <w:sz w:val="21"/>
                <w:highlight w:val="none"/>
              </w:rPr>
            </w:pPr>
          </w:p>
        </w:tc>
        <w:tc>
          <w:tcPr>
            <w:tcW w:w="933" w:type="dxa"/>
            <w:vMerge w:val="continue"/>
            <w:tcBorders>
              <w:top w:val="nil"/>
            </w:tcBorders>
            <w:vAlign w:val="top"/>
          </w:tcPr>
          <w:p w14:paraId="3EFBBA0E">
            <w:pPr>
              <w:rPr>
                <w:rFonts w:ascii="Arial"/>
                <w:color w:val="auto"/>
                <w:sz w:val="21"/>
                <w:highlight w:val="none"/>
              </w:rPr>
            </w:pPr>
          </w:p>
        </w:tc>
        <w:tc>
          <w:tcPr>
            <w:tcW w:w="4114" w:type="dxa"/>
            <w:vAlign w:val="top"/>
          </w:tcPr>
          <w:p w14:paraId="120F5EC7">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33AB3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574AC41">
            <w:pPr>
              <w:rPr>
                <w:rFonts w:ascii="Arial"/>
                <w:color w:val="auto"/>
                <w:sz w:val="21"/>
                <w:highlight w:val="none"/>
              </w:rPr>
            </w:pPr>
          </w:p>
        </w:tc>
        <w:tc>
          <w:tcPr>
            <w:tcW w:w="1058" w:type="dxa"/>
            <w:vMerge w:val="continue"/>
            <w:tcBorders>
              <w:top w:val="nil"/>
              <w:bottom w:val="nil"/>
            </w:tcBorders>
            <w:vAlign w:val="top"/>
          </w:tcPr>
          <w:p w14:paraId="74927F96">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4682B6E1">
            <w:pPr>
              <w:pStyle w:val="15"/>
              <w:spacing w:before="221" w:line="243" w:lineRule="auto"/>
              <w:ind w:left="729" w:right="199" w:hanging="523"/>
              <w:jc w:val="center"/>
              <w:rPr>
                <w:color w:val="auto"/>
                <w:highlight w:val="none"/>
              </w:rPr>
            </w:pPr>
            <w:r>
              <w:rPr>
                <w:color w:val="auto"/>
                <w:spacing w:val="-1"/>
                <w:highlight w:val="none"/>
              </w:rPr>
              <w:t>监理组织协调内容及措施</w:t>
            </w:r>
          </w:p>
        </w:tc>
        <w:tc>
          <w:tcPr>
            <w:tcW w:w="933" w:type="dxa"/>
            <w:vMerge w:val="restart"/>
            <w:tcBorders>
              <w:bottom w:val="nil"/>
            </w:tcBorders>
            <w:vAlign w:val="top"/>
          </w:tcPr>
          <w:p w14:paraId="16341CAE">
            <w:pPr>
              <w:spacing w:line="338" w:lineRule="auto"/>
              <w:rPr>
                <w:rFonts w:ascii="Arial"/>
                <w:color w:val="auto"/>
                <w:sz w:val="21"/>
                <w:highlight w:val="none"/>
              </w:rPr>
            </w:pPr>
          </w:p>
          <w:p w14:paraId="17A56B82">
            <w:pPr>
              <w:pStyle w:val="15"/>
              <w:spacing w:before="69" w:line="221" w:lineRule="auto"/>
              <w:ind w:left="432"/>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7C8A1B3C">
            <w:pPr>
              <w:pStyle w:val="15"/>
              <w:spacing w:before="125"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针对于本项目特点及需求制定组织协调方案。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1.方案全面合理，协调工作措施得当，有较强的针对性，得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2.方案比较全面合理，协调工作措施比较得当、有针对性，得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3.方案不够全面合理，协调工作措施不够得当、针对性较差，得1-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7D3DB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E163BF">
            <w:pPr>
              <w:rPr>
                <w:rFonts w:ascii="Arial"/>
                <w:color w:val="auto"/>
                <w:sz w:val="21"/>
                <w:highlight w:val="none"/>
              </w:rPr>
            </w:pPr>
          </w:p>
        </w:tc>
        <w:tc>
          <w:tcPr>
            <w:tcW w:w="1058" w:type="dxa"/>
            <w:vMerge w:val="continue"/>
            <w:tcBorders>
              <w:top w:val="nil"/>
              <w:bottom w:val="nil"/>
            </w:tcBorders>
            <w:vAlign w:val="top"/>
          </w:tcPr>
          <w:p w14:paraId="789106D3">
            <w:pPr>
              <w:rPr>
                <w:rFonts w:ascii="Arial"/>
                <w:color w:val="auto"/>
                <w:sz w:val="21"/>
                <w:highlight w:val="none"/>
              </w:rPr>
            </w:pPr>
          </w:p>
        </w:tc>
        <w:tc>
          <w:tcPr>
            <w:tcW w:w="2085" w:type="dxa"/>
            <w:vMerge w:val="continue"/>
            <w:tcBorders>
              <w:top w:val="single" w:color="auto" w:sz="4" w:space="0"/>
              <w:bottom w:val="single" w:color="auto" w:sz="4" w:space="0"/>
            </w:tcBorders>
            <w:vAlign w:val="top"/>
          </w:tcPr>
          <w:p w14:paraId="70F127C9">
            <w:pPr>
              <w:rPr>
                <w:rFonts w:ascii="Arial"/>
                <w:color w:val="auto"/>
                <w:sz w:val="21"/>
                <w:highlight w:val="none"/>
              </w:rPr>
            </w:pPr>
          </w:p>
        </w:tc>
        <w:tc>
          <w:tcPr>
            <w:tcW w:w="933" w:type="dxa"/>
            <w:vMerge w:val="continue"/>
            <w:tcBorders>
              <w:top w:val="nil"/>
            </w:tcBorders>
            <w:vAlign w:val="top"/>
          </w:tcPr>
          <w:p w14:paraId="3323D6E7">
            <w:pPr>
              <w:rPr>
                <w:rFonts w:ascii="Arial"/>
                <w:color w:val="auto"/>
                <w:sz w:val="21"/>
                <w:highlight w:val="none"/>
              </w:rPr>
            </w:pPr>
          </w:p>
        </w:tc>
        <w:tc>
          <w:tcPr>
            <w:tcW w:w="4114" w:type="dxa"/>
            <w:vAlign w:val="top"/>
          </w:tcPr>
          <w:p w14:paraId="1D49F6D6">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71A1E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7B20E165">
            <w:pPr>
              <w:rPr>
                <w:rFonts w:ascii="Arial"/>
                <w:color w:val="auto"/>
                <w:sz w:val="21"/>
                <w:highlight w:val="none"/>
              </w:rPr>
            </w:pPr>
          </w:p>
        </w:tc>
        <w:tc>
          <w:tcPr>
            <w:tcW w:w="1058" w:type="dxa"/>
            <w:vMerge w:val="continue"/>
            <w:tcBorders>
              <w:top w:val="nil"/>
              <w:bottom w:val="nil"/>
            </w:tcBorders>
            <w:vAlign w:val="top"/>
          </w:tcPr>
          <w:p w14:paraId="5258CC36">
            <w:pPr>
              <w:rPr>
                <w:rFonts w:ascii="Arial"/>
                <w:color w:val="auto"/>
                <w:sz w:val="21"/>
                <w:highlight w:val="none"/>
              </w:rPr>
            </w:pPr>
          </w:p>
        </w:tc>
        <w:tc>
          <w:tcPr>
            <w:tcW w:w="2085" w:type="dxa"/>
            <w:vMerge w:val="restart"/>
            <w:tcBorders>
              <w:top w:val="single" w:color="auto" w:sz="4" w:space="0"/>
              <w:bottom w:val="single" w:color="auto" w:sz="4" w:space="0"/>
            </w:tcBorders>
            <w:vAlign w:val="center"/>
          </w:tcPr>
          <w:p w14:paraId="1245CF79">
            <w:pPr>
              <w:pStyle w:val="15"/>
              <w:spacing w:before="222" w:line="241" w:lineRule="auto"/>
              <w:ind w:left="741" w:right="199" w:hanging="535"/>
              <w:jc w:val="center"/>
              <w:rPr>
                <w:color w:val="auto"/>
                <w:highlight w:val="none"/>
              </w:rPr>
            </w:pPr>
            <w:r>
              <w:rPr>
                <w:color w:val="auto"/>
                <w:spacing w:val="-1"/>
                <w:highlight w:val="none"/>
              </w:rPr>
              <w:t>监理工作重点、难</w:t>
            </w:r>
            <w:r>
              <w:rPr>
                <w:color w:val="auto"/>
                <w:spacing w:val="-4"/>
                <w:highlight w:val="none"/>
              </w:rPr>
              <w:t>点分析</w:t>
            </w:r>
          </w:p>
        </w:tc>
        <w:tc>
          <w:tcPr>
            <w:tcW w:w="933" w:type="dxa"/>
            <w:vMerge w:val="restart"/>
            <w:tcBorders>
              <w:bottom w:val="nil"/>
            </w:tcBorders>
            <w:vAlign w:val="center"/>
          </w:tcPr>
          <w:p w14:paraId="46FBEBBD">
            <w:pPr>
              <w:spacing w:line="340" w:lineRule="auto"/>
              <w:jc w:val="center"/>
              <w:rPr>
                <w:rFonts w:ascii="Arial"/>
                <w:color w:val="auto"/>
                <w:sz w:val="21"/>
                <w:highlight w:val="none"/>
              </w:rPr>
            </w:pPr>
          </w:p>
          <w:p w14:paraId="6B23F249">
            <w:pPr>
              <w:pStyle w:val="15"/>
              <w:spacing w:before="68" w:line="221" w:lineRule="auto"/>
              <w:jc w:val="center"/>
              <w:rPr>
                <w:color w:val="auto"/>
                <w:highlight w:val="none"/>
              </w:rPr>
            </w:pPr>
            <w:r>
              <w:rPr>
                <w:rFonts w:hint="eastAsia"/>
                <w:color w:val="auto"/>
                <w:highlight w:val="none"/>
                <w:lang w:val="en-US" w:eastAsia="zh-CN"/>
              </w:rPr>
              <w:t>6</w:t>
            </w:r>
            <w:r>
              <w:rPr>
                <w:color w:val="auto"/>
                <w:highlight w:val="none"/>
              </w:rPr>
              <w:t>分</w:t>
            </w:r>
          </w:p>
        </w:tc>
        <w:tc>
          <w:tcPr>
            <w:tcW w:w="4114" w:type="dxa"/>
            <w:vAlign w:val="top"/>
          </w:tcPr>
          <w:p w14:paraId="04F4F329">
            <w:pPr>
              <w:pStyle w:val="15"/>
              <w:spacing w:before="126"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根据本项目要求及特点，提出工程监理的重点与难点及对应的解决方案。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1.重点、难点要素清晰全面，切合实际，解决方案科学合理，具备可操作性，得</w:t>
            </w:r>
            <w:r>
              <w:rPr>
                <w:rFonts w:hint="eastAsia" w:ascii="宋体" w:hAnsi="宋体" w:eastAsia="宋体" w:cs="宋体"/>
                <w:b w:val="0"/>
                <w:bCs/>
                <w:i w:val="0"/>
                <w:color w:val="auto"/>
                <w:szCs w:val="21"/>
                <w:highlight w:val="none"/>
                <w:u w:val="none" w:color="auto"/>
                <w:lang w:val="en-US" w:eastAsia="zh-CN"/>
              </w:rPr>
              <w:t>5-6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2.重点、难点要素比较清晰比较全面，解决方案比较科学合理，具备一定的可操作性，得</w:t>
            </w:r>
            <w:r>
              <w:rPr>
                <w:rFonts w:hint="eastAsia" w:ascii="宋体" w:hAnsi="宋体" w:eastAsia="宋体" w:cs="宋体"/>
                <w:b w:val="0"/>
                <w:bCs/>
                <w:i w:val="0"/>
                <w:color w:val="auto"/>
                <w:szCs w:val="21"/>
                <w:highlight w:val="none"/>
                <w:u w:val="none" w:color="auto"/>
                <w:lang w:val="en-US" w:eastAsia="zh-CN"/>
              </w:rPr>
              <w:t>3-4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3.重点、难点要素不够清晰全面，解决方案不够科学合理，可操作性一般，得1-</w:t>
            </w:r>
            <w:r>
              <w:rPr>
                <w:rFonts w:hint="eastAsia" w:ascii="宋体" w:hAnsi="宋体" w:eastAsia="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06706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2F8354D">
            <w:pPr>
              <w:rPr>
                <w:rFonts w:ascii="Arial"/>
                <w:color w:val="auto"/>
                <w:sz w:val="21"/>
                <w:highlight w:val="none"/>
              </w:rPr>
            </w:pPr>
          </w:p>
        </w:tc>
        <w:tc>
          <w:tcPr>
            <w:tcW w:w="1058" w:type="dxa"/>
            <w:vMerge w:val="continue"/>
            <w:tcBorders>
              <w:top w:val="nil"/>
              <w:bottom w:val="nil"/>
            </w:tcBorders>
            <w:vAlign w:val="top"/>
          </w:tcPr>
          <w:p w14:paraId="360903A1">
            <w:pPr>
              <w:rPr>
                <w:rFonts w:ascii="Arial"/>
                <w:color w:val="auto"/>
                <w:sz w:val="21"/>
                <w:highlight w:val="none"/>
              </w:rPr>
            </w:pPr>
          </w:p>
        </w:tc>
        <w:tc>
          <w:tcPr>
            <w:tcW w:w="2085" w:type="dxa"/>
            <w:vMerge w:val="continue"/>
            <w:tcBorders>
              <w:top w:val="single" w:color="auto" w:sz="4" w:space="0"/>
              <w:bottom w:val="single" w:color="auto" w:sz="4" w:space="0"/>
            </w:tcBorders>
            <w:vAlign w:val="center"/>
          </w:tcPr>
          <w:p w14:paraId="7A971A16">
            <w:pPr>
              <w:jc w:val="center"/>
              <w:rPr>
                <w:rFonts w:ascii="Arial"/>
                <w:color w:val="auto"/>
                <w:sz w:val="21"/>
                <w:highlight w:val="none"/>
              </w:rPr>
            </w:pPr>
          </w:p>
        </w:tc>
        <w:tc>
          <w:tcPr>
            <w:tcW w:w="933" w:type="dxa"/>
            <w:vMerge w:val="continue"/>
            <w:tcBorders>
              <w:top w:val="nil"/>
            </w:tcBorders>
            <w:vAlign w:val="center"/>
          </w:tcPr>
          <w:p w14:paraId="2A78F470">
            <w:pPr>
              <w:jc w:val="center"/>
              <w:rPr>
                <w:rFonts w:ascii="Arial"/>
                <w:color w:val="auto"/>
                <w:sz w:val="21"/>
                <w:highlight w:val="none"/>
              </w:rPr>
            </w:pPr>
          </w:p>
        </w:tc>
        <w:tc>
          <w:tcPr>
            <w:tcW w:w="4114" w:type="dxa"/>
            <w:vAlign w:val="top"/>
          </w:tcPr>
          <w:p w14:paraId="6424EC2E">
            <w:pPr>
              <w:pStyle w:val="15"/>
              <w:spacing w:before="125" w:line="221" w:lineRule="auto"/>
              <w:ind w:left="116"/>
              <w:rPr>
                <w:rFonts w:hint="default" w:eastAsia="宋体"/>
                <w:color w:val="auto"/>
                <w:highlight w:val="none"/>
                <w:lang w:val="en-US" w:eastAsia="zh-CN"/>
              </w:rPr>
            </w:pPr>
            <w:r>
              <w:rPr>
                <w:color w:val="auto"/>
                <w:spacing w:val="-13"/>
                <w:highlight w:val="none"/>
              </w:rPr>
              <w:t>分值：</w:t>
            </w:r>
            <w:r>
              <w:rPr>
                <w:rFonts w:hint="eastAsia"/>
                <w:color w:val="auto"/>
                <w:spacing w:val="-13"/>
                <w:highlight w:val="none"/>
                <w:lang w:val="en-US" w:eastAsia="zh-CN"/>
              </w:rPr>
              <w:t>6</w:t>
            </w:r>
          </w:p>
        </w:tc>
      </w:tr>
      <w:tr w14:paraId="6DD2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bottom w:val="nil"/>
            </w:tcBorders>
            <w:vAlign w:val="top"/>
          </w:tcPr>
          <w:p w14:paraId="29608A40">
            <w:pPr>
              <w:rPr>
                <w:rFonts w:ascii="Arial"/>
                <w:color w:val="auto"/>
                <w:sz w:val="21"/>
                <w:highlight w:val="none"/>
              </w:rPr>
            </w:pPr>
          </w:p>
        </w:tc>
        <w:tc>
          <w:tcPr>
            <w:tcW w:w="1058" w:type="dxa"/>
            <w:vMerge w:val="continue"/>
            <w:tcBorders>
              <w:top w:val="nil"/>
              <w:bottom w:val="nil"/>
            </w:tcBorders>
            <w:vAlign w:val="top"/>
          </w:tcPr>
          <w:p w14:paraId="0D1D424B">
            <w:pPr>
              <w:rPr>
                <w:rFonts w:ascii="Arial"/>
                <w:color w:val="auto"/>
                <w:sz w:val="21"/>
                <w:highlight w:val="none"/>
              </w:rPr>
            </w:pPr>
          </w:p>
        </w:tc>
        <w:tc>
          <w:tcPr>
            <w:tcW w:w="2085" w:type="dxa"/>
            <w:vMerge w:val="restart"/>
            <w:tcBorders>
              <w:top w:val="single" w:color="auto" w:sz="4" w:space="0"/>
            </w:tcBorders>
            <w:vAlign w:val="center"/>
          </w:tcPr>
          <w:p w14:paraId="4ACB3341">
            <w:pPr>
              <w:pStyle w:val="15"/>
              <w:spacing w:before="126" w:line="220" w:lineRule="auto"/>
              <w:jc w:val="center"/>
              <w:rPr>
                <w:color w:val="auto"/>
                <w:highlight w:val="none"/>
              </w:rPr>
            </w:pPr>
            <w:r>
              <w:rPr>
                <w:color w:val="auto"/>
                <w:spacing w:val="-1"/>
                <w:highlight w:val="none"/>
              </w:rPr>
              <w:t>拟投入的监理人</w:t>
            </w:r>
            <w:r>
              <w:rPr>
                <w:color w:val="auto"/>
                <w:spacing w:val="-2"/>
                <w:highlight w:val="none"/>
              </w:rPr>
              <w:t>员、试验检测仪器</w:t>
            </w:r>
            <w:r>
              <w:rPr>
                <w:color w:val="auto"/>
                <w:spacing w:val="-3"/>
                <w:highlight w:val="none"/>
              </w:rPr>
              <w:t>设备</w:t>
            </w:r>
          </w:p>
        </w:tc>
        <w:tc>
          <w:tcPr>
            <w:tcW w:w="933" w:type="dxa"/>
            <w:vMerge w:val="restart"/>
            <w:vAlign w:val="center"/>
          </w:tcPr>
          <w:p w14:paraId="443C9820">
            <w:pPr>
              <w:pStyle w:val="15"/>
              <w:spacing w:before="177" w:line="221" w:lineRule="auto"/>
              <w:jc w:val="center"/>
              <w:rPr>
                <w:color w:val="auto"/>
                <w:highlight w:val="none"/>
              </w:rPr>
            </w:pPr>
            <w:r>
              <w:rPr>
                <w:rFonts w:hint="eastAsia"/>
                <w:color w:val="auto"/>
                <w:highlight w:val="none"/>
                <w:lang w:val="en-US" w:eastAsia="zh-CN"/>
              </w:rPr>
              <w:t>5</w:t>
            </w:r>
            <w:r>
              <w:rPr>
                <w:color w:val="auto"/>
                <w:highlight w:val="none"/>
              </w:rPr>
              <w:t>分</w:t>
            </w:r>
          </w:p>
        </w:tc>
        <w:tc>
          <w:tcPr>
            <w:tcW w:w="4114" w:type="dxa"/>
            <w:vAlign w:val="top"/>
          </w:tcPr>
          <w:p w14:paraId="3F7E9097">
            <w:pPr>
              <w:pStyle w:val="15"/>
              <w:spacing w:before="126" w:line="221" w:lineRule="auto"/>
              <w:ind w:left="113"/>
              <w:rPr>
                <w:color w:val="auto"/>
                <w:highlight w:val="none"/>
              </w:rPr>
            </w:pPr>
            <w:r>
              <w:rPr>
                <w:color w:val="auto"/>
                <w:spacing w:val="-6"/>
                <w:highlight w:val="none"/>
              </w:rPr>
              <w:t>评审内容：</w:t>
            </w:r>
            <w:r>
              <w:rPr>
                <w:rFonts w:hint="eastAsia" w:ascii="宋体" w:hAnsi="宋体" w:eastAsia="宋体" w:cs="宋体"/>
                <w:b w:val="0"/>
                <w:bCs/>
                <w:i w:val="0"/>
                <w:color w:val="auto"/>
                <w:szCs w:val="21"/>
                <w:highlight w:val="none"/>
                <w:u w:val="none" w:color="auto"/>
              </w:rPr>
              <w:t>针对于本项目特点，投标单位需要配备完成本项目需求的</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投入完全满足项目需要，配置齐全，保证措施具体，得</w:t>
            </w:r>
            <w:r>
              <w:rPr>
                <w:rFonts w:hint="eastAsia" w:ascii="宋体" w:hAnsi="宋体" w:eastAsia="宋体" w:cs="宋体"/>
                <w:b w:val="0"/>
                <w:bCs/>
                <w:i w:val="0"/>
                <w:color w:val="auto"/>
                <w:szCs w:val="21"/>
                <w:highlight w:val="none"/>
                <w:u w:val="none" w:color="auto"/>
                <w:lang w:val="en-US" w:eastAsia="zh-CN"/>
              </w:rPr>
              <w:t>4.1-5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投入满足项目需要，配置比较齐全，保证措施比较合理，得</w:t>
            </w:r>
            <w:r>
              <w:rPr>
                <w:rFonts w:hint="eastAsia" w:ascii="宋体" w:hAnsi="宋体" w:eastAsia="宋体" w:cs="宋体"/>
                <w:b w:val="0"/>
                <w:bCs/>
                <w:i w:val="0"/>
                <w:color w:val="auto"/>
                <w:szCs w:val="21"/>
                <w:highlight w:val="none"/>
                <w:u w:val="none" w:color="auto"/>
                <w:lang w:val="en-US" w:eastAsia="zh-CN"/>
              </w:rPr>
              <w:t>2.1</w:t>
            </w:r>
            <w:r>
              <w:rPr>
                <w:rFonts w:hint="eastAsia" w:ascii="宋体" w:hAnsi="宋体" w:eastAsia="宋体" w:cs="宋体"/>
                <w:b w:val="0"/>
                <w:bCs/>
                <w:i w:val="0"/>
                <w:color w:val="auto"/>
                <w:szCs w:val="21"/>
                <w:highlight w:val="none"/>
                <w:u w:val="none" w:color="auto"/>
              </w:rPr>
              <w:t>-</w:t>
            </w:r>
            <w:r>
              <w:rPr>
                <w:rFonts w:hint="eastAsia" w:ascii="宋体" w:hAnsi="宋体" w:eastAsia="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w:t>
            </w:r>
            <w:r>
              <w:rPr>
                <w:color w:val="auto"/>
                <w:spacing w:val="-1"/>
                <w:highlight w:val="none"/>
              </w:rPr>
              <w:t>监理人</w:t>
            </w:r>
            <w:r>
              <w:rPr>
                <w:color w:val="auto"/>
                <w:spacing w:val="-2"/>
                <w:highlight w:val="none"/>
              </w:rPr>
              <w:t>员、试验检测仪器</w:t>
            </w:r>
            <w:r>
              <w:rPr>
                <w:color w:val="auto"/>
                <w:spacing w:val="-3"/>
                <w:highlight w:val="none"/>
              </w:rPr>
              <w:t>设备</w:t>
            </w:r>
            <w:r>
              <w:rPr>
                <w:rFonts w:hint="eastAsia" w:ascii="宋体" w:hAnsi="宋体" w:eastAsia="宋体" w:cs="宋体"/>
                <w:b w:val="0"/>
                <w:bCs/>
                <w:i w:val="0"/>
                <w:color w:val="auto"/>
                <w:szCs w:val="21"/>
                <w:highlight w:val="none"/>
                <w:u w:val="none" w:color="auto"/>
              </w:rPr>
              <w:t>投入勉强满足需要，配置基本齐全，保证措施基本合理，得</w:t>
            </w:r>
            <w:r>
              <w:rPr>
                <w:rFonts w:hint="eastAsia" w:ascii="宋体" w:hAnsi="宋体" w:eastAsia="宋体" w:cs="宋体"/>
                <w:b w:val="0"/>
                <w:bCs/>
                <w:i w:val="0"/>
                <w:color w:val="auto"/>
                <w:szCs w:val="21"/>
                <w:highlight w:val="none"/>
                <w:u w:val="none" w:color="auto"/>
                <w:lang w:val="en-US" w:eastAsia="zh-CN"/>
              </w:rPr>
              <w:t>0.1-2</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4.不提供不得分。该评分项技术方案的内容页数不得超过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75A83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restart"/>
            <w:tcBorders>
              <w:top w:val="nil"/>
            </w:tcBorders>
            <w:vAlign w:val="top"/>
          </w:tcPr>
          <w:p w14:paraId="1A6CA648">
            <w:pPr>
              <w:rPr>
                <w:rFonts w:ascii="Arial"/>
                <w:color w:val="auto"/>
                <w:sz w:val="21"/>
                <w:highlight w:val="none"/>
              </w:rPr>
            </w:pPr>
          </w:p>
        </w:tc>
        <w:tc>
          <w:tcPr>
            <w:tcW w:w="1058" w:type="dxa"/>
            <w:vMerge w:val="restart"/>
            <w:tcBorders>
              <w:top w:val="nil"/>
            </w:tcBorders>
            <w:vAlign w:val="top"/>
          </w:tcPr>
          <w:p w14:paraId="584325DD">
            <w:pPr>
              <w:rPr>
                <w:rFonts w:ascii="Arial"/>
                <w:color w:val="auto"/>
                <w:sz w:val="21"/>
                <w:highlight w:val="none"/>
              </w:rPr>
            </w:pPr>
          </w:p>
        </w:tc>
        <w:tc>
          <w:tcPr>
            <w:tcW w:w="2085" w:type="dxa"/>
            <w:vMerge w:val="continue"/>
            <w:vAlign w:val="top"/>
          </w:tcPr>
          <w:p w14:paraId="49F1488F">
            <w:pPr>
              <w:pStyle w:val="15"/>
              <w:spacing w:before="126" w:line="220" w:lineRule="auto"/>
              <w:ind w:left="311"/>
              <w:rPr>
                <w:color w:val="auto"/>
                <w:spacing w:val="-1"/>
                <w:highlight w:val="none"/>
              </w:rPr>
            </w:pPr>
          </w:p>
        </w:tc>
        <w:tc>
          <w:tcPr>
            <w:tcW w:w="933" w:type="dxa"/>
            <w:vMerge w:val="continue"/>
            <w:vAlign w:val="center"/>
          </w:tcPr>
          <w:p w14:paraId="5F27A820">
            <w:pPr>
              <w:pStyle w:val="15"/>
              <w:spacing w:before="177" w:line="221" w:lineRule="auto"/>
              <w:ind w:left="432"/>
              <w:jc w:val="center"/>
              <w:rPr>
                <w:color w:val="auto"/>
                <w:highlight w:val="none"/>
              </w:rPr>
            </w:pPr>
          </w:p>
        </w:tc>
        <w:tc>
          <w:tcPr>
            <w:tcW w:w="4114" w:type="dxa"/>
            <w:vAlign w:val="top"/>
          </w:tcPr>
          <w:p w14:paraId="7036159E">
            <w:pPr>
              <w:pStyle w:val="15"/>
              <w:spacing w:before="126" w:line="221" w:lineRule="auto"/>
              <w:ind w:left="113"/>
              <w:rPr>
                <w:rFonts w:hint="eastAsia" w:eastAsia="宋体"/>
                <w:color w:val="auto"/>
                <w:spacing w:val="-6"/>
                <w:highlight w:val="none"/>
                <w:lang w:val="en-US" w:eastAsia="zh-CN"/>
              </w:rPr>
            </w:pPr>
            <w:r>
              <w:rPr>
                <w:color w:val="auto"/>
                <w:spacing w:val="-13"/>
                <w:highlight w:val="none"/>
              </w:rPr>
              <w:t>分值：</w:t>
            </w:r>
            <w:r>
              <w:rPr>
                <w:rFonts w:hint="eastAsia"/>
                <w:color w:val="auto"/>
                <w:spacing w:val="-13"/>
                <w:highlight w:val="none"/>
                <w:lang w:val="en-US" w:eastAsia="zh-CN"/>
              </w:rPr>
              <w:t>5</w:t>
            </w:r>
          </w:p>
        </w:tc>
      </w:tr>
      <w:tr w14:paraId="22C0D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772AA3B6">
            <w:pPr>
              <w:rPr>
                <w:rFonts w:ascii="Arial"/>
                <w:color w:val="auto"/>
                <w:sz w:val="21"/>
                <w:highlight w:val="none"/>
              </w:rPr>
            </w:pPr>
          </w:p>
        </w:tc>
        <w:tc>
          <w:tcPr>
            <w:tcW w:w="1058" w:type="dxa"/>
            <w:vMerge w:val="continue"/>
            <w:vAlign w:val="top"/>
          </w:tcPr>
          <w:p w14:paraId="244A1FA7">
            <w:pPr>
              <w:rPr>
                <w:rFonts w:ascii="Arial"/>
                <w:color w:val="auto"/>
                <w:sz w:val="21"/>
                <w:highlight w:val="none"/>
              </w:rPr>
            </w:pPr>
          </w:p>
        </w:tc>
        <w:tc>
          <w:tcPr>
            <w:tcW w:w="2085" w:type="dxa"/>
            <w:vMerge w:val="restart"/>
            <w:vAlign w:val="center"/>
          </w:tcPr>
          <w:p w14:paraId="1A1613A9">
            <w:pPr>
              <w:spacing w:line="284" w:lineRule="auto"/>
              <w:jc w:val="center"/>
              <w:rPr>
                <w:rFonts w:ascii="Arial"/>
                <w:color w:val="auto"/>
                <w:sz w:val="21"/>
                <w:highlight w:val="none"/>
              </w:rPr>
            </w:pPr>
          </w:p>
          <w:p w14:paraId="51903E66">
            <w:pPr>
              <w:pStyle w:val="15"/>
              <w:spacing w:before="68" w:line="221" w:lineRule="auto"/>
              <w:ind w:left="521" w:leftChars="0"/>
              <w:jc w:val="center"/>
              <w:rPr>
                <w:color w:val="auto"/>
                <w:spacing w:val="-1"/>
                <w:highlight w:val="none"/>
              </w:rPr>
            </w:pPr>
            <w:r>
              <w:rPr>
                <w:color w:val="auto"/>
                <w:spacing w:val="-2"/>
                <w:highlight w:val="none"/>
              </w:rPr>
              <w:t>合理化建议</w:t>
            </w:r>
          </w:p>
        </w:tc>
        <w:tc>
          <w:tcPr>
            <w:tcW w:w="933" w:type="dxa"/>
            <w:vMerge w:val="restart"/>
            <w:vAlign w:val="center"/>
          </w:tcPr>
          <w:p w14:paraId="7A2E0EC9">
            <w:pPr>
              <w:spacing w:line="334" w:lineRule="auto"/>
              <w:jc w:val="center"/>
              <w:rPr>
                <w:rFonts w:ascii="Arial"/>
                <w:color w:val="auto"/>
                <w:sz w:val="21"/>
                <w:highlight w:val="none"/>
              </w:rPr>
            </w:pPr>
          </w:p>
          <w:p w14:paraId="47625229">
            <w:pPr>
              <w:pStyle w:val="15"/>
              <w:spacing w:before="68" w:line="221" w:lineRule="auto"/>
              <w:jc w:val="center"/>
              <w:rPr>
                <w:color w:val="auto"/>
                <w:highlight w:val="none"/>
              </w:rPr>
            </w:pPr>
            <w:r>
              <w:rPr>
                <w:rFonts w:hint="eastAsia"/>
                <w:color w:val="auto"/>
                <w:highlight w:val="none"/>
                <w:lang w:val="en-US" w:eastAsia="zh-CN"/>
              </w:rPr>
              <w:t>2</w:t>
            </w:r>
            <w:r>
              <w:rPr>
                <w:color w:val="auto"/>
                <w:highlight w:val="none"/>
              </w:rPr>
              <w:t>分</w:t>
            </w:r>
          </w:p>
        </w:tc>
        <w:tc>
          <w:tcPr>
            <w:tcW w:w="4114" w:type="dxa"/>
            <w:vAlign w:val="top"/>
          </w:tcPr>
          <w:p w14:paraId="1F0696EB">
            <w:pPr>
              <w:pStyle w:val="15"/>
              <w:spacing w:before="120" w:line="221" w:lineRule="auto"/>
              <w:ind w:left="113" w:leftChars="0"/>
              <w:rPr>
                <w:color w:val="auto"/>
                <w:spacing w:val="-13"/>
                <w:highlight w:val="none"/>
              </w:rPr>
            </w:pPr>
            <w:r>
              <w:rPr>
                <w:color w:val="auto"/>
                <w:spacing w:val="-6"/>
                <w:highlight w:val="none"/>
              </w:rPr>
              <w:t>评审内容：</w:t>
            </w:r>
            <w:r>
              <w:rPr>
                <w:rFonts w:hint="eastAsia"/>
                <w:color w:val="auto"/>
                <w:spacing w:val="-6"/>
                <w:highlight w:val="none"/>
              </w:rPr>
              <w:t>内容详细有针对性，合理性、可行性强，贴合本项目得</w:t>
            </w:r>
            <w:r>
              <w:rPr>
                <w:rFonts w:hint="eastAsia"/>
                <w:color w:val="auto"/>
                <w:spacing w:val="-6"/>
                <w:highlight w:val="none"/>
                <w:lang w:val="en-US" w:eastAsia="zh-CN"/>
              </w:rPr>
              <w:t>1.1-2</w:t>
            </w:r>
            <w:r>
              <w:rPr>
                <w:rFonts w:hint="eastAsia"/>
                <w:color w:val="auto"/>
                <w:spacing w:val="-6"/>
                <w:highlight w:val="none"/>
              </w:rPr>
              <w:t>分，内容基本完善，针对性、可行性一般，基本贴合本项目得</w:t>
            </w:r>
            <w:r>
              <w:rPr>
                <w:rFonts w:hint="eastAsia"/>
                <w:color w:val="auto"/>
                <w:spacing w:val="-6"/>
                <w:highlight w:val="none"/>
                <w:lang w:val="en-US" w:eastAsia="zh-CN"/>
              </w:rPr>
              <w:t>0.1-1</w:t>
            </w:r>
            <w:r>
              <w:rPr>
                <w:rFonts w:hint="eastAsia"/>
                <w:color w:val="auto"/>
                <w:spacing w:val="-6"/>
                <w:highlight w:val="none"/>
              </w:rPr>
              <w:t>分，内容简要概况，针对性、可行性较差，不贴合本项目实际情况得</w:t>
            </w:r>
            <w:r>
              <w:rPr>
                <w:rFonts w:hint="eastAsia"/>
                <w:color w:val="auto"/>
                <w:spacing w:val="-6"/>
                <w:highlight w:val="none"/>
                <w:lang w:val="en-US" w:eastAsia="zh-CN"/>
              </w:rPr>
              <w:t>0</w:t>
            </w:r>
            <w:r>
              <w:rPr>
                <w:rFonts w:hint="eastAsia"/>
                <w:color w:val="auto"/>
                <w:spacing w:val="-6"/>
                <w:highlight w:val="none"/>
              </w:rPr>
              <w:t>分。</w:t>
            </w: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cs="宋体"/>
                <w:b w:val="0"/>
                <w:bCs/>
                <w:i w:val="0"/>
                <w:color w:val="auto"/>
                <w:szCs w:val="21"/>
                <w:highlight w:val="none"/>
                <w:u w:val="none" w:color="auto"/>
                <w:lang w:eastAsia="zh-CN"/>
              </w:rPr>
              <w:t>50页</w:t>
            </w:r>
            <w:r>
              <w:rPr>
                <w:rFonts w:hint="eastAsia" w:ascii="宋体" w:hAnsi="宋体" w:eastAsia="宋体" w:cs="宋体"/>
                <w:b w:val="0"/>
                <w:bCs/>
                <w:i w:val="0"/>
                <w:color w:val="auto"/>
                <w:szCs w:val="21"/>
                <w:highlight w:val="none"/>
                <w:u w:val="none" w:color="auto"/>
              </w:rPr>
              <w:t>。如超出此限，该项得0分。</w:t>
            </w:r>
          </w:p>
        </w:tc>
      </w:tr>
      <w:tr w14:paraId="30608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345C8FEF">
            <w:pPr>
              <w:rPr>
                <w:rFonts w:ascii="Arial"/>
                <w:color w:val="auto"/>
                <w:sz w:val="21"/>
                <w:highlight w:val="none"/>
              </w:rPr>
            </w:pPr>
          </w:p>
        </w:tc>
        <w:tc>
          <w:tcPr>
            <w:tcW w:w="1058" w:type="dxa"/>
            <w:vMerge w:val="continue"/>
            <w:vAlign w:val="top"/>
          </w:tcPr>
          <w:p w14:paraId="3F0D0DBF">
            <w:pPr>
              <w:rPr>
                <w:rFonts w:ascii="Arial"/>
                <w:color w:val="auto"/>
                <w:sz w:val="21"/>
                <w:highlight w:val="none"/>
              </w:rPr>
            </w:pPr>
          </w:p>
        </w:tc>
        <w:tc>
          <w:tcPr>
            <w:tcW w:w="2085" w:type="dxa"/>
            <w:vMerge w:val="continue"/>
            <w:vAlign w:val="top"/>
          </w:tcPr>
          <w:p w14:paraId="6EF5904D">
            <w:pPr>
              <w:rPr>
                <w:color w:val="auto"/>
                <w:spacing w:val="-1"/>
                <w:highlight w:val="none"/>
              </w:rPr>
            </w:pPr>
          </w:p>
        </w:tc>
        <w:tc>
          <w:tcPr>
            <w:tcW w:w="933" w:type="dxa"/>
            <w:vMerge w:val="continue"/>
            <w:vAlign w:val="top"/>
          </w:tcPr>
          <w:p w14:paraId="3C2E33C5">
            <w:pPr>
              <w:rPr>
                <w:color w:val="auto"/>
                <w:highlight w:val="none"/>
              </w:rPr>
            </w:pPr>
          </w:p>
        </w:tc>
        <w:tc>
          <w:tcPr>
            <w:tcW w:w="4114" w:type="dxa"/>
            <w:vAlign w:val="top"/>
          </w:tcPr>
          <w:p w14:paraId="1E3920F6">
            <w:pPr>
              <w:pStyle w:val="15"/>
              <w:spacing w:before="121" w:line="221" w:lineRule="auto"/>
              <w:ind w:left="116" w:leftChars="0"/>
              <w:rPr>
                <w:rFonts w:hint="eastAsia" w:eastAsia="宋体"/>
                <w:color w:val="auto"/>
                <w:spacing w:val="-13"/>
                <w:highlight w:val="none"/>
                <w:lang w:val="en-US" w:eastAsia="zh-CN"/>
              </w:rPr>
            </w:pPr>
            <w:r>
              <w:rPr>
                <w:color w:val="auto"/>
                <w:spacing w:val="-13"/>
                <w:highlight w:val="none"/>
              </w:rPr>
              <w:t>分值：</w:t>
            </w:r>
            <w:r>
              <w:rPr>
                <w:rFonts w:hint="eastAsia"/>
                <w:color w:val="auto"/>
                <w:spacing w:val="-13"/>
                <w:highlight w:val="none"/>
                <w:lang w:val="en-US" w:eastAsia="zh-CN"/>
              </w:rPr>
              <w:t>2</w:t>
            </w:r>
          </w:p>
        </w:tc>
      </w:tr>
    </w:tbl>
    <w:p w14:paraId="61713283">
      <w:pPr>
        <w:pStyle w:val="5"/>
        <w:rPr>
          <w:color w:val="auto"/>
          <w:highlight w:val="none"/>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074EA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4" w:hRule="atLeast"/>
        </w:trPr>
        <w:tc>
          <w:tcPr>
            <w:tcW w:w="859" w:type="dxa"/>
            <w:vMerge w:val="restart"/>
            <w:tcBorders>
              <w:top w:val="single" w:color="auto" w:sz="4" w:space="0"/>
              <w:left w:val="single" w:color="auto" w:sz="4" w:space="0"/>
              <w:bottom w:val="single" w:color="auto" w:sz="4" w:space="0"/>
              <w:right w:val="single" w:color="auto" w:sz="4" w:space="0"/>
            </w:tcBorders>
            <w:vAlign w:val="top"/>
          </w:tcPr>
          <w:p w14:paraId="0C13CF3A">
            <w:pPr>
              <w:spacing w:line="241" w:lineRule="auto"/>
              <w:rPr>
                <w:rFonts w:ascii="Arial"/>
                <w:color w:val="auto"/>
                <w:sz w:val="21"/>
                <w:highlight w:val="none"/>
              </w:rPr>
            </w:pPr>
          </w:p>
          <w:p w14:paraId="00A00BBE">
            <w:pPr>
              <w:spacing w:line="241" w:lineRule="auto"/>
              <w:rPr>
                <w:rFonts w:ascii="Arial"/>
                <w:color w:val="auto"/>
                <w:sz w:val="21"/>
                <w:highlight w:val="none"/>
              </w:rPr>
            </w:pPr>
          </w:p>
          <w:p w14:paraId="784473C2">
            <w:pPr>
              <w:spacing w:line="241" w:lineRule="auto"/>
              <w:rPr>
                <w:rFonts w:ascii="Arial"/>
                <w:color w:val="auto"/>
                <w:sz w:val="21"/>
                <w:highlight w:val="none"/>
              </w:rPr>
            </w:pPr>
          </w:p>
          <w:p w14:paraId="621B7619">
            <w:pPr>
              <w:spacing w:line="241" w:lineRule="auto"/>
              <w:rPr>
                <w:rFonts w:ascii="Arial"/>
                <w:color w:val="auto"/>
                <w:sz w:val="21"/>
                <w:highlight w:val="none"/>
              </w:rPr>
            </w:pPr>
          </w:p>
          <w:p w14:paraId="5BE905BB">
            <w:pPr>
              <w:spacing w:line="241" w:lineRule="auto"/>
              <w:rPr>
                <w:rFonts w:ascii="Arial"/>
                <w:color w:val="auto"/>
                <w:sz w:val="21"/>
                <w:highlight w:val="none"/>
              </w:rPr>
            </w:pPr>
          </w:p>
          <w:p w14:paraId="58369DBA">
            <w:pPr>
              <w:spacing w:line="241" w:lineRule="auto"/>
              <w:rPr>
                <w:rFonts w:ascii="Arial"/>
                <w:color w:val="auto"/>
                <w:sz w:val="21"/>
                <w:highlight w:val="none"/>
              </w:rPr>
            </w:pPr>
          </w:p>
          <w:p w14:paraId="487274B8">
            <w:pPr>
              <w:spacing w:line="241" w:lineRule="auto"/>
              <w:rPr>
                <w:rFonts w:ascii="Arial"/>
                <w:color w:val="auto"/>
                <w:sz w:val="21"/>
                <w:highlight w:val="none"/>
              </w:rPr>
            </w:pPr>
          </w:p>
          <w:p w14:paraId="51CBC0EC">
            <w:pPr>
              <w:spacing w:line="241" w:lineRule="auto"/>
              <w:rPr>
                <w:rFonts w:ascii="Arial"/>
                <w:color w:val="auto"/>
                <w:sz w:val="21"/>
                <w:highlight w:val="none"/>
              </w:rPr>
            </w:pPr>
          </w:p>
          <w:p w14:paraId="3EBF901C">
            <w:pPr>
              <w:spacing w:line="241" w:lineRule="auto"/>
              <w:rPr>
                <w:rFonts w:ascii="Arial"/>
                <w:color w:val="auto"/>
                <w:sz w:val="21"/>
                <w:highlight w:val="none"/>
              </w:rPr>
            </w:pPr>
          </w:p>
          <w:p w14:paraId="4B3926A6">
            <w:pPr>
              <w:spacing w:line="241" w:lineRule="auto"/>
              <w:rPr>
                <w:rFonts w:ascii="Arial"/>
                <w:color w:val="auto"/>
                <w:sz w:val="21"/>
                <w:highlight w:val="none"/>
              </w:rPr>
            </w:pPr>
          </w:p>
          <w:p w14:paraId="3629E3A1">
            <w:pPr>
              <w:spacing w:line="241" w:lineRule="auto"/>
              <w:rPr>
                <w:rFonts w:ascii="Arial"/>
                <w:color w:val="auto"/>
                <w:sz w:val="21"/>
                <w:highlight w:val="none"/>
              </w:rPr>
            </w:pPr>
          </w:p>
          <w:p w14:paraId="7924E01E">
            <w:pPr>
              <w:spacing w:line="241" w:lineRule="auto"/>
              <w:rPr>
                <w:rFonts w:ascii="Arial"/>
                <w:color w:val="auto"/>
                <w:sz w:val="21"/>
                <w:highlight w:val="none"/>
              </w:rPr>
            </w:pPr>
          </w:p>
          <w:p w14:paraId="07E273AA">
            <w:pPr>
              <w:spacing w:line="241" w:lineRule="auto"/>
              <w:rPr>
                <w:rFonts w:ascii="Arial"/>
                <w:color w:val="auto"/>
                <w:sz w:val="21"/>
                <w:highlight w:val="none"/>
              </w:rPr>
            </w:pPr>
          </w:p>
          <w:p w14:paraId="3072F0A8">
            <w:pPr>
              <w:spacing w:line="241" w:lineRule="auto"/>
              <w:rPr>
                <w:rFonts w:ascii="Arial"/>
                <w:color w:val="auto"/>
                <w:sz w:val="21"/>
                <w:highlight w:val="none"/>
              </w:rPr>
            </w:pPr>
          </w:p>
          <w:p w14:paraId="71AB766B">
            <w:pPr>
              <w:spacing w:line="241" w:lineRule="auto"/>
              <w:rPr>
                <w:rFonts w:ascii="Arial"/>
                <w:color w:val="auto"/>
                <w:sz w:val="21"/>
                <w:highlight w:val="none"/>
              </w:rPr>
            </w:pPr>
          </w:p>
          <w:p w14:paraId="0BC1A36D">
            <w:pPr>
              <w:spacing w:line="241" w:lineRule="auto"/>
              <w:rPr>
                <w:rFonts w:ascii="Arial"/>
                <w:color w:val="auto"/>
                <w:sz w:val="21"/>
                <w:highlight w:val="none"/>
              </w:rPr>
            </w:pPr>
          </w:p>
          <w:p w14:paraId="25246AB2">
            <w:pPr>
              <w:spacing w:line="241" w:lineRule="auto"/>
              <w:rPr>
                <w:rFonts w:ascii="Arial"/>
                <w:color w:val="auto"/>
                <w:sz w:val="21"/>
                <w:highlight w:val="none"/>
              </w:rPr>
            </w:pPr>
          </w:p>
          <w:p w14:paraId="3796D821">
            <w:pPr>
              <w:spacing w:line="241" w:lineRule="auto"/>
              <w:rPr>
                <w:rFonts w:ascii="Arial"/>
                <w:color w:val="auto"/>
                <w:sz w:val="21"/>
                <w:highlight w:val="none"/>
              </w:rPr>
            </w:pPr>
          </w:p>
          <w:p w14:paraId="40C7E992">
            <w:pPr>
              <w:spacing w:line="242" w:lineRule="auto"/>
              <w:rPr>
                <w:rFonts w:ascii="Arial"/>
                <w:color w:val="auto"/>
                <w:sz w:val="21"/>
                <w:highlight w:val="none"/>
              </w:rPr>
            </w:pPr>
          </w:p>
          <w:p w14:paraId="573AA4DD">
            <w:pPr>
              <w:spacing w:line="242" w:lineRule="auto"/>
              <w:rPr>
                <w:rFonts w:ascii="Arial"/>
                <w:color w:val="auto"/>
                <w:sz w:val="21"/>
                <w:highlight w:val="none"/>
              </w:rPr>
            </w:pPr>
          </w:p>
          <w:p w14:paraId="4E0233B4">
            <w:pPr>
              <w:spacing w:line="242" w:lineRule="auto"/>
              <w:rPr>
                <w:rFonts w:ascii="Arial"/>
                <w:color w:val="auto"/>
                <w:sz w:val="21"/>
                <w:highlight w:val="none"/>
              </w:rPr>
            </w:pPr>
          </w:p>
          <w:p w14:paraId="56521FE0">
            <w:pPr>
              <w:spacing w:line="242" w:lineRule="auto"/>
              <w:rPr>
                <w:rFonts w:ascii="Arial"/>
                <w:color w:val="auto"/>
                <w:sz w:val="21"/>
                <w:highlight w:val="none"/>
              </w:rPr>
            </w:pPr>
          </w:p>
          <w:p w14:paraId="0B3159DD">
            <w:pPr>
              <w:spacing w:line="242" w:lineRule="auto"/>
              <w:rPr>
                <w:rFonts w:ascii="Arial"/>
                <w:color w:val="auto"/>
                <w:sz w:val="21"/>
                <w:highlight w:val="none"/>
              </w:rPr>
            </w:pPr>
          </w:p>
          <w:p w14:paraId="45470CDD">
            <w:pPr>
              <w:spacing w:line="242" w:lineRule="auto"/>
              <w:rPr>
                <w:rFonts w:ascii="Arial"/>
                <w:color w:val="auto"/>
                <w:sz w:val="21"/>
                <w:highlight w:val="none"/>
              </w:rPr>
            </w:pPr>
          </w:p>
          <w:p w14:paraId="0225F5CA">
            <w:pPr>
              <w:pStyle w:val="15"/>
              <w:spacing w:before="68"/>
              <w:ind w:left="173"/>
              <w:rPr>
                <w:color w:val="auto"/>
                <w:highlight w:val="none"/>
              </w:rPr>
            </w:pPr>
            <w:r>
              <w:rPr>
                <w:color w:val="auto"/>
                <w:spacing w:val="-2"/>
                <w:highlight w:val="none"/>
              </w:rPr>
              <w:t>2.2.4</w:t>
            </w:r>
          </w:p>
          <w:p w14:paraId="7E784765">
            <w:pPr>
              <w:pStyle w:val="15"/>
              <w:spacing w:before="146" w:line="233" w:lineRule="auto"/>
              <w:ind w:left="177"/>
              <w:rPr>
                <w:color w:val="auto"/>
                <w:highlight w:val="none"/>
              </w:rPr>
            </w:pPr>
            <w:r>
              <w:rPr>
                <w:color w:val="auto"/>
                <w:spacing w:val="-5"/>
                <w:highlight w:val="none"/>
              </w:rPr>
              <w:t>（3）</w:t>
            </w:r>
          </w:p>
        </w:tc>
        <w:tc>
          <w:tcPr>
            <w:tcW w:w="1058" w:type="dxa"/>
            <w:vMerge w:val="restart"/>
            <w:tcBorders>
              <w:top w:val="single" w:color="auto" w:sz="4" w:space="0"/>
              <w:left w:val="single" w:color="auto" w:sz="4" w:space="0"/>
              <w:bottom w:val="single" w:color="auto" w:sz="4" w:space="0"/>
              <w:right w:val="single" w:color="auto" w:sz="4" w:space="0"/>
            </w:tcBorders>
            <w:vAlign w:val="top"/>
          </w:tcPr>
          <w:p w14:paraId="6DA4B6BF">
            <w:pPr>
              <w:spacing w:line="241" w:lineRule="auto"/>
              <w:rPr>
                <w:rFonts w:ascii="Arial"/>
                <w:color w:val="auto"/>
                <w:sz w:val="21"/>
                <w:highlight w:val="none"/>
              </w:rPr>
            </w:pPr>
          </w:p>
          <w:p w14:paraId="409E4546">
            <w:pPr>
              <w:spacing w:line="241" w:lineRule="auto"/>
              <w:rPr>
                <w:rFonts w:ascii="Arial"/>
                <w:color w:val="auto"/>
                <w:sz w:val="21"/>
                <w:highlight w:val="none"/>
              </w:rPr>
            </w:pPr>
          </w:p>
          <w:p w14:paraId="466C40E2">
            <w:pPr>
              <w:spacing w:line="241" w:lineRule="auto"/>
              <w:rPr>
                <w:rFonts w:ascii="Arial"/>
                <w:color w:val="auto"/>
                <w:sz w:val="21"/>
                <w:highlight w:val="none"/>
              </w:rPr>
            </w:pPr>
          </w:p>
          <w:p w14:paraId="553F9C54">
            <w:pPr>
              <w:spacing w:line="241" w:lineRule="auto"/>
              <w:rPr>
                <w:rFonts w:ascii="Arial"/>
                <w:color w:val="auto"/>
                <w:sz w:val="21"/>
                <w:highlight w:val="none"/>
              </w:rPr>
            </w:pPr>
          </w:p>
          <w:p w14:paraId="0399C902">
            <w:pPr>
              <w:spacing w:line="241" w:lineRule="auto"/>
              <w:rPr>
                <w:rFonts w:ascii="Arial"/>
                <w:color w:val="auto"/>
                <w:sz w:val="21"/>
                <w:highlight w:val="none"/>
              </w:rPr>
            </w:pPr>
          </w:p>
          <w:p w14:paraId="5B5D7D56">
            <w:pPr>
              <w:spacing w:line="241" w:lineRule="auto"/>
              <w:rPr>
                <w:rFonts w:ascii="Arial"/>
                <w:color w:val="auto"/>
                <w:sz w:val="21"/>
                <w:highlight w:val="none"/>
              </w:rPr>
            </w:pPr>
          </w:p>
          <w:p w14:paraId="4D108649">
            <w:pPr>
              <w:spacing w:line="241" w:lineRule="auto"/>
              <w:rPr>
                <w:rFonts w:ascii="Arial"/>
                <w:color w:val="auto"/>
                <w:sz w:val="21"/>
                <w:highlight w:val="none"/>
              </w:rPr>
            </w:pPr>
          </w:p>
          <w:p w14:paraId="41C68A4D">
            <w:pPr>
              <w:spacing w:line="241" w:lineRule="auto"/>
              <w:rPr>
                <w:rFonts w:ascii="Arial"/>
                <w:color w:val="auto"/>
                <w:sz w:val="21"/>
                <w:highlight w:val="none"/>
              </w:rPr>
            </w:pPr>
          </w:p>
          <w:p w14:paraId="4464C584">
            <w:pPr>
              <w:spacing w:line="241" w:lineRule="auto"/>
              <w:rPr>
                <w:rFonts w:ascii="Arial"/>
                <w:color w:val="auto"/>
                <w:sz w:val="21"/>
                <w:highlight w:val="none"/>
              </w:rPr>
            </w:pPr>
          </w:p>
          <w:p w14:paraId="484625AF">
            <w:pPr>
              <w:spacing w:line="241" w:lineRule="auto"/>
              <w:rPr>
                <w:rFonts w:ascii="Arial"/>
                <w:color w:val="auto"/>
                <w:sz w:val="21"/>
                <w:highlight w:val="none"/>
              </w:rPr>
            </w:pPr>
          </w:p>
          <w:p w14:paraId="55324E9A">
            <w:pPr>
              <w:spacing w:line="241" w:lineRule="auto"/>
              <w:rPr>
                <w:rFonts w:ascii="Arial"/>
                <w:color w:val="auto"/>
                <w:sz w:val="21"/>
                <w:highlight w:val="none"/>
              </w:rPr>
            </w:pPr>
          </w:p>
          <w:p w14:paraId="12C79BBC">
            <w:pPr>
              <w:spacing w:line="241" w:lineRule="auto"/>
              <w:rPr>
                <w:rFonts w:ascii="Arial"/>
                <w:color w:val="auto"/>
                <w:sz w:val="21"/>
                <w:highlight w:val="none"/>
              </w:rPr>
            </w:pPr>
          </w:p>
          <w:p w14:paraId="13FC0B5C">
            <w:pPr>
              <w:spacing w:line="241" w:lineRule="auto"/>
              <w:rPr>
                <w:rFonts w:ascii="Arial"/>
                <w:color w:val="auto"/>
                <w:sz w:val="21"/>
                <w:highlight w:val="none"/>
              </w:rPr>
            </w:pPr>
          </w:p>
          <w:p w14:paraId="42E227DF">
            <w:pPr>
              <w:spacing w:line="241" w:lineRule="auto"/>
              <w:rPr>
                <w:rFonts w:ascii="Arial"/>
                <w:color w:val="auto"/>
                <w:sz w:val="21"/>
                <w:highlight w:val="none"/>
              </w:rPr>
            </w:pPr>
          </w:p>
          <w:p w14:paraId="5E15B753">
            <w:pPr>
              <w:spacing w:line="241" w:lineRule="auto"/>
              <w:rPr>
                <w:rFonts w:ascii="Arial"/>
                <w:color w:val="auto"/>
                <w:sz w:val="21"/>
                <w:highlight w:val="none"/>
              </w:rPr>
            </w:pPr>
          </w:p>
          <w:p w14:paraId="006D81D9">
            <w:pPr>
              <w:spacing w:line="241" w:lineRule="auto"/>
              <w:rPr>
                <w:rFonts w:ascii="Arial"/>
                <w:color w:val="auto"/>
                <w:sz w:val="21"/>
                <w:highlight w:val="none"/>
              </w:rPr>
            </w:pPr>
          </w:p>
          <w:p w14:paraId="790FB341">
            <w:pPr>
              <w:spacing w:line="241" w:lineRule="auto"/>
              <w:rPr>
                <w:rFonts w:ascii="Arial"/>
                <w:color w:val="auto"/>
                <w:sz w:val="21"/>
                <w:highlight w:val="none"/>
              </w:rPr>
            </w:pPr>
          </w:p>
          <w:p w14:paraId="7936126E">
            <w:pPr>
              <w:spacing w:line="241" w:lineRule="auto"/>
              <w:rPr>
                <w:rFonts w:ascii="Arial"/>
                <w:color w:val="auto"/>
                <w:sz w:val="21"/>
                <w:highlight w:val="none"/>
              </w:rPr>
            </w:pPr>
          </w:p>
          <w:p w14:paraId="4166CAAE">
            <w:pPr>
              <w:spacing w:line="241" w:lineRule="auto"/>
              <w:rPr>
                <w:rFonts w:ascii="Arial"/>
                <w:color w:val="auto"/>
                <w:sz w:val="21"/>
                <w:highlight w:val="none"/>
              </w:rPr>
            </w:pPr>
          </w:p>
          <w:p w14:paraId="566B72FA">
            <w:pPr>
              <w:spacing w:line="242" w:lineRule="auto"/>
              <w:rPr>
                <w:rFonts w:ascii="Arial"/>
                <w:color w:val="auto"/>
                <w:sz w:val="21"/>
                <w:highlight w:val="none"/>
              </w:rPr>
            </w:pPr>
          </w:p>
          <w:p w14:paraId="3FDEF5AD">
            <w:pPr>
              <w:spacing w:line="242" w:lineRule="auto"/>
              <w:rPr>
                <w:rFonts w:ascii="Arial"/>
                <w:color w:val="auto"/>
                <w:sz w:val="21"/>
                <w:highlight w:val="none"/>
              </w:rPr>
            </w:pPr>
          </w:p>
          <w:p w14:paraId="332C7A7D">
            <w:pPr>
              <w:spacing w:line="242" w:lineRule="auto"/>
              <w:rPr>
                <w:rFonts w:ascii="Arial"/>
                <w:color w:val="auto"/>
                <w:sz w:val="21"/>
                <w:highlight w:val="none"/>
              </w:rPr>
            </w:pPr>
          </w:p>
          <w:p w14:paraId="4DC3473C">
            <w:pPr>
              <w:spacing w:line="242" w:lineRule="auto"/>
              <w:rPr>
                <w:rFonts w:ascii="Arial"/>
                <w:color w:val="auto"/>
                <w:sz w:val="21"/>
                <w:highlight w:val="none"/>
              </w:rPr>
            </w:pPr>
          </w:p>
          <w:p w14:paraId="2DA92952">
            <w:pPr>
              <w:spacing w:line="242" w:lineRule="auto"/>
              <w:rPr>
                <w:rFonts w:ascii="Arial"/>
                <w:color w:val="auto"/>
                <w:sz w:val="21"/>
                <w:highlight w:val="none"/>
              </w:rPr>
            </w:pPr>
          </w:p>
          <w:p w14:paraId="090349A5">
            <w:pPr>
              <w:pStyle w:val="15"/>
              <w:spacing w:before="68" w:line="372" w:lineRule="auto"/>
              <w:ind w:left="110" w:right="107" w:firstLine="9"/>
              <w:rPr>
                <w:color w:val="auto"/>
                <w:highlight w:val="none"/>
              </w:rPr>
            </w:pPr>
            <w:r>
              <w:rPr>
                <w:color w:val="auto"/>
                <w:spacing w:val="-4"/>
                <w:highlight w:val="none"/>
              </w:rPr>
              <w:t>资信业绩</w:t>
            </w:r>
            <w:r>
              <w:rPr>
                <w:color w:val="auto"/>
                <w:spacing w:val="-2"/>
                <w:highlight w:val="none"/>
              </w:rPr>
              <w:t>评分标准</w:t>
            </w:r>
          </w:p>
        </w:tc>
        <w:tc>
          <w:tcPr>
            <w:tcW w:w="2085" w:type="dxa"/>
            <w:tcBorders>
              <w:top w:val="single" w:color="auto" w:sz="4" w:space="0"/>
              <w:left w:val="single" w:color="auto" w:sz="4" w:space="0"/>
              <w:bottom w:val="single" w:color="auto" w:sz="4" w:space="0"/>
              <w:right w:val="single" w:color="auto" w:sz="4" w:space="0"/>
            </w:tcBorders>
            <w:vAlign w:val="top"/>
          </w:tcPr>
          <w:p w14:paraId="3617A76B">
            <w:pPr>
              <w:spacing w:line="303" w:lineRule="auto"/>
              <w:rPr>
                <w:rFonts w:ascii="Arial"/>
                <w:color w:val="auto"/>
                <w:sz w:val="21"/>
                <w:highlight w:val="none"/>
              </w:rPr>
            </w:pPr>
          </w:p>
          <w:p w14:paraId="77000236">
            <w:pPr>
              <w:spacing w:line="303" w:lineRule="auto"/>
              <w:rPr>
                <w:rFonts w:ascii="Arial"/>
                <w:color w:val="auto"/>
                <w:sz w:val="21"/>
                <w:highlight w:val="none"/>
              </w:rPr>
            </w:pPr>
          </w:p>
          <w:p w14:paraId="4EF372F1">
            <w:pPr>
              <w:spacing w:line="303" w:lineRule="auto"/>
              <w:rPr>
                <w:rFonts w:ascii="Arial"/>
                <w:color w:val="auto"/>
                <w:sz w:val="21"/>
                <w:highlight w:val="none"/>
              </w:rPr>
            </w:pPr>
          </w:p>
          <w:p w14:paraId="509D6F1A">
            <w:pPr>
              <w:pStyle w:val="15"/>
              <w:spacing w:before="68" w:line="221" w:lineRule="auto"/>
              <w:ind w:left="629"/>
              <w:rPr>
                <w:color w:val="auto"/>
                <w:highlight w:val="none"/>
              </w:rPr>
            </w:pPr>
            <w:r>
              <w:rPr>
                <w:color w:val="auto"/>
                <w:spacing w:val="-3"/>
                <w:highlight w:val="none"/>
              </w:rPr>
              <w:t>企业业绩</w:t>
            </w:r>
          </w:p>
        </w:tc>
        <w:tc>
          <w:tcPr>
            <w:tcW w:w="933" w:type="dxa"/>
            <w:tcBorders>
              <w:top w:val="single" w:color="auto" w:sz="4" w:space="0"/>
              <w:left w:val="single" w:color="auto" w:sz="4" w:space="0"/>
              <w:bottom w:val="single" w:color="auto" w:sz="4" w:space="0"/>
              <w:right w:val="single" w:color="auto" w:sz="4" w:space="0"/>
            </w:tcBorders>
            <w:vAlign w:val="top"/>
          </w:tcPr>
          <w:p w14:paraId="1C47F145">
            <w:pPr>
              <w:spacing w:line="319" w:lineRule="auto"/>
              <w:jc w:val="center"/>
              <w:rPr>
                <w:rFonts w:ascii="Arial"/>
                <w:color w:val="auto"/>
                <w:sz w:val="21"/>
                <w:highlight w:val="none"/>
              </w:rPr>
            </w:pPr>
          </w:p>
          <w:p w14:paraId="52C723B8">
            <w:pPr>
              <w:spacing w:line="320" w:lineRule="auto"/>
              <w:jc w:val="center"/>
              <w:rPr>
                <w:rFonts w:ascii="Arial"/>
                <w:color w:val="auto"/>
                <w:sz w:val="21"/>
                <w:highlight w:val="none"/>
              </w:rPr>
            </w:pPr>
          </w:p>
          <w:p w14:paraId="05D7F956">
            <w:pPr>
              <w:spacing w:line="320" w:lineRule="auto"/>
              <w:jc w:val="center"/>
              <w:rPr>
                <w:rFonts w:ascii="Arial"/>
                <w:color w:val="auto"/>
                <w:sz w:val="21"/>
                <w:highlight w:val="none"/>
              </w:rPr>
            </w:pPr>
          </w:p>
          <w:p w14:paraId="461CC42A">
            <w:pPr>
              <w:pStyle w:val="15"/>
              <w:spacing w:before="68" w:line="221" w:lineRule="auto"/>
              <w:jc w:val="center"/>
              <w:rPr>
                <w:color w:val="auto"/>
                <w:highlight w:val="none"/>
              </w:rPr>
            </w:pPr>
            <w:r>
              <w:rPr>
                <w:rFonts w:hint="eastAsia"/>
                <w:color w:val="auto"/>
                <w:highlight w:val="none"/>
                <w:lang w:val="en-US" w:eastAsia="zh-CN"/>
              </w:rPr>
              <w:t>2</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76DFF639">
            <w:pPr>
              <w:pStyle w:val="15"/>
              <w:tabs>
                <w:tab w:val="left" w:pos="225"/>
              </w:tabs>
              <w:spacing w:before="31" w:line="239" w:lineRule="auto"/>
              <w:ind w:left="105" w:right="105" w:firstLine="7"/>
              <w:rPr>
                <w:color w:val="auto"/>
                <w:highlight w:val="none"/>
              </w:rPr>
            </w:pPr>
            <w:r>
              <w:rPr>
                <w:color w:val="auto"/>
                <w:spacing w:val="-1"/>
                <w:highlight w:val="none"/>
              </w:rPr>
              <w:t>业绩类别及专业：</w:t>
            </w:r>
            <w:r>
              <w:rPr>
                <w:rFonts w:hint="eastAsia"/>
                <w:color w:val="auto"/>
                <w:spacing w:val="-6"/>
                <w:highlight w:val="none"/>
                <w:lang w:val="en-US" w:eastAsia="zh-CN"/>
              </w:rPr>
              <w:t>监理</w:t>
            </w:r>
            <w:r>
              <w:rPr>
                <w:color w:val="auto"/>
                <w:spacing w:val="-1"/>
                <w:highlight w:val="none"/>
                <w:u w:val="single" w:color="auto"/>
              </w:rPr>
              <w:t xml:space="preserve">类- </w:t>
            </w:r>
            <w:r>
              <w:rPr>
                <w:rFonts w:hint="eastAsia"/>
                <w:color w:val="auto"/>
                <w:spacing w:val="-6"/>
                <w:highlight w:val="none"/>
                <w:lang w:eastAsia="zh-CN"/>
              </w:rPr>
              <w:t>水利</w:t>
            </w:r>
            <w:r>
              <w:rPr>
                <w:color w:val="auto"/>
                <w:spacing w:val="-1"/>
                <w:highlight w:val="none"/>
                <w:u w:val="single" w:color="auto"/>
              </w:rPr>
              <w:t>工程-</w:t>
            </w:r>
            <w:r>
              <w:rPr>
                <w:color w:val="auto"/>
                <w:spacing w:val="8"/>
                <w:highlight w:val="none"/>
                <w:u w:val="single" w:color="auto"/>
              </w:rPr>
              <w:t xml:space="preserve"> </w:t>
            </w:r>
            <w:r>
              <w:rPr>
                <w:rFonts w:hint="eastAsia"/>
                <w:color w:val="auto"/>
                <w:spacing w:val="-6"/>
                <w:highlight w:val="none"/>
                <w:lang w:eastAsia="zh-CN"/>
              </w:rPr>
              <w:t>不限</w:t>
            </w:r>
            <w:r>
              <w:rPr>
                <w:color w:val="auto"/>
                <w:spacing w:val="-1"/>
                <w:highlight w:val="none"/>
                <w:u w:val="single" w:color="auto"/>
              </w:rPr>
              <w:t>专业</w:t>
            </w:r>
            <w:r>
              <w:rPr>
                <w:color w:val="auto"/>
                <w:spacing w:val="-8"/>
                <w:highlight w:val="none"/>
                <w:u w:val="single" w:color="auto"/>
              </w:rPr>
              <w:t>（新建</w:t>
            </w:r>
            <w:r>
              <w:rPr>
                <w:rFonts w:hint="eastAsia"/>
                <w:color w:val="auto"/>
                <w:spacing w:val="-8"/>
                <w:highlight w:val="none"/>
                <w:u w:val="single" w:color="auto"/>
                <w:lang w:eastAsia="zh-CN"/>
              </w:rPr>
              <w:t>或</w:t>
            </w:r>
            <w:r>
              <w:rPr>
                <w:color w:val="auto"/>
                <w:spacing w:val="-8"/>
                <w:highlight w:val="none"/>
                <w:u w:val="single" w:color="auto"/>
              </w:rPr>
              <w:t>改造）</w:t>
            </w:r>
          </w:p>
          <w:p w14:paraId="0250950D">
            <w:pPr>
              <w:pStyle w:val="15"/>
              <w:spacing w:line="220" w:lineRule="auto"/>
              <w:ind w:left="114"/>
              <w:rPr>
                <w:color w:val="auto"/>
                <w:highlight w:val="none"/>
              </w:rPr>
            </w:pPr>
            <w:r>
              <w:rPr>
                <w:color w:val="auto"/>
                <w:spacing w:val="-1"/>
                <w:highlight w:val="none"/>
              </w:rPr>
              <w:t>年份：</w:t>
            </w:r>
            <w:r>
              <w:rPr>
                <w:color w:val="auto"/>
                <w:spacing w:val="-1"/>
                <w:highlight w:val="none"/>
                <w:u w:val="single" w:color="auto"/>
              </w:rPr>
              <w:t xml:space="preserve"> </w:t>
            </w:r>
            <w:r>
              <w:rPr>
                <w:rFonts w:hint="eastAsia"/>
                <w:color w:val="auto"/>
                <w:spacing w:val="-1"/>
                <w:highlight w:val="none"/>
                <w:u w:val="single" w:color="auto"/>
                <w:lang w:val="en-US" w:eastAsia="zh-CN"/>
              </w:rPr>
              <w:t>2023年1月1日</w:t>
            </w:r>
            <w:r>
              <w:rPr>
                <w:color w:val="auto"/>
                <w:spacing w:val="-1"/>
                <w:highlight w:val="none"/>
                <w:u w:val="single" w:color="auto"/>
              </w:rPr>
              <w:t xml:space="preserve"> </w:t>
            </w:r>
            <w:r>
              <w:rPr>
                <w:color w:val="auto"/>
                <w:spacing w:val="-96"/>
                <w:highlight w:val="none"/>
              </w:rPr>
              <w:t xml:space="preserve"> </w:t>
            </w:r>
            <w:r>
              <w:rPr>
                <w:color w:val="auto"/>
                <w:spacing w:val="-1"/>
                <w:highlight w:val="none"/>
              </w:rPr>
              <w:t>至投标截止时间</w:t>
            </w:r>
          </w:p>
          <w:p w14:paraId="4E62DDE9">
            <w:pPr>
              <w:pStyle w:val="15"/>
              <w:spacing w:before="22" w:line="221" w:lineRule="auto"/>
              <w:ind w:left="116"/>
              <w:rPr>
                <w:color w:val="auto"/>
                <w:highlight w:val="none"/>
              </w:rPr>
            </w:pPr>
            <w:r>
              <w:rPr>
                <w:color w:val="auto"/>
                <w:spacing w:val="-3"/>
                <w:highlight w:val="none"/>
              </w:rPr>
              <w:t>分值：</w:t>
            </w:r>
            <w:r>
              <w:rPr>
                <w:color w:val="auto"/>
                <w:spacing w:val="-3"/>
                <w:highlight w:val="none"/>
                <w:u w:val="single" w:color="auto"/>
              </w:rPr>
              <w:t xml:space="preserve"> </w:t>
            </w:r>
            <w:r>
              <w:rPr>
                <w:rFonts w:hint="eastAsia"/>
                <w:color w:val="auto"/>
                <w:spacing w:val="-3"/>
                <w:highlight w:val="none"/>
                <w:u w:val="single" w:color="auto"/>
                <w:lang w:val="en-US" w:eastAsia="zh-CN"/>
              </w:rPr>
              <w:t>1</w:t>
            </w:r>
            <w:r>
              <w:rPr>
                <w:color w:val="auto"/>
                <w:spacing w:val="-3"/>
                <w:highlight w:val="none"/>
                <w:u w:val="single" w:color="auto"/>
              </w:rPr>
              <w:t xml:space="preserve"> </w:t>
            </w:r>
            <w:r>
              <w:rPr>
                <w:color w:val="auto"/>
                <w:spacing w:val="-76"/>
                <w:highlight w:val="none"/>
              </w:rPr>
              <w:t xml:space="preserve"> </w:t>
            </w:r>
            <w:r>
              <w:rPr>
                <w:color w:val="auto"/>
                <w:spacing w:val="-3"/>
                <w:highlight w:val="none"/>
              </w:rPr>
              <w:t>分/个，最多得</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94"/>
                <w:highlight w:val="none"/>
              </w:rPr>
              <w:t xml:space="preserve"> </w:t>
            </w:r>
            <w:r>
              <w:rPr>
                <w:color w:val="auto"/>
                <w:spacing w:val="-3"/>
                <w:highlight w:val="none"/>
              </w:rPr>
              <w:t>分。</w:t>
            </w:r>
          </w:p>
          <w:p w14:paraId="41F336BD">
            <w:pPr>
              <w:pStyle w:val="15"/>
              <w:spacing w:before="18" w:line="230" w:lineRule="auto"/>
              <w:ind w:left="113" w:right="105"/>
              <w:rPr>
                <w:color w:val="auto"/>
                <w:highlight w:val="none"/>
              </w:rPr>
            </w:pPr>
            <w:r>
              <w:rPr>
                <w:color w:val="auto"/>
                <w:spacing w:val="5"/>
                <w:highlight w:val="none"/>
              </w:rPr>
              <w:t>注：业绩以农业农村领域主体信息库入库</w:t>
            </w:r>
            <w:r>
              <w:rPr>
                <w:color w:val="auto"/>
                <w:spacing w:val="6"/>
                <w:highlight w:val="none"/>
              </w:rPr>
              <w:t>信息为准，时间以竣工验</w:t>
            </w:r>
            <w:r>
              <w:rPr>
                <w:color w:val="auto"/>
                <w:spacing w:val="-1"/>
                <w:highlight w:val="none"/>
              </w:rPr>
              <w:t>收时间为准</w:t>
            </w:r>
          </w:p>
        </w:tc>
      </w:tr>
      <w:tr w14:paraId="47007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32E4B878">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18BC3BA1">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2FC0F31F">
            <w:pPr>
              <w:spacing w:line="319" w:lineRule="auto"/>
              <w:rPr>
                <w:rFonts w:ascii="Arial"/>
                <w:color w:val="auto"/>
                <w:sz w:val="21"/>
                <w:highlight w:val="none"/>
              </w:rPr>
            </w:pPr>
          </w:p>
          <w:p w14:paraId="2B016765">
            <w:pPr>
              <w:spacing w:line="320" w:lineRule="auto"/>
              <w:rPr>
                <w:rFonts w:ascii="Arial"/>
                <w:color w:val="auto"/>
                <w:sz w:val="21"/>
                <w:highlight w:val="none"/>
              </w:rPr>
            </w:pPr>
          </w:p>
          <w:p w14:paraId="4A8FD2A6">
            <w:pPr>
              <w:pStyle w:val="15"/>
              <w:spacing w:before="69" w:line="222" w:lineRule="auto"/>
              <w:ind w:left="629"/>
              <w:rPr>
                <w:color w:val="auto"/>
                <w:highlight w:val="none"/>
              </w:rPr>
            </w:pPr>
            <w:r>
              <w:rPr>
                <w:color w:val="auto"/>
                <w:spacing w:val="-3"/>
                <w:highlight w:val="none"/>
              </w:rPr>
              <w:t>企业认证</w:t>
            </w:r>
          </w:p>
        </w:tc>
        <w:tc>
          <w:tcPr>
            <w:tcW w:w="933" w:type="dxa"/>
            <w:tcBorders>
              <w:top w:val="single" w:color="auto" w:sz="4" w:space="0"/>
              <w:left w:val="single" w:color="auto" w:sz="4" w:space="0"/>
              <w:bottom w:val="single" w:color="auto" w:sz="4" w:space="0"/>
              <w:right w:val="single" w:color="auto" w:sz="4" w:space="0"/>
            </w:tcBorders>
            <w:vAlign w:val="top"/>
          </w:tcPr>
          <w:p w14:paraId="41EAD1DB">
            <w:pPr>
              <w:spacing w:line="345" w:lineRule="auto"/>
              <w:jc w:val="center"/>
              <w:rPr>
                <w:rFonts w:ascii="Arial"/>
                <w:color w:val="auto"/>
                <w:sz w:val="21"/>
                <w:highlight w:val="none"/>
              </w:rPr>
            </w:pPr>
          </w:p>
          <w:p w14:paraId="0E00F1B2">
            <w:pPr>
              <w:spacing w:line="345" w:lineRule="auto"/>
              <w:jc w:val="center"/>
              <w:rPr>
                <w:rFonts w:ascii="Arial"/>
                <w:color w:val="auto"/>
                <w:sz w:val="21"/>
                <w:highlight w:val="none"/>
              </w:rPr>
            </w:pPr>
          </w:p>
          <w:p w14:paraId="01E73BD9">
            <w:pPr>
              <w:pStyle w:val="15"/>
              <w:spacing w:before="68" w:line="221" w:lineRule="auto"/>
              <w:jc w:val="center"/>
              <w:rPr>
                <w:color w:val="auto"/>
                <w:highlight w:val="none"/>
              </w:rPr>
            </w:pPr>
            <w:r>
              <w:rPr>
                <w:rFonts w:hint="eastAsia"/>
                <w:color w:val="auto"/>
                <w:highlight w:val="none"/>
                <w:lang w:val="en-US" w:eastAsia="zh-CN"/>
              </w:rPr>
              <w:t>3</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1A9E2E31">
            <w:pPr>
              <w:pStyle w:val="15"/>
              <w:spacing w:before="29" w:line="221" w:lineRule="auto"/>
              <w:ind w:left="113"/>
              <w:rPr>
                <w:color w:val="auto"/>
                <w:highlight w:val="none"/>
              </w:rPr>
            </w:pPr>
            <w:r>
              <w:rPr>
                <w:color w:val="auto"/>
                <w:spacing w:val="-6"/>
                <w:highlight w:val="none"/>
              </w:rPr>
              <w:t>评审内容：</w:t>
            </w:r>
          </w:p>
          <w:p w14:paraId="6896CCE4">
            <w:pPr>
              <w:pStyle w:val="15"/>
              <w:spacing w:before="24" w:line="223" w:lineRule="auto"/>
              <w:ind w:left="118" w:right="105" w:hanging="5"/>
              <w:rPr>
                <w:rFonts w:hint="eastAsia"/>
                <w:color w:val="auto"/>
                <w:spacing w:val="6"/>
                <w:highlight w:val="none"/>
              </w:rPr>
            </w:pPr>
            <w:r>
              <w:rPr>
                <w:rFonts w:hint="eastAsia"/>
                <w:color w:val="auto"/>
                <w:spacing w:val="6"/>
                <w:highlight w:val="none"/>
              </w:rPr>
              <w:t>（1）具有环境管理体系认证证书得1分；</w:t>
            </w:r>
          </w:p>
          <w:p w14:paraId="381FBD9C">
            <w:pPr>
              <w:pStyle w:val="15"/>
              <w:spacing w:before="24" w:line="223" w:lineRule="auto"/>
              <w:ind w:left="118" w:right="105" w:hanging="5"/>
              <w:rPr>
                <w:rFonts w:hint="eastAsia"/>
                <w:color w:val="auto"/>
                <w:spacing w:val="6"/>
                <w:highlight w:val="none"/>
              </w:rPr>
            </w:pPr>
            <w:r>
              <w:rPr>
                <w:rFonts w:hint="eastAsia"/>
                <w:color w:val="auto"/>
                <w:spacing w:val="6"/>
                <w:highlight w:val="none"/>
              </w:rPr>
              <w:t>（2）具有质量管理体系认证证书得1分；</w:t>
            </w:r>
          </w:p>
          <w:p w14:paraId="5962A60C">
            <w:pPr>
              <w:pStyle w:val="15"/>
              <w:spacing w:before="24" w:line="223" w:lineRule="auto"/>
              <w:ind w:left="118" w:right="105" w:hanging="5"/>
              <w:rPr>
                <w:rFonts w:hint="eastAsia" w:ascii="宋体" w:hAnsi="宋体" w:eastAsia="宋体" w:cs="宋体"/>
                <w:b w:val="0"/>
                <w:bCs/>
                <w:i w:val="0"/>
                <w:color w:val="auto"/>
                <w:szCs w:val="21"/>
                <w:highlight w:val="none"/>
                <w:u w:val="none" w:color="auto"/>
              </w:rPr>
            </w:pPr>
            <w:r>
              <w:rPr>
                <w:rFonts w:hint="eastAsia"/>
                <w:color w:val="auto"/>
                <w:spacing w:val="6"/>
                <w:highlight w:val="none"/>
              </w:rPr>
              <w:t>（3）具有职业健康安全管理体系认证证书得1分。</w:t>
            </w:r>
            <w:r>
              <w:rPr>
                <w:rFonts w:hint="eastAsia" w:ascii="宋体" w:hAnsi="宋体" w:eastAsia="宋体" w:cs="宋体"/>
                <w:b w:val="0"/>
                <w:bCs/>
                <w:i w:val="0"/>
                <w:color w:val="auto"/>
                <w:szCs w:val="21"/>
                <w:highlight w:val="none"/>
                <w:u w:val="none" w:color="auto"/>
              </w:rPr>
              <w:t>本项满分：3分。</w:t>
            </w:r>
          </w:p>
          <w:p w14:paraId="2601F3C5">
            <w:pPr>
              <w:pStyle w:val="15"/>
              <w:spacing w:before="24" w:line="223" w:lineRule="auto"/>
              <w:ind w:left="118" w:right="105" w:hanging="5"/>
              <w:rPr>
                <w:color w:val="auto"/>
                <w:highlight w:val="none"/>
              </w:rPr>
            </w:pPr>
            <w:r>
              <w:rPr>
                <w:color w:val="auto"/>
                <w:spacing w:val="6"/>
                <w:highlight w:val="none"/>
              </w:rPr>
              <w:t>注：以农业农村领域主体信息库入库的有</w:t>
            </w:r>
            <w:r>
              <w:rPr>
                <w:color w:val="auto"/>
                <w:spacing w:val="-2"/>
                <w:highlight w:val="none"/>
              </w:rPr>
              <w:t>效期内的认证证书为准</w:t>
            </w:r>
          </w:p>
        </w:tc>
      </w:tr>
      <w:tr w14:paraId="146B4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78FA9ECD">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329F920E">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4148689B">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auto"/>
                <w:sz w:val="21"/>
                <w:highlight w:val="none"/>
              </w:rPr>
            </w:pPr>
          </w:p>
          <w:p w14:paraId="36393FEC">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auto"/>
                <w:sz w:val="21"/>
                <w:highlight w:val="none"/>
              </w:rPr>
            </w:pPr>
          </w:p>
          <w:p w14:paraId="53D34FDF">
            <w:pPr>
              <w:keepNext w:val="0"/>
              <w:keepLines w:val="0"/>
              <w:pageBreakBefore w:val="0"/>
              <w:widowControl/>
              <w:kinsoku w:val="0"/>
              <w:wordWrap/>
              <w:overflowPunct/>
              <w:topLinePunct w:val="0"/>
              <w:autoSpaceDE w:val="0"/>
              <w:autoSpaceDN w:val="0"/>
              <w:bidi w:val="0"/>
              <w:adjustRightInd w:val="0"/>
              <w:snapToGrid w:val="0"/>
              <w:spacing w:line="255" w:lineRule="auto"/>
              <w:jc w:val="center"/>
              <w:textAlignment w:val="baseline"/>
              <w:rPr>
                <w:rFonts w:ascii="Arial"/>
                <w:color w:val="auto"/>
                <w:sz w:val="21"/>
                <w:highlight w:val="none"/>
              </w:rPr>
            </w:pPr>
          </w:p>
          <w:p w14:paraId="62CB33ED">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color w:val="auto"/>
                <w:spacing w:val="-3"/>
                <w:highlight w:val="none"/>
              </w:rPr>
            </w:pPr>
            <w:r>
              <w:rPr>
                <w:color w:val="auto"/>
                <w:spacing w:val="-2"/>
                <w:highlight w:val="none"/>
              </w:rPr>
              <w:t>总监理工程师资历</w:t>
            </w:r>
          </w:p>
        </w:tc>
        <w:tc>
          <w:tcPr>
            <w:tcW w:w="933" w:type="dxa"/>
            <w:tcBorders>
              <w:top w:val="single" w:color="auto" w:sz="4" w:space="0"/>
              <w:left w:val="single" w:color="auto" w:sz="4" w:space="0"/>
              <w:bottom w:val="single" w:color="auto" w:sz="4" w:space="0"/>
              <w:right w:val="single" w:color="auto" w:sz="4" w:space="0"/>
            </w:tcBorders>
            <w:vAlign w:val="top"/>
          </w:tcPr>
          <w:p w14:paraId="01C2012A">
            <w:pPr>
              <w:keepNext w:val="0"/>
              <w:keepLines w:val="0"/>
              <w:pageBreakBefore w:val="0"/>
              <w:widowControl/>
              <w:kinsoku w:val="0"/>
              <w:wordWrap/>
              <w:overflowPunct/>
              <w:topLinePunct w:val="0"/>
              <w:autoSpaceDE w:val="0"/>
              <w:autoSpaceDN w:val="0"/>
              <w:bidi w:val="0"/>
              <w:adjustRightInd w:val="0"/>
              <w:snapToGrid w:val="0"/>
              <w:spacing w:line="259" w:lineRule="auto"/>
              <w:jc w:val="center"/>
              <w:textAlignment w:val="baseline"/>
              <w:rPr>
                <w:rFonts w:ascii="Arial"/>
                <w:color w:val="auto"/>
                <w:sz w:val="21"/>
                <w:highlight w:val="none"/>
              </w:rPr>
            </w:pPr>
          </w:p>
          <w:p w14:paraId="57D4F248">
            <w:pPr>
              <w:keepNext w:val="0"/>
              <w:keepLines w:val="0"/>
              <w:pageBreakBefore w:val="0"/>
              <w:widowControl/>
              <w:kinsoku w:val="0"/>
              <w:wordWrap/>
              <w:overflowPunct/>
              <w:topLinePunct w:val="0"/>
              <w:autoSpaceDE w:val="0"/>
              <w:autoSpaceDN w:val="0"/>
              <w:bidi w:val="0"/>
              <w:adjustRightInd w:val="0"/>
              <w:snapToGrid w:val="0"/>
              <w:spacing w:line="260" w:lineRule="auto"/>
              <w:jc w:val="center"/>
              <w:textAlignment w:val="baseline"/>
              <w:rPr>
                <w:rFonts w:ascii="Arial"/>
                <w:color w:val="auto"/>
                <w:sz w:val="21"/>
                <w:highlight w:val="none"/>
              </w:rPr>
            </w:pPr>
          </w:p>
          <w:p w14:paraId="1BEF9A4A">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rFonts w:hint="eastAsia"/>
                <w:color w:val="auto"/>
                <w:highlight w:val="none"/>
                <w:lang w:val="en-US" w:eastAsia="zh-CN"/>
              </w:rPr>
            </w:pPr>
            <w:r>
              <w:rPr>
                <w:rFonts w:hint="eastAsia"/>
                <w:color w:val="auto"/>
                <w:highlight w:val="none"/>
                <w:lang w:val="en-US" w:eastAsia="zh-CN"/>
              </w:rPr>
              <w:t>2</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67C81275">
            <w:pPr>
              <w:pStyle w:val="15"/>
              <w:spacing w:before="35" w:line="220" w:lineRule="auto"/>
              <w:ind w:left="113"/>
              <w:jc w:val="left"/>
              <w:rPr>
                <w:color w:val="auto"/>
                <w:highlight w:val="none"/>
              </w:rPr>
            </w:pPr>
            <w:r>
              <w:rPr>
                <w:color w:val="auto"/>
                <w:spacing w:val="-1"/>
                <w:highlight w:val="none"/>
              </w:rPr>
              <w:t>评审内容：</w:t>
            </w:r>
            <w:r>
              <w:rPr>
                <w:color w:val="auto"/>
                <w:spacing w:val="-1"/>
                <w:highlight w:val="none"/>
                <w:u w:val="single" w:color="auto"/>
              </w:rPr>
              <w:t>职称证书</w:t>
            </w:r>
          </w:p>
          <w:p w14:paraId="6FD67348">
            <w:pPr>
              <w:pStyle w:val="15"/>
              <w:spacing w:before="20"/>
              <w:ind w:left="115" w:right="107" w:hanging="2"/>
              <w:jc w:val="left"/>
              <w:rPr>
                <w:color w:val="auto"/>
                <w:highlight w:val="none"/>
              </w:rPr>
            </w:pPr>
            <w:r>
              <w:rPr>
                <w:color w:val="auto"/>
                <w:spacing w:val="-1"/>
                <w:highlight w:val="none"/>
              </w:rPr>
              <w:t>评审标准：</w:t>
            </w:r>
            <w:r>
              <w:rPr>
                <w:rFonts w:hint="eastAsia"/>
                <w:color w:val="auto"/>
                <w:spacing w:val="-1"/>
                <w:highlight w:val="none"/>
                <w:u w:val="single" w:color="auto"/>
                <w:lang w:eastAsia="zh-CN"/>
              </w:rPr>
              <w:t>水利等</w:t>
            </w:r>
            <w:r>
              <w:rPr>
                <w:color w:val="auto"/>
                <w:spacing w:val="-95"/>
                <w:highlight w:val="none"/>
              </w:rPr>
              <w:t xml:space="preserve"> </w:t>
            </w:r>
            <w:r>
              <w:rPr>
                <w:color w:val="auto"/>
                <w:spacing w:val="-1"/>
                <w:highlight w:val="none"/>
              </w:rPr>
              <w:t>专业</w:t>
            </w:r>
            <w:r>
              <w:rPr>
                <w:color w:val="auto"/>
                <w:spacing w:val="-1"/>
                <w:highlight w:val="none"/>
                <w:u w:val="single" w:color="auto"/>
              </w:rPr>
              <w:t xml:space="preserve"> </w:t>
            </w:r>
            <w:r>
              <w:rPr>
                <w:rFonts w:hint="eastAsia"/>
                <w:color w:val="auto"/>
                <w:spacing w:val="-1"/>
                <w:highlight w:val="none"/>
                <w:u w:val="single" w:color="auto"/>
                <w:lang w:eastAsia="zh-CN"/>
              </w:rPr>
              <w:t>高级</w:t>
            </w:r>
            <w:r>
              <w:rPr>
                <w:color w:val="auto"/>
                <w:spacing w:val="-1"/>
                <w:highlight w:val="none"/>
                <w:u w:val="single" w:color="auto"/>
              </w:rPr>
              <w:t xml:space="preserve"> 级以上（含</w:t>
            </w:r>
            <w:r>
              <w:rPr>
                <w:color w:val="auto"/>
                <w:spacing w:val="6"/>
                <w:highlight w:val="none"/>
                <w:u w:val="single" w:color="auto"/>
              </w:rPr>
              <w:t xml:space="preserve">  </w:t>
            </w:r>
            <w:r>
              <w:rPr>
                <w:rFonts w:hint="eastAsia"/>
                <w:color w:val="auto"/>
                <w:spacing w:val="6"/>
                <w:highlight w:val="none"/>
                <w:u w:val="single" w:color="auto"/>
                <w:lang w:eastAsia="zh-CN"/>
              </w:rPr>
              <w:t>高</w:t>
            </w:r>
            <w:r>
              <w:rPr>
                <w:color w:val="auto"/>
                <w:spacing w:val="-1"/>
                <w:highlight w:val="none"/>
                <w:u w:val="single" w:color="auto"/>
              </w:rPr>
              <w:t>级）</w:t>
            </w:r>
            <w:r>
              <w:rPr>
                <w:color w:val="auto"/>
                <w:spacing w:val="-2"/>
                <w:highlight w:val="none"/>
              </w:rPr>
              <w:t>等级</w:t>
            </w:r>
          </w:p>
          <w:p w14:paraId="2E464C44">
            <w:pPr>
              <w:pStyle w:val="15"/>
              <w:spacing w:line="220" w:lineRule="auto"/>
              <w:ind w:left="116"/>
              <w:jc w:val="left"/>
              <w:rPr>
                <w:color w:val="auto"/>
                <w:highlight w:val="none"/>
              </w:rPr>
            </w:pPr>
            <w:r>
              <w:rPr>
                <w:color w:val="auto"/>
                <w:spacing w:val="-3"/>
                <w:highlight w:val="none"/>
              </w:rPr>
              <w:t>分值：</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3"/>
                <w:highlight w:val="none"/>
                <w:u w:val="single" w:color="auto"/>
              </w:rPr>
              <w:t xml:space="preserve"> </w:t>
            </w:r>
            <w:r>
              <w:rPr>
                <w:color w:val="auto"/>
                <w:spacing w:val="-82"/>
                <w:highlight w:val="none"/>
              </w:rPr>
              <w:t xml:space="preserve"> </w:t>
            </w:r>
            <w:r>
              <w:rPr>
                <w:color w:val="auto"/>
                <w:spacing w:val="-3"/>
                <w:highlight w:val="none"/>
              </w:rPr>
              <w:t>分/个，最多得</w:t>
            </w:r>
            <w:r>
              <w:rPr>
                <w:color w:val="auto"/>
                <w:spacing w:val="-3"/>
                <w:highlight w:val="none"/>
                <w:u w:val="single" w:color="auto"/>
              </w:rPr>
              <w:t xml:space="preserve"> </w:t>
            </w:r>
            <w:r>
              <w:rPr>
                <w:rFonts w:hint="eastAsia"/>
                <w:color w:val="auto"/>
                <w:spacing w:val="-3"/>
                <w:highlight w:val="none"/>
                <w:u w:val="single" w:color="auto"/>
                <w:lang w:val="en-US" w:eastAsia="zh-CN"/>
              </w:rPr>
              <w:t>2</w:t>
            </w:r>
            <w:r>
              <w:rPr>
                <w:color w:val="auto"/>
                <w:spacing w:val="-94"/>
                <w:highlight w:val="none"/>
              </w:rPr>
              <w:t xml:space="preserve"> </w:t>
            </w:r>
            <w:r>
              <w:rPr>
                <w:color w:val="auto"/>
                <w:spacing w:val="-3"/>
                <w:highlight w:val="none"/>
              </w:rPr>
              <w:t>分。</w:t>
            </w:r>
          </w:p>
          <w:p w14:paraId="7620960E">
            <w:pPr>
              <w:pStyle w:val="15"/>
              <w:spacing w:before="20" w:line="222" w:lineRule="auto"/>
              <w:ind w:left="115" w:leftChars="0" w:right="108" w:rightChars="0" w:hanging="2" w:firstLineChars="0"/>
              <w:jc w:val="left"/>
              <w:rPr>
                <w:color w:val="auto"/>
                <w:spacing w:val="6"/>
                <w:highlight w:val="none"/>
              </w:rPr>
            </w:pPr>
            <w:r>
              <w:rPr>
                <w:color w:val="auto"/>
                <w:spacing w:val="5"/>
                <w:highlight w:val="none"/>
              </w:rPr>
              <w:t>注：以农业农村领域主体信息库入库信息</w:t>
            </w:r>
            <w:r>
              <w:rPr>
                <w:color w:val="auto"/>
                <w:spacing w:val="-3"/>
                <w:highlight w:val="none"/>
              </w:rPr>
              <w:t>为准</w:t>
            </w:r>
          </w:p>
        </w:tc>
      </w:tr>
      <w:tr w14:paraId="0337C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25AC6D62">
            <w:pPr>
              <w:rPr>
                <w:rFonts w:ascii="Arial"/>
                <w:color w:val="auto"/>
                <w:sz w:val="21"/>
                <w:highlight w:val="none"/>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0BF3D6C6">
            <w:pPr>
              <w:rPr>
                <w:rFonts w:ascii="Arial"/>
                <w:color w:val="auto"/>
                <w:sz w:val="21"/>
                <w:highlight w:val="none"/>
              </w:rPr>
            </w:pPr>
          </w:p>
        </w:tc>
        <w:tc>
          <w:tcPr>
            <w:tcW w:w="2085" w:type="dxa"/>
            <w:tcBorders>
              <w:top w:val="single" w:color="auto" w:sz="4" w:space="0"/>
              <w:left w:val="single" w:color="auto" w:sz="4" w:space="0"/>
              <w:bottom w:val="single" w:color="auto" w:sz="4" w:space="0"/>
              <w:right w:val="single" w:color="auto" w:sz="4" w:space="0"/>
            </w:tcBorders>
            <w:vAlign w:val="top"/>
          </w:tcPr>
          <w:p w14:paraId="323B7E96">
            <w:pPr>
              <w:spacing w:line="294" w:lineRule="auto"/>
              <w:jc w:val="center"/>
              <w:rPr>
                <w:rFonts w:ascii="Arial"/>
                <w:color w:val="auto"/>
                <w:sz w:val="21"/>
                <w:highlight w:val="none"/>
              </w:rPr>
            </w:pPr>
          </w:p>
          <w:p w14:paraId="2CDD2BC5">
            <w:pPr>
              <w:pStyle w:val="15"/>
              <w:spacing w:before="69" w:line="243" w:lineRule="auto"/>
              <w:ind w:right="199" w:rightChars="0"/>
              <w:jc w:val="center"/>
              <w:rPr>
                <w:color w:val="auto"/>
                <w:highlight w:val="none"/>
              </w:rPr>
            </w:pPr>
            <w:r>
              <w:rPr>
                <w:color w:val="auto"/>
                <w:spacing w:val="-1"/>
                <w:highlight w:val="none"/>
              </w:rPr>
              <w:t>拟派项目管理班子</w:t>
            </w:r>
            <w:r>
              <w:rPr>
                <w:color w:val="auto"/>
                <w:spacing w:val="-4"/>
                <w:highlight w:val="none"/>
              </w:rPr>
              <w:t>资历</w:t>
            </w:r>
          </w:p>
        </w:tc>
        <w:tc>
          <w:tcPr>
            <w:tcW w:w="933" w:type="dxa"/>
            <w:tcBorders>
              <w:top w:val="single" w:color="auto" w:sz="4" w:space="0"/>
              <w:left w:val="single" w:color="auto" w:sz="4" w:space="0"/>
              <w:bottom w:val="single" w:color="auto" w:sz="4" w:space="0"/>
              <w:right w:val="single" w:color="auto" w:sz="4" w:space="0"/>
            </w:tcBorders>
            <w:vAlign w:val="top"/>
          </w:tcPr>
          <w:p w14:paraId="323D1940">
            <w:pPr>
              <w:spacing w:line="272" w:lineRule="auto"/>
              <w:jc w:val="center"/>
              <w:rPr>
                <w:rFonts w:ascii="Arial"/>
                <w:color w:val="auto"/>
                <w:sz w:val="21"/>
                <w:highlight w:val="none"/>
              </w:rPr>
            </w:pPr>
          </w:p>
          <w:p w14:paraId="45A06F3E">
            <w:pPr>
              <w:pStyle w:val="15"/>
              <w:spacing w:before="69" w:line="221" w:lineRule="auto"/>
              <w:jc w:val="center"/>
              <w:rPr>
                <w:color w:val="auto"/>
                <w:highlight w:val="none"/>
              </w:rPr>
            </w:pPr>
            <w:r>
              <w:rPr>
                <w:rFonts w:hint="eastAsia"/>
                <w:color w:val="auto"/>
                <w:highlight w:val="none"/>
                <w:lang w:val="en-US" w:eastAsia="zh-CN"/>
              </w:rPr>
              <w:t>3</w:t>
            </w:r>
            <w:r>
              <w:rPr>
                <w:color w:val="auto"/>
                <w:highlight w:val="none"/>
              </w:rPr>
              <w:t>分</w:t>
            </w:r>
          </w:p>
        </w:tc>
        <w:tc>
          <w:tcPr>
            <w:tcW w:w="4114" w:type="dxa"/>
            <w:tcBorders>
              <w:top w:val="single" w:color="auto" w:sz="4" w:space="0"/>
              <w:left w:val="single" w:color="auto" w:sz="4" w:space="0"/>
              <w:bottom w:val="single" w:color="auto" w:sz="4" w:space="0"/>
              <w:right w:val="single" w:color="auto" w:sz="4" w:space="0"/>
            </w:tcBorders>
            <w:vAlign w:val="top"/>
          </w:tcPr>
          <w:p w14:paraId="236EC86F">
            <w:pPr>
              <w:pStyle w:val="15"/>
              <w:spacing w:before="2" w:line="222" w:lineRule="auto"/>
              <w:ind w:left="115" w:leftChars="0" w:right="108" w:rightChars="0" w:hanging="2" w:firstLineChars="0"/>
              <w:rPr>
                <w:color w:val="auto"/>
                <w:highlight w:val="none"/>
              </w:rPr>
            </w:pPr>
            <w:r>
              <w:rPr>
                <w:rFonts w:hint="eastAsia" w:ascii="宋体" w:hAnsi="宋体" w:eastAsia="宋体" w:cs="宋体"/>
                <w:b w:val="0"/>
                <w:bCs/>
                <w:i w:val="0"/>
                <w:color w:val="auto"/>
                <w:szCs w:val="21"/>
                <w:highlight w:val="none"/>
                <w:u w:val="none" w:color="auto"/>
              </w:rPr>
              <w:t>除项目负责人（项目总监）外项目组成人员中每具有一个</w:t>
            </w:r>
            <w:r>
              <w:rPr>
                <w:rFonts w:hint="eastAsia" w:ascii="宋体" w:hAnsi="宋体" w:cs="宋体"/>
                <w:b w:val="0"/>
                <w:bCs/>
                <w:i w:val="0"/>
                <w:color w:val="auto"/>
                <w:szCs w:val="21"/>
                <w:highlight w:val="none"/>
                <w:u w:val="none" w:color="auto"/>
                <w:lang w:val="en-US" w:eastAsia="zh-CN"/>
              </w:rPr>
              <w:t>国家</w:t>
            </w:r>
            <w:r>
              <w:rPr>
                <w:rFonts w:hint="eastAsia" w:ascii="宋体" w:hAnsi="宋体" w:eastAsia="宋体" w:cs="宋体"/>
                <w:b w:val="0"/>
                <w:bCs/>
                <w:i w:val="0"/>
                <w:color w:val="auto"/>
                <w:szCs w:val="21"/>
                <w:highlight w:val="none"/>
                <w:u w:val="none" w:color="auto"/>
              </w:rPr>
              <w:t>注册监理工程师（</w:t>
            </w:r>
            <w:r>
              <w:rPr>
                <w:rFonts w:hint="eastAsia" w:cs="宋体"/>
                <w:b w:val="0"/>
                <w:bCs/>
                <w:i w:val="0"/>
                <w:color w:val="auto"/>
                <w:szCs w:val="21"/>
                <w:highlight w:val="none"/>
                <w:u w:val="none" w:color="auto"/>
                <w:lang w:val="en-US" w:eastAsia="zh-CN"/>
              </w:rPr>
              <w:t>水利</w:t>
            </w:r>
            <w:r>
              <w:rPr>
                <w:rFonts w:hint="eastAsia" w:ascii="宋体" w:hAnsi="宋体" w:eastAsia="宋体" w:cs="宋体"/>
                <w:b w:val="0"/>
                <w:bCs/>
                <w:i w:val="0"/>
                <w:color w:val="auto"/>
                <w:szCs w:val="21"/>
                <w:highlight w:val="none"/>
                <w:u w:val="none" w:color="auto"/>
              </w:rPr>
              <w:t>工程</w:t>
            </w:r>
            <w:r>
              <w:rPr>
                <w:rFonts w:hint="eastAsia" w:cs="宋体"/>
                <w:b w:val="0"/>
                <w:bCs/>
                <w:i w:val="0"/>
                <w:color w:val="auto"/>
                <w:szCs w:val="21"/>
                <w:highlight w:val="none"/>
                <w:u w:val="none" w:color="auto"/>
                <w:lang w:eastAsia="zh-CN"/>
              </w:rPr>
              <w:t>相关</w:t>
            </w:r>
            <w:r>
              <w:rPr>
                <w:rFonts w:hint="eastAsia" w:ascii="宋体" w:hAnsi="宋体" w:cs="宋体"/>
                <w:b w:val="0"/>
                <w:bCs/>
                <w:i w:val="0"/>
                <w:color w:val="auto"/>
                <w:szCs w:val="21"/>
                <w:highlight w:val="none"/>
                <w:u w:val="none" w:color="auto"/>
                <w:lang w:val="en-US" w:eastAsia="zh-CN"/>
              </w:rPr>
              <w:t>专业</w:t>
            </w:r>
            <w:r>
              <w:rPr>
                <w:rFonts w:hint="eastAsia" w:ascii="宋体" w:hAnsi="宋体" w:eastAsia="宋体" w:cs="宋体"/>
                <w:b w:val="0"/>
                <w:bCs/>
                <w:i w:val="0"/>
                <w:color w:val="auto"/>
                <w:szCs w:val="21"/>
                <w:highlight w:val="none"/>
                <w:u w:val="none" w:color="auto"/>
              </w:rPr>
              <w:t>）得</w:t>
            </w:r>
            <w:r>
              <w:rPr>
                <w:rFonts w:hint="eastAsia"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分，最多得</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分。</w:t>
            </w:r>
            <w:r>
              <w:rPr>
                <w:color w:val="auto"/>
                <w:spacing w:val="5"/>
                <w:highlight w:val="none"/>
              </w:rPr>
              <w:t>注：以农业农村领域主体信息库入库信息</w:t>
            </w:r>
            <w:r>
              <w:rPr>
                <w:color w:val="auto"/>
                <w:spacing w:val="-3"/>
                <w:highlight w:val="none"/>
              </w:rPr>
              <w:t>为准</w:t>
            </w:r>
          </w:p>
        </w:tc>
      </w:tr>
    </w:tbl>
    <w:p w14:paraId="0297EA13">
      <w:pPr>
        <w:pStyle w:val="5"/>
        <w:rPr>
          <w:color w:val="auto"/>
          <w:highlight w:val="none"/>
        </w:rPr>
      </w:pPr>
    </w:p>
    <w:p w14:paraId="7E272DBA">
      <w:pPr>
        <w:rPr>
          <w:color w:val="auto"/>
          <w:highlight w:val="none"/>
        </w:rPr>
        <w:sectPr>
          <w:footerReference r:id="rId41" w:type="default"/>
          <w:pgSz w:w="11916" w:h="16841"/>
          <w:pgMar w:top="400" w:right="1068" w:bottom="1122" w:left="1787" w:header="0" w:footer="840" w:gutter="0"/>
          <w:cols w:space="720" w:num="1"/>
        </w:sectPr>
      </w:pPr>
    </w:p>
    <w:p w14:paraId="4A3B8A4E">
      <w:pPr>
        <w:spacing w:before="19"/>
        <w:rPr>
          <w:color w:val="auto"/>
          <w:highlight w:val="none"/>
        </w:rPr>
      </w:pPr>
    </w:p>
    <w:p w14:paraId="7BCECD2A">
      <w:pPr>
        <w:spacing w:before="19"/>
        <w:rPr>
          <w:color w:val="auto"/>
          <w:highlight w:val="none"/>
        </w:rPr>
      </w:pPr>
    </w:p>
    <w:p w14:paraId="2CA1ED44">
      <w:pPr>
        <w:spacing w:before="18"/>
        <w:rPr>
          <w:color w:val="auto"/>
          <w:highlight w:val="none"/>
        </w:rPr>
      </w:pPr>
    </w:p>
    <w:p w14:paraId="683CEBB8">
      <w:pPr>
        <w:spacing w:before="29" w:line="359" w:lineRule="auto"/>
        <w:ind w:left="18" w:right="744"/>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注</w:t>
      </w:r>
      <w:r>
        <w:rPr>
          <w:rFonts w:ascii="宋体" w:hAnsi="宋体" w:eastAsia="宋体" w:cs="宋体"/>
          <w:color w:val="auto"/>
          <w:spacing w:val="-50"/>
          <w:w w:val="90"/>
          <w:sz w:val="21"/>
          <w:szCs w:val="21"/>
          <w:highlight w:val="none"/>
        </w:rPr>
        <w:t>：（</w:t>
      </w:r>
      <w:r>
        <w:rPr>
          <w:rFonts w:ascii="宋体" w:hAnsi="宋体" w:eastAsia="宋体" w:cs="宋体"/>
          <w:color w:val="auto"/>
          <w:spacing w:val="4"/>
          <w:sz w:val="21"/>
          <w:szCs w:val="21"/>
          <w:highlight w:val="none"/>
        </w:rPr>
        <w:t>1）评标委员会在评标过程中，如要求投标人澄清或说明的，</w:t>
      </w:r>
      <w:r>
        <w:rPr>
          <w:rFonts w:ascii="宋体" w:hAnsi="宋体" w:eastAsia="宋体" w:cs="宋体"/>
          <w:color w:val="auto"/>
          <w:spacing w:val="3"/>
          <w:sz w:val="21"/>
          <w:szCs w:val="21"/>
          <w:highlight w:val="none"/>
        </w:rPr>
        <w:t>评标委员会要求投标人</w:t>
      </w:r>
      <w:r>
        <w:rPr>
          <w:rFonts w:ascii="宋体" w:hAnsi="宋体" w:eastAsia="宋体" w:cs="宋体"/>
          <w:color w:val="auto"/>
          <w:spacing w:val="-1"/>
          <w:sz w:val="21"/>
          <w:szCs w:val="21"/>
          <w:highlight w:val="none"/>
        </w:rPr>
        <w:t>在线澄清或说明的时间距投标人收到评标委员会通知的时间不得少于 60</w:t>
      </w:r>
      <w:r>
        <w:rPr>
          <w:rFonts w:ascii="宋体" w:hAnsi="宋体" w:eastAsia="宋体" w:cs="宋体"/>
          <w:color w:val="auto"/>
          <w:spacing w:val="-34"/>
          <w:sz w:val="21"/>
          <w:szCs w:val="21"/>
          <w:highlight w:val="none"/>
        </w:rPr>
        <w:t xml:space="preserve"> </w:t>
      </w:r>
      <w:r>
        <w:rPr>
          <w:rFonts w:ascii="宋体" w:hAnsi="宋体" w:eastAsia="宋体" w:cs="宋体"/>
          <w:color w:val="auto"/>
          <w:spacing w:val="-1"/>
          <w:sz w:val="21"/>
          <w:szCs w:val="21"/>
          <w:highlight w:val="none"/>
        </w:rPr>
        <w:t>分钟。</w:t>
      </w:r>
    </w:p>
    <w:p w14:paraId="2A92499B">
      <w:pPr>
        <w:spacing w:before="1" w:line="359" w:lineRule="auto"/>
        <w:ind w:left="18" w:right="726" w:firstLine="41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评标委员会认为投标人的澄清或说明不够明确，应再次要求投标人对不明确的内容进行澄清或说明，评标委员会要求投标人再次在线澄清或说明的时间距投标人收到评标委员</w:t>
      </w:r>
      <w:r>
        <w:rPr>
          <w:rFonts w:ascii="宋体" w:hAnsi="宋体" w:eastAsia="宋体" w:cs="宋体"/>
          <w:color w:val="auto"/>
          <w:spacing w:val="-1"/>
          <w:sz w:val="21"/>
          <w:szCs w:val="21"/>
          <w:highlight w:val="none"/>
        </w:rPr>
        <w:t>会通知的时间不得少于 30 分钟。</w:t>
      </w:r>
    </w:p>
    <w:p w14:paraId="37E9785B">
      <w:pPr>
        <w:spacing w:before="1" w:line="358" w:lineRule="auto"/>
        <w:ind w:left="18" w:right="72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投标人未在规定时间内作出澄清或说明的，或者评标委员会成员认为该投标人的两次</w:t>
      </w:r>
      <w:r>
        <w:rPr>
          <w:rFonts w:ascii="宋体" w:hAnsi="宋体" w:eastAsia="宋体" w:cs="宋体"/>
          <w:color w:val="auto"/>
          <w:sz w:val="21"/>
          <w:szCs w:val="21"/>
          <w:highlight w:val="none"/>
        </w:rPr>
        <w:t>澄清或说明都不符合评标委员会要求的，作否决投标</w:t>
      </w:r>
      <w:r>
        <w:rPr>
          <w:rFonts w:ascii="宋体" w:hAnsi="宋体" w:eastAsia="宋体" w:cs="宋体"/>
          <w:color w:val="auto"/>
          <w:spacing w:val="-1"/>
          <w:sz w:val="21"/>
          <w:szCs w:val="21"/>
          <w:highlight w:val="none"/>
        </w:rPr>
        <w:t>处理。</w:t>
      </w:r>
    </w:p>
    <w:p w14:paraId="4D4A4A1D">
      <w:pPr>
        <w:spacing w:before="1" w:line="360" w:lineRule="auto"/>
        <w:ind w:left="18" w:right="728" w:firstLine="428"/>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（2）投标人串通投标或弄虚作假或有其他违法行为，评标委员会在评标过程中发现，</w:t>
      </w:r>
      <w:r>
        <w:rPr>
          <w:rFonts w:ascii="宋体" w:hAnsi="宋体" w:eastAsia="宋体" w:cs="宋体"/>
          <w:color w:val="auto"/>
          <w:spacing w:val="3"/>
          <w:sz w:val="21"/>
          <w:szCs w:val="21"/>
          <w:highlight w:val="none"/>
        </w:rPr>
        <w:t>证据确凿的，经评标委员会成员三分之二以上同意，其投标作</w:t>
      </w:r>
      <w:r>
        <w:rPr>
          <w:rFonts w:ascii="宋体" w:hAnsi="宋体" w:eastAsia="宋体" w:cs="宋体"/>
          <w:color w:val="auto"/>
          <w:spacing w:val="2"/>
          <w:sz w:val="21"/>
          <w:szCs w:val="21"/>
          <w:highlight w:val="none"/>
        </w:rPr>
        <w:t>否决投标处理；证据不够确</w:t>
      </w:r>
      <w:r>
        <w:rPr>
          <w:rFonts w:ascii="宋体" w:hAnsi="宋体" w:eastAsia="宋体" w:cs="宋体"/>
          <w:color w:val="auto"/>
          <w:spacing w:val="3"/>
          <w:sz w:val="21"/>
          <w:szCs w:val="21"/>
          <w:highlight w:val="none"/>
        </w:rPr>
        <w:t>凿的，其投标不能作否决投标处理，但评标委员会在向招标人提交书面评标报告时，应予</w:t>
      </w:r>
      <w:r>
        <w:rPr>
          <w:rFonts w:ascii="宋体" w:hAnsi="宋体" w:eastAsia="宋体" w:cs="宋体"/>
          <w:color w:val="auto"/>
          <w:spacing w:val="-8"/>
          <w:sz w:val="21"/>
          <w:szCs w:val="21"/>
          <w:highlight w:val="none"/>
        </w:rPr>
        <w:t>说明。</w:t>
      </w:r>
    </w:p>
    <w:p w14:paraId="4EC9E3A7">
      <w:pPr>
        <w:spacing w:before="104" w:line="353" w:lineRule="auto"/>
        <w:ind w:left="19" w:right="726"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在评标结束后发现投标人串通投标或弄虚作假或有其他违法行为，查证属实的，取消</w:t>
      </w:r>
      <w:r>
        <w:rPr>
          <w:rFonts w:ascii="宋体" w:hAnsi="宋体" w:eastAsia="宋体" w:cs="宋体"/>
          <w:color w:val="auto"/>
          <w:spacing w:val="-1"/>
          <w:sz w:val="21"/>
          <w:szCs w:val="21"/>
          <w:highlight w:val="none"/>
        </w:rPr>
        <w:t>其中标资格。</w:t>
      </w:r>
    </w:p>
    <w:p w14:paraId="002E51B6">
      <w:pPr>
        <w:spacing w:line="353" w:lineRule="auto"/>
        <w:rPr>
          <w:rFonts w:ascii="宋体" w:hAnsi="宋体" w:eastAsia="宋体" w:cs="宋体"/>
          <w:color w:val="auto"/>
          <w:sz w:val="21"/>
          <w:szCs w:val="21"/>
          <w:highlight w:val="none"/>
        </w:rPr>
        <w:sectPr>
          <w:footerReference r:id="rId42" w:type="default"/>
          <w:pgSz w:w="11916" w:h="16841"/>
          <w:pgMar w:top="400" w:right="1068" w:bottom="1122" w:left="1787" w:header="0" w:footer="844" w:gutter="0"/>
          <w:cols w:space="720" w:num="1"/>
        </w:sectPr>
      </w:pPr>
    </w:p>
    <w:p w14:paraId="4161C856">
      <w:pPr>
        <w:pStyle w:val="5"/>
        <w:spacing w:line="255" w:lineRule="auto"/>
        <w:rPr>
          <w:color w:val="auto"/>
          <w:highlight w:val="none"/>
        </w:rPr>
      </w:pPr>
    </w:p>
    <w:p w14:paraId="0F655B19">
      <w:pPr>
        <w:pStyle w:val="5"/>
        <w:spacing w:line="255" w:lineRule="auto"/>
        <w:rPr>
          <w:color w:val="auto"/>
          <w:highlight w:val="none"/>
        </w:rPr>
      </w:pPr>
    </w:p>
    <w:p w14:paraId="3DEF095A">
      <w:pPr>
        <w:pStyle w:val="5"/>
        <w:spacing w:line="255" w:lineRule="auto"/>
        <w:rPr>
          <w:color w:val="auto"/>
          <w:highlight w:val="none"/>
        </w:rPr>
      </w:pPr>
    </w:p>
    <w:p w14:paraId="3AA5FDDF">
      <w:pPr>
        <w:pStyle w:val="5"/>
        <w:spacing w:line="256" w:lineRule="auto"/>
        <w:rPr>
          <w:color w:val="auto"/>
          <w:highlight w:val="none"/>
        </w:rPr>
      </w:pPr>
    </w:p>
    <w:p w14:paraId="65FD045B">
      <w:pPr>
        <w:spacing w:before="91" w:line="232" w:lineRule="auto"/>
        <w:ind w:left="43"/>
        <w:outlineLvl w:val="1"/>
        <w:rPr>
          <w:rFonts w:ascii="黑体" w:hAnsi="黑体" w:eastAsia="黑体" w:cs="黑体"/>
          <w:color w:val="auto"/>
          <w:sz w:val="28"/>
          <w:szCs w:val="28"/>
          <w:highlight w:val="none"/>
        </w:rPr>
      </w:pPr>
      <w:bookmarkStart w:id="243" w:name="bookmark106"/>
      <w:bookmarkEnd w:id="243"/>
      <w:bookmarkStart w:id="244" w:name="_Toc25875"/>
      <w:bookmarkStart w:id="245" w:name="_Toc3132"/>
      <w:r>
        <w:rPr>
          <w:rFonts w:ascii="Times New Roman" w:hAnsi="Times New Roman" w:eastAsia="Times New Roman" w:cs="Times New Roman"/>
          <w:color w:val="auto"/>
          <w:spacing w:val="-4"/>
          <w:sz w:val="28"/>
          <w:szCs w:val="28"/>
          <w:highlight w:val="none"/>
        </w:rPr>
        <w:t xml:space="preserve">1.  </w:t>
      </w:r>
      <w:r>
        <w:rPr>
          <w:rFonts w:ascii="黑体" w:hAnsi="黑体" w:eastAsia="黑体" w:cs="黑体"/>
          <w:color w:val="auto"/>
          <w:spacing w:val="-4"/>
          <w:sz w:val="28"/>
          <w:szCs w:val="28"/>
          <w:highlight w:val="none"/>
        </w:rPr>
        <w:t>评标方法</w:t>
      </w:r>
      <w:bookmarkEnd w:id="244"/>
      <w:bookmarkEnd w:id="245"/>
    </w:p>
    <w:p w14:paraId="5E0A2ECA">
      <w:pPr>
        <w:spacing w:before="65" w:line="299" w:lineRule="auto"/>
        <w:ind w:left="18" w:right="46"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本次评标采用综合评估法。评标委员会对满足招标文件实质性要求的投标文件</w:t>
      </w:r>
      <w:r>
        <w:rPr>
          <w:rFonts w:ascii="宋体" w:hAnsi="宋体" w:eastAsia="宋体" w:cs="宋体"/>
          <w:color w:val="auto"/>
          <w:spacing w:val="-1"/>
          <w:sz w:val="21"/>
          <w:szCs w:val="21"/>
          <w:highlight w:val="none"/>
        </w:rPr>
        <w:t>，按照</w:t>
      </w:r>
      <w:r>
        <w:rPr>
          <w:rFonts w:ascii="宋体" w:hAnsi="宋体" w:eastAsia="宋体" w:cs="宋体"/>
          <w:color w:val="auto"/>
          <w:sz w:val="21"/>
          <w:szCs w:val="21"/>
          <w:highlight w:val="none"/>
        </w:rPr>
        <w:t>本章</w:t>
      </w:r>
      <w:r>
        <w:rPr>
          <w:rFonts w:ascii="宋体" w:hAnsi="宋体" w:eastAsia="宋体" w:cs="宋体"/>
          <w:color w:val="auto"/>
          <w:spacing w:val="-48"/>
          <w:sz w:val="21"/>
          <w:szCs w:val="21"/>
          <w:highlight w:val="none"/>
        </w:rPr>
        <w:t xml:space="preserve"> </w:t>
      </w:r>
      <w:r>
        <w:rPr>
          <w:rFonts w:ascii="Times New Roman" w:hAnsi="Times New Roman" w:eastAsia="Times New Roman" w:cs="Times New Roman"/>
          <w:color w:val="auto"/>
          <w:sz w:val="21"/>
          <w:szCs w:val="21"/>
          <w:highlight w:val="none"/>
        </w:rPr>
        <w:t xml:space="preserve">2.2 </w:t>
      </w:r>
      <w:r>
        <w:rPr>
          <w:rFonts w:ascii="宋体" w:hAnsi="宋体" w:eastAsia="宋体" w:cs="宋体"/>
          <w:color w:val="auto"/>
          <w:sz w:val="21"/>
          <w:szCs w:val="21"/>
          <w:highlight w:val="none"/>
        </w:rPr>
        <w:t>款规定的评分标准进行打分，并按得分由高到低顺序推荐中标候</w:t>
      </w:r>
      <w:r>
        <w:rPr>
          <w:rFonts w:ascii="宋体" w:hAnsi="宋体" w:eastAsia="宋体" w:cs="宋体"/>
          <w:color w:val="auto"/>
          <w:spacing w:val="-1"/>
          <w:sz w:val="21"/>
          <w:szCs w:val="21"/>
          <w:highlight w:val="none"/>
        </w:rPr>
        <w:t>选人，或根据招</w:t>
      </w:r>
      <w:r>
        <w:rPr>
          <w:rFonts w:ascii="宋体" w:hAnsi="宋体" w:eastAsia="宋体" w:cs="宋体"/>
          <w:color w:val="auto"/>
          <w:sz w:val="21"/>
          <w:szCs w:val="21"/>
          <w:highlight w:val="none"/>
        </w:rPr>
        <w:t>标人授权直接确定中标人，但投标报价低于其成本的除外。综合评分相等时，依次按</w:t>
      </w:r>
      <w:r>
        <w:rPr>
          <w:rFonts w:ascii="宋体" w:hAnsi="宋体" w:eastAsia="宋体" w:cs="宋体"/>
          <w:color w:val="auto"/>
          <w:spacing w:val="-1"/>
          <w:sz w:val="21"/>
          <w:szCs w:val="21"/>
          <w:highlight w:val="none"/>
        </w:rPr>
        <w:t>下列</w:t>
      </w:r>
      <w:r>
        <w:rPr>
          <w:rFonts w:ascii="宋体" w:hAnsi="宋体" w:eastAsia="宋体" w:cs="宋体"/>
          <w:color w:val="auto"/>
          <w:spacing w:val="1"/>
          <w:sz w:val="21"/>
          <w:szCs w:val="21"/>
          <w:highlight w:val="none"/>
        </w:rPr>
        <w:t>因素排序</w:t>
      </w:r>
      <w:r>
        <w:rPr>
          <w:rFonts w:ascii="宋体" w:hAnsi="宋体" w:eastAsia="宋体" w:cs="宋体"/>
          <w:color w:val="auto"/>
          <w:spacing w:val="-50"/>
          <w:w w:val="89"/>
          <w:sz w:val="21"/>
          <w:szCs w:val="21"/>
          <w:highlight w:val="none"/>
        </w:rPr>
        <w:t>：（</w:t>
      </w:r>
      <w:r>
        <w:rPr>
          <w:rFonts w:ascii="宋体" w:hAnsi="宋体" w:eastAsia="宋体" w:cs="宋体"/>
          <w:color w:val="auto"/>
          <w:spacing w:val="1"/>
          <w:sz w:val="21"/>
          <w:szCs w:val="21"/>
          <w:highlight w:val="none"/>
        </w:rPr>
        <w:t>1）投标报价由低到高（2）监理大纲得分由高到低（3）资信业绩</w:t>
      </w:r>
      <w:r>
        <w:rPr>
          <w:rFonts w:ascii="宋体" w:hAnsi="宋体" w:eastAsia="宋体" w:cs="宋体"/>
          <w:color w:val="auto"/>
          <w:sz w:val="21"/>
          <w:szCs w:val="21"/>
          <w:highlight w:val="none"/>
        </w:rPr>
        <w:t>得分由高到低（4）其他因素得分由高到低；上述因素仍</w:t>
      </w:r>
      <w:r>
        <w:rPr>
          <w:rFonts w:ascii="宋体" w:hAnsi="宋体" w:eastAsia="宋体" w:cs="宋体"/>
          <w:color w:val="auto"/>
          <w:spacing w:val="-1"/>
          <w:sz w:val="21"/>
          <w:szCs w:val="21"/>
          <w:highlight w:val="none"/>
        </w:rPr>
        <w:t>不能排定顺序的，由招标人或者招标人授权的评标委员会自行确定。</w:t>
      </w:r>
    </w:p>
    <w:p w14:paraId="601BAE3A">
      <w:pPr>
        <w:spacing w:before="88" w:line="233" w:lineRule="auto"/>
        <w:ind w:left="16"/>
        <w:outlineLvl w:val="1"/>
        <w:rPr>
          <w:rFonts w:ascii="黑体" w:hAnsi="黑体" w:eastAsia="黑体" w:cs="黑体"/>
          <w:color w:val="auto"/>
          <w:sz w:val="28"/>
          <w:szCs w:val="28"/>
          <w:highlight w:val="none"/>
        </w:rPr>
      </w:pPr>
      <w:bookmarkStart w:id="246" w:name="bookmark107"/>
      <w:bookmarkEnd w:id="246"/>
      <w:bookmarkStart w:id="247" w:name="_Toc27554"/>
      <w:bookmarkStart w:id="248" w:name="_Toc18789"/>
      <w:r>
        <w:rPr>
          <w:rFonts w:ascii="Times New Roman" w:hAnsi="Times New Roman" w:eastAsia="Times New Roman" w:cs="Times New Roman"/>
          <w:color w:val="auto"/>
          <w:spacing w:val="-1"/>
          <w:sz w:val="28"/>
          <w:szCs w:val="28"/>
          <w:highlight w:val="none"/>
        </w:rPr>
        <w:t xml:space="preserve">2.  </w:t>
      </w:r>
      <w:r>
        <w:rPr>
          <w:rFonts w:ascii="黑体" w:hAnsi="黑体" w:eastAsia="黑体" w:cs="黑体"/>
          <w:color w:val="auto"/>
          <w:spacing w:val="-1"/>
          <w:sz w:val="28"/>
          <w:szCs w:val="28"/>
          <w:highlight w:val="none"/>
        </w:rPr>
        <w:t>评审标准</w:t>
      </w:r>
      <w:bookmarkEnd w:id="247"/>
      <w:bookmarkEnd w:id="248"/>
    </w:p>
    <w:p w14:paraId="07074762">
      <w:pPr>
        <w:spacing w:before="82" w:line="219" w:lineRule="auto"/>
        <w:ind w:left="18"/>
        <w:outlineLvl w:val="2"/>
        <w:rPr>
          <w:rFonts w:ascii="黑体" w:hAnsi="黑体" w:eastAsia="黑体" w:cs="黑体"/>
          <w:color w:val="auto"/>
          <w:sz w:val="24"/>
          <w:szCs w:val="24"/>
          <w:highlight w:val="none"/>
        </w:rPr>
      </w:pPr>
      <w:bookmarkStart w:id="249" w:name="bookmark108"/>
      <w:bookmarkEnd w:id="249"/>
      <w:bookmarkStart w:id="250" w:name="_Toc7440"/>
      <w:bookmarkStart w:id="251" w:name="_Toc31949"/>
      <w:r>
        <w:rPr>
          <w:rFonts w:ascii="黑体" w:hAnsi="黑体" w:eastAsia="黑体" w:cs="黑体"/>
          <w:color w:val="auto"/>
          <w:spacing w:val="-1"/>
          <w:sz w:val="24"/>
          <w:szCs w:val="24"/>
          <w:highlight w:val="none"/>
        </w:rPr>
        <w:t>2.1 初步评审标准</w:t>
      </w:r>
      <w:bookmarkEnd w:id="250"/>
      <w:bookmarkEnd w:id="251"/>
    </w:p>
    <w:p w14:paraId="1E81D1DC">
      <w:pPr>
        <w:spacing w:before="124"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2.1.1  </w:t>
      </w:r>
      <w:r>
        <w:rPr>
          <w:rFonts w:ascii="宋体" w:hAnsi="宋体" w:eastAsia="宋体" w:cs="宋体"/>
          <w:color w:val="auto"/>
          <w:spacing w:val="-1"/>
          <w:sz w:val="21"/>
          <w:szCs w:val="21"/>
          <w:highlight w:val="none"/>
        </w:rPr>
        <w:t>形式评审标准：见评标办法前附表。</w:t>
      </w:r>
    </w:p>
    <w:p w14:paraId="1006E24E">
      <w:pPr>
        <w:spacing w:before="115"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2.1.2  </w:t>
      </w:r>
      <w:r>
        <w:rPr>
          <w:rFonts w:ascii="宋体" w:hAnsi="宋体" w:eastAsia="宋体" w:cs="宋体"/>
          <w:color w:val="auto"/>
          <w:spacing w:val="-1"/>
          <w:sz w:val="21"/>
          <w:szCs w:val="21"/>
          <w:highlight w:val="none"/>
        </w:rPr>
        <w:t>资格评审标准：见评标办法前附表。</w:t>
      </w:r>
    </w:p>
    <w:p w14:paraId="7B000462">
      <w:pPr>
        <w:spacing w:before="113"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2.1.3  </w:t>
      </w:r>
      <w:r>
        <w:rPr>
          <w:rFonts w:ascii="宋体" w:hAnsi="宋体" w:eastAsia="宋体" w:cs="宋体"/>
          <w:color w:val="auto"/>
          <w:sz w:val="21"/>
          <w:szCs w:val="21"/>
          <w:highlight w:val="none"/>
        </w:rPr>
        <w:t>响应性评审标准：见评标办法前附</w:t>
      </w:r>
      <w:r>
        <w:rPr>
          <w:rFonts w:ascii="宋体" w:hAnsi="宋体" w:eastAsia="宋体" w:cs="宋体"/>
          <w:color w:val="auto"/>
          <w:spacing w:val="-1"/>
          <w:sz w:val="21"/>
          <w:szCs w:val="21"/>
          <w:highlight w:val="none"/>
        </w:rPr>
        <w:t>表。</w:t>
      </w:r>
    </w:p>
    <w:p w14:paraId="5FCD436A">
      <w:pPr>
        <w:spacing w:before="105" w:line="219" w:lineRule="auto"/>
        <w:ind w:left="18"/>
        <w:outlineLvl w:val="2"/>
        <w:rPr>
          <w:rFonts w:ascii="黑体" w:hAnsi="黑体" w:eastAsia="黑体" w:cs="黑体"/>
          <w:color w:val="auto"/>
          <w:sz w:val="24"/>
          <w:szCs w:val="24"/>
          <w:highlight w:val="none"/>
        </w:rPr>
      </w:pPr>
      <w:bookmarkStart w:id="252" w:name="bookmark109"/>
      <w:bookmarkEnd w:id="252"/>
      <w:bookmarkStart w:id="253" w:name="_Toc31511"/>
      <w:bookmarkStart w:id="254" w:name="_Toc23972"/>
      <w:r>
        <w:rPr>
          <w:rFonts w:ascii="黑体" w:hAnsi="黑体" w:eastAsia="黑体" w:cs="黑体"/>
          <w:color w:val="auto"/>
          <w:spacing w:val="-1"/>
          <w:sz w:val="24"/>
          <w:szCs w:val="24"/>
          <w:highlight w:val="none"/>
        </w:rPr>
        <w:t>2.2 分值构成与评分标准</w:t>
      </w:r>
      <w:bookmarkEnd w:id="253"/>
      <w:bookmarkEnd w:id="254"/>
    </w:p>
    <w:p w14:paraId="642588A7">
      <w:pPr>
        <w:spacing w:before="125"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2.2.1  </w:t>
      </w:r>
      <w:r>
        <w:rPr>
          <w:rFonts w:ascii="宋体" w:hAnsi="宋体" w:eastAsia="宋体" w:cs="宋体"/>
          <w:color w:val="auto"/>
          <w:spacing w:val="-1"/>
          <w:sz w:val="21"/>
          <w:szCs w:val="21"/>
          <w:highlight w:val="none"/>
        </w:rPr>
        <w:t>分值构成</w:t>
      </w:r>
    </w:p>
    <w:p w14:paraId="3A0C21AD">
      <w:pPr>
        <w:spacing w:before="112" w:line="233"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）投标报价：见评标办法前附表；</w:t>
      </w:r>
    </w:p>
    <w:p w14:paraId="4154F584">
      <w:pPr>
        <w:spacing w:before="116"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）监理大纲：见评标办法前附表；</w:t>
      </w:r>
    </w:p>
    <w:p w14:paraId="1B4B0114">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3</w:t>
      </w:r>
      <w:r>
        <w:rPr>
          <w:rFonts w:ascii="宋体" w:hAnsi="宋体" w:eastAsia="宋体" w:cs="宋体"/>
          <w:color w:val="auto"/>
          <w:spacing w:val="-3"/>
          <w:sz w:val="21"/>
          <w:szCs w:val="21"/>
          <w:highlight w:val="none"/>
        </w:rPr>
        <w:t>）资信业绩：见评标办法前附表；</w:t>
      </w:r>
    </w:p>
    <w:p w14:paraId="7FDA02B8">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）其他因素：见评标办法前附表。</w:t>
      </w:r>
    </w:p>
    <w:p w14:paraId="6DF94B67">
      <w:pPr>
        <w:spacing w:before="116"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2.2.2  </w:t>
      </w:r>
      <w:r>
        <w:rPr>
          <w:rFonts w:ascii="宋体" w:hAnsi="宋体" w:eastAsia="宋体" w:cs="宋体"/>
          <w:color w:val="auto"/>
          <w:spacing w:val="-1"/>
          <w:sz w:val="21"/>
          <w:szCs w:val="21"/>
          <w:highlight w:val="none"/>
        </w:rPr>
        <w:t>评标基准价计算</w:t>
      </w:r>
    </w:p>
    <w:p w14:paraId="0773170A">
      <w:pPr>
        <w:spacing w:before="114" w:line="233"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）评标价确定方法：见评标办法前附表；</w:t>
      </w:r>
    </w:p>
    <w:p w14:paraId="23FD6C29">
      <w:pPr>
        <w:spacing w:before="114" w:line="233"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）评标基准价计算方法：见评标办法前附表。</w:t>
      </w:r>
    </w:p>
    <w:p w14:paraId="5ADCF942">
      <w:pPr>
        <w:spacing w:before="117"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2.2.3  </w:t>
      </w:r>
      <w:r>
        <w:rPr>
          <w:rFonts w:ascii="宋体" w:hAnsi="宋体" w:eastAsia="宋体" w:cs="宋体"/>
          <w:color w:val="auto"/>
          <w:spacing w:val="-1"/>
          <w:sz w:val="21"/>
          <w:szCs w:val="21"/>
          <w:highlight w:val="none"/>
        </w:rPr>
        <w:t>投标报价的偏差率计算</w:t>
      </w:r>
    </w:p>
    <w:p w14:paraId="7FE4F8DA">
      <w:pPr>
        <w:spacing w:before="114"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投标报价的偏差率计算公式：见评标办法前附表。</w:t>
      </w:r>
    </w:p>
    <w:p w14:paraId="066C92F1">
      <w:pPr>
        <w:spacing w:before="130" w:line="235"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2.2.4  </w:t>
      </w:r>
      <w:r>
        <w:rPr>
          <w:rFonts w:ascii="宋体" w:hAnsi="宋体" w:eastAsia="宋体" w:cs="宋体"/>
          <w:color w:val="auto"/>
          <w:spacing w:val="-1"/>
          <w:sz w:val="21"/>
          <w:szCs w:val="21"/>
          <w:highlight w:val="none"/>
        </w:rPr>
        <w:t>评分标准</w:t>
      </w:r>
    </w:p>
    <w:p w14:paraId="24D4B3F3">
      <w:pPr>
        <w:spacing w:before="115" w:line="233"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）投标报价：见评标办法前附表；</w:t>
      </w:r>
    </w:p>
    <w:p w14:paraId="43D89363">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）监理大纲：见评标办法前附表；</w:t>
      </w:r>
    </w:p>
    <w:p w14:paraId="77C9BCF6">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3</w:t>
      </w:r>
      <w:r>
        <w:rPr>
          <w:rFonts w:ascii="宋体" w:hAnsi="宋体" w:eastAsia="宋体" w:cs="宋体"/>
          <w:color w:val="auto"/>
          <w:spacing w:val="-3"/>
          <w:sz w:val="21"/>
          <w:szCs w:val="21"/>
          <w:highlight w:val="none"/>
        </w:rPr>
        <w:t>）资信业绩：见评标办法前附表；</w:t>
      </w:r>
    </w:p>
    <w:p w14:paraId="2163DCD5">
      <w:pPr>
        <w:spacing w:before="115"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）其他因素：见评标办法前附表。</w:t>
      </w:r>
    </w:p>
    <w:p w14:paraId="1FEF92B3">
      <w:pPr>
        <w:spacing w:before="169" w:line="233" w:lineRule="auto"/>
        <w:ind w:left="22"/>
        <w:outlineLvl w:val="1"/>
        <w:rPr>
          <w:rFonts w:ascii="黑体" w:hAnsi="黑体" w:eastAsia="黑体" w:cs="黑体"/>
          <w:color w:val="auto"/>
          <w:sz w:val="28"/>
          <w:szCs w:val="28"/>
          <w:highlight w:val="none"/>
        </w:rPr>
      </w:pPr>
      <w:bookmarkStart w:id="255" w:name="bookmark110"/>
      <w:bookmarkEnd w:id="255"/>
      <w:bookmarkStart w:id="256" w:name="_Toc28862"/>
      <w:bookmarkStart w:id="257" w:name="_Toc27426"/>
      <w:r>
        <w:rPr>
          <w:rFonts w:ascii="Times New Roman" w:hAnsi="Times New Roman" w:eastAsia="Times New Roman" w:cs="Times New Roman"/>
          <w:color w:val="auto"/>
          <w:spacing w:val="-1"/>
          <w:sz w:val="28"/>
          <w:szCs w:val="28"/>
          <w:highlight w:val="none"/>
        </w:rPr>
        <w:t xml:space="preserve">3.  </w:t>
      </w:r>
      <w:r>
        <w:rPr>
          <w:rFonts w:ascii="黑体" w:hAnsi="黑体" w:eastAsia="黑体" w:cs="黑体"/>
          <w:color w:val="auto"/>
          <w:spacing w:val="-1"/>
          <w:sz w:val="28"/>
          <w:szCs w:val="28"/>
          <w:highlight w:val="none"/>
        </w:rPr>
        <w:t>评标程序</w:t>
      </w:r>
      <w:bookmarkEnd w:id="256"/>
      <w:bookmarkEnd w:id="257"/>
    </w:p>
    <w:p w14:paraId="40AF1A35">
      <w:pPr>
        <w:spacing w:before="82" w:line="219" w:lineRule="auto"/>
        <w:ind w:left="20"/>
        <w:outlineLvl w:val="2"/>
        <w:rPr>
          <w:rFonts w:ascii="黑体" w:hAnsi="黑体" w:eastAsia="黑体" w:cs="黑体"/>
          <w:color w:val="auto"/>
          <w:sz w:val="24"/>
          <w:szCs w:val="24"/>
          <w:highlight w:val="none"/>
        </w:rPr>
      </w:pPr>
      <w:bookmarkStart w:id="258" w:name="bookmark111"/>
      <w:bookmarkEnd w:id="258"/>
      <w:bookmarkStart w:id="259" w:name="_Toc31990"/>
      <w:bookmarkStart w:id="260" w:name="_Toc32416"/>
      <w:r>
        <w:rPr>
          <w:rFonts w:ascii="黑体" w:hAnsi="黑体" w:eastAsia="黑体" w:cs="黑体"/>
          <w:color w:val="auto"/>
          <w:spacing w:val="-1"/>
          <w:sz w:val="24"/>
          <w:szCs w:val="24"/>
          <w:highlight w:val="none"/>
        </w:rPr>
        <w:t>3.1 初步评审</w:t>
      </w:r>
      <w:bookmarkEnd w:id="259"/>
      <w:bookmarkEnd w:id="260"/>
    </w:p>
    <w:p w14:paraId="58533EDD">
      <w:pPr>
        <w:spacing w:before="123" w:line="326" w:lineRule="auto"/>
        <w:ind w:left="19" w:right="5"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3.1.1</w:t>
      </w:r>
      <w:r>
        <w:rPr>
          <w:rFonts w:ascii="Times New Roman" w:hAnsi="Times New Roman" w:eastAsia="Times New Roman" w:cs="Times New Roman"/>
          <w:color w:val="auto"/>
          <w:spacing w:val="31"/>
          <w:w w:val="101"/>
          <w:sz w:val="21"/>
          <w:szCs w:val="21"/>
          <w:highlight w:val="none"/>
        </w:rPr>
        <w:t xml:space="preserve"> </w:t>
      </w:r>
      <w:r>
        <w:rPr>
          <w:rFonts w:ascii="宋体" w:hAnsi="宋体" w:eastAsia="宋体" w:cs="宋体"/>
          <w:color w:val="auto"/>
          <w:sz w:val="21"/>
          <w:szCs w:val="21"/>
          <w:highlight w:val="none"/>
        </w:rPr>
        <w:t xml:space="preserve">评标委员会依据本章第 </w:t>
      </w:r>
      <w:r>
        <w:rPr>
          <w:rFonts w:ascii="Times New Roman" w:hAnsi="Times New Roman" w:eastAsia="Times New Roman" w:cs="Times New Roman"/>
          <w:color w:val="auto"/>
          <w:sz w:val="21"/>
          <w:szCs w:val="21"/>
          <w:highlight w:val="none"/>
        </w:rPr>
        <w:t xml:space="preserve">2.1  </w:t>
      </w:r>
      <w:r>
        <w:rPr>
          <w:rFonts w:ascii="宋体" w:hAnsi="宋体" w:eastAsia="宋体" w:cs="宋体"/>
          <w:color w:val="auto"/>
          <w:sz w:val="21"/>
          <w:szCs w:val="21"/>
          <w:highlight w:val="none"/>
        </w:rPr>
        <w:t>款规定的标准对投标文件</w:t>
      </w:r>
      <w:r>
        <w:rPr>
          <w:rFonts w:ascii="宋体" w:hAnsi="宋体" w:eastAsia="宋体" w:cs="宋体"/>
          <w:color w:val="auto"/>
          <w:spacing w:val="-1"/>
          <w:sz w:val="21"/>
          <w:szCs w:val="21"/>
          <w:highlight w:val="none"/>
        </w:rPr>
        <w:t>进行初步评审。有一项不符合评审标准的，评标委员会应当否决其投标。</w:t>
      </w:r>
    </w:p>
    <w:p w14:paraId="4D80F8B3">
      <w:pPr>
        <w:spacing w:before="20"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3.1.2  </w:t>
      </w:r>
      <w:r>
        <w:rPr>
          <w:rFonts w:ascii="宋体" w:hAnsi="宋体" w:eastAsia="宋体" w:cs="宋体"/>
          <w:color w:val="auto"/>
          <w:spacing w:val="-1"/>
          <w:sz w:val="21"/>
          <w:szCs w:val="21"/>
          <w:highlight w:val="none"/>
        </w:rPr>
        <w:t>投标人有以下情形之一的，评标委员会应当否决其投标：</w:t>
      </w:r>
    </w:p>
    <w:p w14:paraId="453E8449">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）不按评标委员会要求澄清、说明或补正。</w:t>
      </w:r>
    </w:p>
    <w:p w14:paraId="16FDF602">
      <w:pPr>
        <w:spacing w:before="114" w:line="234"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）有串通投标、弄虚作假、行贿等违法行为；</w:t>
      </w:r>
    </w:p>
    <w:p w14:paraId="36795FC2">
      <w:pPr>
        <w:spacing w:before="130" w:line="235" w:lineRule="auto"/>
        <w:ind w:left="769"/>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）有下列情形之一的，视为投标人相互串通投标：</w:t>
      </w:r>
    </w:p>
    <w:p w14:paraId="582BE368">
      <w:pPr>
        <w:spacing w:line="235" w:lineRule="auto"/>
        <w:rPr>
          <w:rFonts w:ascii="宋体" w:hAnsi="宋体" w:eastAsia="宋体" w:cs="宋体"/>
          <w:color w:val="auto"/>
          <w:sz w:val="21"/>
          <w:szCs w:val="21"/>
          <w:highlight w:val="none"/>
        </w:rPr>
        <w:sectPr>
          <w:footerReference r:id="rId43" w:type="default"/>
          <w:pgSz w:w="11916" w:h="16841"/>
          <w:pgMar w:top="400" w:right="1787" w:bottom="1122" w:left="1787" w:header="0" w:footer="840" w:gutter="0"/>
          <w:cols w:space="720" w:num="1"/>
        </w:sectPr>
      </w:pPr>
    </w:p>
    <w:p w14:paraId="42EF22AD">
      <w:pPr>
        <w:pStyle w:val="5"/>
        <w:spacing w:line="276" w:lineRule="auto"/>
        <w:rPr>
          <w:color w:val="auto"/>
          <w:highlight w:val="none"/>
        </w:rPr>
      </w:pPr>
    </w:p>
    <w:p w14:paraId="65AD3372">
      <w:pPr>
        <w:pStyle w:val="5"/>
        <w:spacing w:line="276" w:lineRule="auto"/>
        <w:rPr>
          <w:color w:val="auto"/>
          <w:highlight w:val="none"/>
        </w:rPr>
      </w:pPr>
    </w:p>
    <w:p w14:paraId="46B0F5C5">
      <w:pPr>
        <w:pStyle w:val="5"/>
        <w:spacing w:line="276" w:lineRule="auto"/>
        <w:rPr>
          <w:color w:val="auto"/>
          <w:highlight w:val="none"/>
        </w:rPr>
      </w:pPr>
    </w:p>
    <w:p w14:paraId="550CE73E">
      <w:pPr>
        <w:pStyle w:val="5"/>
        <w:spacing w:line="277" w:lineRule="auto"/>
        <w:rPr>
          <w:color w:val="auto"/>
          <w:highlight w:val="none"/>
        </w:rPr>
      </w:pPr>
    </w:p>
    <w:p w14:paraId="4D13685C">
      <w:pPr>
        <w:spacing w:before="69" w:line="218" w:lineRule="auto"/>
        <w:ind w:left="1021"/>
        <w:rPr>
          <w:rFonts w:ascii="宋体" w:hAnsi="宋体" w:eastAsia="宋体" w:cs="宋体"/>
          <w:color w:val="auto"/>
          <w:sz w:val="21"/>
          <w:szCs w:val="21"/>
          <w:highlight w:val="none"/>
        </w:rPr>
      </w:pPr>
      <w:bookmarkStart w:id="261" w:name="bookmark215"/>
      <w:bookmarkEnd w:id="261"/>
      <w:r>
        <w:rPr>
          <w:rFonts w:ascii="宋体" w:hAnsi="宋体" w:eastAsia="宋体" w:cs="宋体"/>
          <w:color w:val="auto"/>
          <w:sz w:val="21"/>
          <w:szCs w:val="21"/>
          <w:highlight w:val="none"/>
        </w:rPr>
        <w:t>① 不同投标人的投标文件由同一单位或者</w:t>
      </w:r>
      <w:r>
        <w:rPr>
          <w:rFonts w:ascii="宋体" w:hAnsi="宋体" w:eastAsia="宋体" w:cs="宋体"/>
          <w:color w:val="auto"/>
          <w:spacing w:val="-1"/>
          <w:sz w:val="21"/>
          <w:szCs w:val="21"/>
          <w:highlight w:val="none"/>
        </w:rPr>
        <w:t>个人编制；</w:t>
      </w:r>
    </w:p>
    <w:p w14:paraId="2428642E">
      <w:pPr>
        <w:spacing w:before="150" w:line="218" w:lineRule="auto"/>
        <w:ind w:left="1020"/>
        <w:rPr>
          <w:rFonts w:ascii="宋体" w:hAnsi="宋体" w:eastAsia="宋体" w:cs="宋体"/>
          <w:color w:val="auto"/>
          <w:sz w:val="21"/>
          <w:szCs w:val="21"/>
          <w:highlight w:val="none"/>
        </w:rPr>
      </w:pPr>
      <w:r>
        <w:rPr>
          <w:rFonts w:ascii="宋体" w:hAnsi="宋体" w:eastAsia="宋体" w:cs="宋体"/>
          <w:color w:val="auto"/>
          <w:sz w:val="21"/>
          <w:szCs w:val="21"/>
          <w:highlight w:val="none"/>
        </w:rPr>
        <w:t>② 不同投标人委托同一单位或者个人办理投</w:t>
      </w:r>
      <w:r>
        <w:rPr>
          <w:rFonts w:ascii="宋体" w:hAnsi="宋体" w:eastAsia="宋体" w:cs="宋体"/>
          <w:color w:val="auto"/>
          <w:spacing w:val="-1"/>
          <w:sz w:val="21"/>
          <w:szCs w:val="21"/>
          <w:highlight w:val="none"/>
        </w:rPr>
        <w:t>标事宜；</w:t>
      </w:r>
    </w:p>
    <w:p w14:paraId="1C3BEFE6">
      <w:pPr>
        <w:spacing w:before="153" w:line="351" w:lineRule="auto"/>
        <w:ind w:left="19" w:right="22" w:firstLine="100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不同投标人使用同一电脑等电子设备办理投标事宜（下载招标文件、上传投</w:t>
      </w:r>
      <w:r>
        <w:rPr>
          <w:rFonts w:ascii="宋体" w:hAnsi="宋体" w:eastAsia="宋体" w:cs="宋体"/>
          <w:color w:val="auto"/>
          <w:sz w:val="21"/>
          <w:szCs w:val="21"/>
          <w:highlight w:val="none"/>
        </w:rPr>
        <w:t>标文件、授权委托人或总监理工程师实名认证等</w:t>
      </w:r>
      <w:r>
        <w:rPr>
          <w:rFonts w:ascii="宋体" w:hAnsi="宋体" w:eastAsia="宋体" w:cs="宋体"/>
          <w:color w:val="auto"/>
          <w:spacing w:val="-1"/>
          <w:sz w:val="21"/>
          <w:szCs w:val="21"/>
          <w:highlight w:val="none"/>
        </w:rPr>
        <w:t>关键环节</w:t>
      </w:r>
      <w:r>
        <w:rPr>
          <w:rFonts w:ascii="宋体" w:hAnsi="宋体" w:eastAsia="宋体" w:cs="宋体"/>
          <w:color w:val="auto"/>
          <w:spacing w:val="-54"/>
          <w:w w:val="97"/>
          <w:sz w:val="21"/>
          <w:szCs w:val="21"/>
          <w:highlight w:val="none"/>
        </w:rPr>
        <w:t>）；</w:t>
      </w:r>
    </w:p>
    <w:p w14:paraId="780A3A44">
      <w:pPr>
        <w:spacing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不同投标人的投标文件载明的项目管理成员为同</w:t>
      </w:r>
      <w:r>
        <w:rPr>
          <w:rFonts w:ascii="宋体" w:hAnsi="宋体" w:eastAsia="宋体" w:cs="宋体"/>
          <w:color w:val="auto"/>
          <w:spacing w:val="-2"/>
          <w:sz w:val="21"/>
          <w:szCs w:val="21"/>
          <w:highlight w:val="none"/>
        </w:rPr>
        <w:t>一人；</w:t>
      </w:r>
    </w:p>
    <w:p w14:paraId="0F6BB7FE">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不同投标人的投标文件非典型一致或者投标报价呈规律性差异；</w:t>
      </w:r>
    </w:p>
    <w:p w14:paraId="1387BC1C">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⑥ 不同投标人的投标文件相互混装；</w:t>
      </w:r>
    </w:p>
    <w:p w14:paraId="379078B9">
      <w:pPr>
        <w:spacing w:before="152" w:line="352" w:lineRule="auto"/>
        <w:ind w:left="19" w:right="13" w:firstLine="10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⑦ 不同投标人的投标保证金或保函（保险）财务费用从同</w:t>
      </w:r>
      <w:r>
        <w:rPr>
          <w:rFonts w:ascii="宋体" w:hAnsi="宋体" w:eastAsia="宋体" w:cs="宋体"/>
          <w:color w:val="auto"/>
          <w:spacing w:val="1"/>
          <w:sz w:val="21"/>
          <w:szCs w:val="21"/>
          <w:highlight w:val="none"/>
        </w:rPr>
        <w:t>一单位或者个人的账</w:t>
      </w:r>
      <w:r>
        <w:rPr>
          <w:rFonts w:ascii="宋体" w:hAnsi="宋体" w:eastAsia="宋体" w:cs="宋体"/>
          <w:color w:val="auto"/>
          <w:spacing w:val="-2"/>
          <w:sz w:val="21"/>
          <w:szCs w:val="21"/>
          <w:highlight w:val="none"/>
        </w:rPr>
        <w:t>户转出；</w:t>
      </w:r>
    </w:p>
    <w:p w14:paraId="1AE025A5">
      <w:pPr>
        <w:spacing w:before="2" w:line="343" w:lineRule="auto"/>
        <w:ind w:left="18" w:right="11" w:firstLine="1002"/>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⑧ 不同投标人的投标文件存在“</w:t>
      </w:r>
      <w:r>
        <w:rPr>
          <w:rFonts w:ascii="Times New Roman" w:hAnsi="Times New Roman" w:eastAsia="Times New Roman" w:cs="Times New Roman"/>
          <w:color w:val="auto"/>
          <w:spacing w:val="-9"/>
          <w:sz w:val="21"/>
          <w:szCs w:val="21"/>
          <w:highlight w:val="none"/>
        </w:rPr>
        <w:t xml:space="preserve">MAC  </w:t>
      </w:r>
      <w:r>
        <w:rPr>
          <w:rFonts w:ascii="宋体" w:hAnsi="宋体" w:eastAsia="宋体" w:cs="宋体"/>
          <w:color w:val="auto"/>
          <w:spacing w:val="-9"/>
          <w:sz w:val="21"/>
          <w:szCs w:val="21"/>
          <w:highlight w:val="none"/>
        </w:rPr>
        <w:t>地址</w:t>
      </w:r>
      <w:r>
        <w:rPr>
          <w:rFonts w:ascii="宋体" w:hAnsi="宋体" w:eastAsia="宋体" w:cs="宋体"/>
          <w:color w:val="auto"/>
          <w:spacing w:val="-65"/>
          <w:sz w:val="21"/>
          <w:szCs w:val="21"/>
          <w:highlight w:val="none"/>
        </w:rPr>
        <w:t xml:space="preserve"> </w:t>
      </w:r>
      <w:r>
        <w:rPr>
          <w:rFonts w:ascii="宋体" w:hAnsi="宋体" w:eastAsia="宋体" w:cs="宋体"/>
          <w:color w:val="auto"/>
          <w:spacing w:val="-9"/>
          <w:sz w:val="21"/>
          <w:szCs w:val="21"/>
          <w:highlight w:val="none"/>
        </w:rPr>
        <w:t>”、“文件创建标识码”、“文件制作</w:t>
      </w:r>
      <w:r>
        <w:rPr>
          <w:rFonts w:ascii="宋体" w:hAnsi="宋体" w:eastAsia="宋体" w:cs="宋体"/>
          <w:color w:val="auto"/>
          <w:spacing w:val="-2"/>
          <w:sz w:val="21"/>
          <w:szCs w:val="21"/>
          <w:highlight w:val="none"/>
        </w:rPr>
        <w:t>机器码”等唯一性标识一致等情形。</w:t>
      </w:r>
    </w:p>
    <w:p w14:paraId="6E422131">
      <w:pPr>
        <w:spacing w:before="1" w:line="233" w:lineRule="auto"/>
        <w:ind w:left="75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）有下列情形之一的，属于弄虚作假行为：</w:t>
      </w:r>
    </w:p>
    <w:p w14:paraId="27DCA99E">
      <w:pPr>
        <w:spacing w:before="131" w:line="352" w:lineRule="auto"/>
        <w:ind w:left="21" w:right="13" w:firstLine="99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① 使用通过受让或者租借等方式获取的资格、资质证书</w:t>
      </w:r>
      <w:r>
        <w:rPr>
          <w:rFonts w:ascii="宋体" w:hAnsi="宋体" w:eastAsia="宋体" w:cs="宋体"/>
          <w:color w:val="auto"/>
          <w:spacing w:val="1"/>
          <w:sz w:val="21"/>
          <w:szCs w:val="21"/>
          <w:highlight w:val="none"/>
        </w:rPr>
        <w:t>投标的，即以他人名义</w:t>
      </w:r>
      <w:r>
        <w:rPr>
          <w:rFonts w:ascii="宋体" w:hAnsi="宋体" w:eastAsia="宋体" w:cs="宋体"/>
          <w:color w:val="auto"/>
          <w:spacing w:val="-2"/>
          <w:sz w:val="21"/>
          <w:szCs w:val="21"/>
          <w:highlight w:val="none"/>
        </w:rPr>
        <w:t>投标的。</w:t>
      </w:r>
    </w:p>
    <w:p w14:paraId="716D06F3">
      <w:pPr>
        <w:spacing w:line="218" w:lineRule="auto"/>
        <w:ind w:left="102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② 使用伪造、变造的许可证件；</w:t>
      </w:r>
    </w:p>
    <w:p w14:paraId="411DC1AE">
      <w:pPr>
        <w:spacing w:before="151"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提供虚假的财务状况或者业绩；</w:t>
      </w:r>
    </w:p>
    <w:p w14:paraId="74A86F55">
      <w:pPr>
        <w:spacing w:before="153"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提供虚假的项目负责人或者主要技术人员简历、社会保险证明；</w:t>
      </w:r>
    </w:p>
    <w:p w14:paraId="3C145AAE">
      <w:pPr>
        <w:spacing w:before="152" w:line="218" w:lineRule="auto"/>
        <w:ind w:left="10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提供虚假的信用状况；</w:t>
      </w:r>
    </w:p>
    <w:p w14:paraId="404E5992">
      <w:pPr>
        <w:spacing w:before="151" w:line="218" w:lineRule="auto"/>
        <w:ind w:left="101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⑥ 其他弄虚作假的行为。</w:t>
      </w:r>
    </w:p>
    <w:p w14:paraId="34FE785A">
      <w:pPr>
        <w:spacing w:before="136" w:line="333" w:lineRule="auto"/>
        <w:ind w:left="19" w:right="6"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3.1.3  </w:t>
      </w:r>
      <w:r>
        <w:rPr>
          <w:rFonts w:ascii="宋体" w:hAnsi="宋体" w:eastAsia="宋体" w:cs="宋体"/>
          <w:color w:val="auto"/>
          <w:spacing w:val="1"/>
          <w:sz w:val="21"/>
          <w:szCs w:val="21"/>
          <w:highlight w:val="none"/>
        </w:rPr>
        <w:t>投标报价有算术错误及其他</w:t>
      </w:r>
      <w:r>
        <w:rPr>
          <w:rFonts w:ascii="宋体" w:hAnsi="宋体" w:eastAsia="宋体" w:cs="宋体"/>
          <w:color w:val="auto"/>
          <w:sz w:val="21"/>
          <w:szCs w:val="21"/>
          <w:highlight w:val="none"/>
        </w:rPr>
        <w:t>错误的，评标委员会按以下原则要求投标人对投标报</w:t>
      </w:r>
      <w:r>
        <w:rPr>
          <w:rFonts w:ascii="宋体" w:hAnsi="宋体" w:eastAsia="宋体" w:cs="宋体"/>
          <w:color w:val="auto"/>
          <w:spacing w:val="3"/>
          <w:sz w:val="21"/>
          <w:szCs w:val="21"/>
          <w:highlight w:val="none"/>
        </w:rPr>
        <w:t>价进行修正，并要求投标人书面澄清确认。投标人拒不澄清确认的，评标委员会应当否决</w:t>
      </w:r>
      <w:r>
        <w:rPr>
          <w:rFonts w:ascii="宋体" w:hAnsi="宋体" w:eastAsia="宋体" w:cs="宋体"/>
          <w:color w:val="auto"/>
          <w:spacing w:val="-2"/>
          <w:sz w:val="21"/>
          <w:szCs w:val="21"/>
          <w:highlight w:val="none"/>
        </w:rPr>
        <w:t>其投标：</w:t>
      </w:r>
    </w:p>
    <w:p w14:paraId="01F43AB5">
      <w:pPr>
        <w:spacing w:before="4" w:line="234"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w:t>
      </w:r>
      <w:r>
        <w:rPr>
          <w:rFonts w:ascii="宋体" w:hAnsi="宋体" w:eastAsia="宋体" w:cs="宋体"/>
          <w:color w:val="auto"/>
          <w:sz w:val="21"/>
          <w:szCs w:val="21"/>
          <w:highlight w:val="none"/>
        </w:rPr>
        <w:t>）投标文件中的大写金额与小写金额不一</w:t>
      </w:r>
      <w:r>
        <w:rPr>
          <w:rFonts w:ascii="宋体" w:hAnsi="宋体" w:eastAsia="宋体" w:cs="宋体"/>
          <w:color w:val="auto"/>
          <w:spacing w:val="-1"/>
          <w:sz w:val="21"/>
          <w:szCs w:val="21"/>
          <w:highlight w:val="none"/>
        </w:rPr>
        <w:t>致的，以大写金额为准；</w:t>
      </w:r>
    </w:p>
    <w:p w14:paraId="7061B069">
      <w:pPr>
        <w:spacing w:before="115" w:line="326" w:lineRule="auto"/>
        <w:ind w:left="36" w:right="4" w:firstLine="408"/>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）总价金额与单价金额不一致的，以单价金额为准，但单价金额小数点有明显错误</w:t>
      </w:r>
      <w:r>
        <w:rPr>
          <w:rFonts w:ascii="宋体" w:hAnsi="宋体" w:eastAsia="宋体" w:cs="宋体"/>
          <w:color w:val="auto"/>
          <w:spacing w:val="-6"/>
          <w:sz w:val="21"/>
          <w:szCs w:val="21"/>
          <w:highlight w:val="none"/>
        </w:rPr>
        <w:t>的除外。</w:t>
      </w:r>
    </w:p>
    <w:p w14:paraId="62B89E4A">
      <w:pPr>
        <w:spacing w:before="15" w:line="334" w:lineRule="auto"/>
        <w:ind w:left="28" w:right="6" w:firstLine="41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3.1.4  </w:t>
      </w:r>
      <w:r>
        <w:rPr>
          <w:rFonts w:ascii="宋体" w:hAnsi="宋体" w:eastAsia="宋体" w:cs="宋体"/>
          <w:color w:val="auto"/>
          <w:spacing w:val="1"/>
          <w:sz w:val="21"/>
          <w:szCs w:val="21"/>
          <w:highlight w:val="none"/>
        </w:rPr>
        <w:t>评标委员会发现投标人的报</w:t>
      </w:r>
      <w:r>
        <w:rPr>
          <w:rFonts w:ascii="宋体" w:hAnsi="宋体" w:eastAsia="宋体" w:cs="宋体"/>
          <w:color w:val="auto"/>
          <w:sz w:val="21"/>
          <w:szCs w:val="21"/>
          <w:highlight w:val="none"/>
        </w:rPr>
        <w:t>价明显低于其他投标报价，或者在设有最高投标限价</w:t>
      </w:r>
      <w:r>
        <w:rPr>
          <w:rFonts w:ascii="宋体" w:hAnsi="宋体" w:eastAsia="宋体" w:cs="宋体"/>
          <w:color w:val="auto"/>
          <w:spacing w:val="3"/>
          <w:sz w:val="21"/>
          <w:szCs w:val="21"/>
          <w:highlight w:val="none"/>
        </w:rPr>
        <w:t>时明显低于最高投标限价，使得其投标报价可能低于其个别成本的，应当要</w:t>
      </w:r>
      <w:r>
        <w:rPr>
          <w:rFonts w:ascii="宋体" w:hAnsi="宋体" w:eastAsia="宋体" w:cs="宋体"/>
          <w:color w:val="auto"/>
          <w:spacing w:val="2"/>
          <w:sz w:val="21"/>
          <w:szCs w:val="21"/>
          <w:highlight w:val="none"/>
        </w:rPr>
        <w:t>求该投标人作出书面说明并提供相应的证明材料。投标人不能合理说明</w:t>
      </w:r>
      <w:r>
        <w:rPr>
          <w:rFonts w:ascii="宋体" w:hAnsi="宋体" w:eastAsia="宋体" w:cs="宋体"/>
          <w:color w:val="auto"/>
          <w:spacing w:val="1"/>
          <w:sz w:val="21"/>
          <w:szCs w:val="21"/>
          <w:highlight w:val="none"/>
        </w:rPr>
        <w:t>或者不能提供相应证明材料的，</w:t>
      </w:r>
      <w:r>
        <w:rPr>
          <w:rFonts w:ascii="宋体" w:hAnsi="宋体" w:eastAsia="宋体" w:cs="宋体"/>
          <w:color w:val="auto"/>
          <w:spacing w:val="-1"/>
          <w:sz w:val="21"/>
          <w:szCs w:val="21"/>
          <w:highlight w:val="none"/>
        </w:rPr>
        <w:t>由评标委员会认定该投标人以低于成本报价竞标，否决其投标。</w:t>
      </w:r>
    </w:p>
    <w:p w14:paraId="2C10265C">
      <w:pPr>
        <w:spacing w:before="3" w:line="326" w:lineRule="auto"/>
        <w:ind w:left="18" w:right="54"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3.1.5  </w:t>
      </w:r>
      <w:r>
        <w:rPr>
          <w:rFonts w:ascii="宋体" w:hAnsi="宋体" w:eastAsia="宋体" w:cs="宋体"/>
          <w:color w:val="auto"/>
          <w:spacing w:val="-1"/>
          <w:sz w:val="21"/>
          <w:szCs w:val="21"/>
          <w:highlight w:val="none"/>
        </w:rPr>
        <w:t>评标委员会否决不合格投标后，因有效投标不足三个使得投标明显缺乏竞争的，</w:t>
      </w:r>
      <w:r>
        <w:rPr>
          <w:rFonts w:ascii="宋体" w:hAnsi="宋体" w:eastAsia="宋体" w:cs="宋体"/>
          <w:color w:val="auto"/>
          <w:spacing w:val="-2"/>
          <w:sz w:val="21"/>
          <w:szCs w:val="21"/>
          <w:highlight w:val="none"/>
        </w:rPr>
        <w:t>评标委员会可以否决全部投标。</w:t>
      </w:r>
    </w:p>
    <w:p w14:paraId="171D8AD2">
      <w:pPr>
        <w:spacing w:before="10" w:line="219" w:lineRule="auto"/>
        <w:ind w:left="20"/>
        <w:outlineLvl w:val="2"/>
        <w:rPr>
          <w:rFonts w:ascii="黑体" w:hAnsi="黑体" w:eastAsia="黑体" w:cs="黑体"/>
          <w:color w:val="auto"/>
          <w:sz w:val="24"/>
          <w:szCs w:val="24"/>
          <w:highlight w:val="none"/>
        </w:rPr>
      </w:pPr>
      <w:bookmarkStart w:id="262" w:name="bookmark112"/>
      <w:bookmarkEnd w:id="262"/>
      <w:bookmarkStart w:id="263" w:name="_Toc31115"/>
      <w:bookmarkStart w:id="264" w:name="_Toc28253"/>
      <w:r>
        <w:rPr>
          <w:rFonts w:ascii="黑体" w:hAnsi="黑体" w:eastAsia="黑体" w:cs="黑体"/>
          <w:color w:val="auto"/>
          <w:spacing w:val="-1"/>
          <w:sz w:val="24"/>
          <w:szCs w:val="24"/>
          <w:highlight w:val="none"/>
        </w:rPr>
        <w:t>3.2 详细评审</w:t>
      </w:r>
      <w:bookmarkEnd w:id="263"/>
      <w:bookmarkEnd w:id="264"/>
    </w:p>
    <w:p w14:paraId="63150ECA">
      <w:pPr>
        <w:spacing w:before="124"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3.2.1  </w:t>
      </w:r>
      <w:r>
        <w:rPr>
          <w:rFonts w:ascii="宋体" w:hAnsi="宋体" w:eastAsia="宋体" w:cs="宋体"/>
          <w:color w:val="auto"/>
          <w:spacing w:val="-1"/>
          <w:sz w:val="21"/>
          <w:szCs w:val="21"/>
          <w:highlight w:val="none"/>
        </w:rPr>
        <w:t>评标委员会对通过了初步评审的投标文件进行详细评审。</w:t>
      </w:r>
    </w:p>
    <w:p w14:paraId="4532BEAB">
      <w:pPr>
        <w:spacing w:before="114" w:line="327" w:lineRule="auto"/>
        <w:ind w:left="18" w:right="8"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4"/>
          <w:sz w:val="21"/>
          <w:szCs w:val="21"/>
          <w:highlight w:val="none"/>
        </w:rPr>
        <w:t xml:space="preserve">3.2.2  </w:t>
      </w:r>
      <w:r>
        <w:rPr>
          <w:rFonts w:ascii="宋体" w:hAnsi="宋体" w:eastAsia="宋体" w:cs="宋体"/>
          <w:color w:val="auto"/>
          <w:spacing w:val="4"/>
          <w:sz w:val="21"/>
          <w:szCs w:val="21"/>
          <w:highlight w:val="none"/>
        </w:rPr>
        <w:t xml:space="preserve">评标委员会按本章第 </w:t>
      </w:r>
      <w:r>
        <w:rPr>
          <w:rFonts w:ascii="Times New Roman" w:hAnsi="Times New Roman" w:eastAsia="Times New Roman" w:cs="Times New Roman"/>
          <w:color w:val="auto"/>
          <w:spacing w:val="4"/>
          <w:sz w:val="21"/>
          <w:szCs w:val="21"/>
          <w:highlight w:val="none"/>
        </w:rPr>
        <w:t xml:space="preserve">2.2  </w:t>
      </w:r>
      <w:r>
        <w:rPr>
          <w:rFonts w:ascii="宋体" w:hAnsi="宋体" w:eastAsia="宋体" w:cs="宋体"/>
          <w:color w:val="auto"/>
          <w:spacing w:val="4"/>
          <w:sz w:val="21"/>
          <w:szCs w:val="21"/>
          <w:highlight w:val="none"/>
        </w:rPr>
        <w:t>款规定的量化因素和分值进行打分，并计</w:t>
      </w:r>
      <w:r>
        <w:rPr>
          <w:rFonts w:ascii="宋体" w:hAnsi="宋体" w:eastAsia="宋体" w:cs="宋体"/>
          <w:color w:val="auto"/>
          <w:spacing w:val="3"/>
          <w:sz w:val="21"/>
          <w:szCs w:val="21"/>
          <w:highlight w:val="none"/>
        </w:rPr>
        <w:t>算出综合评</w:t>
      </w:r>
      <w:r>
        <w:rPr>
          <w:rFonts w:ascii="宋体" w:hAnsi="宋体" w:eastAsia="宋体" w:cs="宋体"/>
          <w:color w:val="auto"/>
          <w:spacing w:val="-2"/>
          <w:sz w:val="21"/>
          <w:szCs w:val="21"/>
          <w:highlight w:val="none"/>
        </w:rPr>
        <w:t>估得分。</w:t>
      </w:r>
    </w:p>
    <w:p w14:paraId="56C3A8CD">
      <w:pPr>
        <w:spacing w:line="327" w:lineRule="auto"/>
        <w:rPr>
          <w:rFonts w:ascii="宋体" w:hAnsi="宋体" w:eastAsia="宋体" w:cs="宋体"/>
          <w:color w:val="auto"/>
          <w:sz w:val="21"/>
          <w:szCs w:val="21"/>
          <w:highlight w:val="none"/>
        </w:rPr>
        <w:sectPr>
          <w:footerReference r:id="rId44" w:type="default"/>
          <w:pgSz w:w="11916" w:h="16841"/>
          <w:pgMar w:top="400" w:right="1787" w:bottom="1122" w:left="1787" w:header="0" w:footer="844" w:gutter="0"/>
          <w:cols w:space="720" w:num="1"/>
        </w:sectPr>
      </w:pPr>
    </w:p>
    <w:p w14:paraId="6C2F138F">
      <w:pPr>
        <w:pStyle w:val="5"/>
        <w:spacing w:line="272" w:lineRule="auto"/>
        <w:rPr>
          <w:color w:val="auto"/>
          <w:highlight w:val="none"/>
        </w:rPr>
      </w:pPr>
    </w:p>
    <w:p w14:paraId="74F6D39C">
      <w:pPr>
        <w:pStyle w:val="5"/>
        <w:spacing w:line="272" w:lineRule="auto"/>
        <w:rPr>
          <w:color w:val="auto"/>
          <w:highlight w:val="none"/>
        </w:rPr>
      </w:pPr>
    </w:p>
    <w:p w14:paraId="717B4FEE">
      <w:pPr>
        <w:pStyle w:val="5"/>
        <w:spacing w:line="272" w:lineRule="auto"/>
        <w:rPr>
          <w:color w:val="auto"/>
          <w:highlight w:val="none"/>
        </w:rPr>
      </w:pPr>
    </w:p>
    <w:p w14:paraId="5D8D9C0D">
      <w:pPr>
        <w:pStyle w:val="5"/>
        <w:spacing w:line="272" w:lineRule="auto"/>
        <w:rPr>
          <w:color w:val="auto"/>
          <w:highlight w:val="none"/>
        </w:rPr>
      </w:pPr>
    </w:p>
    <w:p w14:paraId="06879D98">
      <w:pPr>
        <w:spacing w:before="69" w:line="233" w:lineRule="auto"/>
        <w:ind w:left="445"/>
        <w:rPr>
          <w:rFonts w:ascii="宋体" w:hAnsi="宋体" w:eastAsia="宋体" w:cs="宋体"/>
          <w:color w:val="auto"/>
          <w:sz w:val="21"/>
          <w:szCs w:val="21"/>
          <w:highlight w:val="none"/>
        </w:rPr>
      </w:pPr>
      <w:bookmarkStart w:id="265" w:name="bookmark216"/>
      <w:bookmarkEnd w:id="265"/>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 xml:space="preserve">）按本章第 </w:t>
      </w:r>
      <w:r>
        <w:rPr>
          <w:rFonts w:ascii="Times New Roman" w:hAnsi="Times New Roman" w:eastAsia="Times New Roman" w:cs="Times New Roman"/>
          <w:color w:val="auto"/>
          <w:spacing w:val="-1"/>
          <w:sz w:val="21"/>
          <w:szCs w:val="21"/>
          <w:highlight w:val="none"/>
        </w:rPr>
        <w:t>2.2.4</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w:t>
      </w:r>
      <w:r>
        <w:rPr>
          <w:rFonts w:ascii="宋体" w:hAnsi="宋体" w:eastAsia="宋体" w:cs="宋体"/>
          <w:color w:val="auto"/>
          <w:spacing w:val="-59"/>
          <w:sz w:val="21"/>
          <w:szCs w:val="21"/>
          <w:highlight w:val="none"/>
        </w:rPr>
        <w:t xml:space="preserve"> </w:t>
      </w:r>
      <w:r>
        <w:rPr>
          <w:rFonts w:ascii="宋体" w:hAnsi="宋体" w:eastAsia="宋体" w:cs="宋体"/>
          <w:color w:val="auto"/>
          <w:spacing w:val="-1"/>
          <w:sz w:val="21"/>
          <w:szCs w:val="21"/>
          <w:highlight w:val="none"/>
        </w:rPr>
        <w:t>目规定</w:t>
      </w:r>
      <w:r>
        <w:rPr>
          <w:rFonts w:ascii="宋体" w:hAnsi="宋体" w:eastAsia="宋体" w:cs="宋体"/>
          <w:color w:val="auto"/>
          <w:spacing w:val="-2"/>
          <w:sz w:val="21"/>
          <w:szCs w:val="21"/>
          <w:highlight w:val="none"/>
        </w:rPr>
        <w:t>的评审因素和分值对投标报价计算出得分</w:t>
      </w:r>
      <w:r>
        <w:rPr>
          <w:rFonts w:ascii="宋体" w:hAnsi="宋体" w:eastAsia="宋体" w:cs="宋体"/>
          <w:color w:val="auto"/>
          <w:spacing w:val="-52"/>
          <w:sz w:val="21"/>
          <w:szCs w:val="21"/>
          <w:highlight w:val="none"/>
        </w:rPr>
        <w:t xml:space="preserve"> </w:t>
      </w:r>
      <w:r>
        <w:rPr>
          <w:rFonts w:ascii="Times New Roman" w:hAnsi="Times New Roman" w:eastAsia="Times New Roman" w:cs="Times New Roman"/>
          <w:color w:val="auto"/>
          <w:spacing w:val="-2"/>
          <w:sz w:val="21"/>
          <w:szCs w:val="21"/>
          <w:highlight w:val="none"/>
        </w:rPr>
        <w:t>A</w:t>
      </w:r>
      <w:r>
        <w:rPr>
          <w:rFonts w:ascii="宋体" w:hAnsi="宋体" w:eastAsia="宋体" w:cs="宋体"/>
          <w:color w:val="auto"/>
          <w:spacing w:val="-2"/>
          <w:sz w:val="21"/>
          <w:szCs w:val="21"/>
          <w:highlight w:val="none"/>
        </w:rPr>
        <w:t>；</w:t>
      </w:r>
    </w:p>
    <w:p w14:paraId="0DA0A8DC">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 xml:space="preserve">）按本章第 </w:t>
      </w:r>
      <w:r>
        <w:rPr>
          <w:rFonts w:ascii="Times New Roman" w:hAnsi="Times New Roman" w:eastAsia="Times New Roman" w:cs="Times New Roman"/>
          <w:color w:val="auto"/>
          <w:sz w:val="21"/>
          <w:szCs w:val="21"/>
          <w:highlight w:val="none"/>
        </w:rPr>
        <w:t>2.2.4</w:t>
      </w: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2</w:t>
      </w:r>
      <w:r>
        <w:rPr>
          <w:rFonts w:ascii="宋体" w:hAnsi="宋体" w:eastAsia="宋体" w:cs="宋体"/>
          <w:color w:val="auto"/>
          <w:sz w:val="21"/>
          <w:szCs w:val="21"/>
          <w:highlight w:val="none"/>
        </w:rPr>
        <w:t>）</w:t>
      </w:r>
      <w:r>
        <w:rPr>
          <w:rFonts w:ascii="宋体" w:hAnsi="宋体" w:eastAsia="宋体" w:cs="宋体"/>
          <w:color w:val="auto"/>
          <w:spacing w:val="-58"/>
          <w:sz w:val="21"/>
          <w:szCs w:val="21"/>
          <w:highlight w:val="none"/>
        </w:rPr>
        <w:t xml:space="preserve"> </w:t>
      </w:r>
      <w:r>
        <w:rPr>
          <w:rFonts w:ascii="宋体" w:hAnsi="宋体" w:eastAsia="宋体" w:cs="宋体"/>
          <w:color w:val="auto"/>
          <w:sz w:val="21"/>
          <w:szCs w:val="21"/>
          <w:highlight w:val="none"/>
        </w:rPr>
        <w:t>目规定的评审因素和分值对监理大纲</w:t>
      </w:r>
      <w:r>
        <w:rPr>
          <w:rFonts w:ascii="宋体" w:hAnsi="宋体" w:eastAsia="宋体" w:cs="宋体"/>
          <w:color w:val="auto"/>
          <w:spacing w:val="-1"/>
          <w:sz w:val="21"/>
          <w:szCs w:val="21"/>
          <w:highlight w:val="none"/>
        </w:rPr>
        <w:t>计算出得分</w:t>
      </w:r>
      <w:r>
        <w:rPr>
          <w:rFonts w:ascii="Times New Roman" w:hAnsi="Times New Roman" w:eastAsia="Times New Roman" w:cs="Times New Roman"/>
          <w:color w:val="auto"/>
          <w:spacing w:val="-1"/>
          <w:sz w:val="21"/>
          <w:szCs w:val="21"/>
          <w:highlight w:val="none"/>
        </w:rPr>
        <w:t>B</w:t>
      </w:r>
      <w:r>
        <w:rPr>
          <w:rFonts w:ascii="宋体" w:hAnsi="宋体" w:eastAsia="宋体" w:cs="宋体"/>
          <w:color w:val="auto"/>
          <w:spacing w:val="-1"/>
          <w:sz w:val="21"/>
          <w:szCs w:val="21"/>
          <w:highlight w:val="none"/>
        </w:rPr>
        <w:t>；</w:t>
      </w:r>
    </w:p>
    <w:p w14:paraId="1CBF882D">
      <w:pPr>
        <w:spacing w:before="115"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 xml:space="preserve">）按本章第 </w:t>
      </w:r>
      <w:r>
        <w:rPr>
          <w:rFonts w:ascii="Times New Roman" w:hAnsi="Times New Roman" w:eastAsia="Times New Roman" w:cs="Times New Roman"/>
          <w:color w:val="auto"/>
          <w:spacing w:val="-2"/>
          <w:sz w:val="21"/>
          <w:szCs w:val="21"/>
          <w:highlight w:val="none"/>
        </w:rPr>
        <w:t>2.2.4</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w:t>
      </w:r>
      <w:r>
        <w:rPr>
          <w:rFonts w:ascii="宋体" w:hAnsi="宋体" w:eastAsia="宋体" w:cs="宋体"/>
          <w:color w:val="auto"/>
          <w:spacing w:val="-45"/>
          <w:sz w:val="21"/>
          <w:szCs w:val="21"/>
          <w:highlight w:val="none"/>
        </w:rPr>
        <w:t xml:space="preserve"> </w:t>
      </w:r>
      <w:r>
        <w:rPr>
          <w:rFonts w:ascii="宋体" w:hAnsi="宋体" w:eastAsia="宋体" w:cs="宋体"/>
          <w:color w:val="auto"/>
          <w:spacing w:val="-2"/>
          <w:sz w:val="21"/>
          <w:szCs w:val="21"/>
          <w:highlight w:val="none"/>
        </w:rPr>
        <w:t>目规定的评审因素和分值对资信业绩计算出得分</w:t>
      </w:r>
      <w:r>
        <w:rPr>
          <w:rFonts w:ascii="宋体" w:hAnsi="宋体" w:eastAsia="宋体" w:cs="宋体"/>
          <w:color w:val="auto"/>
          <w:spacing w:val="-47"/>
          <w:sz w:val="21"/>
          <w:szCs w:val="21"/>
          <w:highlight w:val="none"/>
        </w:rPr>
        <w:t xml:space="preserve"> </w:t>
      </w:r>
      <w:r>
        <w:rPr>
          <w:rFonts w:ascii="Times New Roman" w:hAnsi="Times New Roman" w:eastAsia="Times New Roman" w:cs="Times New Roman"/>
          <w:color w:val="auto"/>
          <w:spacing w:val="-2"/>
          <w:sz w:val="21"/>
          <w:szCs w:val="21"/>
          <w:highlight w:val="none"/>
        </w:rPr>
        <w:t>C</w:t>
      </w:r>
      <w:r>
        <w:rPr>
          <w:rFonts w:ascii="宋体" w:hAnsi="宋体" w:eastAsia="宋体" w:cs="宋体"/>
          <w:color w:val="auto"/>
          <w:spacing w:val="-2"/>
          <w:sz w:val="21"/>
          <w:szCs w:val="21"/>
          <w:highlight w:val="none"/>
        </w:rPr>
        <w:t>；</w:t>
      </w:r>
    </w:p>
    <w:p w14:paraId="160EAF70">
      <w:pPr>
        <w:spacing w:before="113" w:line="234"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 xml:space="preserve">）按本章第 </w:t>
      </w:r>
      <w:r>
        <w:rPr>
          <w:rFonts w:ascii="Times New Roman" w:hAnsi="Times New Roman" w:eastAsia="Times New Roman" w:cs="Times New Roman"/>
          <w:color w:val="auto"/>
          <w:spacing w:val="-2"/>
          <w:sz w:val="21"/>
          <w:szCs w:val="21"/>
          <w:highlight w:val="none"/>
        </w:rPr>
        <w:t>2.2.4</w:t>
      </w: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w:t>
      </w:r>
      <w:r>
        <w:rPr>
          <w:rFonts w:ascii="宋体" w:hAnsi="宋体" w:eastAsia="宋体" w:cs="宋体"/>
          <w:color w:val="auto"/>
          <w:spacing w:val="-42"/>
          <w:sz w:val="21"/>
          <w:szCs w:val="21"/>
          <w:highlight w:val="none"/>
        </w:rPr>
        <w:t xml:space="preserve"> </w:t>
      </w:r>
      <w:r>
        <w:rPr>
          <w:rFonts w:ascii="宋体" w:hAnsi="宋体" w:eastAsia="宋体" w:cs="宋体"/>
          <w:color w:val="auto"/>
          <w:spacing w:val="-2"/>
          <w:sz w:val="21"/>
          <w:szCs w:val="21"/>
          <w:highlight w:val="none"/>
        </w:rPr>
        <w:t>目规定的评审因素和分值对其他因素计算出得分</w:t>
      </w:r>
      <w:r>
        <w:rPr>
          <w:rFonts w:ascii="宋体" w:hAnsi="宋体" w:eastAsia="宋体" w:cs="宋体"/>
          <w:color w:val="auto"/>
          <w:spacing w:val="-50"/>
          <w:sz w:val="21"/>
          <w:szCs w:val="21"/>
          <w:highlight w:val="none"/>
        </w:rPr>
        <w:t xml:space="preserve"> </w:t>
      </w:r>
      <w:r>
        <w:rPr>
          <w:rFonts w:ascii="Times New Roman" w:hAnsi="Times New Roman" w:eastAsia="Times New Roman" w:cs="Times New Roman"/>
          <w:color w:val="auto"/>
          <w:spacing w:val="-2"/>
          <w:sz w:val="21"/>
          <w:szCs w:val="21"/>
          <w:highlight w:val="none"/>
        </w:rPr>
        <w:t>D</w:t>
      </w:r>
      <w:r>
        <w:rPr>
          <w:rFonts w:ascii="宋体" w:hAnsi="宋体" w:eastAsia="宋体" w:cs="宋体"/>
          <w:color w:val="auto"/>
          <w:spacing w:val="-2"/>
          <w:sz w:val="21"/>
          <w:szCs w:val="21"/>
          <w:highlight w:val="none"/>
        </w:rPr>
        <w:t>。</w:t>
      </w:r>
    </w:p>
    <w:p w14:paraId="1E23CA0E">
      <w:pPr>
        <w:spacing w:before="113"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3.2.3  </w:t>
      </w:r>
      <w:r>
        <w:rPr>
          <w:rFonts w:ascii="宋体" w:hAnsi="宋体" w:eastAsia="宋体" w:cs="宋体"/>
          <w:color w:val="auto"/>
          <w:spacing w:val="-1"/>
          <w:sz w:val="21"/>
          <w:szCs w:val="21"/>
          <w:highlight w:val="none"/>
        </w:rPr>
        <w:t>评分分值计算保留小数点后两位，小数点后第三位</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2"/>
          <w:sz w:val="21"/>
          <w:szCs w:val="21"/>
          <w:highlight w:val="none"/>
        </w:rPr>
        <w:t xml:space="preserve"> </w:t>
      </w:r>
      <w:r>
        <w:rPr>
          <w:rFonts w:ascii="宋体" w:hAnsi="宋体" w:eastAsia="宋体" w:cs="宋体"/>
          <w:color w:val="auto"/>
          <w:spacing w:val="-1"/>
          <w:sz w:val="21"/>
          <w:szCs w:val="21"/>
          <w:highlight w:val="none"/>
        </w:rPr>
        <w:t>四舍五入</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w:t>
      </w:r>
    </w:p>
    <w:p w14:paraId="212151FD">
      <w:pPr>
        <w:spacing w:before="115" w:line="234"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3.2.4  </w:t>
      </w:r>
      <w:r>
        <w:rPr>
          <w:rFonts w:ascii="宋体" w:hAnsi="宋体" w:eastAsia="宋体" w:cs="宋体"/>
          <w:color w:val="auto"/>
          <w:spacing w:val="-1"/>
          <w:sz w:val="21"/>
          <w:szCs w:val="21"/>
          <w:highlight w:val="none"/>
        </w:rPr>
        <w:t>投标人得分</w:t>
      </w:r>
      <w:r>
        <w:rPr>
          <w:rFonts w:ascii="Times New Roman" w:hAnsi="Times New Roman" w:eastAsia="Times New Roman" w:cs="Times New Roman"/>
          <w:color w:val="auto"/>
          <w:spacing w:val="-1"/>
          <w:sz w:val="21"/>
          <w:szCs w:val="21"/>
          <w:highlight w:val="none"/>
        </w:rPr>
        <w:t>=A+B+C+D</w:t>
      </w:r>
      <w:r>
        <w:rPr>
          <w:rFonts w:ascii="宋体" w:hAnsi="宋体" w:eastAsia="宋体" w:cs="宋体"/>
          <w:color w:val="auto"/>
          <w:spacing w:val="-1"/>
          <w:sz w:val="21"/>
          <w:szCs w:val="21"/>
          <w:highlight w:val="none"/>
        </w:rPr>
        <w:t>。</w:t>
      </w:r>
    </w:p>
    <w:p w14:paraId="3E728650">
      <w:pPr>
        <w:spacing w:before="112" w:line="234" w:lineRule="auto"/>
        <w:jc w:val="right"/>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3.2.5  </w:t>
      </w:r>
      <w:r>
        <w:rPr>
          <w:rFonts w:ascii="宋体" w:hAnsi="宋体" w:eastAsia="宋体" w:cs="宋体"/>
          <w:color w:val="auto"/>
          <w:sz w:val="21"/>
          <w:szCs w:val="21"/>
          <w:highlight w:val="none"/>
        </w:rPr>
        <w:t>各投标人最终得分的确定办法为：所有评标委员会成员的综</w:t>
      </w:r>
      <w:r>
        <w:rPr>
          <w:rFonts w:ascii="宋体" w:hAnsi="宋体" w:eastAsia="宋体" w:cs="宋体"/>
          <w:color w:val="auto"/>
          <w:spacing w:val="-1"/>
          <w:sz w:val="21"/>
          <w:szCs w:val="21"/>
          <w:highlight w:val="none"/>
        </w:rPr>
        <w:t>合评分的算术平均值。</w:t>
      </w:r>
    </w:p>
    <w:p w14:paraId="14AB66BD">
      <w:pPr>
        <w:spacing w:before="105" w:line="219" w:lineRule="auto"/>
        <w:ind w:left="20"/>
        <w:outlineLvl w:val="2"/>
        <w:rPr>
          <w:rFonts w:ascii="黑体" w:hAnsi="黑体" w:eastAsia="黑体" w:cs="黑体"/>
          <w:color w:val="auto"/>
          <w:sz w:val="24"/>
          <w:szCs w:val="24"/>
          <w:highlight w:val="none"/>
        </w:rPr>
      </w:pPr>
      <w:bookmarkStart w:id="266" w:name="bookmark113"/>
      <w:bookmarkEnd w:id="266"/>
      <w:bookmarkStart w:id="267" w:name="_Toc9676"/>
      <w:bookmarkStart w:id="268" w:name="_Toc17965"/>
      <w:r>
        <w:rPr>
          <w:rFonts w:ascii="黑体" w:hAnsi="黑体" w:eastAsia="黑体" w:cs="黑体"/>
          <w:color w:val="auto"/>
          <w:spacing w:val="-1"/>
          <w:sz w:val="24"/>
          <w:szCs w:val="24"/>
          <w:highlight w:val="none"/>
        </w:rPr>
        <w:t>3.3 投标文件的澄清</w:t>
      </w:r>
      <w:bookmarkEnd w:id="267"/>
      <w:bookmarkEnd w:id="268"/>
    </w:p>
    <w:p w14:paraId="6C4C6F2F">
      <w:pPr>
        <w:spacing w:before="125" w:line="334" w:lineRule="auto"/>
        <w:ind w:left="18" w:right="183"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3.3.1  </w:t>
      </w:r>
      <w:r>
        <w:rPr>
          <w:rFonts w:ascii="宋体" w:hAnsi="宋体" w:eastAsia="宋体" w:cs="宋体"/>
          <w:color w:val="auto"/>
          <w:sz w:val="21"/>
          <w:szCs w:val="21"/>
          <w:highlight w:val="none"/>
        </w:rPr>
        <w:t>在评标过程中，评标委员会可以书面形式要求投标</w:t>
      </w:r>
      <w:r>
        <w:rPr>
          <w:rFonts w:ascii="宋体" w:hAnsi="宋体" w:eastAsia="宋体" w:cs="宋体"/>
          <w:color w:val="auto"/>
          <w:spacing w:val="-1"/>
          <w:sz w:val="21"/>
          <w:szCs w:val="21"/>
          <w:highlight w:val="none"/>
        </w:rPr>
        <w:t>人对投标文件中含义不明确、</w:t>
      </w:r>
      <w:r>
        <w:rPr>
          <w:rFonts w:ascii="宋体" w:hAnsi="宋体" w:eastAsia="宋体" w:cs="宋体"/>
          <w:color w:val="auto"/>
          <w:spacing w:val="3"/>
          <w:sz w:val="21"/>
          <w:szCs w:val="21"/>
          <w:highlight w:val="none"/>
        </w:rPr>
        <w:t>对同类问题表述不一致或者有明显文字和计算错误的内容作必要的澄清、说明或补正。澄清、说明或补正应以书面方式进行。评标委员会不接受投标人主动提出的澄清、说明或补</w:t>
      </w:r>
      <w:r>
        <w:rPr>
          <w:rFonts w:ascii="宋体" w:hAnsi="宋体" w:eastAsia="宋体" w:cs="宋体"/>
          <w:color w:val="auto"/>
          <w:spacing w:val="-10"/>
          <w:sz w:val="21"/>
          <w:szCs w:val="21"/>
          <w:highlight w:val="none"/>
        </w:rPr>
        <w:t>正。</w:t>
      </w:r>
    </w:p>
    <w:p w14:paraId="361AC126">
      <w:pPr>
        <w:spacing w:before="2" w:line="327" w:lineRule="auto"/>
        <w:ind w:left="23" w:right="228"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3.3.2  </w:t>
      </w:r>
      <w:r>
        <w:rPr>
          <w:rFonts w:ascii="宋体" w:hAnsi="宋体" w:eastAsia="宋体" w:cs="宋体"/>
          <w:color w:val="auto"/>
          <w:spacing w:val="-1"/>
          <w:sz w:val="21"/>
          <w:szCs w:val="21"/>
          <w:highlight w:val="none"/>
        </w:rPr>
        <w:t>澄清、说明或补正不得超出投标文件的范围且不得改变投标文件的实质性内容，</w:t>
      </w:r>
      <w:r>
        <w:rPr>
          <w:rFonts w:ascii="宋体" w:hAnsi="宋体" w:eastAsia="宋体" w:cs="宋体"/>
          <w:color w:val="auto"/>
          <w:spacing w:val="-2"/>
          <w:sz w:val="21"/>
          <w:szCs w:val="21"/>
          <w:highlight w:val="none"/>
        </w:rPr>
        <w:t>并构成投标文件的组成部分。</w:t>
      </w:r>
    </w:p>
    <w:p w14:paraId="64CBA5C0">
      <w:pPr>
        <w:spacing w:before="14" w:line="326" w:lineRule="auto"/>
        <w:ind w:left="18" w:right="181"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3.3.3  </w:t>
      </w:r>
      <w:r>
        <w:rPr>
          <w:rFonts w:ascii="宋体" w:hAnsi="宋体" w:eastAsia="宋体" w:cs="宋体"/>
          <w:color w:val="auto"/>
          <w:spacing w:val="1"/>
          <w:sz w:val="21"/>
          <w:szCs w:val="21"/>
          <w:highlight w:val="none"/>
        </w:rPr>
        <w:t>评标委员会对投标人提交的</w:t>
      </w:r>
      <w:r>
        <w:rPr>
          <w:rFonts w:ascii="宋体" w:hAnsi="宋体" w:eastAsia="宋体" w:cs="宋体"/>
          <w:color w:val="auto"/>
          <w:sz w:val="21"/>
          <w:szCs w:val="21"/>
          <w:highlight w:val="none"/>
        </w:rPr>
        <w:t>澄清、说明或补正有疑问的，可以要求投标人进一步</w:t>
      </w:r>
      <w:r>
        <w:rPr>
          <w:rFonts w:ascii="宋体" w:hAnsi="宋体" w:eastAsia="宋体" w:cs="宋体"/>
          <w:color w:val="auto"/>
          <w:spacing w:val="-1"/>
          <w:sz w:val="21"/>
          <w:szCs w:val="21"/>
          <w:highlight w:val="none"/>
        </w:rPr>
        <w:t>澄清、说明或补正，直至满足评标委员会的要求。</w:t>
      </w:r>
    </w:p>
    <w:p w14:paraId="7FB058B6">
      <w:pPr>
        <w:spacing w:before="10" w:line="219" w:lineRule="auto"/>
        <w:ind w:left="20"/>
        <w:outlineLvl w:val="2"/>
        <w:rPr>
          <w:rFonts w:ascii="黑体" w:hAnsi="黑体" w:eastAsia="黑体" w:cs="黑体"/>
          <w:color w:val="auto"/>
          <w:sz w:val="24"/>
          <w:szCs w:val="24"/>
          <w:highlight w:val="none"/>
        </w:rPr>
      </w:pPr>
      <w:bookmarkStart w:id="269" w:name="bookmark114"/>
      <w:bookmarkEnd w:id="269"/>
      <w:bookmarkStart w:id="270" w:name="_Toc21117"/>
      <w:bookmarkStart w:id="271" w:name="_Toc12312"/>
      <w:r>
        <w:rPr>
          <w:rFonts w:ascii="黑体" w:hAnsi="黑体" w:eastAsia="黑体" w:cs="黑体"/>
          <w:color w:val="auto"/>
          <w:spacing w:val="-1"/>
          <w:sz w:val="24"/>
          <w:szCs w:val="24"/>
          <w:highlight w:val="none"/>
        </w:rPr>
        <w:t>3.4 评标结果</w:t>
      </w:r>
      <w:bookmarkEnd w:id="270"/>
      <w:bookmarkEnd w:id="271"/>
    </w:p>
    <w:p w14:paraId="1CF8A0D2">
      <w:pPr>
        <w:spacing w:before="123" w:line="328" w:lineRule="auto"/>
        <w:ind w:left="24" w:right="18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3.4.1  </w:t>
      </w:r>
      <w:r>
        <w:rPr>
          <w:rFonts w:ascii="宋体" w:hAnsi="宋体" w:eastAsia="宋体" w:cs="宋体"/>
          <w:color w:val="auto"/>
          <w:spacing w:val="1"/>
          <w:sz w:val="21"/>
          <w:szCs w:val="21"/>
          <w:highlight w:val="none"/>
        </w:rPr>
        <w:t>除第二章</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投标人须知</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前附表授权直接确定中标人外，评标委员会按照得分由高</w:t>
      </w:r>
      <w:r>
        <w:rPr>
          <w:rFonts w:ascii="宋体" w:hAnsi="宋体" w:eastAsia="宋体" w:cs="宋体"/>
          <w:color w:val="auto"/>
          <w:spacing w:val="-1"/>
          <w:sz w:val="21"/>
          <w:szCs w:val="21"/>
          <w:highlight w:val="none"/>
        </w:rPr>
        <w:t>到低的顺序推荐中标候选人，并标明排序。</w:t>
      </w:r>
    </w:p>
    <w:p w14:paraId="5E6EAA59">
      <w:pPr>
        <w:spacing w:before="16" w:line="233" w:lineRule="auto"/>
        <w:ind w:left="43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3.4.2  </w:t>
      </w:r>
      <w:r>
        <w:rPr>
          <w:rFonts w:ascii="宋体" w:hAnsi="宋体" w:eastAsia="宋体" w:cs="宋体"/>
          <w:color w:val="auto"/>
          <w:spacing w:val="-1"/>
          <w:sz w:val="21"/>
          <w:szCs w:val="21"/>
          <w:highlight w:val="none"/>
        </w:rPr>
        <w:t>评标委员会完成评标后，应当向招标人提交书面评标报告和中标候选人名单。</w:t>
      </w:r>
    </w:p>
    <w:p w14:paraId="65F2624D">
      <w:pPr>
        <w:spacing w:line="233" w:lineRule="auto"/>
        <w:rPr>
          <w:rFonts w:ascii="宋体" w:hAnsi="宋体" w:eastAsia="宋体" w:cs="宋体"/>
          <w:color w:val="auto"/>
          <w:sz w:val="21"/>
          <w:szCs w:val="21"/>
          <w:highlight w:val="none"/>
        </w:rPr>
        <w:sectPr>
          <w:footerReference r:id="rId45" w:type="default"/>
          <w:pgSz w:w="11916" w:h="16841"/>
          <w:pgMar w:top="400" w:right="1613" w:bottom="1122" w:left="1787" w:header="0" w:footer="844" w:gutter="0"/>
          <w:cols w:space="720" w:num="1"/>
        </w:sectPr>
      </w:pPr>
    </w:p>
    <w:p w14:paraId="5809B8A1">
      <w:pPr>
        <w:pStyle w:val="5"/>
        <w:spacing w:line="271" w:lineRule="auto"/>
        <w:rPr>
          <w:color w:val="auto"/>
          <w:highlight w:val="none"/>
        </w:rPr>
      </w:pPr>
    </w:p>
    <w:p w14:paraId="59D8AF24">
      <w:pPr>
        <w:pStyle w:val="5"/>
        <w:spacing w:line="271" w:lineRule="auto"/>
        <w:rPr>
          <w:color w:val="auto"/>
          <w:highlight w:val="none"/>
        </w:rPr>
      </w:pPr>
    </w:p>
    <w:p w14:paraId="7F336B20">
      <w:pPr>
        <w:pStyle w:val="5"/>
        <w:spacing w:line="271" w:lineRule="auto"/>
        <w:rPr>
          <w:color w:val="auto"/>
          <w:highlight w:val="none"/>
        </w:rPr>
      </w:pPr>
    </w:p>
    <w:p w14:paraId="4B39DDA3">
      <w:pPr>
        <w:pStyle w:val="5"/>
        <w:spacing w:line="271" w:lineRule="auto"/>
        <w:rPr>
          <w:color w:val="auto"/>
          <w:highlight w:val="none"/>
        </w:rPr>
      </w:pPr>
    </w:p>
    <w:p w14:paraId="1040604F">
      <w:pPr>
        <w:pStyle w:val="5"/>
        <w:spacing w:line="271" w:lineRule="auto"/>
        <w:rPr>
          <w:color w:val="auto"/>
          <w:highlight w:val="none"/>
        </w:rPr>
      </w:pPr>
    </w:p>
    <w:p w14:paraId="49719F83">
      <w:pPr>
        <w:pStyle w:val="5"/>
        <w:spacing w:line="271" w:lineRule="auto"/>
        <w:rPr>
          <w:color w:val="auto"/>
          <w:highlight w:val="none"/>
        </w:rPr>
      </w:pPr>
    </w:p>
    <w:p w14:paraId="544766EB">
      <w:pPr>
        <w:spacing w:before="78" w:line="219" w:lineRule="auto"/>
        <w:ind w:left="38"/>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附件</w:t>
      </w:r>
      <w:r>
        <w:rPr>
          <w:rFonts w:ascii="宋体" w:hAnsi="宋体" w:eastAsia="宋体" w:cs="宋体"/>
          <w:color w:val="auto"/>
          <w:spacing w:val="-50"/>
          <w:sz w:val="24"/>
          <w:szCs w:val="24"/>
          <w:highlight w:val="none"/>
        </w:rPr>
        <w:t xml:space="preserve"> </w:t>
      </w:r>
      <w:r>
        <w:rPr>
          <w:rFonts w:ascii="宋体" w:hAnsi="宋体" w:eastAsia="宋体" w:cs="宋体"/>
          <w:b/>
          <w:bCs/>
          <w:color w:val="auto"/>
          <w:spacing w:val="-6"/>
          <w:sz w:val="24"/>
          <w:szCs w:val="24"/>
          <w:highlight w:val="none"/>
        </w:rPr>
        <w:t>A：否决投标的条件</w:t>
      </w:r>
    </w:p>
    <w:p w14:paraId="315FFEA2">
      <w:pPr>
        <w:pStyle w:val="5"/>
        <w:spacing w:line="426" w:lineRule="auto"/>
        <w:rPr>
          <w:color w:val="auto"/>
          <w:highlight w:val="none"/>
        </w:rPr>
      </w:pPr>
    </w:p>
    <w:p w14:paraId="17F7D59C">
      <w:pPr>
        <w:spacing w:before="91" w:line="220" w:lineRule="auto"/>
        <w:ind w:left="3197"/>
        <w:rPr>
          <w:rFonts w:ascii="黑体" w:hAnsi="黑体" w:eastAsia="黑体" w:cs="黑体"/>
          <w:color w:val="auto"/>
          <w:sz w:val="28"/>
          <w:szCs w:val="28"/>
          <w:highlight w:val="none"/>
        </w:rPr>
      </w:pPr>
      <w:r>
        <w:rPr>
          <w:rFonts w:ascii="黑体" w:hAnsi="黑体" w:eastAsia="黑体" w:cs="黑体"/>
          <w:b/>
          <w:bCs/>
          <w:color w:val="auto"/>
          <w:spacing w:val="-4"/>
          <w:sz w:val="28"/>
          <w:szCs w:val="28"/>
          <w:highlight w:val="none"/>
        </w:rPr>
        <w:t>否决投标的条件</w:t>
      </w:r>
    </w:p>
    <w:p w14:paraId="586FA592">
      <w:pPr>
        <w:spacing w:before="104" w:line="219" w:lineRule="auto"/>
        <w:ind w:left="32"/>
        <w:rPr>
          <w:rFonts w:ascii="黑体" w:hAnsi="黑体" w:eastAsia="黑体" w:cs="黑体"/>
          <w:color w:val="auto"/>
          <w:sz w:val="24"/>
          <w:szCs w:val="24"/>
          <w:highlight w:val="none"/>
        </w:rPr>
      </w:pPr>
      <w:r>
        <w:rPr>
          <w:rFonts w:ascii="黑体" w:hAnsi="黑体" w:eastAsia="黑体" w:cs="黑体"/>
          <w:color w:val="auto"/>
          <w:spacing w:val="-6"/>
          <w:sz w:val="24"/>
          <w:szCs w:val="24"/>
          <w:highlight w:val="none"/>
        </w:rPr>
        <w:t>1.总</w:t>
      </w:r>
      <w:r>
        <w:rPr>
          <w:rFonts w:ascii="黑体" w:hAnsi="黑体" w:eastAsia="黑体" w:cs="黑体"/>
          <w:color w:val="auto"/>
          <w:spacing w:val="4"/>
          <w:sz w:val="24"/>
          <w:szCs w:val="24"/>
          <w:highlight w:val="none"/>
        </w:rPr>
        <w:t xml:space="preserve">  </w:t>
      </w:r>
      <w:r>
        <w:rPr>
          <w:rFonts w:ascii="黑体" w:hAnsi="黑体" w:eastAsia="黑体" w:cs="黑体"/>
          <w:color w:val="auto"/>
          <w:spacing w:val="-6"/>
          <w:sz w:val="24"/>
          <w:szCs w:val="24"/>
          <w:highlight w:val="none"/>
        </w:rPr>
        <w:t>则</w:t>
      </w:r>
    </w:p>
    <w:p w14:paraId="42C17ED2">
      <w:pPr>
        <w:spacing w:before="163" w:line="364" w:lineRule="auto"/>
        <w:ind w:left="4" w:right="133" w:firstLine="434"/>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本附件所集中列示的否决投标的条件，是本章“评标办法”的组成部分，是对</w:t>
      </w:r>
      <w:r>
        <w:rPr>
          <w:rFonts w:ascii="宋体" w:hAnsi="宋体" w:eastAsia="宋体" w:cs="宋体"/>
          <w:color w:val="auto"/>
          <w:spacing w:val="-1"/>
          <w:sz w:val="21"/>
          <w:szCs w:val="21"/>
          <w:highlight w:val="none"/>
        </w:rPr>
        <w:t>第二章</w:t>
      </w:r>
      <w:r>
        <w:rPr>
          <w:rFonts w:ascii="宋体" w:hAnsi="宋体" w:eastAsia="宋体" w:cs="宋体"/>
          <w:color w:val="auto"/>
          <w:sz w:val="21"/>
          <w:szCs w:val="21"/>
          <w:highlight w:val="none"/>
        </w:rPr>
        <w:t>“投标人须知”和本章正文部分所规定的否决投标的条件的总结和补充，如果出现不一致的情况，以本章前附表和正文部分的规定为准。</w:t>
      </w:r>
    </w:p>
    <w:p w14:paraId="458CBAD8">
      <w:pPr>
        <w:spacing w:before="1" w:line="219" w:lineRule="auto"/>
        <w:ind w:left="18"/>
        <w:rPr>
          <w:rFonts w:ascii="黑体" w:hAnsi="黑体" w:eastAsia="黑体" w:cs="黑体"/>
          <w:color w:val="auto"/>
          <w:sz w:val="24"/>
          <w:szCs w:val="24"/>
          <w:highlight w:val="none"/>
        </w:rPr>
      </w:pPr>
      <w:r>
        <w:rPr>
          <w:rFonts w:ascii="黑体" w:hAnsi="黑体" w:eastAsia="黑体" w:cs="黑体"/>
          <w:color w:val="auto"/>
          <w:spacing w:val="-1"/>
          <w:sz w:val="24"/>
          <w:szCs w:val="24"/>
          <w:highlight w:val="none"/>
        </w:rPr>
        <w:t>2.否决投标的条件</w:t>
      </w:r>
    </w:p>
    <w:p w14:paraId="2364AE8B">
      <w:pPr>
        <w:spacing w:before="16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投标人或其投标文件有下列情形之一的，评标委员会应当否决其投标：</w:t>
      </w:r>
    </w:p>
    <w:p w14:paraId="1D569ED8">
      <w:pPr>
        <w:spacing w:before="181" w:line="368" w:lineRule="auto"/>
        <w:ind w:left="18" w:right="30" w:firstLine="41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2.1 </w:t>
      </w:r>
      <w:r>
        <w:rPr>
          <w:rFonts w:ascii="宋体" w:hAnsi="宋体" w:eastAsia="宋体" w:cs="宋体"/>
          <w:color w:val="auto"/>
          <w:sz w:val="21"/>
          <w:szCs w:val="21"/>
          <w:highlight w:val="none"/>
        </w:rPr>
        <w:t>在形式评审、资格评审、响应性评审中，评标委员会认定投标人的投标文件不符合评标办法前附表中规定的任何一项评审标准的。主要包括以下内</w:t>
      </w:r>
      <w:r>
        <w:rPr>
          <w:rFonts w:ascii="宋体" w:hAnsi="宋体" w:eastAsia="宋体" w:cs="宋体"/>
          <w:color w:val="auto"/>
          <w:spacing w:val="-1"/>
          <w:sz w:val="21"/>
          <w:szCs w:val="21"/>
          <w:highlight w:val="none"/>
        </w:rPr>
        <w:t>容：</w:t>
      </w:r>
    </w:p>
    <w:p w14:paraId="440ABC04">
      <w:pPr>
        <w:spacing w:before="21" w:line="379" w:lineRule="auto"/>
        <w:ind w:left="36" w:right="238" w:firstLine="408"/>
        <w:rPr>
          <w:rFonts w:ascii="宋体" w:hAnsi="宋体" w:eastAsia="宋体" w:cs="宋体"/>
          <w:color w:val="auto"/>
          <w:sz w:val="21"/>
          <w:szCs w:val="21"/>
          <w:highlight w:val="none"/>
        </w:rPr>
      </w:pPr>
      <w:r>
        <w:rPr>
          <w:rFonts w:ascii="宋体" w:hAnsi="宋体" w:eastAsia="宋体" w:cs="宋体"/>
          <w:color w:val="auto"/>
          <w:sz w:val="21"/>
          <w:szCs w:val="21"/>
          <w:highlight w:val="none"/>
        </w:rPr>
        <w:t>（1）投标人名称与营业执照、资质证书不一致；或提供无效的</w:t>
      </w:r>
      <w:r>
        <w:rPr>
          <w:rFonts w:ascii="宋体" w:hAnsi="宋体" w:eastAsia="宋体" w:cs="宋体"/>
          <w:color w:val="auto"/>
          <w:spacing w:val="-1"/>
          <w:sz w:val="21"/>
          <w:szCs w:val="21"/>
          <w:highlight w:val="none"/>
        </w:rPr>
        <w:t>营业执照、资质证书</w:t>
      </w:r>
      <w:r>
        <w:rPr>
          <w:rFonts w:ascii="宋体" w:hAnsi="宋体" w:eastAsia="宋体" w:cs="宋体"/>
          <w:color w:val="auto"/>
          <w:spacing w:val="-19"/>
          <w:sz w:val="21"/>
          <w:szCs w:val="21"/>
          <w:highlight w:val="none"/>
        </w:rPr>
        <w:t>的；</w:t>
      </w:r>
    </w:p>
    <w:p w14:paraId="12CF3EB8">
      <w:pPr>
        <w:spacing w:before="1" w:line="377" w:lineRule="auto"/>
        <w:ind w:left="36" w:right="83" w:firstLine="40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（2）未按照第二章“投标人须知”第</w:t>
      </w:r>
      <w:r>
        <w:rPr>
          <w:rFonts w:ascii="宋体" w:hAnsi="宋体" w:eastAsia="宋体" w:cs="宋体"/>
          <w:color w:val="auto"/>
          <w:spacing w:val="-40"/>
          <w:sz w:val="21"/>
          <w:szCs w:val="21"/>
          <w:highlight w:val="none"/>
        </w:rPr>
        <w:t xml:space="preserve"> </w:t>
      </w:r>
      <w:r>
        <w:rPr>
          <w:rFonts w:ascii="宋体" w:hAnsi="宋体" w:eastAsia="宋体" w:cs="宋体"/>
          <w:color w:val="auto"/>
          <w:spacing w:val="1"/>
          <w:sz w:val="21"/>
          <w:szCs w:val="21"/>
          <w:highlight w:val="none"/>
        </w:rPr>
        <w:t>3.7.3（4）</w:t>
      </w:r>
      <w:r>
        <w:rPr>
          <w:rFonts w:ascii="宋体" w:hAnsi="宋体" w:eastAsia="宋体" w:cs="宋体"/>
          <w:color w:val="auto"/>
          <w:spacing w:val="-58"/>
          <w:sz w:val="21"/>
          <w:szCs w:val="21"/>
          <w:highlight w:val="none"/>
        </w:rPr>
        <w:t xml:space="preserve"> </w:t>
      </w:r>
      <w:r>
        <w:rPr>
          <w:rFonts w:ascii="宋体" w:hAnsi="宋体" w:eastAsia="宋体" w:cs="宋体"/>
          <w:color w:val="auto"/>
          <w:spacing w:val="1"/>
          <w:sz w:val="21"/>
          <w:szCs w:val="21"/>
          <w:highlight w:val="none"/>
        </w:rPr>
        <w:t>目规定和第六章“投</w:t>
      </w:r>
      <w:r>
        <w:rPr>
          <w:rFonts w:ascii="宋体" w:hAnsi="宋体" w:eastAsia="宋体" w:cs="宋体"/>
          <w:color w:val="auto"/>
          <w:sz w:val="21"/>
          <w:szCs w:val="21"/>
          <w:highlight w:val="none"/>
        </w:rPr>
        <w:t>标文件格式”</w:t>
      </w:r>
      <w:r>
        <w:rPr>
          <w:rFonts w:ascii="宋体" w:hAnsi="宋体" w:eastAsia="宋体" w:cs="宋体"/>
          <w:color w:val="auto"/>
          <w:spacing w:val="-5"/>
          <w:sz w:val="21"/>
          <w:szCs w:val="21"/>
          <w:highlight w:val="none"/>
        </w:rPr>
        <w:t>的要求进行电子签章的；</w:t>
      </w:r>
    </w:p>
    <w:p w14:paraId="27AEDA00">
      <w:pPr>
        <w:spacing w:before="1" w:line="378" w:lineRule="auto"/>
        <w:ind w:left="18" w:right="133" w:firstLine="426"/>
        <w:rPr>
          <w:rFonts w:ascii="宋体" w:hAnsi="宋体" w:eastAsia="宋体" w:cs="宋体"/>
          <w:color w:val="auto"/>
          <w:sz w:val="21"/>
          <w:szCs w:val="21"/>
          <w:highlight w:val="none"/>
        </w:rPr>
      </w:pPr>
      <w:r>
        <w:rPr>
          <w:rFonts w:ascii="宋体" w:hAnsi="宋体" w:eastAsia="宋体" w:cs="宋体"/>
          <w:color w:val="auto"/>
          <w:sz w:val="21"/>
          <w:szCs w:val="21"/>
          <w:highlight w:val="none"/>
        </w:rPr>
        <w:t>（3）联合体投标没有提交共同投标协议或共同投标协议未按招</w:t>
      </w:r>
      <w:r>
        <w:rPr>
          <w:rFonts w:ascii="宋体" w:hAnsi="宋体" w:eastAsia="宋体" w:cs="宋体"/>
          <w:color w:val="auto"/>
          <w:spacing w:val="-1"/>
          <w:sz w:val="21"/>
          <w:szCs w:val="21"/>
          <w:highlight w:val="none"/>
        </w:rPr>
        <w:t>标文件提供的格式签</w:t>
      </w:r>
      <w:r>
        <w:rPr>
          <w:rFonts w:ascii="宋体" w:hAnsi="宋体" w:eastAsia="宋体" w:cs="宋体"/>
          <w:color w:val="auto"/>
          <w:sz w:val="21"/>
          <w:szCs w:val="21"/>
          <w:highlight w:val="none"/>
        </w:rPr>
        <w:t>署、提交，未明确联合体牵头人和各方权利与义务，未承诺就中标项目向招标人承担</w:t>
      </w:r>
      <w:r>
        <w:rPr>
          <w:rFonts w:ascii="宋体" w:hAnsi="宋体" w:eastAsia="宋体" w:cs="宋体"/>
          <w:color w:val="auto"/>
          <w:spacing w:val="-1"/>
          <w:sz w:val="21"/>
          <w:szCs w:val="21"/>
          <w:highlight w:val="none"/>
        </w:rPr>
        <w:t>连带</w:t>
      </w:r>
      <w:r>
        <w:rPr>
          <w:rFonts w:ascii="宋体" w:hAnsi="宋体" w:eastAsia="宋体" w:cs="宋体"/>
          <w:color w:val="auto"/>
          <w:spacing w:val="-4"/>
          <w:sz w:val="21"/>
          <w:szCs w:val="21"/>
          <w:highlight w:val="none"/>
        </w:rPr>
        <w:t>责任的（如有</w:t>
      </w:r>
      <w:r>
        <w:rPr>
          <w:rFonts w:ascii="宋体" w:hAnsi="宋体" w:eastAsia="宋体" w:cs="宋体"/>
          <w:color w:val="auto"/>
          <w:spacing w:val="1"/>
          <w:sz w:val="21"/>
          <w:szCs w:val="21"/>
          <w:highlight w:val="none"/>
        </w:rPr>
        <w:t>）；</w:t>
      </w:r>
    </w:p>
    <w:p w14:paraId="6F3BCFCC">
      <w:pPr>
        <w:spacing w:before="3" w:line="377" w:lineRule="auto"/>
        <w:ind w:left="21" w:right="30"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（4）同一投标人提交两个以上不同的投标文件或者投标报价</w:t>
      </w:r>
      <w:r>
        <w:rPr>
          <w:rFonts w:ascii="宋体" w:hAnsi="宋体" w:eastAsia="宋体" w:cs="宋体"/>
          <w:color w:val="auto"/>
          <w:spacing w:val="-1"/>
          <w:sz w:val="21"/>
          <w:szCs w:val="21"/>
          <w:highlight w:val="none"/>
        </w:rPr>
        <w:t>的（但招标文件要求提交</w:t>
      </w:r>
      <w:r>
        <w:rPr>
          <w:rFonts w:ascii="宋体" w:hAnsi="宋体" w:eastAsia="宋体" w:cs="宋体"/>
          <w:color w:val="auto"/>
          <w:spacing w:val="-2"/>
          <w:sz w:val="21"/>
          <w:szCs w:val="21"/>
          <w:highlight w:val="none"/>
        </w:rPr>
        <w:t>备选投标的除外</w:t>
      </w:r>
      <w:r>
        <w:rPr>
          <w:rFonts w:ascii="宋体" w:hAnsi="宋体" w:eastAsia="宋体" w:cs="宋体"/>
          <w:color w:val="auto"/>
          <w:spacing w:val="-10"/>
          <w:sz w:val="21"/>
          <w:szCs w:val="21"/>
          <w:highlight w:val="none"/>
        </w:rPr>
        <w:t>）；</w:t>
      </w:r>
    </w:p>
    <w:p w14:paraId="5090ED02">
      <w:pPr>
        <w:spacing w:line="219"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（5）未按照招标文件的要求报送应有的投标报价表格的；</w:t>
      </w:r>
    </w:p>
    <w:p w14:paraId="44C69DD7">
      <w:pPr>
        <w:spacing w:before="180"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（6）总监理工程师实名认证未通过的；</w:t>
      </w:r>
    </w:p>
    <w:p w14:paraId="7181C53B">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（7）法定代表人或授权委托人未完成实名认证的；</w:t>
      </w:r>
    </w:p>
    <w:p w14:paraId="1697F6F0">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（8）未按招标文件要求编制技术标（暗标）投标文件的；</w:t>
      </w:r>
    </w:p>
    <w:p w14:paraId="3343EA72">
      <w:pPr>
        <w:spacing w:before="181"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（9）投标人资质条件不符合国家规定和招标文件要求的；</w:t>
      </w:r>
    </w:p>
    <w:p w14:paraId="7CF257D1">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（10）总监理工程师资格不符合招标文件规定的专业等级</w:t>
      </w:r>
      <w:r>
        <w:rPr>
          <w:rFonts w:ascii="宋体" w:hAnsi="宋体" w:eastAsia="宋体" w:cs="宋体"/>
          <w:color w:val="auto"/>
          <w:spacing w:val="-2"/>
          <w:sz w:val="21"/>
          <w:szCs w:val="21"/>
          <w:highlight w:val="none"/>
        </w:rPr>
        <w:t>要求的；</w:t>
      </w:r>
    </w:p>
    <w:p w14:paraId="47DD2D6D">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（11）不具有投标人须知第</w:t>
      </w:r>
      <w:r>
        <w:rPr>
          <w:rFonts w:ascii="宋体" w:hAnsi="宋体" w:eastAsia="宋体" w:cs="宋体"/>
          <w:color w:val="auto"/>
          <w:spacing w:val="-27"/>
          <w:sz w:val="21"/>
          <w:szCs w:val="21"/>
          <w:highlight w:val="none"/>
        </w:rPr>
        <w:t xml:space="preserve"> </w:t>
      </w:r>
      <w:r>
        <w:rPr>
          <w:rFonts w:ascii="宋体" w:hAnsi="宋体" w:eastAsia="宋体" w:cs="宋体"/>
          <w:color w:val="auto"/>
          <w:spacing w:val="-1"/>
          <w:sz w:val="21"/>
          <w:szCs w:val="21"/>
          <w:highlight w:val="none"/>
        </w:rPr>
        <w:t>1.4.3（10）至（18）条目规定的情形；</w:t>
      </w:r>
    </w:p>
    <w:p w14:paraId="67393DD8">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（12）未按招标文件要求提交投标保证金的；</w:t>
      </w:r>
    </w:p>
    <w:p w14:paraId="31C3C62B">
      <w:pPr>
        <w:spacing w:before="179" w:line="221" w:lineRule="auto"/>
        <w:ind w:left="445"/>
        <w:rPr>
          <w:rFonts w:ascii="宋体" w:hAnsi="宋体" w:eastAsia="宋体" w:cs="宋体"/>
          <w:color w:val="auto"/>
          <w:sz w:val="21"/>
          <w:szCs w:val="21"/>
          <w:highlight w:val="none"/>
        </w:rPr>
      </w:pPr>
      <w:r>
        <w:rPr>
          <w:rFonts w:ascii="宋体" w:hAnsi="宋体" w:eastAsia="宋体" w:cs="宋体"/>
          <w:color w:val="auto"/>
          <w:sz w:val="21"/>
          <w:szCs w:val="21"/>
          <w:highlight w:val="none"/>
        </w:rPr>
        <w:t>（13）投标人填写的监理报酬清单与招标文件给</w:t>
      </w:r>
      <w:r>
        <w:rPr>
          <w:rFonts w:ascii="宋体" w:hAnsi="宋体" w:eastAsia="宋体" w:cs="宋体"/>
          <w:color w:val="auto"/>
          <w:spacing w:val="-1"/>
          <w:sz w:val="21"/>
          <w:szCs w:val="21"/>
          <w:highlight w:val="none"/>
        </w:rPr>
        <w:t>定的格式不一致的；</w:t>
      </w:r>
    </w:p>
    <w:p w14:paraId="64DB9E93">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（14）监理服务期限未响应招标文件规定的；</w:t>
      </w:r>
    </w:p>
    <w:p w14:paraId="43B50910">
      <w:pPr>
        <w:spacing w:before="181" w:line="219"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（15）投标人不接受算术错误修正后的报价；</w:t>
      </w:r>
    </w:p>
    <w:p w14:paraId="2AE29C0C">
      <w:pPr>
        <w:spacing w:line="219" w:lineRule="auto"/>
        <w:rPr>
          <w:rFonts w:ascii="宋体" w:hAnsi="宋体" w:eastAsia="宋体" w:cs="宋体"/>
          <w:color w:val="auto"/>
          <w:sz w:val="21"/>
          <w:szCs w:val="21"/>
          <w:highlight w:val="none"/>
        </w:rPr>
        <w:sectPr>
          <w:footerReference r:id="rId46" w:type="default"/>
          <w:pgSz w:w="11916" w:h="16841"/>
          <w:pgMar w:top="400" w:right="1787" w:bottom="1122" w:left="1787" w:header="0" w:footer="844" w:gutter="0"/>
          <w:cols w:space="720" w:num="1"/>
        </w:sectPr>
      </w:pPr>
    </w:p>
    <w:p w14:paraId="3A37156B">
      <w:pPr>
        <w:pStyle w:val="5"/>
        <w:spacing w:line="281" w:lineRule="auto"/>
        <w:rPr>
          <w:color w:val="auto"/>
          <w:highlight w:val="none"/>
        </w:rPr>
      </w:pPr>
    </w:p>
    <w:p w14:paraId="4E5AA502">
      <w:pPr>
        <w:pStyle w:val="5"/>
        <w:spacing w:line="282" w:lineRule="auto"/>
        <w:rPr>
          <w:color w:val="auto"/>
          <w:highlight w:val="none"/>
        </w:rPr>
      </w:pPr>
    </w:p>
    <w:p w14:paraId="78CDC7C6">
      <w:pPr>
        <w:pStyle w:val="5"/>
        <w:spacing w:line="282" w:lineRule="auto"/>
        <w:rPr>
          <w:color w:val="auto"/>
          <w:highlight w:val="none"/>
        </w:rPr>
      </w:pPr>
    </w:p>
    <w:p w14:paraId="3F76D2BB">
      <w:pPr>
        <w:pStyle w:val="5"/>
        <w:spacing w:line="282" w:lineRule="auto"/>
        <w:rPr>
          <w:color w:val="auto"/>
          <w:highlight w:val="none"/>
        </w:rPr>
      </w:pPr>
    </w:p>
    <w:p w14:paraId="6FBCE49C">
      <w:pPr>
        <w:spacing w:before="68" w:line="219" w:lineRule="auto"/>
        <w:ind w:left="445"/>
        <w:rPr>
          <w:rFonts w:ascii="宋体" w:hAnsi="宋体" w:eastAsia="宋体" w:cs="宋体"/>
          <w:color w:val="auto"/>
          <w:sz w:val="21"/>
          <w:szCs w:val="21"/>
          <w:highlight w:val="none"/>
        </w:rPr>
      </w:pPr>
      <w:bookmarkStart w:id="272" w:name="bookmark217"/>
      <w:bookmarkEnd w:id="272"/>
      <w:r>
        <w:rPr>
          <w:rFonts w:ascii="宋体" w:hAnsi="宋体" w:eastAsia="宋体" w:cs="宋体"/>
          <w:color w:val="auto"/>
          <w:spacing w:val="-1"/>
          <w:sz w:val="21"/>
          <w:szCs w:val="21"/>
          <w:highlight w:val="none"/>
        </w:rPr>
        <w:t>（16）投标报价（含修正后）高于招标文件设定的最高投</w:t>
      </w:r>
      <w:r>
        <w:rPr>
          <w:rFonts w:ascii="宋体" w:hAnsi="宋体" w:eastAsia="宋体" w:cs="宋体"/>
          <w:color w:val="auto"/>
          <w:spacing w:val="-2"/>
          <w:sz w:val="21"/>
          <w:szCs w:val="21"/>
          <w:highlight w:val="none"/>
        </w:rPr>
        <w:t>标价的；</w:t>
      </w:r>
    </w:p>
    <w:p w14:paraId="72EE121A">
      <w:pPr>
        <w:spacing w:before="179"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（17）质量标准不满足招标文件规定的；</w:t>
      </w:r>
    </w:p>
    <w:p w14:paraId="6FFF23D6">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（18）投标有效期不符合招标文件规定的；</w:t>
      </w:r>
    </w:p>
    <w:p w14:paraId="69563E42">
      <w:pPr>
        <w:spacing w:before="180" w:line="221"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（19）权利义务承诺不符合或低于招标文件规定的；</w:t>
      </w:r>
    </w:p>
    <w:p w14:paraId="23A3FACB">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（20）监理大纲要求不符合招标文件规定的；</w:t>
      </w:r>
    </w:p>
    <w:p w14:paraId="4417BEED">
      <w:pPr>
        <w:spacing w:before="178" w:line="221" w:lineRule="auto"/>
        <w:ind w:left="44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（21）分包计划不符合招标文件规定的。</w:t>
      </w:r>
    </w:p>
    <w:p w14:paraId="050BA305">
      <w:pPr>
        <w:spacing w:before="17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2.2 </w:t>
      </w:r>
      <w:r>
        <w:rPr>
          <w:rFonts w:ascii="宋体" w:hAnsi="宋体" w:eastAsia="宋体" w:cs="宋体"/>
          <w:color w:val="auto"/>
          <w:spacing w:val="-1"/>
          <w:sz w:val="21"/>
          <w:szCs w:val="21"/>
          <w:highlight w:val="none"/>
        </w:rPr>
        <w:t>不按评标委员会要求澄清、说明或补正的。</w:t>
      </w:r>
    </w:p>
    <w:p w14:paraId="3F2B491A">
      <w:pPr>
        <w:spacing w:before="164"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2.3 </w:t>
      </w:r>
      <w:r>
        <w:rPr>
          <w:rFonts w:ascii="宋体" w:hAnsi="宋体" w:eastAsia="宋体" w:cs="宋体"/>
          <w:color w:val="auto"/>
          <w:sz w:val="21"/>
          <w:szCs w:val="21"/>
          <w:highlight w:val="none"/>
        </w:rPr>
        <w:t>有串通投标、弄虚作假或有其他违法行为的。包括以下内容：</w:t>
      </w:r>
    </w:p>
    <w:p w14:paraId="07391F96">
      <w:pPr>
        <w:spacing w:before="164" w:line="235"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）有下列情形之一的，视为投标人相互串通投标：</w:t>
      </w:r>
    </w:p>
    <w:p w14:paraId="584D249E">
      <w:pPr>
        <w:spacing w:before="165"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① 不同投标人的投标文件由同一单位或者</w:t>
      </w:r>
      <w:r>
        <w:rPr>
          <w:rFonts w:ascii="宋体" w:hAnsi="宋体" w:eastAsia="宋体" w:cs="宋体"/>
          <w:color w:val="auto"/>
          <w:spacing w:val="-1"/>
          <w:sz w:val="21"/>
          <w:szCs w:val="21"/>
          <w:highlight w:val="none"/>
        </w:rPr>
        <w:t>个人编制；</w:t>
      </w:r>
    </w:p>
    <w:p w14:paraId="238FEC1D">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② 不同投标人委托同一单位或者个人办理投</w:t>
      </w:r>
      <w:r>
        <w:rPr>
          <w:rFonts w:ascii="宋体" w:hAnsi="宋体" w:eastAsia="宋体" w:cs="宋体"/>
          <w:color w:val="auto"/>
          <w:spacing w:val="-1"/>
          <w:sz w:val="21"/>
          <w:szCs w:val="21"/>
          <w:highlight w:val="none"/>
        </w:rPr>
        <w:t>标事宜；</w:t>
      </w:r>
    </w:p>
    <w:p w14:paraId="72B097E6">
      <w:pPr>
        <w:spacing w:before="180" w:line="378" w:lineRule="auto"/>
        <w:ind w:left="18" w:right="238"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③ 不同投标人使用同一电脑等电子设备办理投标事宜（下载招标文件、上传投标文</w:t>
      </w:r>
      <w:r>
        <w:rPr>
          <w:rFonts w:ascii="宋体" w:hAnsi="宋体" w:eastAsia="宋体" w:cs="宋体"/>
          <w:color w:val="auto"/>
          <w:spacing w:val="-1"/>
          <w:sz w:val="21"/>
          <w:szCs w:val="21"/>
          <w:highlight w:val="none"/>
        </w:rPr>
        <w:t>件、授权委托人或总监理工程师实名认证等关键环节</w:t>
      </w:r>
      <w:r>
        <w:rPr>
          <w:rFonts w:ascii="宋体" w:hAnsi="宋体" w:eastAsia="宋体" w:cs="宋体"/>
          <w:color w:val="auto"/>
          <w:spacing w:val="-7"/>
          <w:sz w:val="21"/>
          <w:szCs w:val="21"/>
          <w:highlight w:val="none"/>
        </w:rPr>
        <w:t>）；</w:t>
      </w:r>
    </w:p>
    <w:p w14:paraId="76FCDBCA">
      <w:pPr>
        <w:spacing w:before="1"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④ 不同投标人的投标文件载明的项目管理成员为同</w:t>
      </w:r>
      <w:r>
        <w:rPr>
          <w:rFonts w:ascii="宋体" w:hAnsi="宋体" w:eastAsia="宋体" w:cs="宋体"/>
          <w:color w:val="auto"/>
          <w:spacing w:val="-2"/>
          <w:sz w:val="21"/>
          <w:szCs w:val="21"/>
          <w:highlight w:val="none"/>
        </w:rPr>
        <w:t>一人；</w:t>
      </w:r>
    </w:p>
    <w:p w14:paraId="5F027E6B">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不同投标人的投标文件非典型一致或者投标报价呈规律性差异；</w:t>
      </w:r>
    </w:p>
    <w:p w14:paraId="388BC6FC">
      <w:pPr>
        <w:spacing w:before="184" w:line="218" w:lineRule="auto"/>
        <w:ind w:left="4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⑥ 不同投标人的投标文件相互混装；</w:t>
      </w:r>
    </w:p>
    <w:p w14:paraId="6C59004E">
      <w:pPr>
        <w:spacing w:before="180" w:line="378" w:lineRule="auto"/>
        <w:ind w:left="37" w:right="238" w:firstLine="400"/>
        <w:rPr>
          <w:rFonts w:ascii="宋体" w:hAnsi="宋体" w:eastAsia="宋体" w:cs="宋体"/>
          <w:color w:val="auto"/>
          <w:sz w:val="21"/>
          <w:szCs w:val="21"/>
          <w:highlight w:val="none"/>
        </w:rPr>
      </w:pPr>
      <w:r>
        <w:rPr>
          <w:rFonts w:ascii="宋体" w:hAnsi="宋体" w:eastAsia="宋体" w:cs="宋体"/>
          <w:color w:val="auto"/>
          <w:sz w:val="21"/>
          <w:szCs w:val="21"/>
          <w:highlight w:val="none"/>
        </w:rPr>
        <w:t>⑦ 不同投标人的投标保证金或保函（保险）财务费用从同一单位或者个人的账户转</w:t>
      </w:r>
      <w:r>
        <w:rPr>
          <w:rFonts w:ascii="宋体" w:hAnsi="宋体" w:eastAsia="宋体" w:cs="宋体"/>
          <w:color w:val="auto"/>
          <w:spacing w:val="-19"/>
          <w:sz w:val="21"/>
          <w:szCs w:val="21"/>
          <w:highlight w:val="none"/>
        </w:rPr>
        <w:t>出；</w:t>
      </w:r>
    </w:p>
    <w:p w14:paraId="5C998FC7">
      <w:pPr>
        <w:spacing w:before="2" w:line="377" w:lineRule="auto"/>
        <w:ind w:left="18" w:right="82"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⑧ 不同投标人的投标文件存在“MAC</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地址”、“文件创建标识码</w:t>
      </w:r>
      <w:r>
        <w:rPr>
          <w:rFonts w:ascii="宋体" w:hAnsi="宋体" w:eastAsia="宋体" w:cs="宋体"/>
          <w:color w:val="auto"/>
          <w:spacing w:val="-1"/>
          <w:sz w:val="21"/>
          <w:szCs w:val="21"/>
          <w:highlight w:val="none"/>
        </w:rPr>
        <w:t>”、“文件制作机器</w:t>
      </w:r>
      <w:r>
        <w:rPr>
          <w:rFonts w:ascii="宋体" w:hAnsi="宋体" w:eastAsia="宋体" w:cs="宋体"/>
          <w:color w:val="auto"/>
          <w:spacing w:val="-2"/>
          <w:sz w:val="21"/>
          <w:szCs w:val="21"/>
          <w:highlight w:val="none"/>
        </w:rPr>
        <w:t>码”等唯一性标识一致等情形。</w:t>
      </w:r>
    </w:p>
    <w:p w14:paraId="49A51BEA">
      <w:pPr>
        <w:spacing w:before="1" w:line="233" w:lineRule="auto"/>
        <w:ind w:left="23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）有下列情形之一的，属于弄虚作假行为：</w:t>
      </w:r>
    </w:p>
    <w:p w14:paraId="5EAE8F57">
      <w:pPr>
        <w:spacing w:before="166" w:line="378" w:lineRule="auto"/>
        <w:ind w:left="36" w:right="238" w:firstLine="401"/>
        <w:rPr>
          <w:rFonts w:ascii="宋体" w:hAnsi="宋体" w:eastAsia="宋体" w:cs="宋体"/>
          <w:color w:val="auto"/>
          <w:sz w:val="21"/>
          <w:szCs w:val="21"/>
          <w:highlight w:val="none"/>
        </w:rPr>
      </w:pPr>
      <w:r>
        <w:rPr>
          <w:rFonts w:ascii="宋体" w:hAnsi="宋体" w:eastAsia="宋体" w:cs="宋体"/>
          <w:color w:val="auto"/>
          <w:sz w:val="21"/>
          <w:szCs w:val="21"/>
          <w:highlight w:val="none"/>
        </w:rPr>
        <w:t>① 使用通过受让或者租借等方式获取的资格、资质证书投标的，即以他人名义</w:t>
      </w:r>
      <w:r>
        <w:rPr>
          <w:rFonts w:ascii="宋体" w:hAnsi="宋体" w:eastAsia="宋体" w:cs="宋体"/>
          <w:color w:val="auto"/>
          <w:spacing w:val="-1"/>
          <w:sz w:val="21"/>
          <w:szCs w:val="21"/>
          <w:highlight w:val="none"/>
        </w:rPr>
        <w:t>投标</w:t>
      </w:r>
      <w:r>
        <w:rPr>
          <w:rFonts w:ascii="宋体" w:hAnsi="宋体" w:eastAsia="宋体" w:cs="宋体"/>
          <w:color w:val="auto"/>
          <w:spacing w:val="-14"/>
          <w:sz w:val="21"/>
          <w:szCs w:val="21"/>
          <w:highlight w:val="none"/>
        </w:rPr>
        <w:t>的。</w:t>
      </w:r>
    </w:p>
    <w:p w14:paraId="44D41FA1">
      <w:pPr>
        <w:spacing w:line="218" w:lineRule="auto"/>
        <w:ind w:left="43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② 使用伪造、变造的许可证件；</w:t>
      </w:r>
    </w:p>
    <w:p w14:paraId="70D4D481">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③ 提供虚假的财务状况或者业绩；</w:t>
      </w:r>
    </w:p>
    <w:p w14:paraId="61254FEC">
      <w:pPr>
        <w:spacing w:before="181" w:line="218" w:lineRule="auto"/>
        <w:ind w:left="437"/>
        <w:rPr>
          <w:rFonts w:ascii="宋体" w:hAnsi="宋体" w:eastAsia="宋体" w:cs="宋体"/>
          <w:color w:val="auto"/>
          <w:sz w:val="21"/>
          <w:szCs w:val="21"/>
          <w:highlight w:val="none"/>
        </w:rPr>
      </w:pPr>
      <w:r>
        <w:rPr>
          <w:rFonts w:ascii="宋体" w:hAnsi="宋体" w:eastAsia="宋体" w:cs="宋体"/>
          <w:color w:val="auto"/>
          <w:sz w:val="21"/>
          <w:szCs w:val="21"/>
          <w:highlight w:val="none"/>
        </w:rPr>
        <w:t>④ 提供虚假的总监理工程师或者主要人员简历、社会保险</w:t>
      </w:r>
      <w:r>
        <w:rPr>
          <w:rFonts w:ascii="宋体" w:hAnsi="宋体" w:eastAsia="宋体" w:cs="宋体"/>
          <w:color w:val="auto"/>
          <w:spacing w:val="-1"/>
          <w:sz w:val="21"/>
          <w:szCs w:val="21"/>
          <w:highlight w:val="none"/>
        </w:rPr>
        <w:t>证明；</w:t>
      </w:r>
    </w:p>
    <w:p w14:paraId="70515268">
      <w:pPr>
        <w:spacing w:before="182"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⑤ 提供虚假的信用状况；</w:t>
      </w:r>
    </w:p>
    <w:p w14:paraId="5ADCC544">
      <w:pPr>
        <w:spacing w:before="184" w:line="218" w:lineRule="auto"/>
        <w:ind w:left="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⑥ 其他弄虚作假的行为。</w:t>
      </w:r>
    </w:p>
    <w:p w14:paraId="40AA3E31">
      <w:pPr>
        <w:spacing w:before="18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 xml:space="preserve">2.4 </w:t>
      </w:r>
      <w:r>
        <w:rPr>
          <w:rFonts w:ascii="宋体" w:hAnsi="宋体" w:eastAsia="宋体" w:cs="宋体"/>
          <w:color w:val="auto"/>
          <w:spacing w:val="-1"/>
          <w:sz w:val="21"/>
          <w:szCs w:val="21"/>
          <w:highlight w:val="none"/>
        </w:rPr>
        <w:t>有第二章“投标人须知”第</w:t>
      </w:r>
      <w:r>
        <w:rPr>
          <w:rFonts w:ascii="宋体" w:hAnsi="宋体" w:eastAsia="宋体" w:cs="宋体"/>
          <w:color w:val="auto"/>
          <w:spacing w:val="-24"/>
          <w:sz w:val="21"/>
          <w:szCs w:val="21"/>
          <w:highlight w:val="none"/>
        </w:rPr>
        <w:t xml:space="preserve"> </w:t>
      </w:r>
      <w:r>
        <w:rPr>
          <w:rFonts w:ascii="宋体" w:hAnsi="宋体" w:eastAsia="宋体" w:cs="宋体"/>
          <w:color w:val="auto"/>
          <w:spacing w:val="-1"/>
          <w:sz w:val="21"/>
          <w:szCs w:val="21"/>
          <w:highlight w:val="none"/>
        </w:rPr>
        <w:t>1.4.3</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项规定的任何一种情形。包括以下内容：</w:t>
      </w:r>
    </w:p>
    <w:p w14:paraId="6F98FBA9">
      <w:pPr>
        <w:spacing w:before="142" w:line="234"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l</w:t>
      </w:r>
      <w:r>
        <w:rPr>
          <w:rFonts w:ascii="宋体" w:hAnsi="宋体" w:eastAsia="宋体" w:cs="宋体"/>
          <w:color w:val="auto"/>
          <w:spacing w:val="-2"/>
          <w:sz w:val="21"/>
          <w:szCs w:val="21"/>
          <w:highlight w:val="none"/>
        </w:rPr>
        <w:t>）为招标人不具有独立法人资格的附属机构（单位</w:t>
      </w:r>
      <w:r>
        <w:rPr>
          <w:rFonts w:ascii="宋体" w:hAnsi="宋体" w:eastAsia="宋体" w:cs="宋体"/>
          <w:color w:val="auto"/>
          <w:spacing w:val="-19"/>
          <w:sz w:val="21"/>
          <w:szCs w:val="21"/>
          <w:highlight w:val="none"/>
        </w:rPr>
        <w:t>）；</w:t>
      </w:r>
    </w:p>
    <w:p w14:paraId="0D5A2D56">
      <w:pPr>
        <w:spacing w:before="133"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）与招标人存在利害关系且可能影响招标公正性；</w:t>
      </w:r>
    </w:p>
    <w:p w14:paraId="4BF51B86">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）与本招标项目的其他投标人为同一个单位负责人；</w:t>
      </w:r>
    </w:p>
    <w:p w14:paraId="7596A709">
      <w:pPr>
        <w:spacing w:line="234" w:lineRule="auto"/>
        <w:rPr>
          <w:rFonts w:ascii="宋体" w:hAnsi="宋体" w:eastAsia="宋体" w:cs="宋体"/>
          <w:color w:val="auto"/>
          <w:sz w:val="21"/>
          <w:szCs w:val="21"/>
          <w:highlight w:val="none"/>
        </w:rPr>
        <w:sectPr>
          <w:footerReference r:id="rId47" w:type="default"/>
          <w:pgSz w:w="11916" w:h="16841"/>
          <w:pgMar w:top="400" w:right="1787" w:bottom="1122" w:left="1787" w:header="0" w:footer="844" w:gutter="0"/>
          <w:cols w:space="720" w:num="1"/>
        </w:sectPr>
      </w:pPr>
    </w:p>
    <w:p w14:paraId="044194A2">
      <w:pPr>
        <w:pStyle w:val="5"/>
        <w:spacing w:line="276" w:lineRule="auto"/>
        <w:rPr>
          <w:color w:val="auto"/>
          <w:highlight w:val="none"/>
        </w:rPr>
      </w:pPr>
    </w:p>
    <w:p w14:paraId="085835D9">
      <w:pPr>
        <w:pStyle w:val="5"/>
        <w:spacing w:line="276" w:lineRule="auto"/>
        <w:rPr>
          <w:color w:val="auto"/>
          <w:highlight w:val="none"/>
        </w:rPr>
      </w:pPr>
    </w:p>
    <w:p w14:paraId="1C4A3BD1">
      <w:pPr>
        <w:pStyle w:val="5"/>
        <w:spacing w:line="276" w:lineRule="auto"/>
        <w:rPr>
          <w:color w:val="auto"/>
          <w:highlight w:val="none"/>
        </w:rPr>
      </w:pPr>
    </w:p>
    <w:p w14:paraId="1845F81F">
      <w:pPr>
        <w:pStyle w:val="5"/>
        <w:spacing w:line="277" w:lineRule="auto"/>
        <w:rPr>
          <w:color w:val="auto"/>
          <w:highlight w:val="none"/>
        </w:rPr>
      </w:pPr>
    </w:p>
    <w:p w14:paraId="2DFCDFB4">
      <w:pPr>
        <w:spacing w:before="68"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）与本招标项目的其他投标人存在控股 、管理关系；</w:t>
      </w:r>
    </w:p>
    <w:p w14:paraId="6E724914">
      <w:pPr>
        <w:spacing w:before="132"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）为本招标项目的代建人；</w:t>
      </w:r>
    </w:p>
    <w:p w14:paraId="583B70D9">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）为本招标项目的招标代理机构；</w:t>
      </w:r>
    </w:p>
    <w:p w14:paraId="71D91C33">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）与本招标项目的代建人或招标代理机构同为一个法定代表人；</w:t>
      </w:r>
    </w:p>
    <w:p w14:paraId="558DE99B">
      <w:pPr>
        <w:spacing w:before="132"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8</w:t>
      </w:r>
      <w:r>
        <w:rPr>
          <w:rFonts w:ascii="宋体" w:hAnsi="宋体" w:eastAsia="宋体" w:cs="宋体"/>
          <w:color w:val="auto"/>
          <w:spacing w:val="-1"/>
          <w:sz w:val="21"/>
          <w:szCs w:val="21"/>
          <w:highlight w:val="none"/>
        </w:rPr>
        <w:t>）与本招标项目的代建人或招标代理机构相互控股或参股；</w:t>
      </w:r>
    </w:p>
    <w:p w14:paraId="597E652A">
      <w:pPr>
        <w:spacing w:before="134" w:line="234" w:lineRule="auto"/>
        <w:ind w:left="33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9</w:t>
      </w:r>
      <w:r>
        <w:rPr>
          <w:rFonts w:ascii="宋体" w:hAnsi="宋体" w:eastAsia="宋体" w:cs="宋体"/>
          <w:color w:val="auto"/>
          <w:spacing w:val="3"/>
          <w:sz w:val="21"/>
          <w:szCs w:val="21"/>
          <w:highlight w:val="none"/>
        </w:rPr>
        <w:t>）与本招标项目的施工承包人以及建筑材料、建筑构配件和设备供应商有隶属关系</w:t>
      </w:r>
    </w:p>
    <w:p w14:paraId="63862A9E">
      <w:pPr>
        <w:spacing w:before="136"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或者其他利害关系；</w:t>
      </w:r>
    </w:p>
    <w:p w14:paraId="2A7A7EE4">
      <w:pPr>
        <w:spacing w:before="147" w:line="234"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10</w:t>
      </w:r>
      <w:r>
        <w:rPr>
          <w:rFonts w:ascii="宋体" w:hAnsi="宋体" w:eastAsia="宋体" w:cs="宋体"/>
          <w:color w:val="auto"/>
          <w:sz w:val="21"/>
          <w:szCs w:val="21"/>
          <w:highlight w:val="none"/>
        </w:rPr>
        <w:t>）被依法暂停或取消投标资格（指被本招标项目所在地县级及以上农业农村主管部</w:t>
      </w:r>
    </w:p>
    <w:p w14:paraId="0A55EC03">
      <w:pPr>
        <w:spacing w:before="134" w:line="221" w:lineRule="auto"/>
        <w:ind w:left="4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门或其他行政主管部门暂停或取消投标资格或禁止进入该区域市场且处于有效期内</w:t>
      </w:r>
      <w:r>
        <w:rPr>
          <w:rFonts w:ascii="宋体" w:hAnsi="宋体" w:eastAsia="宋体" w:cs="宋体"/>
          <w:color w:val="auto"/>
          <w:spacing w:val="-35"/>
          <w:sz w:val="21"/>
          <w:szCs w:val="21"/>
          <w:highlight w:val="none"/>
        </w:rPr>
        <w:t>）；</w:t>
      </w:r>
    </w:p>
    <w:p w14:paraId="0B583698">
      <w:pPr>
        <w:spacing w:before="150" w:line="234"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11</w:t>
      </w:r>
      <w:r>
        <w:rPr>
          <w:rFonts w:ascii="宋体" w:hAnsi="宋体" w:eastAsia="宋体" w:cs="宋体"/>
          <w:color w:val="auto"/>
          <w:spacing w:val="-1"/>
          <w:sz w:val="21"/>
          <w:szCs w:val="21"/>
          <w:highlight w:val="none"/>
        </w:rPr>
        <w:t>）被责令停产停业、暂扣或者吊销许可证、暂扣或者吊销执照；</w:t>
      </w:r>
    </w:p>
    <w:p w14:paraId="40762E1E">
      <w:pPr>
        <w:spacing w:before="132" w:line="233"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12</w:t>
      </w:r>
      <w:r>
        <w:rPr>
          <w:rFonts w:ascii="宋体" w:hAnsi="宋体" w:eastAsia="宋体" w:cs="宋体"/>
          <w:color w:val="auto"/>
          <w:sz w:val="21"/>
          <w:szCs w:val="21"/>
          <w:highlight w:val="none"/>
        </w:rPr>
        <w:t>）进入清算程序，或被宣告破产，或其他丧</w:t>
      </w:r>
      <w:r>
        <w:rPr>
          <w:rFonts w:ascii="宋体" w:hAnsi="宋体" w:eastAsia="宋体" w:cs="宋体"/>
          <w:color w:val="auto"/>
          <w:spacing w:val="-1"/>
          <w:sz w:val="21"/>
          <w:szCs w:val="21"/>
          <w:highlight w:val="none"/>
        </w:rPr>
        <w:t>失履约能力的情形；</w:t>
      </w:r>
    </w:p>
    <w:p w14:paraId="1736DEE4">
      <w:pPr>
        <w:spacing w:before="136" w:line="234" w:lineRule="auto"/>
        <w:ind w:left="339"/>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13</w:t>
      </w:r>
      <w:r>
        <w:rPr>
          <w:rFonts w:ascii="宋体" w:hAnsi="宋体" w:eastAsia="宋体" w:cs="宋体"/>
          <w:color w:val="auto"/>
          <w:sz w:val="21"/>
          <w:szCs w:val="21"/>
          <w:highlight w:val="none"/>
        </w:rPr>
        <w:t>）在最近三年内发生重大监理质量问题（以相关行业主管部门的行政处罚决定或司</w:t>
      </w:r>
    </w:p>
    <w:p w14:paraId="67E5E94A">
      <w:pPr>
        <w:spacing w:before="134" w:line="220" w:lineRule="auto"/>
        <w:ind w:left="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法机关出具的有关法律文书为准</w:t>
      </w:r>
      <w:r>
        <w:rPr>
          <w:rFonts w:ascii="宋体" w:hAnsi="宋体" w:eastAsia="宋体" w:cs="宋体"/>
          <w:color w:val="auto"/>
          <w:spacing w:val="-36"/>
          <w:sz w:val="21"/>
          <w:szCs w:val="21"/>
          <w:highlight w:val="none"/>
        </w:rPr>
        <w:t>）；</w:t>
      </w:r>
    </w:p>
    <w:p w14:paraId="2D40EBC4">
      <w:pPr>
        <w:spacing w:before="149" w:line="213" w:lineRule="auto"/>
        <w:ind w:left="3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14</w:t>
      </w:r>
      <w:r>
        <w:rPr>
          <w:rFonts w:ascii="宋体" w:hAnsi="宋体" w:eastAsia="宋体" w:cs="宋体"/>
          <w:color w:val="auto"/>
          <w:spacing w:val="2"/>
          <w:sz w:val="21"/>
          <w:szCs w:val="21"/>
          <w:highlight w:val="none"/>
        </w:rPr>
        <w:t>）被工商行政管理机关在</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国家企业信用信息公示系统</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w:t>
      </w:r>
      <w:r>
        <w:rPr>
          <w:rFonts w:ascii="宋体" w:hAnsi="宋体" w:eastAsia="宋体" w:cs="宋体"/>
          <w:color w:val="auto"/>
          <w:spacing w:val="37"/>
          <w:sz w:val="21"/>
          <w:szCs w:val="21"/>
          <w:highlight w:val="none"/>
        </w:rPr>
        <w:t xml:space="preserve">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Times New Roman" w:hAnsi="Times New Roman" w:eastAsia="Times New Roman" w:cs="Times New Roman"/>
          <w:color w:val="auto"/>
          <w:sz w:val="21"/>
          <w:szCs w:val="21"/>
          <w:highlight w:val="none"/>
        </w:rPr>
        <w:t>www</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gsxt</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gov</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z w:val="21"/>
          <w:szCs w:val="21"/>
          <w:highlight w:val="none"/>
        </w:rPr>
        <w:t>cn</w:t>
      </w:r>
      <w:r>
        <w:rPr>
          <w:rFonts w:ascii="Times New Roman" w:hAnsi="Times New Roman" w:eastAsia="Times New Roman" w:cs="Times New Roman"/>
          <w:color w:val="auto"/>
          <w:sz w:val="21"/>
          <w:szCs w:val="21"/>
          <w:highlight w:val="none"/>
        </w:rPr>
        <w:fldChar w:fldCharType="end"/>
      </w:r>
      <w:r>
        <w:rPr>
          <w:rFonts w:ascii="Times New Roman" w:hAnsi="Times New Roman" w:eastAsia="Times New Roman" w:cs="Times New Roman"/>
          <w:color w:val="auto"/>
          <w:spacing w:val="-16"/>
          <w:sz w:val="21"/>
          <w:szCs w:val="21"/>
          <w:highlight w:val="none"/>
        </w:rPr>
        <w:t xml:space="preserve"> </w:t>
      </w:r>
      <w:r>
        <w:rPr>
          <w:rFonts w:ascii="宋体" w:hAnsi="宋体" w:eastAsia="宋体" w:cs="宋体"/>
          <w:color w:val="auto"/>
          <w:spacing w:val="1"/>
          <w:sz w:val="21"/>
          <w:szCs w:val="21"/>
          <w:highlight w:val="none"/>
        </w:rPr>
        <w:t>）中被</w:t>
      </w:r>
    </w:p>
    <w:p w14:paraId="732EAC18">
      <w:pPr>
        <w:spacing w:before="158"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列入严重违法失信企业名单；</w:t>
      </w:r>
    </w:p>
    <w:p w14:paraId="5B1972CF">
      <w:pPr>
        <w:spacing w:before="149" w:line="200"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15</w:t>
      </w:r>
      <w:r>
        <w:rPr>
          <w:rFonts w:ascii="宋体" w:hAnsi="宋体" w:eastAsia="宋体" w:cs="宋体"/>
          <w:color w:val="auto"/>
          <w:spacing w:val="-1"/>
          <w:sz w:val="21"/>
          <w:szCs w:val="21"/>
          <w:highlight w:val="none"/>
        </w:rPr>
        <w:t>）被最高人民法院在</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信用中国</w:t>
      </w:r>
      <w:r>
        <w:rPr>
          <w:rFonts w:ascii="Times New Roman" w:hAnsi="Times New Roman" w:eastAsia="Times New Roman" w:cs="Times New Roman"/>
          <w:color w:val="auto"/>
          <w:spacing w:val="-1"/>
          <w:sz w:val="21"/>
          <w:szCs w:val="21"/>
          <w:highlight w:val="none"/>
        </w:rPr>
        <w:t>”</w:t>
      </w:r>
      <w:r>
        <w:rPr>
          <w:rFonts w:ascii="Times New Roman" w:hAnsi="Times New Roman" w:eastAsia="Times New Roman" w:cs="Times New Roman"/>
          <w:color w:val="auto"/>
          <w:spacing w:val="-28"/>
          <w:sz w:val="21"/>
          <w:szCs w:val="21"/>
          <w:highlight w:val="none"/>
        </w:rPr>
        <w:t xml:space="preserve"> </w:t>
      </w:r>
      <w:r>
        <w:rPr>
          <w:rFonts w:ascii="宋体" w:hAnsi="宋体" w:eastAsia="宋体" w:cs="宋体"/>
          <w:color w:val="auto"/>
          <w:spacing w:val="-1"/>
          <w:sz w:val="21"/>
          <w:szCs w:val="21"/>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Times New Roman" w:hAnsi="Times New Roman" w:eastAsia="Times New Roman" w:cs="Times New Roman"/>
          <w:color w:val="auto"/>
          <w:spacing w:val="-1"/>
          <w:sz w:val="21"/>
          <w:szCs w:val="21"/>
          <w:highlight w:val="none"/>
        </w:rPr>
        <w:t>www.creditchina.gov.c</w:t>
      </w:r>
      <w:r>
        <w:rPr>
          <w:rFonts w:ascii="Times New Roman" w:hAnsi="Times New Roman" w:eastAsia="Times New Roman" w:cs="Times New Roman"/>
          <w:color w:val="auto"/>
          <w:spacing w:val="-2"/>
          <w:sz w:val="21"/>
          <w:szCs w:val="21"/>
          <w:highlight w:val="none"/>
        </w:rPr>
        <w:t>n</w:t>
      </w:r>
      <w:r>
        <w:rPr>
          <w:rFonts w:ascii="Times New Roman" w:hAnsi="Times New Roman" w:eastAsia="Times New Roman" w:cs="Times New Roman"/>
          <w:color w:val="auto"/>
          <w:spacing w:val="-2"/>
          <w:sz w:val="21"/>
          <w:szCs w:val="21"/>
          <w:highlight w:val="none"/>
        </w:rPr>
        <w:fldChar w:fldCharType="end"/>
      </w:r>
      <w:r>
        <w:rPr>
          <w:rFonts w:ascii="宋体" w:hAnsi="宋体" w:eastAsia="宋体" w:cs="宋体"/>
          <w:color w:val="auto"/>
          <w:spacing w:val="-2"/>
          <w:sz w:val="21"/>
          <w:szCs w:val="21"/>
          <w:highlight w:val="none"/>
        </w:rPr>
        <w:t>）或</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25"/>
          <w:sz w:val="21"/>
          <w:szCs w:val="21"/>
          <w:highlight w:val="none"/>
        </w:rPr>
        <w:t xml:space="preserve"> </w:t>
      </w:r>
      <w:r>
        <w:rPr>
          <w:rFonts w:ascii="宋体" w:hAnsi="宋体" w:eastAsia="宋体" w:cs="宋体"/>
          <w:color w:val="auto"/>
          <w:spacing w:val="-2"/>
          <w:sz w:val="21"/>
          <w:szCs w:val="21"/>
          <w:highlight w:val="none"/>
        </w:rPr>
        <w:t>中国执行信息公</w:t>
      </w:r>
    </w:p>
    <w:p w14:paraId="1EA257C4">
      <w:pPr>
        <w:spacing w:before="172" w:line="213" w:lineRule="auto"/>
        <w:ind w:left="19"/>
        <w:rPr>
          <w:rFonts w:ascii="宋体" w:hAnsi="宋体" w:eastAsia="宋体" w:cs="宋体"/>
          <w:color w:val="auto"/>
          <w:sz w:val="21"/>
          <w:szCs w:val="21"/>
          <w:highlight w:val="none"/>
        </w:rPr>
      </w:pPr>
      <w:r>
        <w:rPr>
          <w:rFonts w:ascii="宋体" w:hAnsi="宋体" w:eastAsia="宋体" w:cs="宋体"/>
          <w:color w:val="auto"/>
          <w:sz w:val="21"/>
          <w:szCs w:val="21"/>
          <w:highlight w:val="none"/>
        </w:rPr>
        <w:t>开网</w:t>
      </w:r>
      <w:r>
        <w:rPr>
          <w:rFonts w:ascii="Times New Roman" w:hAnsi="Times New Roman" w:eastAsia="Times New Roman" w:cs="Times New Roman"/>
          <w:color w:val="auto"/>
          <w:sz w:val="21"/>
          <w:szCs w:val="21"/>
          <w:highlight w:val="none"/>
        </w:rPr>
        <w:t>”</w:t>
      </w:r>
      <w:r>
        <w:rPr>
          <w:rFonts w:ascii="宋体" w:hAnsi="宋体" w:eastAsia="宋体" w:cs="宋体"/>
          <w:color w:val="auto"/>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Times New Roman" w:hAnsi="Times New Roman" w:eastAsia="Times New Roman" w:cs="Times New Roman"/>
          <w:color w:val="auto"/>
          <w:sz w:val="21"/>
          <w:szCs w:val="21"/>
          <w:highlight w:val="none"/>
        </w:rPr>
        <w:t>http://zxgk.court.gov.cn/sh</w:t>
      </w:r>
      <w:r>
        <w:rPr>
          <w:rFonts w:ascii="Times New Roman" w:hAnsi="Times New Roman" w:eastAsia="Times New Roman" w:cs="Times New Roman"/>
          <w:color w:val="auto"/>
          <w:spacing w:val="-1"/>
          <w:sz w:val="21"/>
          <w:szCs w:val="21"/>
          <w:highlight w:val="none"/>
        </w:rPr>
        <w:t>ixin/</w:t>
      </w:r>
      <w:r>
        <w:rPr>
          <w:rFonts w:ascii="Times New Roman" w:hAnsi="Times New Roman" w:eastAsia="Times New Roman" w:cs="Times New Roman"/>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2A58472B">
      <w:pPr>
        <w:spacing w:before="158" w:line="234" w:lineRule="auto"/>
        <w:ind w:left="339"/>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16</w:t>
      </w:r>
      <w:r>
        <w:rPr>
          <w:rFonts w:ascii="宋体" w:hAnsi="宋体" w:eastAsia="宋体" w:cs="宋体"/>
          <w:color w:val="auto"/>
          <w:spacing w:val="6"/>
          <w:sz w:val="21"/>
          <w:szCs w:val="21"/>
          <w:highlight w:val="none"/>
        </w:rPr>
        <w:t>）在近三年内投标人或其法定代表人、拟委任的总监理工程</w:t>
      </w:r>
      <w:r>
        <w:rPr>
          <w:rFonts w:ascii="宋体" w:hAnsi="宋体" w:eastAsia="宋体" w:cs="宋体"/>
          <w:color w:val="auto"/>
          <w:spacing w:val="5"/>
          <w:sz w:val="21"/>
          <w:szCs w:val="21"/>
          <w:highlight w:val="none"/>
        </w:rPr>
        <w:t>师有行贿犯罪行为的</w:t>
      </w:r>
    </w:p>
    <w:p w14:paraId="421662E5">
      <w:pPr>
        <w:spacing w:before="135" w:line="220" w:lineRule="auto"/>
        <w:ind w:left="2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（以检察机关职务犯罪预防部门出具的查询结果为准</w:t>
      </w:r>
      <w:r>
        <w:rPr>
          <w:rFonts w:ascii="宋体" w:hAnsi="宋体" w:eastAsia="宋体" w:cs="宋体"/>
          <w:color w:val="auto"/>
          <w:spacing w:val="-34"/>
          <w:sz w:val="21"/>
          <w:szCs w:val="21"/>
          <w:highlight w:val="none"/>
        </w:rPr>
        <w:t>）；</w:t>
      </w:r>
    </w:p>
    <w:p w14:paraId="0F86886B">
      <w:pPr>
        <w:spacing w:before="149" w:line="353" w:lineRule="auto"/>
        <w:ind w:left="3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）在辽宁省农业农村工程招标投标监管平台上被列入不良行为记录且在公布期内的；</w:t>
      </w:r>
      <w:r>
        <w:rPr>
          <w:rFonts w:ascii="宋体" w:hAnsi="宋体" w:eastAsia="宋体" w:cs="宋体"/>
          <w:color w:val="auto"/>
          <w:spacing w:val="4"/>
          <w:sz w:val="21"/>
          <w:szCs w:val="21"/>
          <w:highlight w:val="none"/>
        </w:rPr>
        <w:t xml:space="preserve"> </w:t>
      </w: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18</w:t>
      </w:r>
      <w:r>
        <w:rPr>
          <w:rFonts w:ascii="宋体" w:hAnsi="宋体" w:eastAsia="宋体" w:cs="宋体"/>
          <w:color w:val="auto"/>
          <w:spacing w:val="-1"/>
          <w:sz w:val="21"/>
          <w:szCs w:val="21"/>
          <w:highlight w:val="none"/>
        </w:rPr>
        <w:t>）法律法规规定的其他情形。</w:t>
      </w:r>
    </w:p>
    <w:p w14:paraId="4391CF62">
      <w:pPr>
        <w:spacing w:before="20"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2.5 </w:t>
      </w:r>
      <w:r>
        <w:rPr>
          <w:rFonts w:ascii="宋体" w:hAnsi="宋体" w:eastAsia="宋体" w:cs="宋体"/>
          <w:color w:val="auto"/>
          <w:sz w:val="21"/>
          <w:szCs w:val="21"/>
          <w:highlight w:val="none"/>
        </w:rPr>
        <w:t>未按招标文件要求进行实名身份认证的或同一标段实名身份认证中存在不同投标人</w:t>
      </w:r>
    </w:p>
    <w:p w14:paraId="421EB6CA">
      <w:pPr>
        <w:spacing w:before="162" w:line="221"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之间身份证识别码一致的。</w:t>
      </w:r>
    </w:p>
    <w:p w14:paraId="1A575BA8">
      <w:pPr>
        <w:spacing w:before="180" w:line="233"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2.6 </w:t>
      </w:r>
      <w:r>
        <w:rPr>
          <w:rFonts w:ascii="宋体" w:hAnsi="宋体" w:eastAsia="宋体" w:cs="宋体"/>
          <w:color w:val="auto"/>
          <w:sz w:val="21"/>
          <w:szCs w:val="21"/>
          <w:highlight w:val="none"/>
        </w:rPr>
        <w:t>投标报价明显低于企业成本可能影响履约</w:t>
      </w:r>
      <w:r>
        <w:rPr>
          <w:rFonts w:ascii="宋体" w:hAnsi="宋体" w:eastAsia="宋体" w:cs="宋体"/>
          <w:color w:val="auto"/>
          <w:spacing w:val="-1"/>
          <w:sz w:val="21"/>
          <w:szCs w:val="21"/>
          <w:highlight w:val="none"/>
        </w:rPr>
        <w:t>的。</w:t>
      </w:r>
    </w:p>
    <w:p w14:paraId="4972006E">
      <w:pPr>
        <w:spacing w:before="166" w:line="333" w:lineRule="exact"/>
        <w:ind w:left="452"/>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204CB0AC">
      <w:pPr>
        <w:spacing w:line="333" w:lineRule="exact"/>
        <w:rPr>
          <w:rFonts w:ascii="宋体" w:hAnsi="宋体" w:eastAsia="宋体" w:cs="宋体"/>
          <w:color w:val="auto"/>
          <w:sz w:val="21"/>
          <w:szCs w:val="21"/>
          <w:highlight w:val="none"/>
        </w:rPr>
        <w:sectPr>
          <w:footerReference r:id="rId48" w:type="default"/>
          <w:pgSz w:w="11916" w:h="16841"/>
          <w:pgMar w:top="400" w:right="1633" w:bottom="1122" w:left="1787" w:header="0" w:footer="844" w:gutter="0"/>
          <w:cols w:space="720" w:num="1"/>
        </w:sectPr>
      </w:pPr>
    </w:p>
    <w:p w14:paraId="5711ADDA">
      <w:pPr>
        <w:pStyle w:val="5"/>
        <w:spacing w:line="272" w:lineRule="auto"/>
        <w:rPr>
          <w:color w:val="auto"/>
          <w:highlight w:val="none"/>
        </w:rPr>
      </w:pPr>
    </w:p>
    <w:p w14:paraId="7D30EF09">
      <w:pPr>
        <w:pStyle w:val="5"/>
        <w:spacing w:line="272" w:lineRule="auto"/>
        <w:rPr>
          <w:color w:val="auto"/>
          <w:highlight w:val="none"/>
        </w:rPr>
      </w:pPr>
    </w:p>
    <w:p w14:paraId="436DD070">
      <w:pPr>
        <w:pStyle w:val="5"/>
        <w:spacing w:line="244" w:lineRule="auto"/>
        <w:rPr>
          <w:color w:val="auto"/>
          <w:highlight w:val="none"/>
        </w:rPr>
      </w:pPr>
    </w:p>
    <w:p w14:paraId="51DE727C">
      <w:pPr>
        <w:pStyle w:val="5"/>
        <w:spacing w:line="244" w:lineRule="auto"/>
        <w:rPr>
          <w:color w:val="auto"/>
          <w:highlight w:val="none"/>
        </w:rPr>
      </w:pPr>
    </w:p>
    <w:p w14:paraId="1490C7DC">
      <w:pPr>
        <w:pStyle w:val="5"/>
        <w:spacing w:line="244" w:lineRule="auto"/>
        <w:rPr>
          <w:color w:val="auto"/>
          <w:highlight w:val="none"/>
        </w:rPr>
      </w:pPr>
    </w:p>
    <w:p w14:paraId="4B1E30E5">
      <w:pPr>
        <w:pStyle w:val="5"/>
        <w:spacing w:line="245" w:lineRule="auto"/>
        <w:rPr>
          <w:color w:val="auto"/>
          <w:highlight w:val="none"/>
        </w:rPr>
      </w:pPr>
    </w:p>
    <w:p w14:paraId="795477DC">
      <w:pPr>
        <w:pStyle w:val="5"/>
        <w:spacing w:line="245" w:lineRule="auto"/>
        <w:rPr>
          <w:color w:val="auto"/>
          <w:highlight w:val="none"/>
        </w:rPr>
      </w:pPr>
    </w:p>
    <w:p w14:paraId="43A946FF">
      <w:pPr>
        <w:pStyle w:val="5"/>
        <w:spacing w:line="245" w:lineRule="auto"/>
        <w:rPr>
          <w:color w:val="auto"/>
          <w:highlight w:val="none"/>
        </w:rPr>
      </w:pPr>
    </w:p>
    <w:p w14:paraId="4DE70917">
      <w:pPr>
        <w:spacing w:before="78" w:line="232" w:lineRule="auto"/>
        <w:ind w:left="27"/>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A-1</w:t>
      </w:r>
      <w:r>
        <w:rPr>
          <w:rFonts w:ascii="黑体" w:hAnsi="黑体" w:eastAsia="黑体" w:cs="黑体"/>
          <w:color w:val="auto"/>
          <w:spacing w:val="-3"/>
          <w:sz w:val="24"/>
          <w:szCs w:val="24"/>
          <w:highlight w:val="none"/>
        </w:rPr>
        <w:t>：评标委员会签到表</w:t>
      </w:r>
    </w:p>
    <w:p w14:paraId="2C2CF0D7">
      <w:pPr>
        <w:spacing w:before="267" w:line="218" w:lineRule="auto"/>
        <w:ind w:left="5081"/>
        <w:rPr>
          <w:rFonts w:ascii="黑体" w:hAnsi="黑体" w:eastAsia="黑体" w:cs="黑体"/>
          <w:color w:val="auto"/>
          <w:sz w:val="36"/>
          <w:szCs w:val="36"/>
          <w:highlight w:val="none"/>
        </w:rPr>
      </w:pPr>
      <w:bookmarkStart w:id="273" w:name="bookmark225"/>
      <w:bookmarkEnd w:id="273"/>
      <w:r>
        <w:rPr>
          <w:rFonts w:ascii="黑体" w:hAnsi="黑体" w:eastAsia="黑体" w:cs="黑体"/>
          <w:color w:val="auto"/>
          <w:spacing w:val="-2"/>
          <w:sz w:val="36"/>
          <w:szCs w:val="36"/>
          <w:highlight w:val="none"/>
        </w:rPr>
        <w:t>评标委员会签到表</w:t>
      </w:r>
    </w:p>
    <w:p w14:paraId="037DBF0E">
      <w:pPr>
        <w:spacing w:before="242" w:line="221" w:lineRule="auto"/>
        <w:ind w:left="107"/>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3944AC64">
      <w:pPr>
        <w:spacing w:before="19" w:line="214" w:lineRule="auto"/>
        <w:ind w:left="107"/>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评标时间：          年    月    日</w:t>
      </w:r>
    </w:p>
    <w:tbl>
      <w:tblPr>
        <w:tblStyle w:val="14"/>
        <w:tblW w:w="135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6"/>
        <w:gridCol w:w="1934"/>
        <w:gridCol w:w="1699"/>
        <w:gridCol w:w="1984"/>
        <w:gridCol w:w="1842"/>
        <w:gridCol w:w="1469"/>
        <w:gridCol w:w="1557"/>
        <w:gridCol w:w="1757"/>
      </w:tblGrid>
      <w:tr w14:paraId="5DE9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276" w:type="dxa"/>
            <w:vAlign w:val="top"/>
          </w:tcPr>
          <w:p w14:paraId="577051D2">
            <w:pPr>
              <w:pStyle w:val="15"/>
              <w:spacing w:before="255" w:line="221" w:lineRule="auto"/>
              <w:ind w:left="432"/>
              <w:rPr>
                <w:color w:val="auto"/>
                <w:highlight w:val="none"/>
              </w:rPr>
            </w:pPr>
            <w:r>
              <w:rPr>
                <w:color w:val="auto"/>
                <w:spacing w:val="-2"/>
                <w:highlight w:val="none"/>
              </w:rPr>
              <w:t>姓名</w:t>
            </w:r>
          </w:p>
        </w:tc>
        <w:tc>
          <w:tcPr>
            <w:tcW w:w="1934" w:type="dxa"/>
            <w:vAlign w:val="top"/>
          </w:tcPr>
          <w:p w14:paraId="6F72F396">
            <w:pPr>
              <w:pStyle w:val="15"/>
              <w:spacing w:before="256" w:line="221" w:lineRule="auto"/>
              <w:ind w:left="548"/>
              <w:rPr>
                <w:color w:val="auto"/>
                <w:highlight w:val="none"/>
              </w:rPr>
            </w:pPr>
            <w:r>
              <w:rPr>
                <w:color w:val="auto"/>
                <w:spacing w:val="-2"/>
                <w:highlight w:val="none"/>
              </w:rPr>
              <w:t>所在单位</w:t>
            </w:r>
          </w:p>
        </w:tc>
        <w:tc>
          <w:tcPr>
            <w:tcW w:w="1699" w:type="dxa"/>
            <w:vAlign w:val="top"/>
          </w:tcPr>
          <w:p w14:paraId="75ADC966">
            <w:pPr>
              <w:pStyle w:val="15"/>
              <w:spacing w:before="256" w:line="221" w:lineRule="auto"/>
              <w:ind w:left="431"/>
              <w:rPr>
                <w:color w:val="auto"/>
                <w:highlight w:val="none"/>
              </w:rPr>
            </w:pPr>
            <w:r>
              <w:rPr>
                <w:color w:val="auto"/>
                <w:spacing w:val="-1"/>
                <w:highlight w:val="none"/>
              </w:rPr>
              <w:t>评标专业</w:t>
            </w:r>
          </w:p>
        </w:tc>
        <w:tc>
          <w:tcPr>
            <w:tcW w:w="1984" w:type="dxa"/>
            <w:vAlign w:val="top"/>
          </w:tcPr>
          <w:p w14:paraId="709DFD23">
            <w:pPr>
              <w:pStyle w:val="15"/>
              <w:spacing w:before="255" w:line="221" w:lineRule="auto"/>
              <w:ind w:left="582"/>
              <w:rPr>
                <w:color w:val="auto"/>
                <w:highlight w:val="none"/>
              </w:rPr>
            </w:pPr>
            <w:r>
              <w:rPr>
                <w:color w:val="auto"/>
                <w:spacing w:val="-3"/>
                <w:highlight w:val="none"/>
              </w:rPr>
              <w:t>身份证号</w:t>
            </w:r>
          </w:p>
        </w:tc>
        <w:tc>
          <w:tcPr>
            <w:tcW w:w="1842" w:type="dxa"/>
            <w:vAlign w:val="top"/>
          </w:tcPr>
          <w:p w14:paraId="48987C74">
            <w:pPr>
              <w:pStyle w:val="15"/>
              <w:spacing w:before="255" w:line="222" w:lineRule="auto"/>
              <w:ind w:left="508"/>
              <w:rPr>
                <w:color w:val="auto"/>
                <w:highlight w:val="none"/>
              </w:rPr>
            </w:pPr>
            <w:r>
              <w:rPr>
                <w:color w:val="auto"/>
                <w:spacing w:val="-2"/>
                <w:highlight w:val="none"/>
              </w:rPr>
              <w:t>联系方式</w:t>
            </w:r>
          </w:p>
        </w:tc>
        <w:tc>
          <w:tcPr>
            <w:tcW w:w="1469" w:type="dxa"/>
            <w:vAlign w:val="top"/>
          </w:tcPr>
          <w:p w14:paraId="2DCE51B5">
            <w:pPr>
              <w:pStyle w:val="15"/>
              <w:spacing w:before="255" w:line="221" w:lineRule="auto"/>
              <w:ind w:left="319"/>
              <w:rPr>
                <w:color w:val="auto"/>
                <w:highlight w:val="none"/>
              </w:rPr>
            </w:pPr>
            <w:r>
              <w:rPr>
                <w:color w:val="auto"/>
                <w:spacing w:val="-1"/>
                <w:highlight w:val="none"/>
              </w:rPr>
              <w:t>评审内容</w:t>
            </w:r>
          </w:p>
        </w:tc>
        <w:tc>
          <w:tcPr>
            <w:tcW w:w="1557" w:type="dxa"/>
            <w:vAlign w:val="top"/>
          </w:tcPr>
          <w:p w14:paraId="21AE219D">
            <w:pPr>
              <w:pStyle w:val="15"/>
              <w:spacing w:before="255" w:line="220" w:lineRule="auto"/>
              <w:ind w:left="364"/>
              <w:rPr>
                <w:color w:val="auto"/>
                <w:highlight w:val="none"/>
              </w:rPr>
            </w:pPr>
            <w:r>
              <w:rPr>
                <w:color w:val="auto"/>
                <w:spacing w:val="-1"/>
                <w:highlight w:val="none"/>
              </w:rPr>
              <w:t>评审角色</w:t>
            </w:r>
          </w:p>
        </w:tc>
        <w:tc>
          <w:tcPr>
            <w:tcW w:w="1757" w:type="dxa"/>
            <w:vAlign w:val="top"/>
          </w:tcPr>
          <w:p w14:paraId="06889424">
            <w:pPr>
              <w:pStyle w:val="15"/>
              <w:spacing w:before="256" w:line="221" w:lineRule="auto"/>
              <w:ind w:left="252"/>
              <w:rPr>
                <w:color w:val="auto"/>
                <w:highlight w:val="none"/>
              </w:rPr>
            </w:pPr>
            <w:r>
              <w:rPr>
                <w:color w:val="auto"/>
                <w:spacing w:val="-1"/>
                <w:highlight w:val="none"/>
              </w:rPr>
              <w:t>评标专家签名</w:t>
            </w:r>
          </w:p>
        </w:tc>
      </w:tr>
      <w:tr w14:paraId="0F431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2CB3D4D5">
            <w:pPr>
              <w:rPr>
                <w:rFonts w:ascii="Arial"/>
                <w:color w:val="auto"/>
                <w:sz w:val="21"/>
                <w:highlight w:val="none"/>
              </w:rPr>
            </w:pPr>
          </w:p>
        </w:tc>
        <w:tc>
          <w:tcPr>
            <w:tcW w:w="1934" w:type="dxa"/>
            <w:vAlign w:val="top"/>
          </w:tcPr>
          <w:p w14:paraId="1F50B418">
            <w:pPr>
              <w:rPr>
                <w:rFonts w:ascii="Arial"/>
                <w:color w:val="auto"/>
                <w:sz w:val="21"/>
                <w:highlight w:val="none"/>
              </w:rPr>
            </w:pPr>
          </w:p>
        </w:tc>
        <w:tc>
          <w:tcPr>
            <w:tcW w:w="1699" w:type="dxa"/>
            <w:vAlign w:val="top"/>
          </w:tcPr>
          <w:p w14:paraId="509B6AE5">
            <w:pPr>
              <w:rPr>
                <w:rFonts w:ascii="Arial"/>
                <w:color w:val="auto"/>
                <w:sz w:val="21"/>
                <w:highlight w:val="none"/>
              </w:rPr>
            </w:pPr>
          </w:p>
        </w:tc>
        <w:tc>
          <w:tcPr>
            <w:tcW w:w="1984" w:type="dxa"/>
            <w:vAlign w:val="top"/>
          </w:tcPr>
          <w:p w14:paraId="3776C4FD">
            <w:pPr>
              <w:rPr>
                <w:rFonts w:ascii="Arial"/>
                <w:color w:val="auto"/>
                <w:sz w:val="21"/>
                <w:highlight w:val="none"/>
              </w:rPr>
            </w:pPr>
          </w:p>
        </w:tc>
        <w:tc>
          <w:tcPr>
            <w:tcW w:w="1842" w:type="dxa"/>
            <w:vAlign w:val="top"/>
          </w:tcPr>
          <w:p w14:paraId="7245B37D">
            <w:pPr>
              <w:rPr>
                <w:rFonts w:ascii="Arial"/>
                <w:color w:val="auto"/>
                <w:sz w:val="21"/>
                <w:highlight w:val="none"/>
              </w:rPr>
            </w:pPr>
          </w:p>
        </w:tc>
        <w:tc>
          <w:tcPr>
            <w:tcW w:w="1469" w:type="dxa"/>
            <w:vAlign w:val="top"/>
          </w:tcPr>
          <w:p w14:paraId="610083C4">
            <w:pPr>
              <w:rPr>
                <w:rFonts w:ascii="Arial"/>
                <w:color w:val="auto"/>
                <w:sz w:val="21"/>
                <w:highlight w:val="none"/>
              </w:rPr>
            </w:pPr>
          </w:p>
        </w:tc>
        <w:tc>
          <w:tcPr>
            <w:tcW w:w="1557" w:type="dxa"/>
            <w:vAlign w:val="top"/>
          </w:tcPr>
          <w:p w14:paraId="170CE0E8">
            <w:pPr>
              <w:rPr>
                <w:rFonts w:ascii="Arial"/>
                <w:color w:val="auto"/>
                <w:sz w:val="21"/>
                <w:highlight w:val="none"/>
              </w:rPr>
            </w:pPr>
          </w:p>
        </w:tc>
        <w:tc>
          <w:tcPr>
            <w:tcW w:w="1757" w:type="dxa"/>
            <w:vAlign w:val="top"/>
          </w:tcPr>
          <w:p w14:paraId="69E84A0A">
            <w:pPr>
              <w:rPr>
                <w:rFonts w:ascii="Arial"/>
                <w:color w:val="auto"/>
                <w:sz w:val="21"/>
                <w:highlight w:val="none"/>
              </w:rPr>
            </w:pPr>
          </w:p>
        </w:tc>
      </w:tr>
      <w:tr w14:paraId="08611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103B133E">
            <w:pPr>
              <w:rPr>
                <w:rFonts w:ascii="Arial"/>
                <w:color w:val="auto"/>
                <w:sz w:val="21"/>
                <w:highlight w:val="none"/>
              </w:rPr>
            </w:pPr>
          </w:p>
        </w:tc>
        <w:tc>
          <w:tcPr>
            <w:tcW w:w="1934" w:type="dxa"/>
            <w:vAlign w:val="top"/>
          </w:tcPr>
          <w:p w14:paraId="1375A16D">
            <w:pPr>
              <w:rPr>
                <w:rFonts w:ascii="Arial"/>
                <w:color w:val="auto"/>
                <w:sz w:val="21"/>
                <w:highlight w:val="none"/>
              </w:rPr>
            </w:pPr>
          </w:p>
        </w:tc>
        <w:tc>
          <w:tcPr>
            <w:tcW w:w="1699" w:type="dxa"/>
            <w:vAlign w:val="top"/>
          </w:tcPr>
          <w:p w14:paraId="239EF2F1">
            <w:pPr>
              <w:rPr>
                <w:rFonts w:ascii="Arial"/>
                <w:color w:val="auto"/>
                <w:sz w:val="21"/>
                <w:highlight w:val="none"/>
              </w:rPr>
            </w:pPr>
          </w:p>
        </w:tc>
        <w:tc>
          <w:tcPr>
            <w:tcW w:w="1984" w:type="dxa"/>
            <w:vAlign w:val="top"/>
          </w:tcPr>
          <w:p w14:paraId="3B12D0D7">
            <w:pPr>
              <w:rPr>
                <w:rFonts w:ascii="Arial"/>
                <w:color w:val="auto"/>
                <w:sz w:val="21"/>
                <w:highlight w:val="none"/>
              </w:rPr>
            </w:pPr>
          </w:p>
        </w:tc>
        <w:tc>
          <w:tcPr>
            <w:tcW w:w="1842" w:type="dxa"/>
            <w:vAlign w:val="top"/>
          </w:tcPr>
          <w:p w14:paraId="21D7A122">
            <w:pPr>
              <w:rPr>
                <w:rFonts w:ascii="Arial"/>
                <w:color w:val="auto"/>
                <w:sz w:val="21"/>
                <w:highlight w:val="none"/>
              </w:rPr>
            </w:pPr>
          </w:p>
        </w:tc>
        <w:tc>
          <w:tcPr>
            <w:tcW w:w="1469" w:type="dxa"/>
            <w:vAlign w:val="top"/>
          </w:tcPr>
          <w:p w14:paraId="1A8F26F3">
            <w:pPr>
              <w:rPr>
                <w:rFonts w:ascii="Arial"/>
                <w:color w:val="auto"/>
                <w:sz w:val="21"/>
                <w:highlight w:val="none"/>
              </w:rPr>
            </w:pPr>
          </w:p>
        </w:tc>
        <w:tc>
          <w:tcPr>
            <w:tcW w:w="1557" w:type="dxa"/>
            <w:vAlign w:val="top"/>
          </w:tcPr>
          <w:p w14:paraId="51E46D17">
            <w:pPr>
              <w:rPr>
                <w:rFonts w:ascii="Arial"/>
                <w:color w:val="auto"/>
                <w:sz w:val="21"/>
                <w:highlight w:val="none"/>
              </w:rPr>
            </w:pPr>
          </w:p>
        </w:tc>
        <w:tc>
          <w:tcPr>
            <w:tcW w:w="1757" w:type="dxa"/>
            <w:vAlign w:val="top"/>
          </w:tcPr>
          <w:p w14:paraId="41C12F66">
            <w:pPr>
              <w:rPr>
                <w:rFonts w:ascii="Arial"/>
                <w:color w:val="auto"/>
                <w:sz w:val="21"/>
                <w:highlight w:val="none"/>
              </w:rPr>
            </w:pPr>
          </w:p>
        </w:tc>
      </w:tr>
      <w:tr w14:paraId="16AD2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73980B93">
            <w:pPr>
              <w:rPr>
                <w:rFonts w:ascii="Arial"/>
                <w:color w:val="auto"/>
                <w:sz w:val="21"/>
                <w:highlight w:val="none"/>
              </w:rPr>
            </w:pPr>
          </w:p>
        </w:tc>
        <w:tc>
          <w:tcPr>
            <w:tcW w:w="1934" w:type="dxa"/>
            <w:vAlign w:val="top"/>
          </w:tcPr>
          <w:p w14:paraId="1DCA1551">
            <w:pPr>
              <w:rPr>
                <w:rFonts w:ascii="Arial"/>
                <w:color w:val="auto"/>
                <w:sz w:val="21"/>
                <w:highlight w:val="none"/>
              </w:rPr>
            </w:pPr>
          </w:p>
        </w:tc>
        <w:tc>
          <w:tcPr>
            <w:tcW w:w="1699" w:type="dxa"/>
            <w:vAlign w:val="top"/>
          </w:tcPr>
          <w:p w14:paraId="2DD533AD">
            <w:pPr>
              <w:rPr>
                <w:rFonts w:ascii="Arial"/>
                <w:color w:val="auto"/>
                <w:sz w:val="21"/>
                <w:highlight w:val="none"/>
              </w:rPr>
            </w:pPr>
          </w:p>
        </w:tc>
        <w:tc>
          <w:tcPr>
            <w:tcW w:w="1984" w:type="dxa"/>
            <w:vAlign w:val="top"/>
          </w:tcPr>
          <w:p w14:paraId="15C828C3">
            <w:pPr>
              <w:rPr>
                <w:rFonts w:ascii="Arial"/>
                <w:color w:val="auto"/>
                <w:sz w:val="21"/>
                <w:highlight w:val="none"/>
              </w:rPr>
            </w:pPr>
          </w:p>
        </w:tc>
        <w:tc>
          <w:tcPr>
            <w:tcW w:w="1842" w:type="dxa"/>
            <w:vAlign w:val="top"/>
          </w:tcPr>
          <w:p w14:paraId="44196721">
            <w:pPr>
              <w:rPr>
                <w:rFonts w:ascii="Arial"/>
                <w:color w:val="auto"/>
                <w:sz w:val="21"/>
                <w:highlight w:val="none"/>
              </w:rPr>
            </w:pPr>
          </w:p>
        </w:tc>
        <w:tc>
          <w:tcPr>
            <w:tcW w:w="1469" w:type="dxa"/>
            <w:vAlign w:val="top"/>
          </w:tcPr>
          <w:p w14:paraId="61E511DB">
            <w:pPr>
              <w:rPr>
                <w:rFonts w:ascii="Arial"/>
                <w:color w:val="auto"/>
                <w:sz w:val="21"/>
                <w:highlight w:val="none"/>
              </w:rPr>
            </w:pPr>
          </w:p>
        </w:tc>
        <w:tc>
          <w:tcPr>
            <w:tcW w:w="1557" w:type="dxa"/>
            <w:vAlign w:val="top"/>
          </w:tcPr>
          <w:p w14:paraId="27163F77">
            <w:pPr>
              <w:rPr>
                <w:rFonts w:ascii="Arial"/>
                <w:color w:val="auto"/>
                <w:sz w:val="21"/>
                <w:highlight w:val="none"/>
              </w:rPr>
            </w:pPr>
          </w:p>
        </w:tc>
        <w:tc>
          <w:tcPr>
            <w:tcW w:w="1757" w:type="dxa"/>
            <w:vAlign w:val="top"/>
          </w:tcPr>
          <w:p w14:paraId="095D8723">
            <w:pPr>
              <w:rPr>
                <w:rFonts w:ascii="Arial"/>
                <w:color w:val="auto"/>
                <w:sz w:val="21"/>
                <w:highlight w:val="none"/>
              </w:rPr>
            </w:pPr>
          </w:p>
        </w:tc>
      </w:tr>
      <w:tr w14:paraId="04EE5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276" w:type="dxa"/>
            <w:vAlign w:val="top"/>
          </w:tcPr>
          <w:p w14:paraId="1A4A2D29">
            <w:pPr>
              <w:rPr>
                <w:rFonts w:ascii="Arial"/>
                <w:color w:val="auto"/>
                <w:sz w:val="21"/>
                <w:highlight w:val="none"/>
              </w:rPr>
            </w:pPr>
          </w:p>
        </w:tc>
        <w:tc>
          <w:tcPr>
            <w:tcW w:w="1934" w:type="dxa"/>
            <w:vAlign w:val="top"/>
          </w:tcPr>
          <w:p w14:paraId="58512DAF">
            <w:pPr>
              <w:rPr>
                <w:rFonts w:ascii="Arial"/>
                <w:color w:val="auto"/>
                <w:sz w:val="21"/>
                <w:highlight w:val="none"/>
              </w:rPr>
            </w:pPr>
          </w:p>
        </w:tc>
        <w:tc>
          <w:tcPr>
            <w:tcW w:w="1699" w:type="dxa"/>
            <w:vAlign w:val="top"/>
          </w:tcPr>
          <w:p w14:paraId="5EB00837">
            <w:pPr>
              <w:rPr>
                <w:rFonts w:ascii="Arial"/>
                <w:color w:val="auto"/>
                <w:sz w:val="21"/>
                <w:highlight w:val="none"/>
              </w:rPr>
            </w:pPr>
          </w:p>
        </w:tc>
        <w:tc>
          <w:tcPr>
            <w:tcW w:w="1984" w:type="dxa"/>
            <w:vAlign w:val="top"/>
          </w:tcPr>
          <w:p w14:paraId="0FA721B0">
            <w:pPr>
              <w:rPr>
                <w:rFonts w:ascii="Arial"/>
                <w:color w:val="auto"/>
                <w:sz w:val="21"/>
                <w:highlight w:val="none"/>
              </w:rPr>
            </w:pPr>
          </w:p>
        </w:tc>
        <w:tc>
          <w:tcPr>
            <w:tcW w:w="1842" w:type="dxa"/>
            <w:vAlign w:val="top"/>
          </w:tcPr>
          <w:p w14:paraId="7D9A956B">
            <w:pPr>
              <w:rPr>
                <w:rFonts w:ascii="Arial"/>
                <w:color w:val="auto"/>
                <w:sz w:val="21"/>
                <w:highlight w:val="none"/>
              </w:rPr>
            </w:pPr>
          </w:p>
        </w:tc>
        <w:tc>
          <w:tcPr>
            <w:tcW w:w="1469" w:type="dxa"/>
            <w:vAlign w:val="top"/>
          </w:tcPr>
          <w:p w14:paraId="21160EC3">
            <w:pPr>
              <w:rPr>
                <w:rFonts w:ascii="Arial"/>
                <w:color w:val="auto"/>
                <w:sz w:val="21"/>
                <w:highlight w:val="none"/>
              </w:rPr>
            </w:pPr>
          </w:p>
        </w:tc>
        <w:tc>
          <w:tcPr>
            <w:tcW w:w="1557" w:type="dxa"/>
            <w:vAlign w:val="top"/>
          </w:tcPr>
          <w:p w14:paraId="4D80B696">
            <w:pPr>
              <w:rPr>
                <w:rFonts w:ascii="Arial"/>
                <w:color w:val="auto"/>
                <w:sz w:val="21"/>
                <w:highlight w:val="none"/>
              </w:rPr>
            </w:pPr>
          </w:p>
        </w:tc>
        <w:tc>
          <w:tcPr>
            <w:tcW w:w="1757" w:type="dxa"/>
            <w:vAlign w:val="top"/>
          </w:tcPr>
          <w:p w14:paraId="1181E72C">
            <w:pPr>
              <w:rPr>
                <w:rFonts w:ascii="Arial"/>
                <w:color w:val="auto"/>
                <w:sz w:val="21"/>
                <w:highlight w:val="none"/>
              </w:rPr>
            </w:pPr>
          </w:p>
        </w:tc>
      </w:tr>
      <w:tr w14:paraId="778BF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0FAB30D8">
            <w:pPr>
              <w:rPr>
                <w:rFonts w:ascii="Arial"/>
                <w:color w:val="auto"/>
                <w:sz w:val="21"/>
                <w:highlight w:val="none"/>
              </w:rPr>
            </w:pPr>
          </w:p>
        </w:tc>
        <w:tc>
          <w:tcPr>
            <w:tcW w:w="1934" w:type="dxa"/>
            <w:vAlign w:val="top"/>
          </w:tcPr>
          <w:p w14:paraId="5FDCE306">
            <w:pPr>
              <w:rPr>
                <w:rFonts w:ascii="Arial"/>
                <w:color w:val="auto"/>
                <w:sz w:val="21"/>
                <w:highlight w:val="none"/>
              </w:rPr>
            </w:pPr>
          </w:p>
        </w:tc>
        <w:tc>
          <w:tcPr>
            <w:tcW w:w="1699" w:type="dxa"/>
            <w:vAlign w:val="top"/>
          </w:tcPr>
          <w:p w14:paraId="101509F4">
            <w:pPr>
              <w:rPr>
                <w:rFonts w:ascii="Arial"/>
                <w:color w:val="auto"/>
                <w:sz w:val="21"/>
                <w:highlight w:val="none"/>
              </w:rPr>
            </w:pPr>
          </w:p>
        </w:tc>
        <w:tc>
          <w:tcPr>
            <w:tcW w:w="1984" w:type="dxa"/>
            <w:vAlign w:val="top"/>
          </w:tcPr>
          <w:p w14:paraId="351A462A">
            <w:pPr>
              <w:rPr>
                <w:rFonts w:ascii="Arial"/>
                <w:color w:val="auto"/>
                <w:sz w:val="21"/>
                <w:highlight w:val="none"/>
              </w:rPr>
            </w:pPr>
          </w:p>
        </w:tc>
        <w:tc>
          <w:tcPr>
            <w:tcW w:w="1842" w:type="dxa"/>
            <w:vAlign w:val="top"/>
          </w:tcPr>
          <w:p w14:paraId="7BA476D7">
            <w:pPr>
              <w:rPr>
                <w:rFonts w:ascii="Arial"/>
                <w:color w:val="auto"/>
                <w:sz w:val="21"/>
                <w:highlight w:val="none"/>
              </w:rPr>
            </w:pPr>
          </w:p>
        </w:tc>
        <w:tc>
          <w:tcPr>
            <w:tcW w:w="1469" w:type="dxa"/>
            <w:vAlign w:val="top"/>
          </w:tcPr>
          <w:p w14:paraId="68AC2C2B">
            <w:pPr>
              <w:rPr>
                <w:rFonts w:ascii="Arial"/>
                <w:color w:val="auto"/>
                <w:sz w:val="21"/>
                <w:highlight w:val="none"/>
              </w:rPr>
            </w:pPr>
          </w:p>
        </w:tc>
        <w:tc>
          <w:tcPr>
            <w:tcW w:w="1557" w:type="dxa"/>
            <w:vAlign w:val="top"/>
          </w:tcPr>
          <w:p w14:paraId="1432C8E6">
            <w:pPr>
              <w:rPr>
                <w:rFonts w:ascii="Arial"/>
                <w:color w:val="auto"/>
                <w:sz w:val="21"/>
                <w:highlight w:val="none"/>
              </w:rPr>
            </w:pPr>
          </w:p>
        </w:tc>
        <w:tc>
          <w:tcPr>
            <w:tcW w:w="1757" w:type="dxa"/>
            <w:vAlign w:val="top"/>
          </w:tcPr>
          <w:p w14:paraId="05D30EC6">
            <w:pPr>
              <w:rPr>
                <w:rFonts w:ascii="Arial"/>
                <w:color w:val="auto"/>
                <w:sz w:val="21"/>
                <w:highlight w:val="none"/>
              </w:rPr>
            </w:pPr>
          </w:p>
        </w:tc>
      </w:tr>
      <w:tr w14:paraId="28C00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5BDF80F0">
            <w:pPr>
              <w:rPr>
                <w:rFonts w:ascii="Arial"/>
                <w:color w:val="auto"/>
                <w:sz w:val="21"/>
                <w:highlight w:val="none"/>
              </w:rPr>
            </w:pPr>
          </w:p>
        </w:tc>
        <w:tc>
          <w:tcPr>
            <w:tcW w:w="1934" w:type="dxa"/>
            <w:vAlign w:val="top"/>
          </w:tcPr>
          <w:p w14:paraId="4815C2F8">
            <w:pPr>
              <w:rPr>
                <w:rFonts w:ascii="Arial"/>
                <w:color w:val="auto"/>
                <w:sz w:val="21"/>
                <w:highlight w:val="none"/>
              </w:rPr>
            </w:pPr>
          </w:p>
        </w:tc>
        <w:tc>
          <w:tcPr>
            <w:tcW w:w="1699" w:type="dxa"/>
            <w:vAlign w:val="top"/>
          </w:tcPr>
          <w:p w14:paraId="268D8156">
            <w:pPr>
              <w:rPr>
                <w:rFonts w:ascii="Arial"/>
                <w:color w:val="auto"/>
                <w:sz w:val="21"/>
                <w:highlight w:val="none"/>
              </w:rPr>
            </w:pPr>
          </w:p>
        </w:tc>
        <w:tc>
          <w:tcPr>
            <w:tcW w:w="1984" w:type="dxa"/>
            <w:vAlign w:val="top"/>
          </w:tcPr>
          <w:p w14:paraId="1CE10A6B">
            <w:pPr>
              <w:rPr>
                <w:rFonts w:ascii="Arial"/>
                <w:color w:val="auto"/>
                <w:sz w:val="21"/>
                <w:highlight w:val="none"/>
              </w:rPr>
            </w:pPr>
          </w:p>
        </w:tc>
        <w:tc>
          <w:tcPr>
            <w:tcW w:w="1842" w:type="dxa"/>
            <w:vAlign w:val="top"/>
          </w:tcPr>
          <w:p w14:paraId="44D5948F">
            <w:pPr>
              <w:rPr>
                <w:rFonts w:ascii="Arial"/>
                <w:color w:val="auto"/>
                <w:sz w:val="21"/>
                <w:highlight w:val="none"/>
              </w:rPr>
            </w:pPr>
          </w:p>
        </w:tc>
        <w:tc>
          <w:tcPr>
            <w:tcW w:w="1469" w:type="dxa"/>
            <w:vAlign w:val="top"/>
          </w:tcPr>
          <w:p w14:paraId="327F1F08">
            <w:pPr>
              <w:rPr>
                <w:rFonts w:ascii="Arial"/>
                <w:color w:val="auto"/>
                <w:sz w:val="21"/>
                <w:highlight w:val="none"/>
              </w:rPr>
            </w:pPr>
          </w:p>
        </w:tc>
        <w:tc>
          <w:tcPr>
            <w:tcW w:w="1557" w:type="dxa"/>
            <w:vAlign w:val="top"/>
          </w:tcPr>
          <w:p w14:paraId="55EA6411">
            <w:pPr>
              <w:rPr>
                <w:rFonts w:ascii="Arial"/>
                <w:color w:val="auto"/>
                <w:sz w:val="21"/>
                <w:highlight w:val="none"/>
              </w:rPr>
            </w:pPr>
          </w:p>
        </w:tc>
        <w:tc>
          <w:tcPr>
            <w:tcW w:w="1757" w:type="dxa"/>
            <w:vAlign w:val="top"/>
          </w:tcPr>
          <w:p w14:paraId="0FB13A98">
            <w:pPr>
              <w:rPr>
                <w:rFonts w:ascii="Arial"/>
                <w:color w:val="auto"/>
                <w:sz w:val="21"/>
                <w:highlight w:val="none"/>
              </w:rPr>
            </w:pPr>
          </w:p>
        </w:tc>
      </w:tr>
      <w:tr w14:paraId="5F057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276" w:type="dxa"/>
            <w:vAlign w:val="top"/>
          </w:tcPr>
          <w:p w14:paraId="5B705F3B">
            <w:pPr>
              <w:rPr>
                <w:rFonts w:ascii="Arial"/>
                <w:color w:val="auto"/>
                <w:sz w:val="21"/>
                <w:highlight w:val="none"/>
              </w:rPr>
            </w:pPr>
          </w:p>
        </w:tc>
        <w:tc>
          <w:tcPr>
            <w:tcW w:w="1934" w:type="dxa"/>
            <w:vAlign w:val="top"/>
          </w:tcPr>
          <w:p w14:paraId="1C7D6188">
            <w:pPr>
              <w:rPr>
                <w:rFonts w:ascii="Arial"/>
                <w:color w:val="auto"/>
                <w:sz w:val="21"/>
                <w:highlight w:val="none"/>
              </w:rPr>
            </w:pPr>
          </w:p>
        </w:tc>
        <w:tc>
          <w:tcPr>
            <w:tcW w:w="1699" w:type="dxa"/>
            <w:vAlign w:val="top"/>
          </w:tcPr>
          <w:p w14:paraId="6C734B99">
            <w:pPr>
              <w:rPr>
                <w:rFonts w:ascii="Arial"/>
                <w:color w:val="auto"/>
                <w:sz w:val="21"/>
                <w:highlight w:val="none"/>
              </w:rPr>
            </w:pPr>
          </w:p>
        </w:tc>
        <w:tc>
          <w:tcPr>
            <w:tcW w:w="1984" w:type="dxa"/>
            <w:vAlign w:val="top"/>
          </w:tcPr>
          <w:p w14:paraId="009404A0">
            <w:pPr>
              <w:rPr>
                <w:rFonts w:ascii="Arial"/>
                <w:color w:val="auto"/>
                <w:sz w:val="21"/>
                <w:highlight w:val="none"/>
              </w:rPr>
            </w:pPr>
          </w:p>
        </w:tc>
        <w:tc>
          <w:tcPr>
            <w:tcW w:w="1842" w:type="dxa"/>
            <w:vAlign w:val="top"/>
          </w:tcPr>
          <w:p w14:paraId="54BDF06A">
            <w:pPr>
              <w:rPr>
                <w:rFonts w:ascii="Arial"/>
                <w:color w:val="auto"/>
                <w:sz w:val="21"/>
                <w:highlight w:val="none"/>
              </w:rPr>
            </w:pPr>
          </w:p>
        </w:tc>
        <w:tc>
          <w:tcPr>
            <w:tcW w:w="1469" w:type="dxa"/>
            <w:vAlign w:val="top"/>
          </w:tcPr>
          <w:p w14:paraId="1B6E0314">
            <w:pPr>
              <w:rPr>
                <w:rFonts w:ascii="Arial"/>
                <w:color w:val="auto"/>
                <w:sz w:val="21"/>
                <w:highlight w:val="none"/>
              </w:rPr>
            </w:pPr>
          </w:p>
        </w:tc>
        <w:tc>
          <w:tcPr>
            <w:tcW w:w="1557" w:type="dxa"/>
            <w:vAlign w:val="top"/>
          </w:tcPr>
          <w:p w14:paraId="24856AFC">
            <w:pPr>
              <w:rPr>
                <w:rFonts w:ascii="Arial"/>
                <w:color w:val="auto"/>
                <w:sz w:val="21"/>
                <w:highlight w:val="none"/>
              </w:rPr>
            </w:pPr>
          </w:p>
        </w:tc>
        <w:tc>
          <w:tcPr>
            <w:tcW w:w="1757" w:type="dxa"/>
            <w:vAlign w:val="top"/>
          </w:tcPr>
          <w:p w14:paraId="54CC6921">
            <w:pPr>
              <w:rPr>
                <w:rFonts w:ascii="Arial"/>
                <w:color w:val="auto"/>
                <w:sz w:val="21"/>
                <w:highlight w:val="none"/>
              </w:rPr>
            </w:pPr>
          </w:p>
        </w:tc>
      </w:tr>
    </w:tbl>
    <w:p w14:paraId="6F77B3E0">
      <w:pPr>
        <w:pStyle w:val="5"/>
        <w:rPr>
          <w:color w:val="auto"/>
          <w:highlight w:val="none"/>
        </w:rPr>
      </w:pPr>
    </w:p>
    <w:p w14:paraId="2627C964">
      <w:pPr>
        <w:rPr>
          <w:color w:val="auto"/>
          <w:highlight w:val="none"/>
        </w:rPr>
        <w:sectPr>
          <w:footerReference r:id="rId49" w:type="default"/>
          <w:pgSz w:w="16841" w:h="11907"/>
          <w:pgMar w:top="400" w:right="1406" w:bottom="1024" w:left="1910" w:header="0" w:footer="746" w:gutter="0"/>
          <w:cols w:space="720" w:num="1"/>
        </w:sectPr>
      </w:pPr>
    </w:p>
    <w:p w14:paraId="3EF66CFE">
      <w:pPr>
        <w:pStyle w:val="5"/>
        <w:spacing w:line="267" w:lineRule="auto"/>
        <w:rPr>
          <w:color w:val="auto"/>
          <w:highlight w:val="none"/>
        </w:rPr>
      </w:pPr>
    </w:p>
    <w:p w14:paraId="2215EEE5">
      <w:pPr>
        <w:pStyle w:val="5"/>
        <w:spacing w:line="267" w:lineRule="auto"/>
        <w:rPr>
          <w:color w:val="auto"/>
          <w:highlight w:val="none"/>
        </w:rPr>
      </w:pPr>
    </w:p>
    <w:p w14:paraId="750515BB">
      <w:pPr>
        <w:pStyle w:val="5"/>
        <w:spacing w:line="268" w:lineRule="auto"/>
        <w:rPr>
          <w:color w:val="auto"/>
          <w:highlight w:val="none"/>
        </w:rPr>
      </w:pPr>
    </w:p>
    <w:p w14:paraId="7EC3780D">
      <w:pPr>
        <w:pStyle w:val="5"/>
        <w:spacing w:line="268" w:lineRule="auto"/>
        <w:rPr>
          <w:color w:val="auto"/>
          <w:highlight w:val="none"/>
        </w:rPr>
      </w:pPr>
    </w:p>
    <w:p w14:paraId="41BE0C6B">
      <w:pPr>
        <w:spacing w:before="78" w:line="233" w:lineRule="auto"/>
        <w:ind w:left="152"/>
        <w:outlineLvl w:val="2"/>
        <w:rPr>
          <w:rFonts w:ascii="黑体" w:hAnsi="黑体" w:eastAsia="黑体" w:cs="黑体"/>
          <w:color w:val="auto"/>
          <w:sz w:val="24"/>
          <w:szCs w:val="24"/>
          <w:highlight w:val="none"/>
        </w:rPr>
      </w:pPr>
      <w:bookmarkStart w:id="274" w:name="bookmark128"/>
      <w:bookmarkEnd w:id="274"/>
      <w:bookmarkStart w:id="275" w:name="_Toc30914"/>
      <w:bookmarkStart w:id="276" w:name="_Toc12737"/>
      <w:r>
        <w:rPr>
          <w:rFonts w:ascii="黑体" w:hAnsi="黑体" w:eastAsia="黑体" w:cs="黑体"/>
          <w:color w:val="auto"/>
          <w:spacing w:val="-2"/>
          <w:sz w:val="24"/>
          <w:szCs w:val="24"/>
          <w:highlight w:val="none"/>
        </w:rPr>
        <w:t>附表</w:t>
      </w:r>
      <w:r>
        <w:rPr>
          <w:rFonts w:ascii="黑体" w:hAnsi="黑体" w:eastAsia="黑体" w:cs="黑体"/>
          <w:color w:val="auto"/>
          <w:spacing w:val="-53"/>
          <w:sz w:val="24"/>
          <w:szCs w:val="24"/>
          <w:highlight w:val="none"/>
        </w:rPr>
        <w:t xml:space="preserve"> </w:t>
      </w:r>
      <w:r>
        <w:rPr>
          <w:rFonts w:ascii="Times New Roman" w:hAnsi="Times New Roman" w:eastAsia="Times New Roman" w:cs="Times New Roman"/>
          <w:color w:val="auto"/>
          <w:spacing w:val="-2"/>
          <w:sz w:val="24"/>
          <w:szCs w:val="24"/>
          <w:highlight w:val="none"/>
        </w:rPr>
        <w:t>A-2</w:t>
      </w:r>
      <w:r>
        <w:rPr>
          <w:rFonts w:ascii="黑体" w:hAnsi="黑体" w:eastAsia="黑体" w:cs="黑体"/>
          <w:color w:val="auto"/>
          <w:spacing w:val="-2"/>
          <w:sz w:val="24"/>
          <w:szCs w:val="24"/>
          <w:highlight w:val="none"/>
        </w:rPr>
        <w:t>：评标专家告知承诺函</w:t>
      </w:r>
      <w:bookmarkEnd w:id="275"/>
      <w:bookmarkEnd w:id="276"/>
    </w:p>
    <w:p w14:paraId="7E874D70">
      <w:pPr>
        <w:pStyle w:val="5"/>
        <w:spacing w:line="292" w:lineRule="auto"/>
        <w:rPr>
          <w:color w:val="auto"/>
          <w:highlight w:val="none"/>
        </w:rPr>
      </w:pPr>
    </w:p>
    <w:p w14:paraId="4A98DCE3">
      <w:pPr>
        <w:pStyle w:val="5"/>
        <w:spacing w:line="292" w:lineRule="auto"/>
        <w:rPr>
          <w:color w:val="auto"/>
          <w:highlight w:val="none"/>
        </w:rPr>
      </w:pPr>
    </w:p>
    <w:p w14:paraId="3E64F03B">
      <w:pPr>
        <w:spacing w:before="117" w:line="219" w:lineRule="auto"/>
        <w:ind w:left="1864"/>
        <w:rPr>
          <w:rFonts w:ascii="黑体" w:hAnsi="黑体" w:eastAsia="黑体" w:cs="黑体"/>
          <w:color w:val="auto"/>
          <w:sz w:val="36"/>
          <w:szCs w:val="36"/>
          <w:highlight w:val="none"/>
        </w:rPr>
      </w:pPr>
      <w:bookmarkStart w:id="277" w:name="bookmark226"/>
      <w:bookmarkEnd w:id="277"/>
      <w:r>
        <w:rPr>
          <w:rFonts w:ascii="黑体" w:hAnsi="黑体" w:eastAsia="黑体" w:cs="黑体"/>
          <w:color w:val="auto"/>
          <w:spacing w:val="-6"/>
          <w:sz w:val="36"/>
          <w:szCs w:val="36"/>
          <w:highlight w:val="none"/>
        </w:rPr>
        <w:t>（姓名）评标专家告知承诺函</w:t>
      </w:r>
    </w:p>
    <w:p w14:paraId="2DD6EE5E">
      <w:pPr>
        <w:pStyle w:val="5"/>
        <w:spacing w:line="264" w:lineRule="auto"/>
        <w:rPr>
          <w:color w:val="auto"/>
          <w:highlight w:val="none"/>
        </w:rPr>
      </w:pPr>
    </w:p>
    <w:p w14:paraId="3FCE321E">
      <w:pPr>
        <w:pStyle w:val="5"/>
        <w:spacing w:line="265" w:lineRule="auto"/>
        <w:rPr>
          <w:color w:val="auto"/>
          <w:highlight w:val="none"/>
        </w:rPr>
      </w:pPr>
    </w:p>
    <w:p w14:paraId="45B35F94">
      <w:pPr>
        <w:spacing w:before="68" w:line="220"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本人接受招标人邀请，担任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（标段名称）项目招标的评</w:t>
      </w:r>
      <w:r>
        <w:rPr>
          <w:rFonts w:ascii="宋体" w:hAnsi="宋体" w:eastAsia="宋体" w:cs="宋体"/>
          <w:color w:val="auto"/>
          <w:spacing w:val="-1"/>
          <w:sz w:val="21"/>
          <w:szCs w:val="21"/>
          <w:highlight w:val="none"/>
        </w:rPr>
        <w:t>标专家。</w:t>
      </w:r>
    </w:p>
    <w:p w14:paraId="498FD239">
      <w:pPr>
        <w:spacing w:before="158" w:line="360" w:lineRule="auto"/>
        <w:ind w:left="25" w:right="16" w:firstLine="41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本人作为辽宁省评标专家库评标专家，已知悉相关权利义务，已熟</w:t>
      </w:r>
      <w:r>
        <w:rPr>
          <w:rFonts w:ascii="宋体" w:hAnsi="宋体" w:eastAsia="宋体" w:cs="宋体"/>
          <w:color w:val="auto"/>
          <w:spacing w:val="1"/>
          <w:sz w:val="21"/>
          <w:szCs w:val="21"/>
          <w:highlight w:val="none"/>
        </w:rPr>
        <w:t>知告知承诺函内容，</w:t>
      </w:r>
      <w:r>
        <w:rPr>
          <w:rFonts w:ascii="宋体" w:hAnsi="宋体" w:eastAsia="宋体" w:cs="宋体"/>
          <w:color w:val="auto"/>
          <w:spacing w:val="3"/>
          <w:sz w:val="21"/>
          <w:szCs w:val="21"/>
          <w:highlight w:val="none"/>
        </w:rPr>
        <w:t>并在此郑重承诺:</w:t>
      </w:r>
    </w:p>
    <w:p w14:paraId="69E36CC3">
      <w:pPr>
        <w:spacing w:line="220" w:lineRule="auto"/>
        <w:ind w:left="44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一、尽职承诺</w:t>
      </w:r>
    </w:p>
    <w:p w14:paraId="5D54B2C9">
      <w:pPr>
        <w:spacing w:before="157" w:line="360" w:lineRule="auto"/>
        <w:ind w:left="19" w:right="196" w:firstLine="42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（一）客观、公正地履行职务，严格按照法律法规规定、评标办法独立完成该项目的</w:t>
      </w:r>
      <w:r>
        <w:rPr>
          <w:rFonts w:ascii="宋体" w:hAnsi="宋体" w:eastAsia="宋体" w:cs="宋体"/>
          <w:color w:val="auto"/>
          <w:spacing w:val="-4"/>
          <w:sz w:val="21"/>
          <w:szCs w:val="21"/>
          <w:highlight w:val="none"/>
        </w:rPr>
        <w:t>评标工作。</w:t>
      </w:r>
    </w:p>
    <w:p w14:paraId="38658C1B">
      <w:pPr>
        <w:spacing w:before="1" w:line="358" w:lineRule="auto"/>
        <w:ind w:left="26" w:right="216" w:firstLine="4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（二）严格遵守评标纪律，保证评标过程中不发表任何涉及实质性内容的倾向</w:t>
      </w:r>
      <w:r>
        <w:rPr>
          <w:rFonts w:ascii="宋体" w:hAnsi="宋体" w:eastAsia="宋体" w:cs="宋体"/>
          <w:color w:val="auto"/>
          <w:spacing w:val="1"/>
          <w:sz w:val="21"/>
          <w:szCs w:val="21"/>
          <w:highlight w:val="none"/>
        </w:rPr>
        <w:t>性、引</w:t>
      </w:r>
      <w:r>
        <w:rPr>
          <w:rFonts w:ascii="宋体" w:hAnsi="宋体" w:eastAsia="宋体" w:cs="宋体"/>
          <w:color w:val="auto"/>
          <w:spacing w:val="-3"/>
          <w:sz w:val="21"/>
          <w:szCs w:val="21"/>
          <w:highlight w:val="none"/>
        </w:rPr>
        <w:t>导性言论，不擅离职守。</w:t>
      </w:r>
    </w:p>
    <w:p w14:paraId="3E01002D">
      <w:pPr>
        <w:spacing w:before="2" w:line="359" w:lineRule="auto"/>
        <w:ind w:left="19" w:right="179"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（三）严格遵守《中华人民共和国招标投标法》《中华人民共和国保守国家秘密法》《中华人民</w:t>
      </w:r>
      <w:r>
        <w:rPr>
          <w:rFonts w:ascii="宋体" w:hAnsi="宋体" w:eastAsia="宋体" w:cs="宋体"/>
          <w:color w:val="auto"/>
          <w:spacing w:val="3"/>
          <w:sz w:val="21"/>
          <w:szCs w:val="21"/>
          <w:highlight w:val="none"/>
        </w:rPr>
        <w:t>共和国招标投标法实施条例》相关规定，遵守职业道德，对所提出的评审意见承担个</w:t>
      </w:r>
      <w:r>
        <w:rPr>
          <w:rFonts w:ascii="宋体" w:hAnsi="宋体" w:eastAsia="宋体" w:cs="宋体"/>
          <w:color w:val="auto"/>
          <w:spacing w:val="2"/>
          <w:sz w:val="21"/>
          <w:szCs w:val="21"/>
          <w:highlight w:val="none"/>
        </w:rPr>
        <w:t>人责</w:t>
      </w:r>
      <w:r>
        <w:rPr>
          <w:rFonts w:ascii="宋体" w:hAnsi="宋体" w:eastAsia="宋体" w:cs="宋体"/>
          <w:color w:val="auto"/>
          <w:spacing w:val="-1"/>
          <w:sz w:val="21"/>
          <w:szCs w:val="21"/>
          <w:highlight w:val="none"/>
        </w:rPr>
        <w:t>任，自觉维护国家利益、社会公共利益。</w:t>
      </w:r>
    </w:p>
    <w:p w14:paraId="170C4C08">
      <w:pPr>
        <w:spacing w:before="1" w:line="219"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（四）对依法应当否决的投标提出否决意见。</w:t>
      </w:r>
    </w:p>
    <w:p w14:paraId="0E84638E">
      <w:pPr>
        <w:spacing w:before="157" w:line="221" w:lineRule="auto"/>
        <w:ind w:left="44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二、回避承诺</w:t>
      </w:r>
    </w:p>
    <w:p w14:paraId="3A4AA06C">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（一）与招标人或投标人的主要负责人不存在近亲属关系。</w:t>
      </w:r>
    </w:p>
    <w:p w14:paraId="23C20BB7">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（二）非项目主管部门或者行政监督部门的人员。</w:t>
      </w:r>
    </w:p>
    <w:p w14:paraId="724550EC">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（三）近</w:t>
      </w:r>
      <w:r>
        <w:rPr>
          <w:rFonts w:ascii="宋体" w:hAnsi="宋体" w:eastAsia="宋体" w:cs="宋体"/>
          <w:color w:val="auto"/>
          <w:spacing w:val="-30"/>
          <w:sz w:val="21"/>
          <w:szCs w:val="21"/>
          <w:highlight w:val="none"/>
        </w:rPr>
        <w:t xml:space="preserve"> </w:t>
      </w:r>
      <w:r>
        <w:rPr>
          <w:rFonts w:ascii="宋体" w:hAnsi="宋体" w:eastAsia="宋体" w:cs="宋体"/>
          <w:color w:val="auto"/>
          <w:spacing w:val="-1"/>
          <w:sz w:val="21"/>
          <w:szCs w:val="21"/>
          <w:highlight w:val="none"/>
        </w:rPr>
        <w:t>5</w:t>
      </w:r>
      <w:r>
        <w:rPr>
          <w:rFonts w:ascii="宋体" w:hAnsi="宋体" w:eastAsia="宋体" w:cs="宋体"/>
          <w:color w:val="auto"/>
          <w:spacing w:val="-46"/>
          <w:sz w:val="21"/>
          <w:szCs w:val="21"/>
          <w:highlight w:val="none"/>
        </w:rPr>
        <w:t xml:space="preserve"> </w:t>
      </w:r>
      <w:r>
        <w:rPr>
          <w:rFonts w:ascii="宋体" w:hAnsi="宋体" w:eastAsia="宋体" w:cs="宋体"/>
          <w:color w:val="auto"/>
          <w:spacing w:val="-1"/>
          <w:sz w:val="21"/>
          <w:szCs w:val="21"/>
          <w:highlight w:val="none"/>
        </w:rPr>
        <w:t>年未与投标人或者投标人主要负责人有其他社会关系或者经济利益关系。</w:t>
      </w:r>
    </w:p>
    <w:p w14:paraId="406ABB57">
      <w:pPr>
        <w:spacing w:before="159" w:line="359" w:lineRule="auto"/>
        <w:ind w:left="24" w:right="189"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（四）未曾因在招标、评标以及其他与招标投标有关活动</w:t>
      </w:r>
      <w:r>
        <w:rPr>
          <w:rFonts w:ascii="宋体" w:hAnsi="宋体" w:eastAsia="宋体" w:cs="宋体"/>
          <w:color w:val="auto"/>
          <w:spacing w:val="2"/>
          <w:sz w:val="21"/>
          <w:szCs w:val="21"/>
          <w:highlight w:val="none"/>
        </w:rPr>
        <w:t>中从事违法行为而受过行政</w:t>
      </w:r>
      <w:r>
        <w:rPr>
          <w:rFonts w:ascii="宋体" w:hAnsi="宋体" w:eastAsia="宋体" w:cs="宋体"/>
          <w:color w:val="auto"/>
          <w:spacing w:val="-3"/>
          <w:sz w:val="21"/>
          <w:szCs w:val="21"/>
          <w:highlight w:val="none"/>
        </w:rPr>
        <w:t>处罚或刑事处罚的。</w:t>
      </w:r>
    </w:p>
    <w:p w14:paraId="2C30F4B0">
      <w:pPr>
        <w:spacing w:before="1"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三、保密承诺</w:t>
      </w:r>
    </w:p>
    <w:p w14:paraId="7C999ABE">
      <w:pPr>
        <w:spacing w:before="157" w:line="360" w:lineRule="auto"/>
        <w:ind w:left="21" w:right="176" w:firstLine="425"/>
        <w:rPr>
          <w:rFonts w:ascii="宋体" w:hAnsi="宋体" w:eastAsia="宋体" w:cs="宋体"/>
          <w:color w:val="auto"/>
          <w:sz w:val="21"/>
          <w:szCs w:val="21"/>
          <w:highlight w:val="none"/>
        </w:rPr>
      </w:pPr>
      <w:r>
        <w:rPr>
          <w:rFonts w:ascii="宋体" w:hAnsi="宋体" w:eastAsia="宋体" w:cs="宋体"/>
          <w:color w:val="auto"/>
          <w:sz w:val="21"/>
          <w:szCs w:val="21"/>
          <w:highlight w:val="none"/>
        </w:rPr>
        <w:t>（一）不在公共社交网站、媒体、平台，如微信群、QQ 群、朋友圈、个人微博等，通</w:t>
      </w:r>
      <w:r>
        <w:rPr>
          <w:rFonts w:ascii="宋体" w:hAnsi="宋体" w:eastAsia="宋体" w:cs="宋体"/>
          <w:color w:val="auto"/>
          <w:spacing w:val="-1"/>
          <w:sz w:val="21"/>
          <w:szCs w:val="21"/>
          <w:highlight w:val="none"/>
        </w:rPr>
        <w:t>过视频、图片、暗语等方式泄露评标任务。</w:t>
      </w:r>
    </w:p>
    <w:p w14:paraId="158876AD">
      <w:pPr>
        <w:spacing w:before="1" w:line="358" w:lineRule="auto"/>
        <w:ind w:left="22" w:right="188" w:firstLine="42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（二）评审结束时，全部清退不应由个人持有的评审项目所有文件和资料，</w:t>
      </w:r>
      <w:r>
        <w:rPr>
          <w:rFonts w:ascii="宋体" w:hAnsi="宋体" w:eastAsia="宋体" w:cs="宋体"/>
          <w:color w:val="auto"/>
          <w:spacing w:val="-42"/>
          <w:sz w:val="21"/>
          <w:szCs w:val="21"/>
          <w:highlight w:val="none"/>
        </w:rPr>
        <w:t xml:space="preserve"> </w:t>
      </w:r>
      <w:r>
        <w:rPr>
          <w:rFonts w:ascii="宋体" w:hAnsi="宋体" w:eastAsia="宋体" w:cs="宋体"/>
          <w:color w:val="auto"/>
          <w:spacing w:val="1"/>
          <w:sz w:val="21"/>
          <w:szCs w:val="21"/>
          <w:highlight w:val="none"/>
        </w:rPr>
        <w:t>不向任何</w:t>
      </w:r>
      <w:r>
        <w:rPr>
          <w:rFonts w:ascii="宋体" w:hAnsi="宋体" w:eastAsia="宋体" w:cs="宋体"/>
          <w:color w:val="auto"/>
          <w:sz w:val="21"/>
          <w:szCs w:val="21"/>
          <w:highlight w:val="none"/>
        </w:rPr>
        <w:t>人透露投标文件的评审和比较情况、中标候</w:t>
      </w:r>
      <w:r>
        <w:rPr>
          <w:rFonts w:ascii="宋体" w:hAnsi="宋体" w:eastAsia="宋体" w:cs="宋体"/>
          <w:color w:val="auto"/>
          <w:spacing w:val="-1"/>
          <w:sz w:val="21"/>
          <w:szCs w:val="21"/>
          <w:highlight w:val="none"/>
        </w:rPr>
        <w:t>选人推荐情况以及与评审有关的其他情况。</w:t>
      </w:r>
    </w:p>
    <w:p w14:paraId="77AF87BF">
      <w:pPr>
        <w:spacing w:before="1" w:line="220" w:lineRule="auto"/>
        <w:ind w:left="46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四、廉洁承诺</w:t>
      </w:r>
    </w:p>
    <w:p w14:paraId="400ECA01">
      <w:pPr>
        <w:spacing w:before="157" w:line="360" w:lineRule="auto"/>
        <w:ind w:left="19" w:right="187"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（一）严格履行廉政自律责任，遵守评标廉政纪律，没有私</w:t>
      </w:r>
      <w:r>
        <w:rPr>
          <w:rFonts w:ascii="宋体" w:hAnsi="宋体" w:eastAsia="宋体" w:cs="宋体"/>
          <w:color w:val="auto"/>
          <w:spacing w:val="2"/>
          <w:sz w:val="21"/>
          <w:szCs w:val="21"/>
          <w:highlight w:val="none"/>
        </w:rPr>
        <w:t>下接触招标人、招标代理</w:t>
      </w:r>
      <w:r>
        <w:rPr>
          <w:rFonts w:ascii="宋体" w:hAnsi="宋体" w:eastAsia="宋体" w:cs="宋体"/>
          <w:color w:val="auto"/>
          <w:spacing w:val="-1"/>
          <w:sz w:val="21"/>
          <w:szCs w:val="21"/>
          <w:highlight w:val="none"/>
        </w:rPr>
        <w:t>机构、投标人，没有收受利益相关人或企业的财物、好处。</w:t>
      </w:r>
    </w:p>
    <w:p w14:paraId="7F7C0D36">
      <w:pPr>
        <w:spacing w:before="2" w:line="358" w:lineRule="auto"/>
        <w:ind w:left="22" w:right="188" w:firstLine="42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（二）不向招标人征询确定中标人的意向或者接受任何单位</w:t>
      </w:r>
      <w:r>
        <w:rPr>
          <w:rFonts w:ascii="宋体" w:hAnsi="宋体" w:eastAsia="宋体" w:cs="宋体"/>
          <w:color w:val="auto"/>
          <w:spacing w:val="2"/>
          <w:sz w:val="21"/>
          <w:szCs w:val="21"/>
          <w:highlight w:val="none"/>
        </w:rPr>
        <w:t>、个人明示暗示特定投标</w:t>
      </w:r>
      <w:r>
        <w:rPr>
          <w:rFonts w:ascii="宋体" w:hAnsi="宋体" w:eastAsia="宋体" w:cs="宋体"/>
          <w:color w:val="auto"/>
          <w:spacing w:val="-5"/>
          <w:sz w:val="21"/>
          <w:szCs w:val="21"/>
          <w:highlight w:val="none"/>
        </w:rPr>
        <w:t>人的要求。</w:t>
      </w:r>
    </w:p>
    <w:p w14:paraId="7D84DB19">
      <w:pPr>
        <w:spacing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（三）不暗示或者诱导投标人作出澄清、说明或者接受投标人主动提出的澄清、说明。</w:t>
      </w:r>
    </w:p>
    <w:p w14:paraId="5ADB9F24">
      <w:pPr>
        <w:spacing w:line="220" w:lineRule="auto"/>
        <w:rPr>
          <w:rFonts w:ascii="宋体" w:hAnsi="宋体" w:eastAsia="宋体" w:cs="宋体"/>
          <w:color w:val="auto"/>
          <w:sz w:val="21"/>
          <w:szCs w:val="21"/>
          <w:highlight w:val="none"/>
        </w:rPr>
        <w:sectPr>
          <w:footerReference r:id="rId50" w:type="default"/>
          <w:pgSz w:w="11907" w:h="16839"/>
          <w:pgMar w:top="400" w:right="1614" w:bottom="1026" w:left="1785" w:header="0" w:footer="748" w:gutter="0"/>
          <w:cols w:space="720" w:num="1"/>
        </w:sectPr>
      </w:pPr>
    </w:p>
    <w:p w14:paraId="63E4483F">
      <w:pPr>
        <w:pStyle w:val="5"/>
        <w:spacing w:line="248" w:lineRule="auto"/>
        <w:rPr>
          <w:color w:val="auto"/>
          <w:highlight w:val="none"/>
        </w:rPr>
      </w:pPr>
    </w:p>
    <w:p w14:paraId="39A5C7EF">
      <w:pPr>
        <w:pStyle w:val="5"/>
        <w:spacing w:line="249" w:lineRule="auto"/>
        <w:rPr>
          <w:color w:val="auto"/>
          <w:highlight w:val="none"/>
        </w:rPr>
      </w:pPr>
    </w:p>
    <w:p w14:paraId="2999CC6C">
      <w:pPr>
        <w:pStyle w:val="5"/>
        <w:spacing w:line="249" w:lineRule="auto"/>
        <w:rPr>
          <w:color w:val="auto"/>
          <w:highlight w:val="none"/>
        </w:rPr>
      </w:pPr>
    </w:p>
    <w:p w14:paraId="56607C14">
      <w:pPr>
        <w:pStyle w:val="5"/>
        <w:spacing w:line="249" w:lineRule="auto"/>
        <w:rPr>
          <w:color w:val="auto"/>
          <w:highlight w:val="none"/>
        </w:rPr>
      </w:pPr>
    </w:p>
    <w:p w14:paraId="423EEC26">
      <w:pPr>
        <w:spacing w:before="68" w:line="359" w:lineRule="auto"/>
        <w:ind w:left="21" w:right="17" w:firstLine="425"/>
        <w:rPr>
          <w:rFonts w:ascii="宋体" w:hAnsi="宋体" w:eastAsia="宋体" w:cs="宋体"/>
          <w:color w:val="auto"/>
          <w:sz w:val="21"/>
          <w:szCs w:val="21"/>
          <w:highlight w:val="none"/>
        </w:rPr>
      </w:pPr>
      <w:bookmarkStart w:id="278" w:name="bookmark227"/>
      <w:bookmarkEnd w:id="278"/>
      <w:r>
        <w:rPr>
          <w:rFonts w:ascii="宋体" w:hAnsi="宋体" w:eastAsia="宋体" w:cs="宋体"/>
          <w:color w:val="auto"/>
          <w:spacing w:val="1"/>
          <w:sz w:val="21"/>
          <w:szCs w:val="21"/>
          <w:highlight w:val="none"/>
        </w:rPr>
        <w:t>（四）自觉抵制招标投标活动中的违法违规行为，</w:t>
      </w:r>
      <w:r>
        <w:rPr>
          <w:rFonts w:ascii="宋体" w:hAnsi="宋体" w:eastAsia="宋体" w:cs="宋体"/>
          <w:color w:val="auto"/>
          <w:spacing w:val="-43"/>
          <w:sz w:val="21"/>
          <w:szCs w:val="21"/>
          <w:highlight w:val="none"/>
        </w:rPr>
        <w:t xml:space="preserve"> </w:t>
      </w:r>
      <w:r>
        <w:rPr>
          <w:rFonts w:ascii="宋体" w:hAnsi="宋体" w:eastAsia="宋体" w:cs="宋体"/>
          <w:color w:val="auto"/>
          <w:spacing w:val="1"/>
          <w:sz w:val="21"/>
          <w:szCs w:val="21"/>
          <w:highlight w:val="none"/>
        </w:rPr>
        <w:t>积极配合协助行政监督部门、纪检</w:t>
      </w:r>
      <w:r>
        <w:rPr>
          <w:rFonts w:ascii="宋体" w:hAnsi="宋体" w:eastAsia="宋体" w:cs="宋体"/>
          <w:color w:val="auto"/>
          <w:spacing w:val="-1"/>
          <w:sz w:val="21"/>
          <w:szCs w:val="21"/>
          <w:highlight w:val="none"/>
        </w:rPr>
        <w:t>监察部门、公安部门、检察机关等依法进行监督。</w:t>
      </w:r>
    </w:p>
    <w:p w14:paraId="6D75ABED">
      <w:pPr>
        <w:spacing w:line="220"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五、不参与串通投标承诺</w:t>
      </w:r>
    </w:p>
    <w:p w14:paraId="64703950">
      <w:pPr>
        <w:spacing w:before="159" w:line="220" w:lineRule="auto"/>
        <w:ind w:left="446"/>
        <w:rPr>
          <w:rFonts w:ascii="宋体" w:hAnsi="宋体" w:eastAsia="宋体" w:cs="宋体"/>
          <w:color w:val="auto"/>
          <w:sz w:val="21"/>
          <w:szCs w:val="21"/>
          <w:highlight w:val="none"/>
        </w:rPr>
      </w:pPr>
      <w:r>
        <w:rPr>
          <w:rFonts w:ascii="宋体" w:hAnsi="宋体" w:eastAsia="宋体" w:cs="宋体"/>
          <w:color w:val="auto"/>
          <w:sz w:val="21"/>
          <w:szCs w:val="21"/>
          <w:highlight w:val="none"/>
        </w:rPr>
        <w:t>（一）依法依规参加本招标项目的评标工作</w:t>
      </w:r>
      <w:r>
        <w:rPr>
          <w:rFonts w:ascii="宋体" w:hAnsi="宋体" w:eastAsia="宋体" w:cs="宋体"/>
          <w:color w:val="auto"/>
          <w:spacing w:val="-1"/>
          <w:sz w:val="21"/>
          <w:szCs w:val="21"/>
          <w:highlight w:val="none"/>
        </w:rPr>
        <w:t>，不参与串通投标。</w:t>
      </w:r>
    </w:p>
    <w:p w14:paraId="42A69DEB">
      <w:pPr>
        <w:spacing w:before="159" w:line="359" w:lineRule="auto"/>
        <w:ind w:left="20" w:right="7" w:firstLine="42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（二）清楚并知晓《中华人民共和国刑法》第一百六十三条“公司、企业或者</w:t>
      </w:r>
      <w:r>
        <w:rPr>
          <w:rFonts w:ascii="宋体" w:hAnsi="宋体" w:eastAsia="宋体" w:cs="宋体"/>
          <w:color w:val="auto"/>
          <w:spacing w:val="2"/>
          <w:sz w:val="21"/>
          <w:szCs w:val="21"/>
          <w:highlight w:val="none"/>
        </w:rPr>
        <w:t>其他单</w:t>
      </w:r>
      <w:r>
        <w:rPr>
          <w:rFonts w:ascii="宋体" w:hAnsi="宋体" w:eastAsia="宋体" w:cs="宋体"/>
          <w:color w:val="auto"/>
          <w:spacing w:val="3"/>
          <w:sz w:val="21"/>
          <w:szCs w:val="21"/>
          <w:highlight w:val="none"/>
        </w:rPr>
        <w:t>位的工作人员，利用职务上的便利，索取他人财物或者非法收受他人财物，为他人谋</w:t>
      </w:r>
      <w:r>
        <w:rPr>
          <w:rFonts w:ascii="宋体" w:hAnsi="宋体" w:eastAsia="宋体" w:cs="宋体"/>
          <w:color w:val="auto"/>
          <w:spacing w:val="2"/>
          <w:sz w:val="21"/>
          <w:szCs w:val="21"/>
          <w:highlight w:val="none"/>
        </w:rPr>
        <w:t>取利</w:t>
      </w:r>
      <w:r>
        <w:rPr>
          <w:rFonts w:ascii="宋体" w:hAnsi="宋体" w:eastAsia="宋体" w:cs="宋体"/>
          <w:color w:val="auto"/>
          <w:spacing w:val="3"/>
          <w:sz w:val="21"/>
          <w:szCs w:val="21"/>
          <w:highlight w:val="none"/>
        </w:rPr>
        <w:t>益，数额较大的，处三年以下有期徒刑或者拘役，并处罚金；数额</w:t>
      </w:r>
      <w:r>
        <w:rPr>
          <w:rFonts w:ascii="宋体" w:hAnsi="宋体" w:eastAsia="宋体" w:cs="宋体"/>
          <w:color w:val="auto"/>
          <w:spacing w:val="2"/>
          <w:sz w:val="21"/>
          <w:szCs w:val="21"/>
          <w:highlight w:val="none"/>
        </w:rPr>
        <w:t>巨大或者有其他严重情</w:t>
      </w:r>
      <w:r>
        <w:rPr>
          <w:rFonts w:ascii="宋体" w:hAnsi="宋体" w:eastAsia="宋体" w:cs="宋体"/>
          <w:color w:val="auto"/>
          <w:spacing w:val="3"/>
          <w:sz w:val="21"/>
          <w:szCs w:val="21"/>
          <w:highlight w:val="none"/>
        </w:rPr>
        <w:t>节的，处三年以上十年以下有期徒刑，并处罚金；数额特别巨大或者有其他特别严</w:t>
      </w:r>
      <w:r>
        <w:rPr>
          <w:rFonts w:ascii="宋体" w:hAnsi="宋体" w:eastAsia="宋体" w:cs="宋体"/>
          <w:color w:val="auto"/>
          <w:spacing w:val="2"/>
          <w:sz w:val="21"/>
          <w:szCs w:val="21"/>
          <w:highlight w:val="none"/>
        </w:rPr>
        <w:t>重情节</w:t>
      </w:r>
      <w:r>
        <w:rPr>
          <w:rFonts w:ascii="宋体" w:hAnsi="宋体" w:eastAsia="宋体" w:cs="宋体"/>
          <w:color w:val="auto"/>
          <w:spacing w:val="-1"/>
          <w:sz w:val="21"/>
          <w:szCs w:val="21"/>
          <w:highlight w:val="none"/>
        </w:rPr>
        <w:t>的，处十年以上有期徒刑或者无期徒刑，并处罚金”的规定。</w:t>
      </w:r>
    </w:p>
    <w:p w14:paraId="28B573AF">
      <w:pPr>
        <w:spacing w:before="1" w:line="358" w:lineRule="auto"/>
        <w:ind w:left="19" w:right="22"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（三）本人如被查实在本招标项目评标工作中</w:t>
      </w:r>
      <w:r>
        <w:rPr>
          <w:rFonts w:ascii="宋体" w:hAnsi="宋体" w:eastAsia="宋体" w:cs="宋体"/>
          <w:color w:val="auto"/>
          <w:spacing w:val="2"/>
          <w:sz w:val="21"/>
          <w:szCs w:val="21"/>
          <w:highlight w:val="none"/>
        </w:rPr>
        <w:t>参与串通投标的，自愿承担相应法律责</w:t>
      </w:r>
      <w:r>
        <w:rPr>
          <w:rFonts w:ascii="宋体" w:hAnsi="宋体" w:eastAsia="宋体" w:cs="宋体"/>
          <w:color w:val="auto"/>
          <w:sz w:val="21"/>
          <w:szCs w:val="21"/>
          <w:highlight w:val="none"/>
        </w:rPr>
        <w:t>任，接受相应刑事和纪律、行政处罚以及失信</w:t>
      </w:r>
      <w:r>
        <w:rPr>
          <w:rFonts w:ascii="宋体" w:hAnsi="宋体" w:eastAsia="宋体" w:cs="宋体"/>
          <w:color w:val="auto"/>
          <w:spacing w:val="-1"/>
          <w:sz w:val="21"/>
          <w:szCs w:val="21"/>
          <w:highlight w:val="none"/>
        </w:rPr>
        <w:t>惩戒。</w:t>
      </w:r>
    </w:p>
    <w:p w14:paraId="0D99F182">
      <w:pPr>
        <w:spacing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六、本承诺函由我本人亲自签字确认。</w:t>
      </w:r>
    </w:p>
    <w:p w14:paraId="7F0032AB">
      <w:pPr>
        <w:pStyle w:val="5"/>
        <w:spacing w:line="300" w:lineRule="auto"/>
        <w:rPr>
          <w:color w:val="auto"/>
          <w:highlight w:val="none"/>
        </w:rPr>
      </w:pPr>
    </w:p>
    <w:p w14:paraId="7D51C39B">
      <w:pPr>
        <w:pStyle w:val="5"/>
        <w:spacing w:line="301" w:lineRule="auto"/>
        <w:rPr>
          <w:color w:val="auto"/>
          <w:highlight w:val="none"/>
        </w:rPr>
      </w:pPr>
    </w:p>
    <w:p w14:paraId="553F7A1C">
      <w:pPr>
        <w:pStyle w:val="5"/>
        <w:spacing w:line="301" w:lineRule="auto"/>
        <w:rPr>
          <w:color w:val="auto"/>
          <w:highlight w:val="none"/>
        </w:rPr>
      </w:pPr>
    </w:p>
    <w:p w14:paraId="32F51671">
      <w:pPr>
        <w:spacing w:before="69"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本人是□ 否□</w:t>
      </w:r>
      <w:r>
        <w:rPr>
          <w:rFonts w:ascii="宋体" w:hAnsi="宋体" w:eastAsia="宋体" w:cs="宋体"/>
          <w:color w:val="auto"/>
          <w:spacing w:val="17"/>
          <w:sz w:val="21"/>
          <w:szCs w:val="21"/>
          <w:highlight w:val="none"/>
        </w:rPr>
        <w:t xml:space="preserve"> </w:t>
      </w:r>
      <w:r>
        <w:rPr>
          <w:rFonts w:ascii="宋体" w:hAnsi="宋体" w:eastAsia="宋体" w:cs="宋体"/>
          <w:color w:val="auto"/>
          <w:spacing w:val="-2"/>
          <w:sz w:val="21"/>
          <w:szCs w:val="21"/>
          <w:highlight w:val="none"/>
        </w:rPr>
        <w:t>为中共党员</w:t>
      </w:r>
    </w:p>
    <w:p w14:paraId="3D93B0F3">
      <w:pPr>
        <w:spacing w:before="157" w:line="221" w:lineRule="auto"/>
        <w:ind w:left="1706"/>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（应单选，</w:t>
      </w:r>
      <w:r>
        <w:rPr>
          <w:rFonts w:ascii="宋体" w:hAnsi="宋体" w:eastAsia="宋体" w:cs="宋体"/>
          <w:b/>
          <w:bCs/>
          <w:color w:val="auto"/>
          <w:spacing w:val="-8"/>
          <w:sz w:val="21"/>
          <w:szCs w:val="21"/>
          <w:highlight w:val="none"/>
        </w:rPr>
        <w:t>并在方框内打“</w:t>
      </w:r>
      <w:r>
        <w:rPr>
          <w:rFonts w:ascii="宋体" w:hAnsi="宋体" w:eastAsia="宋体" w:cs="宋体"/>
          <w:color w:val="auto"/>
          <w:spacing w:val="-39"/>
          <w:sz w:val="21"/>
          <w:szCs w:val="21"/>
          <w:highlight w:val="none"/>
        </w:rPr>
        <w:t xml:space="preserve"> </w:t>
      </w:r>
      <w:r>
        <w:rPr>
          <w:rFonts w:ascii="宋体" w:hAnsi="宋体" w:eastAsia="宋体" w:cs="宋体"/>
          <w:b/>
          <w:bCs/>
          <w:color w:val="auto"/>
          <w:spacing w:val="-8"/>
          <w:sz w:val="21"/>
          <w:szCs w:val="21"/>
          <w:highlight w:val="none"/>
        </w:rPr>
        <w:t>√</w:t>
      </w:r>
      <w:r>
        <w:rPr>
          <w:rFonts w:ascii="宋体" w:hAnsi="宋体" w:eastAsia="宋体" w:cs="宋体"/>
          <w:color w:val="auto"/>
          <w:spacing w:val="-77"/>
          <w:sz w:val="21"/>
          <w:szCs w:val="21"/>
          <w:highlight w:val="none"/>
        </w:rPr>
        <w:t xml:space="preserve"> </w:t>
      </w:r>
      <w:r>
        <w:rPr>
          <w:rFonts w:ascii="宋体" w:hAnsi="宋体" w:eastAsia="宋体" w:cs="宋体"/>
          <w:b/>
          <w:bCs/>
          <w:color w:val="auto"/>
          <w:spacing w:val="-8"/>
          <w:sz w:val="21"/>
          <w:szCs w:val="21"/>
          <w:highlight w:val="none"/>
        </w:rPr>
        <w:t>”</w:t>
      </w:r>
      <w:r>
        <w:rPr>
          <w:rFonts w:ascii="宋体" w:hAnsi="宋体" w:eastAsia="宋体" w:cs="宋体"/>
          <w:color w:val="auto"/>
          <w:spacing w:val="-8"/>
          <w:sz w:val="21"/>
          <w:szCs w:val="21"/>
          <w:highlight w:val="none"/>
        </w:rPr>
        <w:t>)</w:t>
      </w:r>
    </w:p>
    <w:p w14:paraId="7EF77777">
      <w:pPr>
        <w:pStyle w:val="5"/>
        <w:spacing w:line="261" w:lineRule="auto"/>
        <w:rPr>
          <w:color w:val="auto"/>
          <w:highlight w:val="none"/>
        </w:rPr>
      </w:pPr>
    </w:p>
    <w:p w14:paraId="597BBFE2">
      <w:pPr>
        <w:pStyle w:val="5"/>
        <w:spacing w:line="261" w:lineRule="auto"/>
        <w:rPr>
          <w:color w:val="auto"/>
          <w:highlight w:val="none"/>
        </w:rPr>
      </w:pPr>
    </w:p>
    <w:p w14:paraId="5BD059D6">
      <w:pPr>
        <w:pStyle w:val="5"/>
        <w:spacing w:line="261" w:lineRule="auto"/>
        <w:rPr>
          <w:color w:val="auto"/>
          <w:highlight w:val="none"/>
        </w:rPr>
      </w:pPr>
    </w:p>
    <w:p w14:paraId="763DE0A7">
      <w:pPr>
        <w:pStyle w:val="5"/>
        <w:spacing w:line="262" w:lineRule="auto"/>
        <w:rPr>
          <w:color w:val="auto"/>
          <w:highlight w:val="none"/>
        </w:rPr>
      </w:pPr>
    </w:p>
    <w:p w14:paraId="516EA020">
      <w:pPr>
        <w:pStyle w:val="5"/>
        <w:spacing w:line="262" w:lineRule="auto"/>
        <w:rPr>
          <w:color w:val="auto"/>
          <w:highlight w:val="none"/>
        </w:rPr>
      </w:pPr>
    </w:p>
    <w:p w14:paraId="28A754BB">
      <w:pPr>
        <w:spacing w:before="69" w:line="221" w:lineRule="auto"/>
        <w:ind w:left="4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 诺</w:t>
      </w:r>
      <w:r>
        <w:rPr>
          <w:rFonts w:ascii="宋体" w:hAnsi="宋体" w:eastAsia="宋体" w:cs="宋体"/>
          <w:color w:val="auto"/>
          <w:spacing w:val="9"/>
          <w:sz w:val="21"/>
          <w:szCs w:val="21"/>
          <w:highlight w:val="none"/>
        </w:rPr>
        <w:t xml:space="preserve"> </w:t>
      </w:r>
      <w:r>
        <w:rPr>
          <w:rFonts w:ascii="宋体" w:hAnsi="宋体" w:eastAsia="宋体" w:cs="宋体"/>
          <w:color w:val="auto"/>
          <w:spacing w:val="-2"/>
          <w:sz w:val="21"/>
          <w:szCs w:val="21"/>
          <w:highlight w:val="none"/>
        </w:rPr>
        <w:t>人：</w:t>
      </w:r>
      <w:r>
        <w:rPr>
          <w:rFonts w:ascii="宋体" w:hAnsi="宋体" w:eastAsia="宋体" w:cs="宋体"/>
          <w:color w:val="auto"/>
          <w:sz w:val="21"/>
          <w:szCs w:val="21"/>
          <w:highlight w:val="none"/>
        </w:rPr>
        <w:t xml:space="preserve">             </w:t>
      </w:r>
      <w:r>
        <w:rPr>
          <w:rFonts w:ascii="宋体" w:hAnsi="宋体" w:eastAsia="宋体" w:cs="宋体"/>
          <w:color w:val="auto"/>
          <w:spacing w:val="-2"/>
          <w:sz w:val="21"/>
          <w:szCs w:val="21"/>
          <w:highlight w:val="none"/>
        </w:rPr>
        <w:t>（签字）</w:t>
      </w:r>
    </w:p>
    <w:p w14:paraId="72BB71B2">
      <w:pPr>
        <w:pStyle w:val="5"/>
        <w:spacing w:line="247" w:lineRule="auto"/>
        <w:rPr>
          <w:color w:val="auto"/>
          <w:highlight w:val="none"/>
        </w:rPr>
      </w:pPr>
    </w:p>
    <w:p w14:paraId="3584045F">
      <w:pPr>
        <w:pStyle w:val="5"/>
        <w:spacing w:line="248" w:lineRule="auto"/>
        <w:rPr>
          <w:color w:val="auto"/>
          <w:highlight w:val="none"/>
        </w:rPr>
      </w:pPr>
    </w:p>
    <w:p w14:paraId="4043A8C3">
      <w:pPr>
        <w:spacing w:before="69" w:line="221" w:lineRule="auto"/>
        <w:ind w:left="485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承诺时间：    年</w:t>
      </w:r>
      <w:r>
        <w:rPr>
          <w:rFonts w:ascii="宋体" w:hAnsi="宋体" w:eastAsia="宋体" w:cs="宋体"/>
          <w:color w:val="auto"/>
          <w:spacing w:val="5"/>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22"/>
          <w:sz w:val="21"/>
          <w:szCs w:val="21"/>
          <w:highlight w:val="none"/>
        </w:rPr>
        <w:t xml:space="preserve">  </w:t>
      </w:r>
      <w:r>
        <w:rPr>
          <w:rFonts w:ascii="宋体" w:hAnsi="宋体" w:eastAsia="宋体" w:cs="宋体"/>
          <w:color w:val="auto"/>
          <w:spacing w:val="-2"/>
          <w:sz w:val="21"/>
          <w:szCs w:val="21"/>
          <w:highlight w:val="none"/>
        </w:rPr>
        <w:t>日</w:t>
      </w:r>
    </w:p>
    <w:p w14:paraId="28F993B5">
      <w:pPr>
        <w:spacing w:line="221" w:lineRule="auto"/>
        <w:rPr>
          <w:rFonts w:ascii="宋体" w:hAnsi="宋体" w:eastAsia="宋体" w:cs="宋体"/>
          <w:color w:val="auto"/>
          <w:sz w:val="21"/>
          <w:szCs w:val="21"/>
          <w:highlight w:val="none"/>
        </w:rPr>
        <w:sectPr>
          <w:footerReference r:id="rId51" w:type="default"/>
          <w:pgSz w:w="11907" w:h="16839"/>
          <w:pgMar w:top="400" w:right="1785" w:bottom="1026" w:left="1785" w:header="0" w:footer="748" w:gutter="0"/>
          <w:cols w:space="720" w:num="1"/>
        </w:sectPr>
      </w:pPr>
    </w:p>
    <w:p w14:paraId="79736AB5">
      <w:pPr>
        <w:pStyle w:val="5"/>
        <w:spacing w:line="246" w:lineRule="auto"/>
        <w:rPr>
          <w:color w:val="auto"/>
          <w:highlight w:val="none"/>
        </w:rPr>
      </w:pPr>
    </w:p>
    <w:p w14:paraId="6D639D10">
      <w:pPr>
        <w:pStyle w:val="5"/>
        <w:spacing w:line="246" w:lineRule="auto"/>
        <w:rPr>
          <w:color w:val="auto"/>
          <w:highlight w:val="none"/>
        </w:rPr>
      </w:pPr>
    </w:p>
    <w:p w14:paraId="58CDEE80">
      <w:pPr>
        <w:pStyle w:val="5"/>
        <w:spacing w:line="246" w:lineRule="auto"/>
        <w:rPr>
          <w:color w:val="auto"/>
          <w:highlight w:val="none"/>
        </w:rPr>
      </w:pPr>
    </w:p>
    <w:p w14:paraId="4C9D4DA0">
      <w:pPr>
        <w:pStyle w:val="5"/>
        <w:spacing w:line="246" w:lineRule="auto"/>
        <w:rPr>
          <w:color w:val="auto"/>
          <w:highlight w:val="none"/>
        </w:rPr>
      </w:pPr>
    </w:p>
    <w:p w14:paraId="210018A9">
      <w:pPr>
        <w:pStyle w:val="5"/>
        <w:spacing w:line="246" w:lineRule="auto"/>
        <w:rPr>
          <w:color w:val="auto"/>
          <w:highlight w:val="none"/>
        </w:rPr>
      </w:pPr>
    </w:p>
    <w:p w14:paraId="4F335834">
      <w:pPr>
        <w:pStyle w:val="5"/>
        <w:spacing w:line="246" w:lineRule="auto"/>
        <w:rPr>
          <w:color w:val="auto"/>
          <w:highlight w:val="none"/>
        </w:rPr>
      </w:pPr>
    </w:p>
    <w:p w14:paraId="628B33C0">
      <w:pPr>
        <w:spacing w:before="78" w:line="232" w:lineRule="auto"/>
        <w:ind w:left="718"/>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A-3</w:t>
      </w:r>
      <w:r>
        <w:rPr>
          <w:rFonts w:ascii="黑体" w:hAnsi="黑体" w:eastAsia="黑体" w:cs="黑体"/>
          <w:color w:val="auto"/>
          <w:spacing w:val="-3"/>
          <w:sz w:val="24"/>
          <w:szCs w:val="24"/>
          <w:highlight w:val="none"/>
        </w:rPr>
        <w:t>：技术暗标编号确认表</w:t>
      </w:r>
    </w:p>
    <w:p w14:paraId="5576B892">
      <w:pPr>
        <w:pStyle w:val="5"/>
        <w:spacing w:line="388" w:lineRule="auto"/>
        <w:rPr>
          <w:color w:val="auto"/>
          <w:highlight w:val="none"/>
        </w:rPr>
      </w:pPr>
    </w:p>
    <w:p w14:paraId="4CF1D6F4">
      <w:pPr>
        <w:spacing w:before="117" w:line="304" w:lineRule="auto"/>
        <w:ind w:left="587" w:right="3118" w:firstLine="2539"/>
        <w:rPr>
          <w:rFonts w:ascii="宋体" w:hAnsi="宋体" w:eastAsia="宋体" w:cs="宋体"/>
          <w:color w:val="auto"/>
          <w:sz w:val="21"/>
          <w:szCs w:val="21"/>
          <w:highlight w:val="none"/>
        </w:rPr>
      </w:pPr>
      <w:bookmarkStart w:id="279" w:name="bookmark228"/>
      <w:bookmarkEnd w:id="279"/>
      <w:r>
        <w:rPr>
          <w:rFonts w:ascii="黑体" w:hAnsi="黑体" w:eastAsia="黑体" w:cs="黑体"/>
          <w:color w:val="auto"/>
          <w:spacing w:val="-2"/>
          <w:sz w:val="36"/>
          <w:szCs w:val="36"/>
          <w:highlight w:val="none"/>
        </w:rPr>
        <w:t>技术暗标编号确认表</w:t>
      </w:r>
      <w:r>
        <w:rPr>
          <w:rFonts w:ascii="宋体" w:hAnsi="宋体" w:eastAsia="宋体" w:cs="宋体"/>
          <w:color w:val="auto"/>
          <w:spacing w:val="-7"/>
          <w:sz w:val="21"/>
          <w:szCs w:val="21"/>
          <w:highlight w:val="none"/>
        </w:rPr>
        <w:t>标段名称：</w:t>
      </w:r>
    </w:p>
    <w:p w14:paraId="0F817A18">
      <w:pPr>
        <w:spacing w:line="214" w:lineRule="auto"/>
        <w:ind w:left="58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94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1994"/>
        <w:gridCol w:w="770"/>
        <w:gridCol w:w="772"/>
        <w:gridCol w:w="770"/>
        <w:gridCol w:w="773"/>
        <w:gridCol w:w="770"/>
        <w:gridCol w:w="772"/>
        <w:gridCol w:w="771"/>
        <w:gridCol w:w="772"/>
        <w:gridCol w:w="777"/>
      </w:tblGrid>
      <w:tr w14:paraId="552CA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25" w:type="dxa"/>
            <w:vMerge w:val="restart"/>
            <w:tcBorders>
              <w:bottom w:val="nil"/>
            </w:tcBorders>
            <w:textDirection w:val="tbRlV"/>
            <w:vAlign w:val="top"/>
          </w:tcPr>
          <w:p w14:paraId="3A4BE495">
            <w:pPr>
              <w:pStyle w:val="15"/>
              <w:spacing w:before="155" w:line="211" w:lineRule="auto"/>
              <w:ind w:left="281"/>
              <w:rPr>
                <w:color w:val="auto"/>
                <w:highlight w:val="none"/>
              </w:rPr>
            </w:pPr>
            <w:r>
              <w:rPr>
                <w:color w:val="auto"/>
                <w:spacing w:val="31"/>
                <w:highlight w:val="none"/>
              </w:rPr>
              <w:t>序号</w:t>
            </w:r>
          </w:p>
        </w:tc>
        <w:tc>
          <w:tcPr>
            <w:tcW w:w="1994" w:type="dxa"/>
            <w:vMerge w:val="restart"/>
            <w:tcBorders>
              <w:bottom w:val="nil"/>
            </w:tcBorders>
            <w:vAlign w:val="top"/>
          </w:tcPr>
          <w:p w14:paraId="6BE7BADC">
            <w:pPr>
              <w:spacing w:line="348" w:lineRule="auto"/>
              <w:rPr>
                <w:rFonts w:ascii="Arial"/>
                <w:color w:val="auto"/>
                <w:sz w:val="21"/>
                <w:highlight w:val="none"/>
              </w:rPr>
            </w:pPr>
          </w:p>
          <w:p w14:paraId="7CEB51BA">
            <w:pPr>
              <w:pStyle w:val="15"/>
              <w:spacing w:before="68" w:line="221" w:lineRule="auto"/>
              <w:ind w:left="476"/>
              <w:rPr>
                <w:color w:val="auto"/>
                <w:highlight w:val="none"/>
              </w:rPr>
            </w:pPr>
            <w:r>
              <w:rPr>
                <w:color w:val="auto"/>
                <w:spacing w:val="-2"/>
                <w:highlight w:val="none"/>
              </w:rPr>
              <w:t>投标人名称</w:t>
            </w:r>
          </w:p>
        </w:tc>
        <w:tc>
          <w:tcPr>
            <w:tcW w:w="6947" w:type="dxa"/>
            <w:gridSpan w:val="9"/>
            <w:vAlign w:val="top"/>
          </w:tcPr>
          <w:p w14:paraId="66C6DB0A">
            <w:pPr>
              <w:pStyle w:val="15"/>
              <w:spacing w:before="33" w:line="221" w:lineRule="auto"/>
              <w:ind w:left="2529"/>
              <w:rPr>
                <w:color w:val="auto"/>
                <w:highlight w:val="none"/>
              </w:rPr>
            </w:pPr>
            <w:r>
              <w:rPr>
                <w:color w:val="auto"/>
                <w:spacing w:val="-1"/>
                <w:highlight w:val="none"/>
              </w:rPr>
              <w:t>评审因素及暗标编号</w:t>
            </w:r>
          </w:p>
        </w:tc>
      </w:tr>
      <w:tr w14:paraId="64D7D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525" w:type="dxa"/>
            <w:vMerge w:val="continue"/>
            <w:tcBorders>
              <w:top w:val="nil"/>
            </w:tcBorders>
            <w:textDirection w:val="tbRlV"/>
            <w:vAlign w:val="top"/>
          </w:tcPr>
          <w:p w14:paraId="4526E1E2">
            <w:pPr>
              <w:rPr>
                <w:rFonts w:ascii="Arial"/>
                <w:color w:val="auto"/>
                <w:sz w:val="21"/>
                <w:highlight w:val="none"/>
              </w:rPr>
            </w:pPr>
          </w:p>
        </w:tc>
        <w:tc>
          <w:tcPr>
            <w:tcW w:w="1994" w:type="dxa"/>
            <w:vMerge w:val="continue"/>
            <w:tcBorders>
              <w:top w:val="nil"/>
            </w:tcBorders>
            <w:vAlign w:val="top"/>
          </w:tcPr>
          <w:p w14:paraId="5B70D39D">
            <w:pPr>
              <w:rPr>
                <w:rFonts w:ascii="Arial"/>
                <w:color w:val="auto"/>
                <w:sz w:val="21"/>
                <w:highlight w:val="none"/>
              </w:rPr>
            </w:pPr>
          </w:p>
        </w:tc>
        <w:tc>
          <w:tcPr>
            <w:tcW w:w="770" w:type="dxa"/>
            <w:vAlign w:val="top"/>
          </w:tcPr>
          <w:p w14:paraId="0F236ACF">
            <w:pPr>
              <w:rPr>
                <w:rFonts w:ascii="Arial"/>
                <w:color w:val="auto"/>
                <w:sz w:val="21"/>
                <w:highlight w:val="none"/>
              </w:rPr>
            </w:pPr>
          </w:p>
        </w:tc>
        <w:tc>
          <w:tcPr>
            <w:tcW w:w="772" w:type="dxa"/>
            <w:vAlign w:val="top"/>
          </w:tcPr>
          <w:p w14:paraId="22BC575F">
            <w:pPr>
              <w:rPr>
                <w:rFonts w:ascii="Arial"/>
                <w:color w:val="auto"/>
                <w:sz w:val="21"/>
                <w:highlight w:val="none"/>
              </w:rPr>
            </w:pPr>
          </w:p>
        </w:tc>
        <w:tc>
          <w:tcPr>
            <w:tcW w:w="770" w:type="dxa"/>
            <w:vAlign w:val="top"/>
          </w:tcPr>
          <w:p w14:paraId="387781EC">
            <w:pPr>
              <w:rPr>
                <w:rFonts w:ascii="Arial"/>
                <w:color w:val="auto"/>
                <w:sz w:val="21"/>
                <w:highlight w:val="none"/>
              </w:rPr>
            </w:pPr>
          </w:p>
        </w:tc>
        <w:tc>
          <w:tcPr>
            <w:tcW w:w="773" w:type="dxa"/>
            <w:vAlign w:val="top"/>
          </w:tcPr>
          <w:p w14:paraId="6ACAE77E">
            <w:pPr>
              <w:rPr>
                <w:rFonts w:ascii="Arial"/>
                <w:color w:val="auto"/>
                <w:sz w:val="21"/>
                <w:highlight w:val="none"/>
              </w:rPr>
            </w:pPr>
          </w:p>
        </w:tc>
        <w:tc>
          <w:tcPr>
            <w:tcW w:w="770" w:type="dxa"/>
            <w:vAlign w:val="top"/>
          </w:tcPr>
          <w:p w14:paraId="3436BF9D">
            <w:pPr>
              <w:rPr>
                <w:rFonts w:ascii="Arial"/>
                <w:color w:val="auto"/>
                <w:sz w:val="21"/>
                <w:highlight w:val="none"/>
              </w:rPr>
            </w:pPr>
          </w:p>
        </w:tc>
        <w:tc>
          <w:tcPr>
            <w:tcW w:w="772" w:type="dxa"/>
            <w:vAlign w:val="top"/>
          </w:tcPr>
          <w:p w14:paraId="1C40E18E">
            <w:pPr>
              <w:rPr>
                <w:rFonts w:ascii="Arial"/>
                <w:color w:val="auto"/>
                <w:sz w:val="21"/>
                <w:highlight w:val="none"/>
              </w:rPr>
            </w:pPr>
          </w:p>
        </w:tc>
        <w:tc>
          <w:tcPr>
            <w:tcW w:w="771" w:type="dxa"/>
            <w:vAlign w:val="top"/>
          </w:tcPr>
          <w:p w14:paraId="2AA8E554">
            <w:pPr>
              <w:rPr>
                <w:rFonts w:ascii="Arial"/>
                <w:color w:val="auto"/>
                <w:sz w:val="21"/>
                <w:highlight w:val="none"/>
              </w:rPr>
            </w:pPr>
          </w:p>
        </w:tc>
        <w:tc>
          <w:tcPr>
            <w:tcW w:w="772" w:type="dxa"/>
            <w:vAlign w:val="top"/>
          </w:tcPr>
          <w:p w14:paraId="0A66F49C">
            <w:pPr>
              <w:rPr>
                <w:rFonts w:ascii="Arial"/>
                <w:color w:val="auto"/>
                <w:sz w:val="21"/>
                <w:highlight w:val="none"/>
              </w:rPr>
            </w:pPr>
          </w:p>
        </w:tc>
        <w:tc>
          <w:tcPr>
            <w:tcW w:w="777" w:type="dxa"/>
            <w:vAlign w:val="top"/>
          </w:tcPr>
          <w:p w14:paraId="03BA3000">
            <w:pPr>
              <w:rPr>
                <w:rFonts w:ascii="Arial"/>
                <w:color w:val="auto"/>
                <w:sz w:val="21"/>
                <w:highlight w:val="none"/>
              </w:rPr>
            </w:pPr>
          </w:p>
        </w:tc>
      </w:tr>
      <w:tr w14:paraId="6F831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1E89E2E9">
            <w:pPr>
              <w:pStyle w:val="15"/>
              <w:spacing w:before="146" w:line="242" w:lineRule="auto"/>
              <w:ind w:left="230"/>
              <w:rPr>
                <w:color w:val="auto"/>
                <w:highlight w:val="none"/>
              </w:rPr>
            </w:pPr>
            <w:r>
              <w:rPr>
                <w:color w:val="auto"/>
                <w:highlight w:val="none"/>
              </w:rPr>
              <w:t>1</w:t>
            </w:r>
          </w:p>
        </w:tc>
        <w:tc>
          <w:tcPr>
            <w:tcW w:w="1994" w:type="dxa"/>
            <w:vAlign w:val="top"/>
          </w:tcPr>
          <w:p w14:paraId="4A08533C">
            <w:pPr>
              <w:rPr>
                <w:rFonts w:ascii="Arial"/>
                <w:color w:val="auto"/>
                <w:sz w:val="21"/>
                <w:highlight w:val="none"/>
              </w:rPr>
            </w:pPr>
          </w:p>
        </w:tc>
        <w:tc>
          <w:tcPr>
            <w:tcW w:w="770" w:type="dxa"/>
            <w:vAlign w:val="top"/>
          </w:tcPr>
          <w:p w14:paraId="2F75768A">
            <w:pPr>
              <w:rPr>
                <w:rFonts w:ascii="Arial"/>
                <w:color w:val="auto"/>
                <w:sz w:val="21"/>
                <w:highlight w:val="none"/>
              </w:rPr>
            </w:pPr>
          </w:p>
        </w:tc>
        <w:tc>
          <w:tcPr>
            <w:tcW w:w="772" w:type="dxa"/>
            <w:vAlign w:val="top"/>
          </w:tcPr>
          <w:p w14:paraId="2C359D8D">
            <w:pPr>
              <w:rPr>
                <w:rFonts w:ascii="Arial"/>
                <w:color w:val="auto"/>
                <w:sz w:val="21"/>
                <w:highlight w:val="none"/>
              </w:rPr>
            </w:pPr>
          </w:p>
        </w:tc>
        <w:tc>
          <w:tcPr>
            <w:tcW w:w="770" w:type="dxa"/>
            <w:vAlign w:val="top"/>
          </w:tcPr>
          <w:p w14:paraId="65AC42F2">
            <w:pPr>
              <w:rPr>
                <w:rFonts w:ascii="Arial"/>
                <w:color w:val="auto"/>
                <w:sz w:val="21"/>
                <w:highlight w:val="none"/>
              </w:rPr>
            </w:pPr>
          </w:p>
        </w:tc>
        <w:tc>
          <w:tcPr>
            <w:tcW w:w="773" w:type="dxa"/>
            <w:vAlign w:val="top"/>
          </w:tcPr>
          <w:p w14:paraId="64F6AD9B">
            <w:pPr>
              <w:rPr>
                <w:rFonts w:ascii="Arial"/>
                <w:color w:val="auto"/>
                <w:sz w:val="21"/>
                <w:highlight w:val="none"/>
              </w:rPr>
            </w:pPr>
          </w:p>
        </w:tc>
        <w:tc>
          <w:tcPr>
            <w:tcW w:w="770" w:type="dxa"/>
            <w:vAlign w:val="top"/>
          </w:tcPr>
          <w:p w14:paraId="3AF91DCE">
            <w:pPr>
              <w:rPr>
                <w:rFonts w:ascii="Arial"/>
                <w:color w:val="auto"/>
                <w:sz w:val="21"/>
                <w:highlight w:val="none"/>
              </w:rPr>
            </w:pPr>
          </w:p>
        </w:tc>
        <w:tc>
          <w:tcPr>
            <w:tcW w:w="772" w:type="dxa"/>
            <w:vAlign w:val="top"/>
          </w:tcPr>
          <w:p w14:paraId="3C0153AF">
            <w:pPr>
              <w:rPr>
                <w:rFonts w:ascii="Arial"/>
                <w:color w:val="auto"/>
                <w:sz w:val="21"/>
                <w:highlight w:val="none"/>
              </w:rPr>
            </w:pPr>
          </w:p>
        </w:tc>
        <w:tc>
          <w:tcPr>
            <w:tcW w:w="771" w:type="dxa"/>
            <w:vAlign w:val="top"/>
          </w:tcPr>
          <w:p w14:paraId="3763A681">
            <w:pPr>
              <w:rPr>
                <w:rFonts w:ascii="Arial"/>
                <w:color w:val="auto"/>
                <w:sz w:val="21"/>
                <w:highlight w:val="none"/>
              </w:rPr>
            </w:pPr>
          </w:p>
        </w:tc>
        <w:tc>
          <w:tcPr>
            <w:tcW w:w="772" w:type="dxa"/>
            <w:vAlign w:val="top"/>
          </w:tcPr>
          <w:p w14:paraId="0248812B">
            <w:pPr>
              <w:rPr>
                <w:rFonts w:ascii="Arial"/>
                <w:color w:val="auto"/>
                <w:sz w:val="21"/>
                <w:highlight w:val="none"/>
              </w:rPr>
            </w:pPr>
          </w:p>
        </w:tc>
        <w:tc>
          <w:tcPr>
            <w:tcW w:w="777" w:type="dxa"/>
            <w:vAlign w:val="top"/>
          </w:tcPr>
          <w:p w14:paraId="41C9EF33">
            <w:pPr>
              <w:rPr>
                <w:rFonts w:ascii="Arial"/>
                <w:color w:val="auto"/>
                <w:sz w:val="21"/>
                <w:highlight w:val="none"/>
              </w:rPr>
            </w:pPr>
          </w:p>
        </w:tc>
      </w:tr>
      <w:tr w14:paraId="3342C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6495D9A">
            <w:pPr>
              <w:pStyle w:val="15"/>
              <w:spacing w:before="146" w:line="242" w:lineRule="auto"/>
              <w:ind w:left="216"/>
              <w:rPr>
                <w:color w:val="auto"/>
                <w:highlight w:val="none"/>
              </w:rPr>
            </w:pPr>
            <w:r>
              <w:rPr>
                <w:color w:val="auto"/>
                <w:highlight w:val="none"/>
              </w:rPr>
              <w:t>2</w:t>
            </w:r>
          </w:p>
        </w:tc>
        <w:tc>
          <w:tcPr>
            <w:tcW w:w="1994" w:type="dxa"/>
            <w:vAlign w:val="top"/>
          </w:tcPr>
          <w:p w14:paraId="53535514">
            <w:pPr>
              <w:rPr>
                <w:rFonts w:ascii="Arial"/>
                <w:color w:val="auto"/>
                <w:sz w:val="21"/>
                <w:highlight w:val="none"/>
              </w:rPr>
            </w:pPr>
          </w:p>
        </w:tc>
        <w:tc>
          <w:tcPr>
            <w:tcW w:w="770" w:type="dxa"/>
            <w:vAlign w:val="top"/>
          </w:tcPr>
          <w:p w14:paraId="7E785E60">
            <w:pPr>
              <w:rPr>
                <w:rFonts w:ascii="Arial"/>
                <w:color w:val="auto"/>
                <w:sz w:val="21"/>
                <w:highlight w:val="none"/>
              </w:rPr>
            </w:pPr>
          </w:p>
        </w:tc>
        <w:tc>
          <w:tcPr>
            <w:tcW w:w="772" w:type="dxa"/>
            <w:vAlign w:val="top"/>
          </w:tcPr>
          <w:p w14:paraId="4214DDDA">
            <w:pPr>
              <w:rPr>
                <w:rFonts w:ascii="Arial"/>
                <w:color w:val="auto"/>
                <w:sz w:val="21"/>
                <w:highlight w:val="none"/>
              </w:rPr>
            </w:pPr>
          </w:p>
        </w:tc>
        <w:tc>
          <w:tcPr>
            <w:tcW w:w="770" w:type="dxa"/>
            <w:vAlign w:val="top"/>
          </w:tcPr>
          <w:p w14:paraId="20A97109">
            <w:pPr>
              <w:rPr>
                <w:rFonts w:ascii="Arial"/>
                <w:color w:val="auto"/>
                <w:sz w:val="21"/>
                <w:highlight w:val="none"/>
              </w:rPr>
            </w:pPr>
          </w:p>
        </w:tc>
        <w:tc>
          <w:tcPr>
            <w:tcW w:w="773" w:type="dxa"/>
            <w:vAlign w:val="top"/>
          </w:tcPr>
          <w:p w14:paraId="5DC93E8E">
            <w:pPr>
              <w:rPr>
                <w:rFonts w:ascii="Arial"/>
                <w:color w:val="auto"/>
                <w:sz w:val="21"/>
                <w:highlight w:val="none"/>
              </w:rPr>
            </w:pPr>
          </w:p>
        </w:tc>
        <w:tc>
          <w:tcPr>
            <w:tcW w:w="770" w:type="dxa"/>
            <w:vAlign w:val="top"/>
          </w:tcPr>
          <w:p w14:paraId="70E7DA55">
            <w:pPr>
              <w:rPr>
                <w:rFonts w:ascii="Arial"/>
                <w:color w:val="auto"/>
                <w:sz w:val="21"/>
                <w:highlight w:val="none"/>
              </w:rPr>
            </w:pPr>
          </w:p>
        </w:tc>
        <w:tc>
          <w:tcPr>
            <w:tcW w:w="772" w:type="dxa"/>
            <w:vAlign w:val="top"/>
          </w:tcPr>
          <w:p w14:paraId="7FE4C24B">
            <w:pPr>
              <w:rPr>
                <w:rFonts w:ascii="Arial"/>
                <w:color w:val="auto"/>
                <w:sz w:val="21"/>
                <w:highlight w:val="none"/>
              </w:rPr>
            </w:pPr>
          </w:p>
        </w:tc>
        <w:tc>
          <w:tcPr>
            <w:tcW w:w="771" w:type="dxa"/>
            <w:vAlign w:val="top"/>
          </w:tcPr>
          <w:p w14:paraId="51650FD8">
            <w:pPr>
              <w:rPr>
                <w:rFonts w:ascii="Arial"/>
                <w:color w:val="auto"/>
                <w:sz w:val="21"/>
                <w:highlight w:val="none"/>
              </w:rPr>
            </w:pPr>
          </w:p>
        </w:tc>
        <w:tc>
          <w:tcPr>
            <w:tcW w:w="772" w:type="dxa"/>
            <w:vAlign w:val="top"/>
          </w:tcPr>
          <w:p w14:paraId="39F7B5CF">
            <w:pPr>
              <w:rPr>
                <w:rFonts w:ascii="Arial"/>
                <w:color w:val="auto"/>
                <w:sz w:val="21"/>
                <w:highlight w:val="none"/>
              </w:rPr>
            </w:pPr>
          </w:p>
        </w:tc>
        <w:tc>
          <w:tcPr>
            <w:tcW w:w="777" w:type="dxa"/>
            <w:vAlign w:val="top"/>
          </w:tcPr>
          <w:p w14:paraId="43235038">
            <w:pPr>
              <w:rPr>
                <w:rFonts w:ascii="Arial"/>
                <w:color w:val="auto"/>
                <w:sz w:val="21"/>
                <w:highlight w:val="none"/>
              </w:rPr>
            </w:pPr>
          </w:p>
        </w:tc>
      </w:tr>
      <w:tr w14:paraId="034CC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2B9A16F">
            <w:pPr>
              <w:pStyle w:val="15"/>
              <w:spacing w:before="149" w:line="241" w:lineRule="auto"/>
              <w:ind w:left="218"/>
              <w:rPr>
                <w:color w:val="auto"/>
                <w:highlight w:val="none"/>
              </w:rPr>
            </w:pPr>
            <w:r>
              <w:rPr>
                <w:color w:val="auto"/>
                <w:highlight w:val="none"/>
              </w:rPr>
              <w:t>3</w:t>
            </w:r>
          </w:p>
        </w:tc>
        <w:tc>
          <w:tcPr>
            <w:tcW w:w="1994" w:type="dxa"/>
            <w:vAlign w:val="top"/>
          </w:tcPr>
          <w:p w14:paraId="47A30C70">
            <w:pPr>
              <w:rPr>
                <w:rFonts w:ascii="Arial"/>
                <w:color w:val="auto"/>
                <w:sz w:val="21"/>
                <w:highlight w:val="none"/>
              </w:rPr>
            </w:pPr>
          </w:p>
        </w:tc>
        <w:tc>
          <w:tcPr>
            <w:tcW w:w="770" w:type="dxa"/>
            <w:vAlign w:val="top"/>
          </w:tcPr>
          <w:p w14:paraId="5C1F9BF2">
            <w:pPr>
              <w:rPr>
                <w:rFonts w:ascii="Arial"/>
                <w:color w:val="auto"/>
                <w:sz w:val="21"/>
                <w:highlight w:val="none"/>
              </w:rPr>
            </w:pPr>
          </w:p>
        </w:tc>
        <w:tc>
          <w:tcPr>
            <w:tcW w:w="772" w:type="dxa"/>
            <w:vAlign w:val="top"/>
          </w:tcPr>
          <w:p w14:paraId="6257754C">
            <w:pPr>
              <w:rPr>
                <w:rFonts w:ascii="Arial"/>
                <w:color w:val="auto"/>
                <w:sz w:val="21"/>
                <w:highlight w:val="none"/>
              </w:rPr>
            </w:pPr>
          </w:p>
        </w:tc>
        <w:tc>
          <w:tcPr>
            <w:tcW w:w="770" w:type="dxa"/>
            <w:vAlign w:val="top"/>
          </w:tcPr>
          <w:p w14:paraId="37B33A94">
            <w:pPr>
              <w:rPr>
                <w:rFonts w:ascii="Arial"/>
                <w:color w:val="auto"/>
                <w:sz w:val="21"/>
                <w:highlight w:val="none"/>
              </w:rPr>
            </w:pPr>
          </w:p>
        </w:tc>
        <w:tc>
          <w:tcPr>
            <w:tcW w:w="773" w:type="dxa"/>
            <w:vAlign w:val="top"/>
          </w:tcPr>
          <w:p w14:paraId="1961C5AD">
            <w:pPr>
              <w:rPr>
                <w:rFonts w:ascii="Arial"/>
                <w:color w:val="auto"/>
                <w:sz w:val="21"/>
                <w:highlight w:val="none"/>
              </w:rPr>
            </w:pPr>
          </w:p>
        </w:tc>
        <w:tc>
          <w:tcPr>
            <w:tcW w:w="770" w:type="dxa"/>
            <w:vAlign w:val="top"/>
          </w:tcPr>
          <w:p w14:paraId="3BC36FCF">
            <w:pPr>
              <w:rPr>
                <w:rFonts w:ascii="Arial"/>
                <w:color w:val="auto"/>
                <w:sz w:val="21"/>
                <w:highlight w:val="none"/>
              </w:rPr>
            </w:pPr>
          </w:p>
        </w:tc>
        <w:tc>
          <w:tcPr>
            <w:tcW w:w="772" w:type="dxa"/>
            <w:vAlign w:val="top"/>
          </w:tcPr>
          <w:p w14:paraId="198C5ACA">
            <w:pPr>
              <w:rPr>
                <w:rFonts w:ascii="Arial"/>
                <w:color w:val="auto"/>
                <w:sz w:val="21"/>
                <w:highlight w:val="none"/>
              </w:rPr>
            </w:pPr>
          </w:p>
        </w:tc>
        <w:tc>
          <w:tcPr>
            <w:tcW w:w="771" w:type="dxa"/>
            <w:vAlign w:val="top"/>
          </w:tcPr>
          <w:p w14:paraId="33FA1981">
            <w:pPr>
              <w:rPr>
                <w:rFonts w:ascii="Arial"/>
                <w:color w:val="auto"/>
                <w:sz w:val="21"/>
                <w:highlight w:val="none"/>
              </w:rPr>
            </w:pPr>
          </w:p>
        </w:tc>
        <w:tc>
          <w:tcPr>
            <w:tcW w:w="772" w:type="dxa"/>
            <w:vAlign w:val="top"/>
          </w:tcPr>
          <w:p w14:paraId="600ACDF3">
            <w:pPr>
              <w:rPr>
                <w:rFonts w:ascii="Arial"/>
                <w:color w:val="auto"/>
                <w:sz w:val="21"/>
                <w:highlight w:val="none"/>
              </w:rPr>
            </w:pPr>
          </w:p>
        </w:tc>
        <w:tc>
          <w:tcPr>
            <w:tcW w:w="777" w:type="dxa"/>
            <w:vAlign w:val="top"/>
          </w:tcPr>
          <w:p w14:paraId="40ABF6DE">
            <w:pPr>
              <w:rPr>
                <w:rFonts w:ascii="Arial"/>
                <w:color w:val="auto"/>
                <w:sz w:val="21"/>
                <w:highlight w:val="none"/>
              </w:rPr>
            </w:pPr>
          </w:p>
        </w:tc>
      </w:tr>
      <w:tr w14:paraId="77716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525" w:type="dxa"/>
            <w:vAlign w:val="top"/>
          </w:tcPr>
          <w:p w14:paraId="19B09F5E">
            <w:pPr>
              <w:pStyle w:val="15"/>
              <w:spacing w:before="150" w:line="242" w:lineRule="auto"/>
              <w:ind w:left="213"/>
              <w:rPr>
                <w:color w:val="auto"/>
                <w:highlight w:val="none"/>
              </w:rPr>
            </w:pPr>
            <w:r>
              <w:rPr>
                <w:color w:val="auto"/>
                <w:highlight w:val="none"/>
              </w:rPr>
              <w:t>4</w:t>
            </w:r>
          </w:p>
        </w:tc>
        <w:tc>
          <w:tcPr>
            <w:tcW w:w="1994" w:type="dxa"/>
            <w:vAlign w:val="top"/>
          </w:tcPr>
          <w:p w14:paraId="5FB6FFA4">
            <w:pPr>
              <w:rPr>
                <w:rFonts w:ascii="Arial"/>
                <w:color w:val="auto"/>
                <w:sz w:val="21"/>
                <w:highlight w:val="none"/>
              </w:rPr>
            </w:pPr>
          </w:p>
        </w:tc>
        <w:tc>
          <w:tcPr>
            <w:tcW w:w="770" w:type="dxa"/>
            <w:vAlign w:val="top"/>
          </w:tcPr>
          <w:p w14:paraId="193FAEB8">
            <w:pPr>
              <w:rPr>
                <w:rFonts w:ascii="Arial"/>
                <w:color w:val="auto"/>
                <w:sz w:val="21"/>
                <w:highlight w:val="none"/>
              </w:rPr>
            </w:pPr>
          </w:p>
        </w:tc>
        <w:tc>
          <w:tcPr>
            <w:tcW w:w="772" w:type="dxa"/>
            <w:vAlign w:val="top"/>
          </w:tcPr>
          <w:p w14:paraId="02DEBCF6">
            <w:pPr>
              <w:rPr>
                <w:rFonts w:ascii="Arial"/>
                <w:color w:val="auto"/>
                <w:sz w:val="21"/>
                <w:highlight w:val="none"/>
              </w:rPr>
            </w:pPr>
          </w:p>
        </w:tc>
        <w:tc>
          <w:tcPr>
            <w:tcW w:w="770" w:type="dxa"/>
            <w:vAlign w:val="top"/>
          </w:tcPr>
          <w:p w14:paraId="7BAD6C4B">
            <w:pPr>
              <w:rPr>
                <w:rFonts w:ascii="Arial"/>
                <w:color w:val="auto"/>
                <w:sz w:val="21"/>
                <w:highlight w:val="none"/>
              </w:rPr>
            </w:pPr>
          </w:p>
        </w:tc>
        <w:tc>
          <w:tcPr>
            <w:tcW w:w="773" w:type="dxa"/>
            <w:vAlign w:val="top"/>
          </w:tcPr>
          <w:p w14:paraId="6787216C">
            <w:pPr>
              <w:rPr>
                <w:rFonts w:ascii="Arial"/>
                <w:color w:val="auto"/>
                <w:sz w:val="21"/>
                <w:highlight w:val="none"/>
              </w:rPr>
            </w:pPr>
          </w:p>
        </w:tc>
        <w:tc>
          <w:tcPr>
            <w:tcW w:w="770" w:type="dxa"/>
            <w:vAlign w:val="top"/>
          </w:tcPr>
          <w:p w14:paraId="128FFC7A">
            <w:pPr>
              <w:rPr>
                <w:rFonts w:ascii="Arial"/>
                <w:color w:val="auto"/>
                <w:sz w:val="21"/>
                <w:highlight w:val="none"/>
              </w:rPr>
            </w:pPr>
          </w:p>
        </w:tc>
        <w:tc>
          <w:tcPr>
            <w:tcW w:w="772" w:type="dxa"/>
            <w:vAlign w:val="top"/>
          </w:tcPr>
          <w:p w14:paraId="16793482">
            <w:pPr>
              <w:rPr>
                <w:rFonts w:ascii="Arial"/>
                <w:color w:val="auto"/>
                <w:sz w:val="21"/>
                <w:highlight w:val="none"/>
              </w:rPr>
            </w:pPr>
          </w:p>
        </w:tc>
        <w:tc>
          <w:tcPr>
            <w:tcW w:w="771" w:type="dxa"/>
            <w:vAlign w:val="top"/>
          </w:tcPr>
          <w:p w14:paraId="777982C3">
            <w:pPr>
              <w:rPr>
                <w:rFonts w:ascii="Arial"/>
                <w:color w:val="auto"/>
                <w:sz w:val="21"/>
                <w:highlight w:val="none"/>
              </w:rPr>
            </w:pPr>
          </w:p>
        </w:tc>
        <w:tc>
          <w:tcPr>
            <w:tcW w:w="772" w:type="dxa"/>
            <w:vAlign w:val="top"/>
          </w:tcPr>
          <w:p w14:paraId="3A7013F3">
            <w:pPr>
              <w:rPr>
                <w:rFonts w:ascii="Arial"/>
                <w:color w:val="auto"/>
                <w:sz w:val="21"/>
                <w:highlight w:val="none"/>
              </w:rPr>
            </w:pPr>
          </w:p>
        </w:tc>
        <w:tc>
          <w:tcPr>
            <w:tcW w:w="777" w:type="dxa"/>
            <w:vAlign w:val="top"/>
          </w:tcPr>
          <w:p w14:paraId="38F51A21">
            <w:pPr>
              <w:rPr>
                <w:rFonts w:ascii="Arial"/>
                <w:color w:val="auto"/>
                <w:sz w:val="21"/>
                <w:highlight w:val="none"/>
              </w:rPr>
            </w:pPr>
          </w:p>
        </w:tc>
      </w:tr>
      <w:tr w14:paraId="15277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2DF5365D">
            <w:pPr>
              <w:pStyle w:val="15"/>
              <w:spacing w:before="148" w:line="241" w:lineRule="auto"/>
              <w:ind w:left="218"/>
              <w:rPr>
                <w:color w:val="auto"/>
                <w:highlight w:val="none"/>
              </w:rPr>
            </w:pPr>
            <w:r>
              <w:rPr>
                <w:color w:val="auto"/>
                <w:highlight w:val="none"/>
              </w:rPr>
              <w:t>5</w:t>
            </w:r>
          </w:p>
        </w:tc>
        <w:tc>
          <w:tcPr>
            <w:tcW w:w="1994" w:type="dxa"/>
            <w:vAlign w:val="top"/>
          </w:tcPr>
          <w:p w14:paraId="141CCD34">
            <w:pPr>
              <w:rPr>
                <w:rFonts w:ascii="Arial"/>
                <w:color w:val="auto"/>
                <w:sz w:val="21"/>
                <w:highlight w:val="none"/>
              </w:rPr>
            </w:pPr>
          </w:p>
        </w:tc>
        <w:tc>
          <w:tcPr>
            <w:tcW w:w="770" w:type="dxa"/>
            <w:vAlign w:val="top"/>
          </w:tcPr>
          <w:p w14:paraId="74E91570">
            <w:pPr>
              <w:rPr>
                <w:rFonts w:ascii="Arial"/>
                <w:color w:val="auto"/>
                <w:sz w:val="21"/>
                <w:highlight w:val="none"/>
              </w:rPr>
            </w:pPr>
          </w:p>
        </w:tc>
        <w:tc>
          <w:tcPr>
            <w:tcW w:w="772" w:type="dxa"/>
            <w:vAlign w:val="top"/>
          </w:tcPr>
          <w:p w14:paraId="4CA08284">
            <w:pPr>
              <w:rPr>
                <w:rFonts w:ascii="Arial"/>
                <w:color w:val="auto"/>
                <w:sz w:val="21"/>
                <w:highlight w:val="none"/>
              </w:rPr>
            </w:pPr>
          </w:p>
        </w:tc>
        <w:tc>
          <w:tcPr>
            <w:tcW w:w="770" w:type="dxa"/>
            <w:vAlign w:val="top"/>
          </w:tcPr>
          <w:p w14:paraId="59D7AB68">
            <w:pPr>
              <w:rPr>
                <w:rFonts w:ascii="Arial"/>
                <w:color w:val="auto"/>
                <w:sz w:val="21"/>
                <w:highlight w:val="none"/>
              </w:rPr>
            </w:pPr>
          </w:p>
        </w:tc>
        <w:tc>
          <w:tcPr>
            <w:tcW w:w="773" w:type="dxa"/>
            <w:vAlign w:val="top"/>
          </w:tcPr>
          <w:p w14:paraId="30EB3E5B">
            <w:pPr>
              <w:rPr>
                <w:rFonts w:ascii="Arial"/>
                <w:color w:val="auto"/>
                <w:sz w:val="21"/>
                <w:highlight w:val="none"/>
              </w:rPr>
            </w:pPr>
          </w:p>
        </w:tc>
        <w:tc>
          <w:tcPr>
            <w:tcW w:w="770" w:type="dxa"/>
            <w:vAlign w:val="top"/>
          </w:tcPr>
          <w:p w14:paraId="48EA7EAB">
            <w:pPr>
              <w:rPr>
                <w:rFonts w:ascii="Arial"/>
                <w:color w:val="auto"/>
                <w:sz w:val="21"/>
                <w:highlight w:val="none"/>
              </w:rPr>
            </w:pPr>
          </w:p>
        </w:tc>
        <w:tc>
          <w:tcPr>
            <w:tcW w:w="772" w:type="dxa"/>
            <w:vAlign w:val="top"/>
          </w:tcPr>
          <w:p w14:paraId="500F4192">
            <w:pPr>
              <w:rPr>
                <w:rFonts w:ascii="Arial"/>
                <w:color w:val="auto"/>
                <w:sz w:val="21"/>
                <w:highlight w:val="none"/>
              </w:rPr>
            </w:pPr>
          </w:p>
        </w:tc>
        <w:tc>
          <w:tcPr>
            <w:tcW w:w="771" w:type="dxa"/>
            <w:vAlign w:val="top"/>
          </w:tcPr>
          <w:p w14:paraId="3E14BB33">
            <w:pPr>
              <w:rPr>
                <w:rFonts w:ascii="Arial"/>
                <w:color w:val="auto"/>
                <w:sz w:val="21"/>
                <w:highlight w:val="none"/>
              </w:rPr>
            </w:pPr>
          </w:p>
        </w:tc>
        <w:tc>
          <w:tcPr>
            <w:tcW w:w="772" w:type="dxa"/>
            <w:vAlign w:val="top"/>
          </w:tcPr>
          <w:p w14:paraId="59D51BE3">
            <w:pPr>
              <w:rPr>
                <w:rFonts w:ascii="Arial"/>
                <w:color w:val="auto"/>
                <w:sz w:val="21"/>
                <w:highlight w:val="none"/>
              </w:rPr>
            </w:pPr>
          </w:p>
        </w:tc>
        <w:tc>
          <w:tcPr>
            <w:tcW w:w="777" w:type="dxa"/>
            <w:vAlign w:val="top"/>
          </w:tcPr>
          <w:p w14:paraId="307C582E">
            <w:pPr>
              <w:rPr>
                <w:rFonts w:ascii="Arial"/>
                <w:color w:val="auto"/>
                <w:sz w:val="21"/>
                <w:highlight w:val="none"/>
              </w:rPr>
            </w:pPr>
          </w:p>
        </w:tc>
      </w:tr>
      <w:tr w14:paraId="1CC6D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25" w:type="dxa"/>
            <w:vAlign w:val="top"/>
          </w:tcPr>
          <w:p w14:paraId="4C367B3C">
            <w:pPr>
              <w:spacing w:before="149" w:line="332" w:lineRule="exact"/>
              <w:ind w:left="173"/>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1994" w:type="dxa"/>
            <w:vAlign w:val="top"/>
          </w:tcPr>
          <w:p w14:paraId="325B51CA">
            <w:pPr>
              <w:rPr>
                <w:rFonts w:ascii="Arial"/>
                <w:color w:val="auto"/>
                <w:sz w:val="21"/>
                <w:highlight w:val="none"/>
              </w:rPr>
            </w:pPr>
          </w:p>
        </w:tc>
        <w:tc>
          <w:tcPr>
            <w:tcW w:w="770" w:type="dxa"/>
            <w:vAlign w:val="top"/>
          </w:tcPr>
          <w:p w14:paraId="3DE791F5">
            <w:pPr>
              <w:rPr>
                <w:rFonts w:ascii="Arial"/>
                <w:color w:val="auto"/>
                <w:sz w:val="21"/>
                <w:highlight w:val="none"/>
              </w:rPr>
            </w:pPr>
          </w:p>
        </w:tc>
        <w:tc>
          <w:tcPr>
            <w:tcW w:w="772" w:type="dxa"/>
            <w:vAlign w:val="top"/>
          </w:tcPr>
          <w:p w14:paraId="1CF25770">
            <w:pPr>
              <w:rPr>
                <w:rFonts w:ascii="Arial"/>
                <w:color w:val="auto"/>
                <w:sz w:val="21"/>
                <w:highlight w:val="none"/>
              </w:rPr>
            </w:pPr>
          </w:p>
        </w:tc>
        <w:tc>
          <w:tcPr>
            <w:tcW w:w="770" w:type="dxa"/>
            <w:vAlign w:val="top"/>
          </w:tcPr>
          <w:p w14:paraId="6A980475">
            <w:pPr>
              <w:rPr>
                <w:rFonts w:ascii="Arial"/>
                <w:color w:val="auto"/>
                <w:sz w:val="21"/>
                <w:highlight w:val="none"/>
              </w:rPr>
            </w:pPr>
          </w:p>
        </w:tc>
        <w:tc>
          <w:tcPr>
            <w:tcW w:w="773" w:type="dxa"/>
            <w:vAlign w:val="top"/>
          </w:tcPr>
          <w:p w14:paraId="094CFEDF">
            <w:pPr>
              <w:rPr>
                <w:rFonts w:ascii="Arial"/>
                <w:color w:val="auto"/>
                <w:sz w:val="21"/>
                <w:highlight w:val="none"/>
              </w:rPr>
            </w:pPr>
          </w:p>
        </w:tc>
        <w:tc>
          <w:tcPr>
            <w:tcW w:w="770" w:type="dxa"/>
            <w:vAlign w:val="top"/>
          </w:tcPr>
          <w:p w14:paraId="03DFAAB0">
            <w:pPr>
              <w:rPr>
                <w:rFonts w:ascii="Arial"/>
                <w:color w:val="auto"/>
                <w:sz w:val="21"/>
                <w:highlight w:val="none"/>
              </w:rPr>
            </w:pPr>
          </w:p>
        </w:tc>
        <w:tc>
          <w:tcPr>
            <w:tcW w:w="772" w:type="dxa"/>
            <w:vAlign w:val="top"/>
          </w:tcPr>
          <w:p w14:paraId="4713DE5B">
            <w:pPr>
              <w:rPr>
                <w:rFonts w:ascii="Arial"/>
                <w:color w:val="auto"/>
                <w:sz w:val="21"/>
                <w:highlight w:val="none"/>
              </w:rPr>
            </w:pPr>
          </w:p>
        </w:tc>
        <w:tc>
          <w:tcPr>
            <w:tcW w:w="771" w:type="dxa"/>
            <w:vAlign w:val="top"/>
          </w:tcPr>
          <w:p w14:paraId="105D4AA6">
            <w:pPr>
              <w:rPr>
                <w:rFonts w:ascii="Arial"/>
                <w:color w:val="auto"/>
                <w:sz w:val="21"/>
                <w:highlight w:val="none"/>
              </w:rPr>
            </w:pPr>
          </w:p>
        </w:tc>
        <w:tc>
          <w:tcPr>
            <w:tcW w:w="772" w:type="dxa"/>
            <w:vAlign w:val="top"/>
          </w:tcPr>
          <w:p w14:paraId="37170300">
            <w:pPr>
              <w:rPr>
                <w:rFonts w:ascii="Arial"/>
                <w:color w:val="auto"/>
                <w:sz w:val="21"/>
                <w:highlight w:val="none"/>
              </w:rPr>
            </w:pPr>
          </w:p>
        </w:tc>
        <w:tc>
          <w:tcPr>
            <w:tcW w:w="777" w:type="dxa"/>
            <w:vAlign w:val="top"/>
          </w:tcPr>
          <w:p w14:paraId="0BE4EA33">
            <w:pPr>
              <w:rPr>
                <w:rFonts w:ascii="Arial"/>
                <w:color w:val="auto"/>
                <w:sz w:val="21"/>
                <w:highlight w:val="none"/>
              </w:rPr>
            </w:pPr>
          </w:p>
        </w:tc>
      </w:tr>
    </w:tbl>
    <w:p w14:paraId="74AFBC8D">
      <w:pPr>
        <w:spacing w:before="271" w:line="221" w:lineRule="auto"/>
        <w:ind w:left="5992"/>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22246820">
      <w:pPr>
        <w:spacing w:line="221" w:lineRule="auto"/>
        <w:rPr>
          <w:rFonts w:ascii="宋体" w:hAnsi="宋体" w:eastAsia="宋体" w:cs="宋体"/>
          <w:color w:val="auto"/>
          <w:sz w:val="21"/>
          <w:szCs w:val="21"/>
          <w:highlight w:val="none"/>
        </w:rPr>
        <w:sectPr>
          <w:footerReference r:id="rId52" w:type="default"/>
          <w:pgSz w:w="11907" w:h="16839"/>
          <w:pgMar w:top="400" w:right="1214" w:bottom="1026" w:left="1219" w:header="0" w:footer="748" w:gutter="0"/>
          <w:cols w:space="720" w:num="1"/>
        </w:sectPr>
      </w:pPr>
    </w:p>
    <w:p w14:paraId="0ED159B9">
      <w:pPr>
        <w:pStyle w:val="5"/>
        <w:spacing w:line="261" w:lineRule="auto"/>
        <w:rPr>
          <w:color w:val="auto"/>
          <w:highlight w:val="none"/>
        </w:rPr>
      </w:pPr>
    </w:p>
    <w:p w14:paraId="001A8B76">
      <w:pPr>
        <w:pStyle w:val="5"/>
        <w:spacing w:line="262" w:lineRule="auto"/>
        <w:rPr>
          <w:color w:val="auto"/>
          <w:highlight w:val="none"/>
        </w:rPr>
      </w:pPr>
    </w:p>
    <w:p w14:paraId="5AD354EC">
      <w:pPr>
        <w:pStyle w:val="5"/>
        <w:spacing w:line="262" w:lineRule="auto"/>
        <w:rPr>
          <w:color w:val="auto"/>
          <w:highlight w:val="none"/>
        </w:rPr>
      </w:pPr>
    </w:p>
    <w:p w14:paraId="307531E3">
      <w:pPr>
        <w:pStyle w:val="5"/>
        <w:spacing w:line="262" w:lineRule="auto"/>
        <w:rPr>
          <w:color w:val="auto"/>
          <w:highlight w:val="none"/>
        </w:rPr>
      </w:pPr>
    </w:p>
    <w:p w14:paraId="069E8C8E">
      <w:pPr>
        <w:pStyle w:val="5"/>
        <w:spacing w:line="262" w:lineRule="auto"/>
        <w:rPr>
          <w:color w:val="auto"/>
          <w:highlight w:val="none"/>
        </w:rPr>
      </w:pPr>
    </w:p>
    <w:p w14:paraId="53939179">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A-4</w:t>
      </w:r>
      <w:r>
        <w:rPr>
          <w:rFonts w:ascii="黑体" w:hAnsi="黑体" w:eastAsia="黑体" w:cs="黑体"/>
          <w:color w:val="auto"/>
          <w:spacing w:val="-3"/>
          <w:sz w:val="24"/>
          <w:szCs w:val="24"/>
          <w:highlight w:val="none"/>
        </w:rPr>
        <w:t>：形式评审记录表</w:t>
      </w:r>
    </w:p>
    <w:p w14:paraId="1070B826">
      <w:pPr>
        <w:pStyle w:val="5"/>
        <w:spacing w:line="389" w:lineRule="auto"/>
        <w:rPr>
          <w:color w:val="auto"/>
          <w:highlight w:val="none"/>
        </w:rPr>
      </w:pPr>
    </w:p>
    <w:p w14:paraId="60532FB4">
      <w:pPr>
        <w:spacing w:before="117" w:line="304" w:lineRule="auto"/>
        <w:ind w:left="21" w:right="2907" w:firstLine="2902"/>
        <w:rPr>
          <w:rFonts w:ascii="宋体" w:hAnsi="宋体" w:eastAsia="宋体" w:cs="宋体"/>
          <w:color w:val="auto"/>
          <w:sz w:val="21"/>
          <w:szCs w:val="21"/>
          <w:highlight w:val="none"/>
        </w:rPr>
      </w:pPr>
      <w:bookmarkStart w:id="280" w:name="bookmark229"/>
      <w:bookmarkEnd w:id="280"/>
      <w:r>
        <w:rPr>
          <w:rFonts w:ascii="黑体" w:hAnsi="黑体" w:eastAsia="黑体" w:cs="黑体"/>
          <w:color w:val="auto"/>
          <w:spacing w:val="-3"/>
          <w:sz w:val="36"/>
          <w:szCs w:val="36"/>
          <w:highlight w:val="none"/>
        </w:rPr>
        <w:t>形式评审记录表</w:t>
      </w:r>
      <w:r>
        <w:rPr>
          <w:rFonts w:ascii="宋体" w:hAnsi="宋体" w:eastAsia="宋体" w:cs="宋体"/>
          <w:color w:val="auto"/>
          <w:spacing w:val="-7"/>
          <w:sz w:val="21"/>
          <w:szCs w:val="21"/>
          <w:highlight w:val="none"/>
        </w:rPr>
        <w:t>标段名称：</w:t>
      </w:r>
    </w:p>
    <w:p w14:paraId="6C95AFE0">
      <w:pPr>
        <w:spacing w:line="212"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29CE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388AE321">
            <w:pPr>
              <w:pStyle w:val="15"/>
              <w:spacing w:before="162" w:line="211" w:lineRule="auto"/>
              <w:ind w:left="187"/>
              <w:rPr>
                <w:color w:val="auto"/>
                <w:highlight w:val="none"/>
              </w:rPr>
            </w:pPr>
            <w:r>
              <w:rPr>
                <w:color w:val="auto"/>
                <w:spacing w:val="31"/>
                <w:highlight w:val="none"/>
              </w:rPr>
              <w:t>序号</w:t>
            </w:r>
          </w:p>
        </w:tc>
        <w:tc>
          <w:tcPr>
            <w:tcW w:w="1091" w:type="dxa"/>
            <w:vMerge w:val="restart"/>
            <w:tcBorders>
              <w:bottom w:val="nil"/>
            </w:tcBorders>
            <w:vAlign w:val="top"/>
          </w:tcPr>
          <w:p w14:paraId="04D81685">
            <w:pPr>
              <w:pStyle w:val="15"/>
              <w:spacing w:before="189" w:line="241"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63E1A54A">
            <w:pPr>
              <w:pStyle w:val="15"/>
              <w:spacing w:before="108"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3B830E47">
            <w:pPr>
              <w:pStyle w:val="15"/>
              <w:spacing w:before="187" w:line="244" w:lineRule="auto"/>
              <w:ind w:left="398" w:right="176" w:hanging="211"/>
              <w:rPr>
                <w:color w:val="auto"/>
                <w:highlight w:val="none"/>
              </w:rPr>
            </w:pPr>
            <w:r>
              <w:rPr>
                <w:color w:val="auto"/>
                <w:spacing w:val="-2"/>
                <w:highlight w:val="none"/>
              </w:rPr>
              <w:t>评审结</w:t>
            </w:r>
            <w:r>
              <w:rPr>
                <w:color w:val="auto"/>
                <w:highlight w:val="none"/>
              </w:rPr>
              <w:t>论</w:t>
            </w:r>
          </w:p>
        </w:tc>
      </w:tr>
      <w:tr w14:paraId="73108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539" w:type="dxa"/>
            <w:vMerge w:val="continue"/>
            <w:tcBorders>
              <w:top w:val="nil"/>
            </w:tcBorders>
            <w:textDirection w:val="tbRlV"/>
            <w:vAlign w:val="top"/>
          </w:tcPr>
          <w:p w14:paraId="36561F6D">
            <w:pPr>
              <w:rPr>
                <w:rFonts w:ascii="Arial"/>
                <w:color w:val="auto"/>
                <w:sz w:val="21"/>
                <w:highlight w:val="none"/>
              </w:rPr>
            </w:pPr>
          </w:p>
        </w:tc>
        <w:tc>
          <w:tcPr>
            <w:tcW w:w="1091" w:type="dxa"/>
            <w:vMerge w:val="continue"/>
            <w:tcBorders>
              <w:top w:val="nil"/>
            </w:tcBorders>
            <w:vAlign w:val="top"/>
          </w:tcPr>
          <w:p w14:paraId="7CB9536B">
            <w:pPr>
              <w:rPr>
                <w:rFonts w:ascii="Arial"/>
                <w:color w:val="auto"/>
                <w:sz w:val="21"/>
                <w:highlight w:val="none"/>
              </w:rPr>
            </w:pPr>
          </w:p>
        </w:tc>
        <w:tc>
          <w:tcPr>
            <w:tcW w:w="634" w:type="dxa"/>
            <w:vAlign w:val="top"/>
          </w:tcPr>
          <w:p w14:paraId="6567E016">
            <w:pPr>
              <w:rPr>
                <w:rFonts w:ascii="Arial"/>
                <w:color w:val="auto"/>
                <w:sz w:val="21"/>
                <w:highlight w:val="none"/>
              </w:rPr>
            </w:pPr>
          </w:p>
        </w:tc>
        <w:tc>
          <w:tcPr>
            <w:tcW w:w="631" w:type="dxa"/>
            <w:vAlign w:val="top"/>
          </w:tcPr>
          <w:p w14:paraId="41C24AA2">
            <w:pPr>
              <w:rPr>
                <w:rFonts w:ascii="Arial"/>
                <w:color w:val="auto"/>
                <w:sz w:val="21"/>
                <w:highlight w:val="none"/>
              </w:rPr>
            </w:pPr>
          </w:p>
        </w:tc>
        <w:tc>
          <w:tcPr>
            <w:tcW w:w="631" w:type="dxa"/>
            <w:vAlign w:val="top"/>
          </w:tcPr>
          <w:p w14:paraId="13AF34E8">
            <w:pPr>
              <w:rPr>
                <w:rFonts w:ascii="Arial"/>
                <w:color w:val="auto"/>
                <w:sz w:val="21"/>
                <w:highlight w:val="none"/>
              </w:rPr>
            </w:pPr>
          </w:p>
        </w:tc>
        <w:tc>
          <w:tcPr>
            <w:tcW w:w="631" w:type="dxa"/>
            <w:vAlign w:val="top"/>
          </w:tcPr>
          <w:p w14:paraId="61C748FD">
            <w:pPr>
              <w:rPr>
                <w:rFonts w:ascii="Arial"/>
                <w:color w:val="auto"/>
                <w:sz w:val="21"/>
                <w:highlight w:val="none"/>
              </w:rPr>
            </w:pPr>
          </w:p>
        </w:tc>
        <w:tc>
          <w:tcPr>
            <w:tcW w:w="631" w:type="dxa"/>
            <w:vAlign w:val="top"/>
          </w:tcPr>
          <w:p w14:paraId="7ED25449">
            <w:pPr>
              <w:rPr>
                <w:rFonts w:ascii="Arial"/>
                <w:color w:val="auto"/>
                <w:sz w:val="21"/>
                <w:highlight w:val="none"/>
              </w:rPr>
            </w:pPr>
          </w:p>
        </w:tc>
        <w:tc>
          <w:tcPr>
            <w:tcW w:w="631" w:type="dxa"/>
            <w:vAlign w:val="top"/>
          </w:tcPr>
          <w:p w14:paraId="4A611ECD">
            <w:pPr>
              <w:rPr>
                <w:rFonts w:ascii="Arial"/>
                <w:color w:val="auto"/>
                <w:sz w:val="21"/>
                <w:highlight w:val="none"/>
              </w:rPr>
            </w:pPr>
          </w:p>
        </w:tc>
        <w:tc>
          <w:tcPr>
            <w:tcW w:w="631" w:type="dxa"/>
            <w:vAlign w:val="top"/>
          </w:tcPr>
          <w:p w14:paraId="02D0834D">
            <w:pPr>
              <w:rPr>
                <w:rFonts w:ascii="Arial"/>
                <w:color w:val="auto"/>
                <w:sz w:val="21"/>
                <w:highlight w:val="none"/>
              </w:rPr>
            </w:pPr>
          </w:p>
        </w:tc>
        <w:tc>
          <w:tcPr>
            <w:tcW w:w="631" w:type="dxa"/>
            <w:vAlign w:val="top"/>
          </w:tcPr>
          <w:p w14:paraId="1B18A02D">
            <w:pPr>
              <w:rPr>
                <w:rFonts w:ascii="Arial"/>
                <w:color w:val="auto"/>
                <w:sz w:val="21"/>
                <w:highlight w:val="none"/>
              </w:rPr>
            </w:pPr>
          </w:p>
        </w:tc>
        <w:tc>
          <w:tcPr>
            <w:tcW w:w="631" w:type="dxa"/>
            <w:vAlign w:val="top"/>
          </w:tcPr>
          <w:p w14:paraId="20DFB575">
            <w:pPr>
              <w:rPr>
                <w:rFonts w:ascii="Arial"/>
                <w:color w:val="auto"/>
                <w:sz w:val="21"/>
                <w:highlight w:val="none"/>
              </w:rPr>
            </w:pPr>
          </w:p>
        </w:tc>
        <w:tc>
          <w:tcPr>
            <w:tcW w:w="995" w:type="dxa"/>
            <w:vMerge w:val="continue"/>
            <w:tcBorders>
              <w:top w:val="nil"/>
            </w:tcBorders>
            <w:vAlign w:val="top"/>
          </w:tcPr>
          <w:p w14:paraId="4E5BCACF">
            <w:pPr>
              <w:rPr>
                <w:rFonts w:ascii="Arial"/>
                <w:color w:val="auto"/>
                <w:sz w:val="21"/>
                <w:highlight w:val="none"/>
              </w:rPr>
            </w:pPr>
          </w:p>
        </w:tc>
      </w:tr>
      <w:tr w14:paraId="2666F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08135114">
            <w:pPr>
              <w:pStyle w:val="15"/>
              <w:spacing w:before="177" w:line="242" w:lineRule="auto"/>
              <w:ind w:left="237"/>
              <w:rPr>
                <w:color w:val="auto"/>
                <w:highlight w:val="none"/>
              </w:rPr>
            </w:pPr>
            <w:r>
              <w:rPr>
                <w:color w:val="auto"/>
                <w:highlight w:val="none"/>
              </w:rPr>
              <w:t>1</w:t>
            </w:r>
          </w:p>
        </w:tc>
        <w:tc>
          <w:tcPr>
            <w:tcW w:w="1091" w:type="dxa"/>
            <w:vAlign w:val="top"/>
          </w:tcPr>
          <w:p w14:paraId="48D84FD6">
            <w:pPr>
              <w:rPr>
                <w:rFonts w:ascii="Arial"/>
                <w:color w:val="auto"/>
                <w:sz w:val="21"/>
                <w:highlight w:val="none"/>
              </w:rPr>
            </w:pPr>
          </w:p>
        </w:tc>
        <w:tc>
          <w:tcPr>
            <w:tcW w:w="634" w:type="dxa"/>
            <w:vAlign w:val="top"/>
          </w:tcPr>
          <w:p w14:paraId="62360D35">
            <w:pPr>
              <w:rPr>
                <w:rFonts w:ascii="Arial"/>
                <w:color w:val="auto"/>
                <w:sz w:val="21"/>
                <w:highlight w:val="none"/>
              </w:rPr>
            </w:pPr>
          </w:p>
        </w:tc>
        <w:tc>
          <w:tcPr>
            <w:tcW w:w="631" w:type="dxa"/>
            <w:vAlign w:val="top"/>
          </w:tcPr>
          <w:p w14:paraId="46DAE6A1">
            <w:pPr>
              <w:rPr>
                <w:rFonts w:ascii="Arial"/>
                <w:color w:val="auto"/>
                <w:sz w:val="21"/>
                <w:highlight w:val="none"/>
              </w:rPr>
            </w:pPr>
          </w:p>
        </w:tc>
        <w:tc>
          <w:tcPr>
            <w:tcW w:w="631" w:type="dxa"/>
            <w:vAlign w:val="top"/>
          </w:tcPr>
          <w:p w14:paraId="3740C733">
            <w:pPr>
              <w:rPr>
                <w:rFonts w:ascii="Arial"/>
                <w:color w:val="auto"/>
                <w:sz w:val="21"/>
                <w:highlight w:val="none"/>
              </w:rPr>
            </w:pPr>
          </w:p>
        </w:tc>
        <w:tc>
          <w:tcPr>
            <w:tcW w:w="631" w:type="dxa"/>
            <w:vAlign w:val="top"/>
          </w:tcPr>
          <w:p w14:paraId="4345CE43">
            <w:pPr>
              <w:rPr>
                <w:rFonts w:ascii="Arial"/>
                <w:color w:val="auto"/>
                <w:sz w:val="21"/>
                <w:highlight w:val="none"/>
              </w:rPr>
            </w:pPr>
          </w:p>
        </w:tc>
        <w:tc>
          <w:tcPr>
            <w:tcW w:w="631" w:type="dxa"/>
            <w:vAlign w:val="top"/>
          </w:tcPr>
          <w:p w14:paraId="66120918">
            <w:pPr>
              <w:rPr>
                <w:rFonts w:ascii="Arial"/>
                <w:color w:val="auto"/>
                <w:sz w:val="21"/>
                <w:highlight w:val="none"/>
              </w:rPr>
            </w:pPr>
          </w:p>
        </w:tc>
        <w:tc>
          <w:tcPr>
            <w:tcW w:w="631" w:type="dxa"/>
            <w:vAlign w:val="top"/>
          </w:tcPr>
          <w:p w14:paraId="41EB4E4C">
            <w:pPr>
              <w:rPr>
                <w:rFonts w:ascii="Arial"/>
                <w:color w:val="auto"/>
                <w:sz w:val="21"/>
                <w:highlight w:val="none"/>
              </w:rPr>
            </w:pPr>
          </w:p>
        </w:tc>
        <w:tc>
          <w:tcPr>
            <w:tcW w:w="631" w:type="dxa"/>
            <w:vAlign w:val="top"/>
          </w:tcPr>
          <w:p w14:paraId="3E589A75">
            <w:pPr>
              <w:rPr>
                <w:rFonts w:ascii="Arial"/>
                <w:color w:val="auto"/>
                <w:sz w:val="21"/>
                <w:highlight w:val="none"/>
              </w:rPr>
            </w:pPr>
          </w:p>
        </w:tc>
        <w:tc>
          <w:tcPr>
            <w:tcW w:w="631" w:type="dxa"/>
            <w:vAlign w:val="top"/>
          </w:tcPr>
          <w:p w14:paraId="2CD5E32E">
            <w:pPr>
              <w:rPr>
                <w:rFonts w:ascii="Arial"/>
                <w:color w:val="auto"/>
                <w:sz w:val="21"/>
                <w:highlight w:val="none"/>
              </w:rPr>
            </w:pPr>
          </w:p>
        </w:tc>
        <w:tc>
          <w:tcPr>
            <w:tcW w:w="631" w:type="dxa"/>
            <w:vAlign w:val="top"/>
          </w:tcPr>
          <w:p w14:paraId="28EAFA51">
            <w:pPr>
              <w:rPr>
                <w:rFonts w:ascii="Arial"/>
                <w:color w:val="auto"/>
                <w:sz w:val="21"/>
                <w:highlight w:val="none"/>
              </w:rPr>
            </w:pPr>
          </w:p>
        </w:tc>
        <w:tc>
          <w:tcPr>
            <w:tcW w:w="995" w:type="dxa"/>
            <w:vAlign w:val="top"/>
          </w:tcPr>
          <w:p w14:paraId="0CE71732">
            <w:pPr>
              <w:rPr>
                <w:rFonts w:ascii="Arial"/>
                <w:color w:val="auto"/>
                <w:sz w:val="21"/>
                <w:highlight w:val="none"/>
              </w:rPr>
            </w:pPr>
          </w:p>
        </w:tc>
      </w:tr>
      <w:tr w14:paraId="32CF4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124FB182">
            <w:pPr>
              <w:pStyle w:val="15"/>
              <w:spacing w:before="177" w:line="242" w:lineRule="auto"/>
              <w:ind w:left="224"/>
              <w:rPr>
                <w:color w:val="auto"/>
                <w:highlight w:val="none"/>
              </w:rPr>
            </w:pPr>
            <w:r>
              <w:rPr>
                <w:color w:val="auto"/>
                <w:highlight w:val="none"/>
              </w:rPr>
              <w:t>2</w:t>
            </w:r>
          </w:p>
        </w:tc>
        <w:tc>
          <w:tcPr>
            <w:tcW w:w="1091" w:type="dxa"/>
            <w:vAlign w:val="top"/>
          </w:tcPr>
          <w:p w14:paraId="11BFA0E8">
            <w:pPr>
              <w:rPr>
                <w:rFonts w:ascii="Arial"/>
                <w:color w:val="auto"/>
                <w:sz w:val="21"/>
                <w:highlight w:val="none"/>
              </w:rPr>
            </w:pPr>
          </w:p>
        </w:tc>
        <w:tc>
          <w:tcPr>
            <w:tcW w:w="634" w:type="dxa"/>
            <w:vAlign w:val="top"/>
          </w:tcPr>
          <w:p w14:paraId="5985AC8A">
            <w:pPr>
              <w:rPr>
                <w:rFonts w:ascii="Arial"/>
                <w:color w:val="auto"/>
                <w:sz w:val="21"/>
                <w:highlight w:val="none"/>
              </w:rPr>
            </w:pPr>
          </w:p>
        </w:tc>
        <w:tc>
          <w:tcPr>
            <w:tcW w:w="631" w:type="dxa"/>
            <w:vAlign w:val="top"/>
          </w:tcPr>
          <w:p w14:paraId="5D4CD0FC">
            <w:pPr>
              <w:rPr>
                <w:rFonts w:ascii="Arial"/>
                <w:color w:val="auto"/>
                <w:sz w:val="21"/>
                <w:highlight w:val="none"/>
              </w:rPr>
            </w:pPr>
          </w:p>
        </w:tc>
        <w:tc>
          <w:tcPr>
            <w:tcW w:w="631" w:type="dxa"/>
            <w:vAlign w:val="top"/>
          </w:tcPr>
          <w:p w14:paraId="41945A8B">
            <w:pPr>
              <w:rPr>
                <w:rFonts w:ascii="Arial"/>
                <w:color w:val="auto"/>
                <w:sz w:val="21"/>
                <w:highlight w:val="none"/>
              </w:rPr>
            </w:pPr>
          </w:p>
        </w:tc>
        <w:tc>
          <w:tcPr>
            <w:tcW w:w="631" w:type="dxa"/>
            <w:vAlign w:val="top"/>
          </w:tcPr>
          <w:p w14:paraId="04F1B9FC">
            <w:pPr>
              <w:rPr>
                <w:rFonts w:ascii="Arial"/>
                <w:color w:val="auto"/>
                <w:sz w:val="21"/>
                <w:highlight w:val="none"/>
              </w:rPr>
            </w:pPr>
          </w:p>
        </w:tc>
        <w:tc>
          <w:tcPr>
            <w:tcW w:w="631" w:type="dxa"/>
            <w:vAlign w:val="top"/>
          </w:tcPr>
          <w:p w14:paraId="2F0CA9BB">
            <w:pPr>
              <w:rPr>
                <w:rFonts w:ascii="Arial"/>
                <w:color w:val="auto"/>
                <w:sz w:val="21"/>
                <w:highlight w:val="none"/>
              </w:rPr>
            </w:pPr>
          </w:p>
        </w:tc>
        <w:tc>
          <w:tcPr>
            <w:tcW w:w="631" w:type="dxa"/>
            <w:vAlign w:val="top"/>
          </w:tcPr>
          <w:p w14:paraId="0C918DAD">
            <w:pPr>
              <w:rPr>
                <w:rFonts w:ascii="Arial"/>
                <w:color w:val="auto"/>
                <w:sz w:val="21"/>
                <w:highlight w:val="none"/>
              </w:rPr>
            </w:pPr>
          </w:p>
        </w:tc>
        <w:tc>
          <w:tcPr>
            <w:tcW w:w="631" w:type="dxa"/>
            <w:vAlign w:val="top"/>
          </w:tcPr>
          <w:p w14:paraId="29BF9CED">
            <w:pPr>
              <w:rPr>
                <w:rFonts w:ascii="Arial"/>
                <w:color w:val="auto"/>
                <w:sz w:val="21"/>
                <w:highlight w:val="none"/>
              </w:rPr>
            </w:pPr>
          </w:p>
        </w:tc>
        <w:tc>
          <w:tcPr>
            <w:tcW w:w="631" w:type="dxa"/>
            <w:vAlign w:val="top"/>
          </w:tcPr>
          <w:p w14:paraId="6B2C3EA3">
            <w:pPr>
              <w:rPr>
                <w:rFonts w:ascii="Arial"/>
                <w:color w:val="auto"/>
                <w:sz w:val="21"/>
                <w:highlight w:val="none"/>
              </w:rPr>
            </w:pPr>
          </w:p>
        </w:tc>
        <w:tc>
          <w:tcPr>
            <w:tcW w:w="631" w:type="dxa"/>
            <w:vAlign w:val="top"/>
          </w:tcPr>
          <w:p w14:paraId="43EDF4C4">
            <w:pPr>
              <w:rPr>
                <w:rFonts w:ascii="Arial"/>
                <w:color w:val="auto"/>
                <w:sz w:val="21"/>
                <w:highlight w:val="none"/>
              </w:rPr>
            </w:pPr>
          </w:p>
        </w:tc>
        <w:tc>
          <w:tcPr>
            <w:tcW w:w="995" w:type="dxa"/>
            <w:vAlign w:val="top"/>
          </w:tcPr>
          <w:p w14:paraId="3171ABD5">
            <w:pPr>
              <w:rPr>
                <w:rFonts w:ascii="Arial"/>
                <w:color w:val="auto"/>
                <w:sz w:val="21"/>
                <w:highlight w:val="none"/>
              </w:rPr>
            </w:pPr>
          </w:p>
        </w:tc>
      </w:tr>
      <w:tr w14:paraId="2A1A9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63AD659">
            <w:pPr>
              <w:pStyle w:val="15"/>
              <w:spacing w:before="180" w:line="241" w:lineRule="auto"/>
              <w:ind w:left="225"/>
              <w:rPr>
                <w:color w:val="auto"/>
                <w:highlight w:val="none"/>
              </w:rPr>
            </w:pPr>
            <w:r>
              <w:rPr>
                <w:color w:val="auto"/>
                <w:highlight w:val="none"/>
              </w:rPr>
              <w:t>3</w:t>
            </w:r>
          </w:p>
        </w:tc>
        <w:tc>
          <w:tcPr>
            <w:tcW w:w="1091" w:type="dxa"/>
            <w:vAlign w:val="top"/>
          </w:tcPr>
          <w:p w14:paraId="5C432467">
            <w:pPr>
              <w:rPr>
                <w:rFonts w:ascii="Arial"/>
                <w:color w:val="auto"/>
                <w:sz w:val="21"/>
                <w:highlight w:val="none"/>
              </w:rPr>
            </w:pPr>
          </w:p>
        </w:tc>
        <w:tc>
          <w:tcPr>
            <w:tcW w:w="634" w:type="dxa"/>
            <w:vAlign w:val="top"/>
          </w:tcPr>
          <w:p w14:paraId="69454EA9">
            <w:pPr>
              <w:rPr>
                <w:rFonts w:ascii="Arial"/>
                <w:color w:val="auto"/>
                <w:sz w:val="21"/>
                <w:highlight w:val="none"/>
              </w:rPr>
            </w:pPr>
          </w:p>
        </w:tc>
        <w:tc>
          <w:tcPr>
            <w:tcW w:w="631" w:type="dxa"/>
            <w:vAlign w:val="top"/>
          </w:tcPr>
          <w:p w14:paraId="4CE4D3E1">
            <w:pPr>
              <w:rPr>
                <w:rFonts w:ascii="Arial"/>
                <w:color w:val="auto"/>
                <w:sz w:val="21"/>
                <w:highlight w:val="none"/>
              </w:rPr>
            </w:pPr>
          </w:p>
        </w:tc>
        <w:tc>
          <w:tcPr>
            <w:tcW w:w="631" w:type="dxa"/>
            <w:vAlign w:val="top"/>
          </w:tcPr>
          <w:p w14:paraId="7D316AB1">
            <w:pPr>
              <w:rPr>
                <w:rFonts w:ascii="Arial"/>
                <w:color w:val="auto"/>
                <w:sz w:val="21"/>
                <w:highlight w:val="none"/>
              </w:rPr>
            </w:pPr>
          </w:p>
        </w:tc>
        <w:tc>
          <w:tcPr>
            <w:tcW w:w="631" w:type="dxa"/>
            <w:vAlign w:val="top"/>
          </w:tcPr>
          <w:p w14:paraId="3AC03C03">
            <w:pPr>
              <w:rPr>
                <w:rFonts w:ascii="Arial"/>
                <w:color w:val="auto"/>
                <w:sz w:val="21"/>
                <w:highlight w:val="none"/>
              </w:rPr>
            </w:pPr>
          </w:p>
        </w:tc>
        <w:tc>
          <w:tcPr>
            <w:tcW w:w="631" w:type="dxa"/>
            <w:vAlign w:val="top"/>
          </w:tcPr>
          <w:p w14:paraId="318DB122">
            <w:pPr>
              <w:rPr>
                <w:rFonts w:ascii="Arial"/>
                <w:color w:val="auto"/>
                <w:sz w:val="21"/>
                <w:highlight w:val="none"/>
              </w:rPr>
            </w:pPr>
          </w:p>
        </w:tc>
        <w:tc>
          <w:tcPr>
            <w:tcW w:w="631" w:type="dxa"/>
            <w:vAlign w:val="top"/>
          </w:tcPr>
          <w:p w14:paraId="490D77D7">
            <w:pPr>
              <w:rPr>
                <w:rFonts w:ascii="Arial"/>
                <w:color w:val="auto"/>
                <w:sz w:val="21"/>
                <w:highlight w:val="none"/>
              </w:rPr>
            </w:pPr>
          </w:p>
        </w:tc>
        <w:tc>
          <w:tcPr>
            <w:tcW w:w="631" w:type="dxa"/>
            <w:vAlign w:val="top"/>
          </w:tcPr>
          <w:p w14:paraId="48A86798">
            <w:pPr>
              <w:rPr>
                <w:rFonts w:ascii="Arial"/>
                <w:color w:val="auto"/>
                <w:sz w:val="21"/>
                <w:highlight w:val="none"/>
              </w:rPr>
            </w:pPr>
          </w:p>
        </w:tc>
        <w:tc>
          <w:tcPr>
            <w:tcW w:w="631" w:type="dxa"/>
            <w:vAlign w:val="top"/>
          </w:tcPr>
          <w:p w14:paraId="463E27C5">
            <w:pPr>
              <w:rPr>
                <w:rFonts w:ascii="Arial"/>
                <w:color w:val="auto"/>
                <w:sz w:val="21"/>
                <w:highlight w:val="none"/>
              </w:rPr>
            </w:pPr>
          </w:p>
        </w:tc>
        <w:tc>
          <w:tcPr>
            <w:tcW w:w="631" w:type="dxa"/>
            <w:vAlign w:val="top"/>
          </w:tcPr>
          <w:p w14:paraId="6AE3A76C">
            <w:pPr>
              <w:rPr>
                <w:rFonts w:ascii="Arial"/>
                <w:color w:val="auto"/>
                <w:sz w:val="21"/>
                <w:highlight w:val="none"/>
              </w:rPr>
            </w:pPr>
          </w:p>
        </w:tc>
        <w:tc>
          <w:tcPr>
            <w:tcW w:w="995" w:type="dxa"/>
            <w:vAlign w:val="top"/>
          </w:tcPr>
          <w:p w14:paraId="156F0A26">
            <w:pPr>
              <w:rPr>
                <w:rFonts w:ascii="Arial"/>
                <w:color w:val="auto"/>
                <w:sz w:val="21"/>
                <w:highlight w:val="none"/>
              </w:rPr>
            </w:pPr>
          </w:p>
        </w:tc>
      </w:tr>
      <w:tr w14:paraId="2ED91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3E72CA34">
            <w:pPr>
              <w:pStyle w:val="15"/>
              <w:spacing w:before="178" w:line="242" w:lineRule="auto"/>
              <w:ind w:left="220"/>
              <w:rPr>
                <w:color w:val="auto"/>
                <w:highlight w:val="none"/>
              </w:rPr>
            </w:pPr>
            <w:r>
              <w:rPr>
                <w:color w:val="auto"/>
                <w:highlight w:val="none"/>
              </w:rPr>
              <w:t>4</w:t>
            </w:r>
          </w:p>
        </w:tc>
        <w:tc>
          <w:tcPr>
            <w:tcW w:w="1091" w:type="dxa"/>
            <w:vAlign w:val="top"/>
          </w:tcPr>
          <w:p w14:paraId="56E93C14">
            <w:pPr>
              <w:rPr>
                <w:rFonts w:ascii="Arial"/>
                <w:color w:val="auto"/>
                <w:sz w:val="21"/>
                <w:highlight w:val="none"/>
              </w:rPr>
            </w:pPr>
          </w:p>
        </w:tc>
        <w:tc>
          <w:tcPr>
            <w:tcW w:w="634" w:type="dxa"/>
            <w:vAlign w:val="top"/>
          </w:tcPr>
          <w:p w14:paraId="1F5B0C94">
            <w:pPr>
              <w:rPr>
                <w:rFonts w:ascii="Arial"/>
                <w:color w:val="auto"/>
                <w:sz w:val="21"/>
                <w:highlight w:val="none"/>
              </w:rPr>
            </w:pPr>
          </w:p>
        </w:tc>
        <w:tc>
          <w:tcPr>
            <w:tcW w:w="631" w:type="dxa"/>
            <w:vAlign w:val="top"/>
          </w:tcPr>
          <w:p w14:paraId="76603F4E">
            <w:pPr>
              <w:rPr>
                <w:rFonts w:ascii="Arial"/>
                <w:color w:val="auto"/>
                <w:sz w:val="21"/>
                <w:highlight w:val="none"/>
              </w:rPr>
            </w:pPr>
          </w:p>
        </w:tc>
        <w:tc>
          <w:tcPr>
            <w:tcW w:w="631" w:type="dxa"/>
            <w:vAlign w:val="top"/>
          </w:tcPr>
          <w:p w14:paraId="0CE1822A">
            <w:pPr>
              <w:rPr>
                <w:rFonts w:ascii="Arial"/>
                <w:color w:val="auto"/>
                <w:sz w:val="21"/>
                <w:highlight w:val="none"/>
              </w:rPr>
            </w:pPr>
          </w:p>
        </w:tc>
        <w:tc>
          <w:tcPr>
            <w:tcW w:w="631" w:type="dxa"/>
            <w:vAlign w:val="top"/>
          </w:tcPr>
          <w:p w14:paraId="27181039">
            <w:pPr>
              <w:rPr>
                <w:rFonts w:ascii="Arial"/>
                <w:color w:val="auto"/>
                <w:sz w:val="21"/>
                <w:highlight w:val="none"/>
              </w:rPr>
            </w:pPr>
          </w:p>
        </w:tc>
        <w:tc>
          <w:tcPr>
            <w:tcW w:w="631" w:type="dxa"/>
            <w:vAlign w:val="top"/>
          </w:tcPr>
          <w:p w14:paraId="3BA2752B">
            <w:pPr>
              <w:rPr>
                <w:rFonts w:ascii="Arial"/>
                <w:color w:val="auto"/>
                <w:sz w:val="21"/>
                <w:highlight w:val="none"/>
              </w:rPr>
            </w:pPr>
          </w:p>
        </w:tc>
        <w:tc>
          <w:tcPr>
            <w:tcW w:w="631" w:type="dxa"/>
            <w:vAlign w:val="top"/>
          </w:tcPr>
          <w:p w14:paraId="33C853F2">
            <w:pPr>
              <w:rPr>
                <w:rFonts w:ascii="Arial"/>
                <w:color w:val="auto"/>
                <w:sz w:val="21"/>
                <w:highlight w:val="none"/>
              </w:rPr>
            </w:pPr>
          </w:p>
        </w:tc>
        <w:tc>
          <w:tcPr>
            <w:tcW w:w="631" w:type="dxa"/>
            <w:vAlign w:val="top"/>
          </w:tcPr>
          <w:p w14:paraId="4555C1F2">
            <w:pPr>
              <w:rPr>
                <w:rFonts w:ascii="Arial"/>
                <w:color w:val="auto"/>
                <w:sz w:val="21"/>
                <w:highlight w:val="none"/>
              </w:rPr>
            </w:pPr>
          </w:p>
        </w:tc>
        <w:tc>
          <w:tcPr>
            <w:tcW w:w="631" w:type="dxa"/>
            <w:vAlign w:val="top"/>
          </w:tcPr>
          <w:p w14:paraId="22823B3F">
            <w:pPr>
              <w:rPr>
                <w:rFonts w:ascii="Arial"/>
                <w:color w:val="auto"/>
                <w:sz w:val="21"/>
                <w:highlight w:val="none"/>
              </w:rPr>
            </w:pPr>
          </w:p>
        </w:tc>
        <w:tc>
          <w:tcPr>
            <w:tcW w:w="631" w:type="dxa"/>
            <w:vAlign w:val="top"/>
          </w:tcPr>
          <w:p w14:paraId="40B13504">
            <w:pPr>
              <w:rPr>
                <w:rFonts w:ascii="Arial"/>
                <w:color w:val="auto"/>
                <w:sz w:val="21"/>
                <w:highlight w:val="none"/>
              </w:rPr>
            </w:pPr>
          </w:p>
        </w:tc>
        <w:tc>
          <w:tcPr>
            <w:tcW w:w="995" w:type="dxa"/>
            <w:vAlign w:val="top"/>
          </w:tcPr>
          <w:p w14:paraId="2D281FB0">
            <w:pPr>
              <w:rPr>
                <w:rFonts w:ascii="Arial"/>
                <w:color w:val="auto"/>
                <w:sz w:val="21"/>
                <w:highlight w:val="none"/>
              </w:rPr>
            </w:pPr>
          </w:p>
        </w:tc>
      </w:tr>
      <w:tr w14:paraId="28F9A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387F246">
            <w:pPr>
              <w:pStyle w:val="15"/>
              <w:spacing w:before="180" w:line="241" w:lineRule="auto"/>
              <w:ind w:left="225"/>
              <w:rPr>
                <w:color w:val="auto"/>
                <w:highlight w:val="none"/>
              </w:rPr>
            </w:pPr>
            <w:r>
              <w:rPr>
                <w:color w:val="auto"/>
                <w:highlight w:val="none"/>
              </w:rPr>
              <w:t>5</w:t>
            </w:r>
          </w:p>
        </w:tc>
        <w:tc>
          <w:tcPr>
            <w:tcW w:w="1091" w:type="dxa"/>
            <w:vAlign w:val="top"/>
          </w:tcPr>
          <w:p w14:paraId="474EA4F7">
            <w:pPr>
              <w:rPr>
                <w:rFonts w:ascii="Arial"/>
                <w:color w:val="auto"/>
                <w:sz w:val="21"/>
                <w:highlight w:val="none"/>
              </w:rPr>
            </w:pPr>
          </w:p>
        </w:tc>
        <w:tc>
          <w:tcPr>
            <w:tcW w:w="634" w:type="dxa"/>
            <w:vAlign w:val="top"/>
          </w:tcPr>
          <w:p w14:paraId="543DF579">
            <w:pPr>
              <w:rPr>
                <w:rFonts w:ascii="Arial"/>
                <w:color w:val="auto"/>
                <w:sz w:val="21"/>
                <w:highlight w:val="none"/>
              </w:rPr>
            </w:pPr>
          </w:p>
        </w:tc>
        <w:tc>
          <w:tcPr>
            <w:tcW w:w="631" w:type="dxa"/>
            <w:vAlign w:val="top"/>
          </w:tcPr>
          <w:p w14:paraId="4495505F">
            <w:pPr>
              <w:rPr>
                <w:rFonts w:ascii="Arial"/>
                <w:color w:val="auto"/>
                <w:sz w:val="21"/>
                <w:highlight w:val="none"/>
              </w:rPr>
            </w:pPr>
          </w:p>
        </w:tc>
        <w:tc>
          <w:tcPr>
            <w:tcW w:w="631" w:type="dxa"/>
            <w:vAlign w:val="top"/>
          </w:tcPr>
          <w:p w14:paraId="47D5AE82">
            <w:pPr>
              <w:rPr>
                <w:rFonts w:ascii="Arial"/>
                <w:color w:val="auto"/>
                <w:sz w:val="21"/>
                <w:highlight w:val="none"/>
              </w:rPr>
            </w:pPr>
          </w:p>
        </w:tc>
        <w:tc>
          <w:tcPr>
            <w:tcW w:w="631" w:type="dxa"/>
            <w:vAlign w:val="top"/>
          </w:tcPr>
          <w:p w14:paraId="0A450B61">
            <w:pPr>
              <w:rPr>
                <w:rFonts w:ascii="Arial"/>
                <w:color w:val="auto"/>
                <w:sz w:val="21"/>
                <w:highlight w:val="none"/>
              </w:rPr>
            </w:pPr>
          </w:p>
        </w:tc>
        <w:tc>
          <w:tcPr>
            <w:tcW w:w="631" w:type="dxa"/>
            <w:vAlign w:val="top"/>
          </w:tcPr>
          <w:p w14:paraId="5EE4894F">
            <w:pPr>
              <w:rPr>
                <w:rFonts w:ascii="Arial"/>
                <w:color w:val="auto"/>
                <w:sz w:val="21"/>
                <w:highlight w:val="none"/>
              </w:rPr>
            </w:pPr>
          </w:p>
        </w:tc>
        <w:tc>
          <w:tcPr>
            <w:tcW w:w="631" w:type="dxa"/>
            <w:vAlign w:val="top"/>
          </w:tcPr>
          <w:p w14:paraId="48E6860D">
            <w:pPr>
              <w:rPr>
                <w:rFonts w:ascii="Arial"/>
                <w:color w:val="auto"/>
                <w:sz w:val="21"/>
                <w:highlight w:val="none"/>
              </w:rPr>
            </w:pPr>
          </w:p>
        </w:tc>
        <w:tc>
          <w:tcPr>
            <w:tcW w:w="631" w:type="dxa"/>
            <w:vAlign w:val="top"/>
          </w:tcPr>
          <w:p w14:paraId="3BAAFEC9">
            <w:pPr>
              <w:rPr>
                <w:rFonts w:ascii="Arial"/>
                <w:color w:val="auto"/>
                <w:sz w:val="21"/>
                <w:highlight w:val="none"/>
              </w:rPr>
            </w:pPr>
          </w:p>
        </w:tc>
        <w:tc>
          <w:tcPr>
            <w:tcW w:w="631" w:type="dxa"/>
            <w:vAlign w:val="top"/>
          </w:tcPr>
          <w:p w14:paraId="5F86E122">
            <w:pPr>
              <w:rPr>
                <w:rFonts w:ascii="Arial"/>
                <w:color w:val="auto"/>
                <w:sz w:val="21"/>
                <w:highlight w:val="none"/>
              </w:rPr>
            </w:pPr>
          </w:p>
        </w:tc>
        <w:tc>
          <w:tcPr>
            <w:tcW w:w="631" w:type="dxa"/>
            <w:vAlign w:val="top"/>
          </w:tcPr>
          <w:p w14:paraId="65946040">
            <w:pPr>
              <w:rPr>
                <w:rFonts w:ascii="Arial"/>
                <w:color w:val="auto"/>
                <w:sz w:val="21"/>
                <w:highlight w:val="none"/>
              </w:rPr>
            </w:pPr>
          </w:p>
        </w:tc>
        <w:tc>
          <w:tcPr>
            <w:tcW w:w="995" w:type="dxa"/>
            <w:vAlign w:val="top"/>
          </w:tcPr>
          <w:p w14:paraId="5FA6BC57">
            <w:pPr>
              <w:rPr>
                <w:rFonts w:ascii="Arial"/>
                <w:color w:val="auto"/>
                <w:sz w:val="21"/>
                <w:highlight w:val="none"/>
              </w:rPr>
            </w:pPr>
          </w:p>
        </w:tc>
      </w:tr>
      <w:tr w14:paraId="41BF7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5FC74B2">
            <w:pPr>
              <w:pStyle w:val="15"/>
              <w:spacing w:before="178" w:line="241" w:lineRule="auto"/>
              <w:ind w:left="223"/>
              <w:rPr>
                <w:color w:val="auto"/>
                <w:highlight w:val="none"/>
              </w:rPr>
            </w:pPr>
            <w:r>
              <w:rPr>
                <w:color w:val="auto"/>
                <w:highlight w:val="none"/>
              </w:rPr>
              <w:t>6</w:t>
            </w:r>
          </w:p>
        </w:tc>
        <w:tc>
          <w:tcPr>
            <w:tcW w:w="1091" w:type="dxa"/>
            <w:vAlign w:val="top"/>
          </w:tcPr>
          <w:p w14:paraId="2CC7A7C6">
            <w:pPr>
              <w:rPr>
                <w:rFonts w:ascii="Arial"/>
                <w:color w:val="auto"/>
                <w:sz w:val="21"/>
                <w:highlight w:val="none"/>
              </w:rPr>
            </w:pPr>
          </w:p>
        </w:tc>
        <w:tc>
          <w:tcPr>
            <w:tcW w:w="634" w:type="dxa"/>
            <w:vAlign w:val="top"/>
          </w:tcPr>
          <w:p w14:paraId="6CE8FEB5">
            <w:pPr>
              <w:rPr>
                <w:rFonts w:ascii="Arial"/>
                <w:color w:val="auto"/>
                <w:sz w:val="21"/>
                <w:highlight w:val="none"/>
              </w:rPr>
            </w:pPr>
          </w:p>
        </w:tc>
        <w:tc>
          <w:tcPr>
            <w:tcW w:w="631" w:type="dxa"/>
            <w:vAlign w:val="top"/>
          </w:tcPr>
          <w:p w14:paraId="4D1D3317">
            <w:pPr>
              <w:rPr>
                <w:rFonts w:ascii="Arial"/>
                <w:color w:val="auto"/>
                <w:sz w:val="21"/>
                <w:highlight w:val="none"/>
              </w:rPr>
            </w:pPr>
          </w:p>
        </w:tc>
        <w:tc>
          <w:tcPr>
            <w:tcW w:w="631" w:type="dxa"/>
            <w:vAlign w:val="top"/>
          </w:tcPr>
          <w:p w14:paraId="7AF69415">
            <w:pPr>
              <w:rPr>
                <w:rFonts w:ascii="Arial"/>
                <w:color w:val="auto"/>
                <w:sz w:val="21"/>
                <w:highlight w:val="none"/>
              </w:rPr>
            </w:pPr>
          </w:p>
        </w:tc>
        <w:tc>
          <w:tcPr>
            <w:tcW w:w="631" w:type="dxa"/>
            <w:vAlign w:val="top"/>
          </w:tcPr>
          <w:p w14:paraId="10D7FFC6">
            <w:pPr>
              <w:rPr>
                <w:rFonts w:ascii="Arial"/>
                <w:color w:val="auto"/>
                <w:sz w:val="21"/>
                <w:highlight w:val="none"/>
              </w:rPr>
            </w:pPr>
          </w:p>
        </w:tc>
        <w:tc>
          <w:tcPr>
            <w:tcW w:w="631" w:type="dxa"/>
            <w:vAlign w:val="top"/>
          </w:tcPr>
          <w:p w14:paraId="2E3CA753">
            <w:pPr>
              <w:rPr>
                <w:rFonts w:ascii="Arial"/>
                <w:color w:val="auto"/>
                <w:sz w:val="21"/>
                <w:highlight w:val="none"/>
              </w:rPr>
            </w:pPr>
          </w:p>
        </w:tc>
        <w:tc>
          <w:tcPr>
            <w:tcW w:w="631" w:type="dxa"/>
            <w:vAlign w:val="top"/>
          </w:tcPr>
          <w:p w14:paraId="20A7B234">
            <w:pPr>
              <w:rPr>
                <w:rFonts w:ascii="Arial"/>
                <w:color w:val="auto"/>
                <w:sz w:val="21"/>
                <w:highlight w:val="none"/>
              </w:rPr>
            </w:pPr>
          </w:p>
        </w:tc>
        <w:tc>
          <w:tcPr>
            <w:tcW w:w="631" w:type="dxa"/>
            <w:vAlign w:val="top"/>
          </w:tcPr>
          <w:p w14:paraId="36A0F3B9">
            <w:pPr>
              <w:rPr>
                <w:rFonts w:ascii="Arial"/>
                <w:color w:val="auto"/>
                <w:sz w:val="21"/>
                <w:highlight w:val="none"/>
              </w:rPr>
            </w:pPr>
          </w:p>
        </w:tc>
        <w:tc>
          <w:tcPr>
            <w:tcW w:w="631" w:type="dxa"/>
            <w:vAlign w:val="top"/>
          </w:tcPr>
          <w:p w14:paraId="563D710F">
            <w:pPr>
              <w:rPr>
                <w:rFonts w:ascii="Arial"/>
                <w:color w:val="auto"/>
                <w:sz w:val="21"/>
                <w:highlight w:val="none"/>
              </w:rPr>
            </w:pPr>
          </w:p>
        </w:tc>
        <w:tc>
          <w:tcPr>
            <w:tcW w:w="631" w:type="dxa"/>
            <w:vAlign w:val="top"/>
          </w:tcPr>
          <w:p w14:paraId="3B5367D3">
            <w:pPr>
              <w:rPr>
                <w:rFonts w:ascii="Arial"/>
                <w:color w:val="auto"/>
                <w:sz w:val="21"/>
                <w:highlight w:val="none"/>
              </w:rPr>
            </w:pPr>
          </w:p>
        </w:tc>
        <w:tc>
          <w:tcPr>
            <w:tcW w:w="995" w:type="dxa"/>
            <w:vAlign w:val="top"/>
          </w:tcPr>
          <w:p w14:paraId="042B68F6">
            <w:pPr>
              <w:rPr>
                <w:rFonts w:ascii="Arial"/>
                <w:color w:val="auto"/>
                <w:sz w:val="21"/>
                <w:highlight w:val="none"/>
              </w:rPr>
            </w:pPr>
          </w:p>
        </w:tc>
      </w:tr>
      <w:tr w14:paraId="22350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1A3F257F">
            <w:pPr>
              <w:pStyle w:val="15"/>
              <w:spacing w:before="181" w:line="331" w:lineRule="exact"/>
              <w:ind w:left="182"/>
              <w:rPr>
                <w:color w:val="auto"/>
                <w:highlight w:val="none"/>
              </w:rPr>
            </w:pPr>
            <w:r>
              <w:rPr>
                <w:color w:val="auto"/>
                <w:position w:val="2"/>
                <w:highlight w:val="none"/>
              </w:rPr>
              <w:t>…</w:t>
            </w:r>
          </w:p>
        </w:tc>
        <w:tc>
          <w:tcPr>
            <w:tcW w:w="1091" w:type="dxa"/>
            <w:vAlign w:val="top"/>
          </w:tcPr>
          <w:p w14:paraId="0EE231AA">
            <w:pPr>
              <w:rPr>
                <w:rFonts w:ascii="Arial"/>
                <w:color w:val="auto"/>
                <w:sz w:val="21"/>
                <w:highlight w:val="none"/>
              </w:rPr>
            </w:pPr>
          </w:p>
        </w:tc>
        <w:tc>
          <w:tcPr>
            <w:tcW w:w="634" w:type="dxa"/>
            <w:vAlign w:val="top"/>
          </w:tcPr>
          <w:p w14:paraId="386B2876">
            <w:pPr>
              <w:rPr>
                <w:rFonts w:ascii="Arial"/>
                <w:color w:val="auto"/>
                <w:sz w:val="21"/>
                <w:highlight w:val="none"/>
              </w:rPr>
            </w:pPr>
          </w:p>
        </w:tc>
        <w:tc>
          <w:tcPr>
            <w:tcW w:w="631" w:type="dxa"/>
            <w:vAlign w:val="top"/>
          </w:tcPr>
          <w:p w14:paraId="57A3F3E2">
            <w:pPr>
              <w:rPr>
                <w:rFonts w:ascii="Arial"/>
                <w:color w:val="auto"/>
                <w:sz w:val="21"/>
                <w:highlight w:val="none"/>
              </w:rPr>
            </w:pPr>
          </w:p>
        </w:tc>
        <w:tc>
          <w:tcPr>
            <w:tcW w:w="631" w:type="dxa"/>
            <w:vAlign w:val="top"/>
          </w:tcPr>
          <w:p w14:paraId="1629F71B">
            <w:pPr>
              <w:rPr>
                <w:rFonts w:ascii="Arial"/>
                <w:color w:val="auto"/>
                <w:sz w:val="21"/>
                <w:highlight w:val="none"/>
              </w:rPr>
            </w:pPr>
          </w:p>
        </w:tc>
        <w:tc>
          <w:tcPr>
            <w:tcW w:w="631" w:type="dxa"/>
            <w:vAlign w:val="top"/>
          </w:tcPr>
          <w:p w14:paraId="6771AD9C">
            <w:pPr>
              <w:rPr>
                <w:rFonts w:ascii="Arial"/>
                <w:color w:val="auto"/>
                <w:sz w:val="21"/>
                <w:highlight w:val="none"/>
              </w:rPr>
            </w:pPr>
          </w:p>
        </w:tc>
        <w:tc>
          <w:tcPr>
            <w:tcW w:w="631" w:type="dxa"/>
            <w:vAlign w:val="top"/>
          </w:tcPr>
          <w:p w14:paraId="2D07B1D5">
            <w:pPr>
              <w:rPr>
                <w:rFonts w:ascii="Arial"/>
                <w:color w:val="auto"/>
                <w:sz w:val="21"/>
                <w:highlight w:val="none"/>
              </w:rPr>
            </w:pPr>
          </w:p>
        </w:tc>
        <w:tc>
          <w:tcPr>
            <w:tcW w:w="631" w:type="dxa"/>
            <w:vAlign w:val="top"/>
          </w:tcPr>
          <w:p w14:paraId="4F868250">
            <w:pPr>
              <w:rPr>
                <w:rFonts w:ascii="Arial"/>
                <w:color w:val="auto"/>
                <w:sz w:val="21"/>
                <w:highlight w:val="none"/>
              </w:rPr>
            </w:pPr>
          </w:p>
        </w:tc>
        <w:tc>
          <w:tcPr>
            <w:tcW w:w="631" w:type="dxa"/>
            <w:vAlign w:val="top"/>
          </w:tcPr>
          <w:p w14:paraId="6EC40D68">
            <w:pPr>
              <w:rPr>
                <w:rFonts w:ascii="Arial"/>
                <w:color w:val="auto"/>
                <w:sz w:val="21"/>
                <w:highlight w:val="none"/>
              </w:rPr>
            </w:pPr>
          </w:p>
        </w:tc>
        <w:tc>
          <w:tcPr>
            <w:tcW w:w="631" w:type="dxa"/>
            <w:vAlign w:val="top"/>
          </w:tcPr>
          <w:p w14:paraId="56D9C97E">
            <w:pPr>
              <w:rPr>
                <w:rFonts w:ascii="Arial"/>
                <w:color w:val="auto"/>
                <w:sz w:val="21"/>
                <w:highlight w:val="none"/>
              </w:rPr>
            </w:pPr>
          </w:p>
        </w:tc>
        <w:tc>
          <w:tcPr>
            <w:tcW w:w="631" w:type="dxa"/>
            <w:vAlign w:val="top"/>
          </w:tcPr>
          <w:p w14:paraId="6E3ECC97">
            <w:pPr>
              <w:rPr>
                <w:rFonts w:ascii="Arial"/>
                <w:color w:val="auto"/>
                <w:sz w:val="21"/>
                <w:highlight w:val="none"/>
              </w:rPr>
            </w:pPr>
          </w:p>
        </w:tc>
        <w:tc>
          <w:tcPr>
            <w:tcW w:w="995" w:type="dxa"/>
            <w:vAlign w:val="top"/>
          </w:tcPr>
          <w:p w14:paraId="197A829F">
            <w:pPr>
              <w:rPr>
                <w:rFonts w:ascii="Arial"/>
                <w:color w:val="auto"/>
                <w:sz w:val="21"/>
                <w:highlight w:val="none"/>
              </w:rPr>
            </w:pPr>
          </w:p>
        </w:tc>
      </w:tr>
      <w:tr w14:paraId="7FBB4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3" w:hRule="atLeast"/>
        </w:trPr>
        <w:tc>
          <w:tcPr>
            <w:tcW w:w="8307" w:type="dxa"/>
            <w:gridSpan w:val="12"/>
            <w:vAlign w:val="top"/>
          </w:tcPr>
          <w:p w14:paraId="60EEF2A9">
            <w:pPr>
              <w:pStyle w:val="15"/>
              <w:spacing w:before="289" w:line="217" w:lineRule="auto"/>
              <w:ind w:left="115"/>
              <w:rPr>
                <w:color w:val="auto"/>
                <w:highlight w:val="none"/>
              </w:rPr>
            </w:pPr>
            <w:r>
              <w:rPr>
                <w:color w:val="auto"/>
                <w:spacing w:val="-1"/>
                <w:highlight w:val="none"/>
              </w:rPr>
              <w:t>评标委员会全体成员签名：</w:t>
            </w:r>
          </w:p>
        </w:tc>
      </w:tr>
    </w:tbl>
    <w:p w14:paraId="676D8264">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0"/>
          <w:sz w:val="21"/>
          <w:szCs w:val="21"/>
          <w:highlight w:val="none"/>
        </w:rPr>
        <w:t xml:space="preserve">    </w:t>
      </w:r>
      <w:r>
        <w:rPr>
          <w:rFonts w:ascii="宋体" w:hAnsi="宋体" w:eastAsia="宋体" w:cs="宋体"/>
          <w:color w:val="auto"/>
          <w:spacing w:val="-18"/>
          <w:sz w:val="21"/>
          <w:szCs w:val="21"/>
          <w:highlight w:val="none"/>
        </w:rPr>
        <w:t>日</w:t>
      </w:r>
    </w:p>
    <w:p w14:paraId="0C1E55C9">
      <w:pPr>
        <w:spacing w:line="221" w:lineRule="auto"/>
        <w:rPr>
          <w:rFonts w:ascii="宋体" w:hAnsi="宋体" w:eastAsia="宋体" w:cs="宋体"/>
          <w:color w:val="auto"/>
          <w:sz w:val="21"/>
          <w:szCs w:val="21"/>
          <w:highlight w:val="none"/>
        </w:rPr>
        <w:sectPr>
          <w:footerReference r:id="rId53" w:type="default"/>
          <w:pgSz w:w="11907" w:h="16839"/>
          <w:pgMar w:top="400" w:right="1785" w:bottom="1026" w:left="1785" w:header="0" w:footer="748" w:gutter="0"/>
          <w:cols w:space="720" w:num="1"/>
        </w:sectPr>
      </w:pPr>
    </w:p>
    <w:p w14:paraId="6731667F">
      <w:pPr>
        <w:pStyle w:val="5"/>
        <w:spacing w:line="267" w:lineRule="auto"/>
        <w:rPr>
          <w:color w:val="auto"/>
          <w:highlight w:val="none"/>
        </w:rPr>
      </w:pPr>
    </w:p>
    <w:p w14:paraId="4856B3E6">
      <w:pPr>
        <w:pStyle w:val="5"/>
        <w:spacing w:line="267" w:lineRule="auto"/>
        <w:rPr>
          <w:color w:val="auto"/>
          <w:highlight w:val="none"/>
        </w:rPr>
      </w:pPr>
    </w:p>
    <w:p w14:paraId="058B2B5E">
      <w:pPr>
        <w:pStyle w:val="5"/>
        <w:spacing w:line="268" w:lineRule="auto"/>
        <w:rPr>
          <w:color w:val="auto"/>
          <w:highlight w:val="none"/>
        </w:rPr>
      </w:pPr>
    </w:p>
    <w:p w14:paraId="48949BFC">
      <w:pPr>
        <w:pStyle w:val="5"/>
        <w:spacing w:line="268" w:lineRule="auto"/>
        <w:rPr>
          <w:color w:val="auto"/>
          <w:highlight w:val="none"/>
        </w:rPr>
      </w:pPr>
    </w:p>
    <w:p w14:paraId="4804EEDA">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A-5</w:t>
      </w:r>
      <w:r>
        <w:rPr>
          <w:rFonts w:ascii="黑体" w:hAnsi="黑体" w:eastAsia="黑体" w:cs="黑体"/>
          <w:color w:val="auto"/>
          <w:spacing w:val="-3"/>
          <w:sz w:val="24"/>
          <w:szCs w:val="24"/>
          <w:highlight w:val="none"/>
        </w:rPr>
        <w:t>：资格评审记录表</w:t>
      </w:r>
    </w:p>
    <w:p w14:paraId="0E9472A4">
      <w:pPr>
        <w:pStyle w:val="5"/>
        <w:spacing w:line="387" w:lineRule="auto"/>
        <w:rPr>
          <w:color w:val="auto"/>
          <w:highlight w:val="none"/>
        </w:rPr>
      </w:pPr>
    </w:p>
    <w:p w14:paraId="16F95243">
      <w:pPr>
        <w:spacing w:before="117" w:line="304" w:lineRule="auto"/>
        <w:ind w:left="21" w:right="2907" w:firstLine="2912"/>
        <w:rPr>
          <w:rFonts w:ascii="宋体" w:hAnsi="宋体" w:eastAsia="宋体" w:cs="宋体"/>
          <w:color w:val="auto"/>
          <w:sz w:val="21"/>
          <w:szCs w:val="21"/>
          <w:highlight w:val="none"/>
        </w:rPr>
      </w:pPr>
      <w:bookmarkStart w:id="281" w:name="bookmark230"/>
      <w:bookmarkEnd w:id="281"/>
      <w:r>
        <w:rPr>
          <w:rFonts w:ascii="黑体" w:hAnsi="黑体" w:eastAsia="黑体" w:cs="黑体"/>
          <w:color w:val="auto"/>
          <w:spacing w:val="-4"/>
          <w:sz w:val="36"/>
          <w:szCs w:val="36"/>
          <w:highlight w:val="none"/>
        </w:rPr>
        <w:t>资格评审记录表</w:t>
      </w:r>
      <w:r>
        <w:rPr>
          <w:rFonts w:ascii="宋体" w:hAnsi="宋体" w:eastAsia="宋体" w:cs="宋体"/>
          <w:color w:val="auto"/>
          <w:spacing w:val="-7"/>
          <w:sz w:val="21"/>
          <w:szCs w:val="21"/>
          <w:highlight w:val="none"/>
        </w:rPr>
        <w:t>标段名称：</w:t>
      </w:r>
    </w:p>
    <w:p w14:paraId="1FC3A168">
      <w:pPr>
        <w:spacing w:line="214"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30A70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56140D4D">
            <w:pPr>
              <w:pStyle w:val="15"/>
              <w:spacing w:before="162" w:line="211" w:lineRule="auto"/>
              <w:ind w:left="185"/>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091" w:type="dxa"/>
            <w:vMerge w:val="restart"/>
            <w:tcBorders>
              <w:bottom w:val="nil"/>
            </w:tcBorders>
            <w:vAlign w:val="top"/>
          </w:tcPr>
          <w:p w14:paraId="30030D16">
            <w:pPr>
              <w:pStyle w:val="15"/>
              <w:spacing w:before="184" w:line="244"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60CDDA2E">
            <w:pPr>
              <w:pStyle w:val="15"/>
              <w:spacing w:before="105"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1F86740C">
            <w:pPr>
              <w:pStyle w:val="15"/>
              <w:spacing w:before="185" w:line="246" w:lineRule="auto"/>
              <w:ind w:left="398" w:right="176" w:hanging="211"/>
              <w:rPr>
                <w:color w:val="auto"/>
                <w:highlight w:val="none"/>
              </w:rPr>
            </w:pPr>
            <w:r>
              <w:rPr>
                <w:color w:val="auto"/>
                <w:spacing w:val="-2"/>
                <w:highlight w:val="none"/>
              </w:rPr>
              <w:t>评审结</w:t>
            </w:r>
            <w:r>
              <w:rPr>
                <w:color w:val="auto"/>
                <w:highlight w:val="none"/>
              </w:rPr>
              <w:t>论</w:t>
            </w:r>
          </w:p>
        </w:tc>
      </w:tr>
      <w:tr w14:paraId="33BAD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7122ACB9">
            <w:pPr>
              <w:rPr>
                <w:rFonts w:ascii="Arial"/>
                <w:color w:val="auto"/>
                <w:sz w:val="21"/>
                <w:highlight w:val="none"/>
              </w:rPr>
            </w:pPr>
          </w:p>
        </w:tc>
        <w:tc>
          <w:tcPr>
            <w:tcW w:w="1091" w:type="dxa"/>
            <w:vMerge w:val="continue"/>
            <w:tcBorders>
              <w:top w:val="nil"/>
            </w:tcBorders>
            <w:vAlign w:val="top"/>
          </w:tcPr>
          <w:p w14:paraId="5E2B5302">
            <w:pPr>
              <w:rPr>
                <w:rFonts w:ascii="Arial"/>
                <w:color w:val="auto"/>
                <w:sz w:val="21"/>
                <w:highlight w:val="none"/>
              </w:rPr>
            </w:pPr>
          </w:p>
        </w:tc>
        <w:tc>
          <w:tcPr>
            <w:tcW w:w="634" w:type="dxa"/>
            <w:vAlign w:val="top"/>
          </w:tcPr>
          <w:p w14:paraId="374AF1E3">
            <w:pPr>
              <w:rPr>
                <w:rFonts w:ascii="Arial"/>
                <w:color w:val="auto"/>
                <w:sz w:val="21"/>
                <w:highlight w:val="none"/>
              </w:rPr>
            </w:pPr>
          </w:p>
        </w:tc>
        <w:tc>
          <w:tcPr>
            <w:tcW w:w="631" w:type="dxa"/>
            <w:vAlign w:val="top"/>
          </w:tcPr>
          <w:p w14:paraId="74076403">
            <w:pPr>
              <w:rPr>
                <w:rFonts w:ascii="Arial"/>
                <w:color w:val="auto"/>
                <w:sz w:val="21"/>
                <w:highlight w:val="none"/>
              </w:rPr>
            </w:pPr>
          </w:p>
        </w:tc>
        <w:tc>
          <w:tcPr>
            <w:tcW w:w="631" w:type="dxa"/>
            <w:vAlign w:val="top"/>
          </w:tcPr>
          <w:p w14:paraId="1EE3A645">
            <w:pPr>
              <w:rPr>
                <w:rFonts w:ascii="Arial"/>
                <w:color w:val="auto"/>
                <w:sz w:val="21"/>
                <w:highlight w:val="none"/>
              </w:rPr>
            </w:pPr>
          </w:p>
        </w:tc>
        <w:tc>
          <w:tcPr>
            <w:tcW w:w="631" w:type="dxa"/>
            <w:vAlign w:val="top"/>
          </w:tcPr>
          <w:p w14:paraId="76C620EA">
            <w:pPr>
              <w:rPr>
                <w:rFonts w:ascii="Arial"/>
                <w:color w:val="auto"/>
                <w:sz w:val="21"/>
                <w:highlight w:val="none"/>
              </w:rPr>
            </w:pPr>
          </w:p>
        </w:tc>
        <w:tc>
          <w:tcPr>
            <w:tcW w:w="631" w:type="dxa"/>
            <w:vAlign w:val="top"/>
          </w:tcPr>
          <w:p w14:paraId="0FD3BE19">
            <w:pPr>
              <w:rPr>
                <w:rFonts w:ascii="Arial"/>
                <w:color w:val="auto"/>
                <w:sz w:val="21"/>
                <w:highlight w:val="none"/>
              </w:rPr>
            </w:pPr>
          </w:p>
        </w:tc>
        <w:tc>
          <w:tcPr>
            <w:tcW w:w="631" w:type="dxa"/>
            <w:vAlign w:val="top"/>
          </w:tcPr>
          <w:p w14:paraId="0E11557F">
            <w:pPr>
              <w:rPr>
                <w:rFonts w:ascii="Arial"/>
                <w:color w:val="auto"/>
                <w:sz w:val="21"/>
                <w:highlight w:val="none"/>
              </w:rPr>
            </w:pPr>
          </w:p>
        </w:tc>
        <w:tc>
          <w:tcPr>
            <w:tcW w:w="631" w:type="dxa"/>
            <w:vAlign w:val="top"/>
          </w:tcPr>
          <w:p w14:paraId="32CE99F5">
            <w:pPr>
              <w:rPr>
                <w:rFonts w:ascii="Arial"/>
                <w:color w:val="auto"/>
                <w:sz w:val="21"/>
                <w:highlight w:val="none"/>
              </w:rPr>
            </w:pPr>
          </w:p>
        </w:tc>
        <w:tc>
          <w:tcPr>
            <w:tcW w:w="631" w:type="dxa"/>
            <w:vAlign w:val="top"/>
          </w:tcPr>
          <w:p w14:paraId="5E151F14">
            <w:pPr>
              <w:rPr>
                <w:rFonts w:ascii="Arial"/>
                <w:color w:val="auto"/>
                <w:sz w:val="21"/>
                <w:highlight w:val="none"/>
              </w:rPr>
            </w:pPr>
          </w:p>
        </w:tc>
        <w:tc>
          <w:tcPr>
            <w:tcW w:w="631" w:type="dxa"/>
            <w:vAlign w:val="top"/>
          </w:tcPr>
          <w:p w14:paraId="0E717F36">
            <w:pPr>
              <w:rPr>
                <w:rFonts w:ascii="Arial"/>
                <w:color w:val="auto"/>
                <w:sz w:val="21"/>
                <w:highlight w:val="none"/>
              </w:rPr>
            </w:pPr>
          </w:p>
        </w:tc>
        <w:tc>
          <w:tcPr>
            <w:tcW w:w="995" w:type="dxa"/>
            <w:vMerge w:val="continue"/>
            <w:tcBorders>
              <w:top w:val="nil"/>
            </w:tcBorders>
            <w:vAlign w:val="top"/>
          </w:tcPr>
          <w:p w14:paraId="12F6BCA6">
            <w:pPr>
              <w:rPr>
                <w:rFonts w:ascii="Arial"/>
                <w:color w:val="auto"/>
                <w:sz w:val="21"/>
                <w:highlight w:val="none"/>
              </w:rPr>
            </w:pPr>
          </w:p>
        </w:tc>
      </w:tr>
      <w:tr w14:paraId="369E5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19AA6B3">
            <w:pPr>
              <w:pStyle w:val="15"/>
              <w:spacing w:before="177" w:line="242" w:lineRule="auto"/>
              <w:ind w:left="237"/>
              <w:rPr>
                <w:color w:val="auto"/>
                <w:highlight w:val="none"/>
              </w:rPr>
            </w:pPr>
            <w:r>
              <w:rPr>
                <w:color w:val="auto"/>
                <w:highlight w:val="none"/>
              </w:rPr>
              <w:t>1</w:t>
            </w:r>
          </w:p>
        </w:tc>
        <w:tc>
          <w:tcPr>
            <w:tcW w:w="1091" w:type="dxa"/>
            <w:vAlign w:val="top"/>
          </w:tcPr>
          <w:p w14:paraId="1CEEB1A1">
            <w:pPr>
              <w:rPr>
                <w:rFonts w:ascii="Arial"/>
                <w:color w:val="auto"/>
                <w:sz w:val="21"/>
                <w:highlight w:val="none"/>
              </w:rPr>
            </w:pPr>
          </w:p>
        </w:tc>
        <w:tc>
          <w:tcPr>
            <w:tcW w:w="634" w:type="dxa"/>
            <w:vAlign w:val="top"/>
          </w:tcPr>
          <w:p w14:paraId="7168E23C">
            <w:pPr>
              <w:rPr>
                <w:rFonts w:ascii="Arial"/>
                <w:color w:val="auto"/>
                <w:sz w:val="21"/>
                <w:highlight w:val="none"/>
              </w:rPr>
            </w:pPr>
          </w:p>
        </w:tc>
        <w:tc>
          <w:tcPr>
            <w:tcW w:w="631" w:type="dxa"/>
            <w:vAlign w:val="top"/>
          </w:tcPr>
          <w:p w14:paraId="3BE9875B">
            <w:pPr>
              <w:rPr>
                <w:rFonts w:ascii="Arial"/>
                <w:color w:val="auto"/>
                <w:sz w:val="21"/>
                <w:highlight w:val="none"/>
              </w:rPr>
            </w:pPr>
          </w:p>
        </w:tc>
        <w:tc>
          <w:tcPr>
            <w:tcW w:w="631" w:type="dxa"/>
            <w:vAlign w:val="top"/>
          </w:tcPr>
          <w:p w14:paraId="398F0E67">
            <w:pPr>
              <w:rPr>
                <w:rFonts w:ascii="Arial"/>
                <w:color w:val="auto"/>
                <w:sz w:val="21"/>
                <w:highlight w:val="none"/>
              </w:rPr>
            </w:pPr>
          </w:p>
        </w:tc>
        <w:tc>
          <w:tcPr>
            <w:tcW w:w="631" w:type="dxa"/>
            <w:vAlign w:val="top"/>
          </w:tcPr>
          <w:p w14:paraId="15849737">
            <w:pPr>
              <w:rPr>
                <w:rFonts w:ascii="Arial"/>
                <w:color w:val="auto"/>
                <w:sz w:val="21"/>
                <w:highlight w:val="none"/>
              </w:rPr>
            </w:pPr>
          </w:p>
        </w:tc>
        <w:tc>
          <w:tcPr>
            <w:tcW w:w="631" w:type="dxa"/>
            <w:vAlign w:val="top"/>
          </w:tcPr>
          <w:p w14:paraId="7741A8E3">
            <w:pPr>
              <w:rPr>
                <w:rFonts w:ascii="Arial"/>
                <w:color w:val="auto"/>
                <w:sz w:val="21"/>
                <w:highlight w:val="none"/>
              </w:rPr>
            </w:pPr>
          </w:p>
        </w:tc>
        <w:tc>
          <w:tcPr>
            <w:tcW w:w="631" w:type="dxa"/>
            <w:vAlign w:val="top"/>
          </w:tcPr>
          <w:p w14:paraId="37BD837F">
            <w:pPr>
              <w:rPr>
                <w:rFonts w:ascii="Arial"/>
                <w:color w:val="auto"/>
                <w:sz w:val="21"/>
                <w:highlight w:val="none"/>
              </w:rPr>
            </w:pPr>
          </w:p>
        </w:tc>
        <w:tc>
          <w:tcPr>
            <w:tcW w:w="631" w:type="dxa"/>
            <w:vAlign w:val="top"/>
          </w:tcPr>
          <w:p w14:paraId="75FDFAF7">
            <w:pPr>
              <w:rPr>
                <w:rFonts w:ascii="Arial"/>
                <w:color w:val="auto"/>
                <w:sz w:val="21"/>
                <w:highlight w:val="none"/>
              </w:rPr>
            </w:pPr>
          </w:p>
        </w:tc>
        <w:tc>
          <w:tcPr>
            <w:tcW w:w="631" w:type="dxa"/>
            <w:vAlign w:val="top"/>
          </w:tcPr>
          <w:p w14:paraId="145D202D">
            <w:pPr>
              <w:rPr>
                <w:rFonts w:ascii="Arial"/>
                <w:color w:val="auto"/>
                <w:sz w:val="21"/>
                <w:highlight w:val="none"/>
              </w:rPr>
            </w:pPr>
          </w:p>
        </w:tc>
        <w:tc>
          <w:tcPr>
            <w:tcW w:w="631" w:type="dxa"/>
            <w:vAlign w:val="top"/>
          </w:tcPr>
          <w:p w14:paraId="17A0DA60">
            <w:pPr>
              <w:rPr>
                <w:rFonts w:ascii="Arial"/>
                <w:color w:val="auto"/>
                <w:sz w:val="21"/>
                <w:highlight w:val="none"/>
              </w:rPr>
            </w:pPr>
          </w:p>
        </w:tc>
        <w:tc>
          <w:tcPr>
            <w:tcW w:w="995" w:type="dxa"/>
            <w:vAlign w:val="top"/>
          </w:tcPr>
          <w:p w14:paraId="14BBA2F3">
            <w:pPr>
              <w:rPr>
                <w:rFonts w:ascii="Arial"/>
                <w:color w:val="auto"/>
                <w:sz w:val="21"/>
                <w:highlight w:val="none"/>
              </w:rPr>
            </w:pPr>
          </w:p>
        </w:tc>
      </w:tr>
      <w:tr w14:paraId="051A1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D3953A7">
            <w:pPr>
              <w:pStyle w:val="15"/>
              <w:spacing w:before="180" w:line="242" w:lineRule="auto"/>
              <w:ind w:left="224"/>
              <w:rPr>
                <w:color w:val="auto"/>
                <w:highlight w:val="none"/>
              </w:rPr>
            </w:pPr>
            <w:r>
              <w:rPr>
                <w:color w:val="auto"/>
                <w:highlight w:val="none"/>
              </w:rPr>
              <w:t>2</w:t>
            </w:r>
          </w:p>
        </w:tc>
        <w:tc>
          <w:tcPr>
            <w:tcW w:w="1091" w:type="dxa"/>
            <w:vAlign w:val="top"/>
          </w:tcPr>
          <w:p w14:paraId="10B2C757">
            <w:pPr>
              <w:rPr>
                <w:rFonts w:ascii="Arial"/>
                <w:color w:val="auto"/>
                <w:sz w:val="21"/>
                <w:highlight w:val="none"/>
              </w:rPr>
            </w:pPr>
          </w:p>
        </w:tc>
        <w:tc>
          <w:tcPr>
            <w:tcW w:w="634" w:type="dxa"/>
            <w:vAlign w:val="top"/>
          </w:tcPr>
          <w:p w14:paraId="4285B0E4">
            <w:pPr>
              <w:rPr>
                <w:rFonts w:ascii="Arial"/>
                <w:color w:val="auto"/>
                <w:sz w:val="21"/>
                <w:highlight w:val="none"/>
              </w:rPr>
            </w:pPr>
          </w:p>
        </w:tc>
        <w:tc>
          <w:tcPr>
            <w:tcW w:w="631" w:type="dxa"/>
            <w:vAlign w:val="top"/>
          </w:tcPr>
          <w:p w14:paraId="2EFF37E7">
            <w:pPr>
              <w:rPr>
                <w:rFonts w:ascii="Arial"/>
                <w:color w:val="auto"/>
                <w:sz w:val="21"/>
                <w:highlight w:val="none"/>
              </w:rPr>
            </w:pPr>
          </w:p>
        </w:tc>
        <w:tc>
          <w:tcPr>
            <w:tcW w:w="631" w:type="dxa"/>
            <w:vAlign w:val="top"/>
          </w:tcPr>
          <w:p w14:paraId="2CA61F3F">
            <w:pPr>
              <w:rPr>
                <w:rFonts w:ascii="Arial"/>
                <w:color w:val="auto"/>
                <w:sz w:val="21"/>
                <w:highlight w:val="none"/>
              </w:rPr>
            </w:pPr>
          </w:p>
        </w:tc>
        <w:tc>
          <w:tcPr>
            <w:tcW w:w="631" w:type="dxa"/>
            <w:vAlign w:val="top"/>
          </w:tcPr>
          <w:p w14:paraId="66AF7636">
            <w:pPr>
              <w:rPr>
                <w:rFonts w:ascii="Arial"/>
                <w:color w:val="auto"/>
                <w:sz w:val="21"/>
                <w:highlight w:val="none"/>
              </w:rPr>
            </w:pPr>
          </w:p>
        </w:tc>
        <w:tc>
          <w:tcPr>
            <w:tcW w:w="631" w:type="dxa"/>
            <w:vAlign w:val="top"/>
          </w:tcPr>
          <w:p w14:paraId="65190CFC">
            <w:pPr>
              <w:rPr>
                <w:rFonts w:ascii="Arial"/>
                <w:color w:val="auto"/>
                <w:sz w:val="21"/>
                <w:highlight w:val="none"/>
              </w:rPr>
            </w:pPr>
          </w:p>
        </w:tc>
        <w:tc>
          <w:tcPr>
            <w:tcW w:w="631" w:type="dxa"/>
            <w:vAlign w:val="top"/>
          </w:tcPr>
          <w:p w14:paraId="02EAC07E">
            <w:pPr>
              <w:rPr>
                <w:rFonts w:ascii="Arial"/>
                <w:color w:val="auto"/>
                <w:sz w:val="21"/>
                <w:highlight w:val="none"/>
              </w:rPr>
            </w:pPr>
          </w:p>
        </w:tc>
        <w:tc>
          <w:tcPr>
            <w:tcW w:w="631" w:type="dxa"/>
            <w:vAlign w:val="top"/>
          </w:tcPr>
          <w:p w14:paraId="07BB235B">
            <w:pPr>
              <w:rPr>
                <w:rFonts w:ascii="Arial"/>
                <w:color w:val="auto"/>
                <w:sz w:val="21"/>
                <w:highlight w:val="none"/>
              </w:rPr>
            </w:pPr>
          </w:p>
        </w:tc>
        <w:tc>
          <w:tcPr>
            <w:tcW w:w="631" w:type="dxa"/>
            <w:vAlign w:val="top"/>
          </w:tcPr>
          <w:p w14:paraId="1824C8CC">
            <w:pPr>
              <w:rPr>
                <w:rFonts w:ascii="Arial"/>
                <w:color w:val="auto"/>
                <w:sz w:val="21"/>
                <w:highlight w:val="none"/>
              </w:rPr>
            </w:pPr>
          </w:p>
        </w:tc>
        <w:tc>
          <w:tcPr>
            <w:tcW w:w="631" w:type="dxa"/>
            <w:vAlign w:val="top"/>
          </w:tcPr>
          <w:p w14:paraId="02652186">
            <w:pPr>
              <w:rPr>
                <w:rFonts w:ascii="Arial"/>
                <w:color w:val="auto"/>
                <w:sz w:val="21"/>
                <w:highlight w:val="none"/>
              </w:rPr>
            </w:pPr>
          </w:p>
        </w:tc>
        <w:tc>
          <w:tcPr>
            <w:tcW w:w="995" w:type="dxa"/>
            <w:vAlign w:val="top"/>
          </w:tcPr>
          <w:p w14:paraId="2627FC78">
            <w:pPr>
              <w:rPr>
                <w:rFonts w:ascii="Arial"/>
                <w:color w:val="auto"/>
                <w:sz w:val="21"/>
                <w:highlight w:val="none"/>
              </w:rPr>
            </w:pPr>
          </w:p>
        </w:tc>
      </w:tr>
      <w:tr w14:paraId="4F2DC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0CB11DF">
            <w:pPr>
              <w:pStyle w:val="15"/>
              <w:spacing w:before="177" w:line="241" w:lineRule="auto"/>
              <w:ind w:left="225"/>
              <w:rPr>
                <w:color w:val="auto"/>
                <w:highlight w:val="none"/>
              </w:rPr>
            </w:pPr>
            <w:r>
              <w:rPr>
                <w:color w:val="auto"/>
                <w:highlight w:val="none"/>
              </w:rPr>
              <w:t>3</w:t>
            </w:r>
          </w:p>
        </w:tc>
        <w:tc>
          <w:tcPr>
            <w:tcW w:w="1091" w:type="dxa"/>
            <w:vAlign w:val="top"/>
          </w:tcPr>
          <w:p w14:paraId="5EF85762">
            <w:pPr>
              <w:rPr>
                <w:rFonts w:ascii="Arial"/>
                <w:color w:val="auto"/>
                <w:sz w:val="21"/>
                <w:highlight w:val="none"/>
              </w:rPr>
            </w:pPr>
          </w:p>
        </w:tc>
        <w:tc>
          <w:tcPr>
            <w:tcW w:w="634" w:type="dxa"/>
            <w:vAlign w:val="top"/>
          </w:tcPr>
          <w:p w14:paraId="1B157BC2">
            <w:pPr>
              <w:rPr>
                <w:rFonts w:ascii="Arial"/>
                <w:color w:val="auto"/>
                <w:sz w:val="21"/>
                <w:highlight w:val="none"/>
              </w:rPr>
            </w:pPr>
          </w:p>
        </w:tc>
        <w:tc>
          <w:tcPr>
            <w:tcW w:w="631" w:type="dxa"/>
            <w:vAlign w:val="top"/>
          </w:tcPr>
          <w:p w14:paraId="309FDAD8">
            <w:pPr>
              <w:rPr>
                <w:rFonts w:ascii="Arial"/>
                <w:color w:val="auto"/>
                <w:sz w:val="21"/>
                <w:highlight w:val="none"/>
              </w:rPr>
            </w:pPr>
          </w:p>
        </w:tc>
        <w:tc>
          <w:tcPr>
            <w:tcW w:w="631" w:type="dxa"/>
            <w:vAlign w:val="top"/>
          </w:tcPr>
          <w:p w14:paraId="420F867D">
            <w:pPr>
              <w:rPr>
                <w:rFonts w:ascii="Arial"/>
                <w:color w:val="auto"/>
                <w:sz w:val="21"/>
                <w:highlight w:val="none"/>
              </w:rPr>
            </w:pPr>
          </w:p>
        </w:tc>
        <w:tc>
          <w:tcPr>
            <w:tcW w:w="631" w:type="dxa"/>
            <w:vAlign w:val="top"/>
          </w:tcPr>
          <w:p w14:paraId="1AF2093B">
            <w:pPr>
              <w:rPr>
                <w:rFonts w:ascii="Arial"/>
                <w:color w:val="auto"/>
                <w:sz w:val="21"/>
                <w:highlight w:val="none"/>
              </w:rPr>
            </w:pPr>
          </w:p>
        </w:tc>
        <w:tc>
          <w:tcPr>
            <w:tcW w:w="631" w:type="dxa"/>
            <w:vAlign w:val="top"/>
          </w:tcPr>
          <w:p w14:paraId="3CAB5E5A">
            <w:pPr>
              <w:rPr>
                <w:rFonts w:ascii="Arial"/>
                <w:color w:val="auto"/>
                <w:sz w:val="21"/>
                <w:highlight w:val="none"/>
              </w:rPr>
            </w:pPr>
          </w:p>
        </w:tc>
        <w:tc>
          <w:tcPr>
            <w:tcW w:w="631" w:type="dxa"/>
            <w:vAlign w:val="top"/>
          </w:tcPr>
          <w:p w14:paraId="0410B709">
            <w:pPr>
              <w:rPr>
                <w:rFonts w:ascii="Arial"/>
                <w:color w:val="auto"/>
                <w:sz w:val="21"/>
                <w:highlight w:val="none"/>
              </w:rPr>
            </w:pPr>
          </w:p>
        </w:tc>
        <w:tc>
          <w:tcPr>
            <w:tcW w:w="631" w:type="dxa"/>
            <w:vAlign w:val="top"/>
          </w:tcPr>
          <w:p w14:paraId="3AB2D0B0">
            <w:pPr>
              <w:rPr>
                <w:rFonts w:ascii="Arial"/>
                <w:color w:val="auto"/>
                <w:sz w:val="21"/>
                <w:highlight w:val="none"/>
              </w:rPr>
            </w:pPr>
          </w:p>
        </w:tc>
        <w:tc>
          <w:tcPr>
            <w:tcW w:w="631" w:type="dxa"/>
            <w:vAlign w:val="top"/>
          </w:tcPr>
          <w:p w14:paraId="333C31BF">
            <w:pPr>
              <w:rPr>
                <w:rFonts w:ascii="Arial"/>
                <w:color w:val="auto"/>
                <w:sz w:val="21"/>
                <w:highlight w:val="none"/>
              </w:rPr>
            </w:pPr>
          </w:p>
        </w:tc>
        <w:tc>
          <w:tcPr>
            <w:tcW w:w="631" w:type="dxa"/>
            <w:vAlign w:val="top"/>
          </w:tcPr>
          <w:p w14:paraId="4668C901">
            <w:pPr>
              <w:rPr>
                <w:rFonts w:ascii="Arial"/>
                <w:color w:val="auto"/>
                <w:sz w:val="21"/>
                <w:highlight w:val="none"/>
              </w:rPr>
            </w:pPr>
          </w:p>
        </w:tc>
        <w:tc>
          <w:tcPr>
            <w:tcW w:w="995" w:type="dxa"/>
            <w:vAlign w:val="top"/>
          </w:tcPr>
          <w:p w14:paraId="38251337">
            <w:pPr>
              <w:rPr>
                <w:rFonts w:ascii="Arial"/>
                <w:color w:val="auto"/>
                <w:sz w:val="21"/>
                <w:highlight w:val="none"/>
              </w:rPr>
            </w:pPr>
          </w:p>
        </w:tc>
      </w:tr>
      <w:tr w14:paraId="60BB1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E350D33">
            <w:pPr>
              <w:pStyle w:val="15"/>
              <w:spacing w:before="180" w:line="242" w:lineRule="auto"/>
              <w:ind w:left="220"/>
              <w:rPr>
                <w:color w:val="auto"/>
                <w:highlight w:val="none"/>
              </w:rPr>
            </w:pPr>
            <w:r>
              <w:rPr>
                <w:color w:val="auto"/>
                <w:highlight w:val="none"/>
              </w:rPr>
              <w:t>4</w:t>
            </w:r>
          </w:p>
        </w:tc>
        <w:tc>
          <w:tcPr>
            <w:tcW w:w="1091" w:type="dxa"/>
            <w:vAlign w:val="top"/>
          </w:tcPr>
          <w:p w14:paraId="61CB39EF">
            <w:pPr>
              <w:rPr>
                <w:rFonts w:ascii="Arial"/>
                <w:color w:val="auto"/>
                <w:sz w:val="21"/>
                <w:highlight w:val="none"/>
              </w:rPr>
            </w:pPr>
          </w:p>
        </w:tc>
        <w:tc>
          <w:tcPr>
            <w:tcW w:w="634" w:type="dxa"/>
            <w:vAlign w:val="top"/>
          </w:tcPr>
          <w:p w14:paraId="7183463C">
            <w:pPr>
              <w:rPr>
                <w:rFonts w:ascii="Arial"/>
                <w:color w:val="auto"/>
                <w:sz w:val="21"/>
                <w:highlight w:val="none"/>
              </w:rPr>
            </w:pPr>
          </w:p>
        </w:tc>
        <w:tc>
          <w:tcPr>
            <w:tcW w:w="631" w:type="dxa"/>
            <w:vAlign w:val="top"/>
          </w:tcPr>
          <w:p w14:paraId="20385922">
            <w:pPr>
              <w:rPr>
                <w:rFonts w:ascii="Arial"/>
                <w:color w:val="auto"/>
                <w:sz w:val="21"/>
                <w:highlight w:val="none"/>
              </w:rPr>
            </w:pPr>
          </w:p>
        </w:tc>
        <w:tc>
          <w:tcPr>
            <w:tcW w:w="631" w:type="dxa"/>
            <w:vAlign w:val="top"/>
          </w:tcPr>
          <w:p w14:paraId="6018E931">
            <w:pPr>
              <w:rPr>
                <w:rFonts w:ascii="Arial"/>
                <w:color w:val="auto"/>
                <w:sz w:val="21"/>
                <w:highlight w:val="none"/>
              </w:rPr>
            </w:pPr>
          </w:p>
        </w:tc>
        <w:tc>
          <w:tcPr>
            <w:tcW w:w="631" w:type="dxa"/>
            <w:vAlign w:val="top"/>
          </w:tcPr>
          <w:p w14:paraId="605BA143">
            <w:pPr>
              <w:rPr>
                <w:rFonts w:ascii="Arial"/>
                <w:color w:val="auto"/>
                <w:sz w:val="21"/>
                <w:highlight w:val="none"/>
              </w:rPr>
            </w:pPr>
          </w:p>
        </w:tc>
        <w:tc>
          <w:tcPr>
            <w:tcW w:w="631" w:type="dxa"/>
            <w:vAlign w:val="top"/>
          </w:tcPr>
          <w:p w14:paraId="2959ADDA">
            <w:pPr>
              <w:rPr>
                <w:rFonts w:ascii="Arial"/>
                <w:color w:val="auto"/>
                <w:sz w:val="21"/>
                <w:highlight w:val="none"/>
              </w:rPr>
            </w:pPr>
          </w:p>
        </w:tc>
        <w:tc>
          <w:tcPr>
            <w:tcW w:w="631" w:type="dxa"/>
            <w:vAlign w:val="top"/>
          </w:tcPr>
          <w:p w14:paraId="563FC465">
            <w:pPr>
              <w:rPr>
                <w:rFonts w:ascii="Arial"/>
                <w:color w:val="auto"/>
                <w:sz w:val="21"/>
                <w:highlight w:val="none"/>
              </w:rPr>
            </w:pPr>
          </w:p>
        </w:tc>
        <w:tc>
          <w:tcPr>
            <w:tcW w:w="631" w:type="dxa"/>
            <w:vAlign w:val="top"/>
          </w:tcPr>
          <w:p w14:paraId="12036C93">
            <w:pPr>
              <w:rPr>
                <w:rFonts w:ascii="Arial"/>
                <w:color w:val="auto"/>
                <w:sz w:val="21"/>
                <w:highlight w:val="none"/>
              </w:rPr>
            </w:pPr>
          </w:p>
        </w:tc>
        <w:tc>
          <w:tcPr>
            <w:tcW w:w="631" w:type="dxa"/>
            <w:vAlign w:val="top"/>
          </w:tcPr>
          <w:p w14:paraId="185645E1">
            <w:pPr>
              <w:rPr>
                <w:rFonts w:ascii="Arial"/>
                <w:color w:val="auto"/>
                <w:sz w:val="21"/>
                <w:highlight w:val="none"/>
              </w:rPr>
            </w:pPr>
          </w:p>
        </w:tc>
        <w:tc>
          <w:tcPr>
            <w:tcW w:w="631" w:type="dxa"/>
            <w:vAlign w:val="top"/>
          </w:tcPr>
          <w:p w14:paraId="10571C8C">
            <w:pPr>
              <w:rPr>
                <w:rFonts w:ascii="Arial"/>
                <w:color w:val="auto"/>
                <w:sz w:val="21"/>
                <w:highlight w:val="none"/>
              </w:rPr>
            </w:pPr>
          </w:p>
        </w:tc>
        <w:tc>
          <w:tcPr>
            <w:tcW w:w="995" w:type="dxa"/>
            <w:vAlign w:val="top"/>
          </w:tcPr>
          <w:p w14:paraId="5082A07A">
            <w:pPr>
              <w:rPr>
                <w:rFonts w:ascii="Arial"/>
                <w:color w:val="auto"/>
                <w:sz w:val="21"/>
                <w:highlight w:val="none"/>
              </w:rPr>
            </w:pPr>
          </w:p>
        </w:tc>
      </w:tr>
      <w:tr w14:paraId="747F1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DD959D9">
            <w:pPr>
              <w:pStyle w:val="15"/>
              <w:spacing w:before="178" w:line="241" w:lineRule="auto"/>
              <w:ind w:left="225"/>
              <w:rPr>
                <w:color w:val="auto"/>
                <w:highlight w:val="none"/>
              </w:rPr>
            </w:pPr>
            <w:r>
              <w:rPr>
                <w:color w:val="auto"/>
                <w:highlight w:val="none"/>
              </w:rPr>
              <w:t>5</w:t>
            </w:r>
          </w:p>
        </w:tc>
        <w:tc>
          <w:tcPr>
            <w:tcW w:w="1091" w:type="dxa"/>
            <w:vAlign w:val="top"/>
          </w:tcPr>
          <w:p w14:paraId="072609A6">
            <w:pPr>
              <w:rPr>
                <w:rFonts w:ascii="Arial"/>
                <w:color w:val="auto"/>
                <w:sz w:val="21"/>
                <w:highlight w:val="none"/>
              </w:rPr>
            </w:pPr>
          </w:p>
        </w:tc>
        <w:tc>
          <w:tcPr>
            <w:tcW w:w="634" w:type="dxa"/>
            <w:vAlign w:val="top"/>
          </w:tcPr>
          <w:p w14:paraId="29635985">
            <w:pPr>
              <w:rPr>
                <w:rFonts w:ascii="Arial"/>
                <w:color w:val="auto"/>
                <w:sz w:val="21"/>
                <w:highlight w:val="none"/>
              </w:rPr>
            </w:pPr>
          </w:p>
        </w:tc>
        <w:tc>
          <w:tcPr>
            <w:tcW w:w="631" w:type="dxa"/>
            <w:vAlign w:val="top"/>
          </w:tcPr>
          <w:p w14:paraId="745CB9DB">
            <w:pPr>
              <w:rPr>
                <w:rFonts w:ascii="Arial"/>
                <w:color w:val="auto"/>
                <w:sz w:val="21"/>
                <w:highlight w:val="none"/>
              </w:rPr>
            </w:pPr>
          </w:p>
        </w:tc>
        <w:tc>
          <w:tcPr>
            <w:tcW w:w="631" w:type="dxa"/>
            <w:vAlign w:val="top"/>
          </w:tcPr>
          <w:p w14:paraId="42AC764E">
            <w:pPr>
              <w:rPr>
                <w:rFonts w:ascii="Arial"/>
                <w:color w:val="auto"/>
                <w:sz w:val="21"/>
                <w:highlight w:val="none"/>
              </w:rPr>
            </w:pPr>
          </w:p>
        </w:tc>
        <w:tc>
          <w:tcPr>
            <w:tcW w:w="631" w:type="dxa"/>
            <w:vAlign w:val="top"/>
          </w:tcPr>
          <w:p w14:paraId="30767A2A">
            <w:pPr>
              <w:rPr>
                <w:rFonts w:ascii="Arial"/>
                <w:color w:val="auto"/>
                <w:sz w:val="21"/>
                <w:highlight w:val="none"/>
              </w:rPr>
            </w:pPr>
          </w:p>
        </w:tc>
        <w:tc>
          <w:tcPr>
            <w:tcW w:w="631" w:type="dxa"/>
            <w:vAlign w:val="top"/>
          </w:tcPr>
          <w:p w14:paraId="0E76A435">
            <w:pPr>
              <w:rPr>
                <w:rFonts w:ascii="Arial"/>
                <w:color w:val="auto"/>
                <w:sz w:val="21"/>
                <w:highlight w:val="none"/>
              </w:rPr>
            </w:pPr>
          </w:p>
        </w:tc>
        <w:tc>
          <w:tcPr>
            <w:tcW w:w="631" w:type="dxa"/>
            <w:vAlign w:val="top"/>
          </w:tcPr>
          <w:p w14:paraId="19D281C9">
            <w:pPr>
              <w:rPr>
                <w:rFonts w:ascii="Arial"/>
                <w:color w:val="auto"/>
                <w:sz w:val="21"/>
                <w:highlight w:val="none"/>
              </w:rPr>
            </w:pPr>
          </w:p>
        </w:tc>
        <w:tc>
          <w:tcPr>
            <w:tcW w:w="631" w:type="dxa"/>
            <w:vAlign w:val="top"/>
          </w:tcPr>
          <w:p w14:paraId="56DFA74F">
            <w:pPr>
              <w:rPr>
                <w:rFonts w:ascii="Arial"/>
                <w:color w:val="auto"/>
                <w:sz w:val="21"/>
                <w:highlight w:val="none"/>
              </w:rPr>
            </w:pPr>
          </w:p>
        </w:tc>
        <w:tc>
          <w:tcPr>
            <w:tcW w:w="631" w:type="dxa"/>
            <w:vAlign w:val="top"/>
          </w:tcPr>
          <w:p w14:paraId="10F630BF">
            <w:pPr>
              <w:rPr>
                <w:rFonts w:ascii="Arial"/>
                <w:color w:val="auto"/>
                <w:sz w:val="21"/>
                <w:highlight w:val="none"/>
              </w:rPr>
            </w:pPr>
          </w:p>
        </w:tc>
        <w:tc>
          <w:tcPr>
            <w:tcW w:w="631" w:type="dxa"/>
            <w:vAlign w:val="top"/>
          </w:tcPr>
          <w:p w14:paraId="255CE76A">
            <w:pPr>
              <w:rPr>
                <w:rFonts w:ascii="Arial"/>
                <w:color w:val="auto"/>
                <w:sz w:val="21"/>
                <w:highlight w:val="none"/>
              </w:rPr>
            </w:pPr>
          </w:p>
        </w:tc>
        <w:tc>
          <w:tcPr>
            <w:tcW w:w="995" w:type="dxa"/>
            <w:vAlign w:val="top"/>
          </w:tcPr>
          <w:p w14:paraId="73E8BD53">
            <w:pPr>
              <w:rPr>
                <w:rFonts w:ascii="Arial"/>
                <w:color w:val="auto"/>
                <w:sz w:val="21"/>
                <w:highlight w:val="none"/>
              </w:rPr>
            </w:pPr>
          </w:p>
        </w:tc>
      </w:tr>
      <w:tr w14:paraId="3CBDB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2EC209B">
            <w:pPr>
              <w:pStyle w:val="15"/>
              <w:spacing w:before="180" w:line="241" w:lineRule="auto"/>
              <w:ind w:left="223"/>
              <w:rPr>
                <w:color w:val="auto"/>
                <w:highlight w:val="none"/>
              </w:rPr>
            </w:pPr>
            <w:r>
              <w:rPr>
                <w:color w:val="auto"/>
                <w:highlight w:val="none"/>
              </w:rPr>
              <w:t>6</w:t>
            </w:r>
          </w:p>
        </w:tc>
        <w:tc>
          <w:tcPr>
            <w:tcW w:w="1091" w:type="dxa"/>
            <w:vAlign w:val="top"/>
          </w:tcPr>
          <w:p w14:paraId="7F29B663">
            <w:pPr>
              <w:rPr>
                <w:rFonts w:ascii="Arial"/>
                <w:color w:val="auto"/>
                <w:sz w:val="21"/>
                <w:highlight w:val="none"/>
              </w:rPr>
            </w:pPr>
          </w:p>
        </w:tc>
        <w:tc>
          <w:tcPr>
            <w:tcW w:w="634" w:type="dxa"/>
            <w:vAlign w:val="top"/>
          </w:tcPr>
          <w:p w14:paraId="29CDDB0C">
            <w:pPr>
              <w:rPr>
                <w:rFonts w:ascii="Arial"/>
                <w:color w:val="auto"/>
                <w:sz w:val="21"/>
                <w:highlight w:val="none"/>
              </w:rPr>
            </w:pPr>
          </w:p>
        </w:tc>
        <w:tc>
          <w:tcPr>
            <w:tcW w:w="631" w:type="dxa"/>
            <w:vAlign w:val="top"/>
          </w:tcPr>
          <w:p w14:paraId="394345D7">
            <w:pPr>
              <w:rPr>
                <w:rFonts w:ascii="Arial"/>
                <w:color w:val="auto"/>
                <w:sz w:val="21"/>
                <w:highlight w:val="none"/>
              </w:rPr>
            </w:pPr>
          </w:p>
        </w:tc>
        <w:tc>
          <w:tcPr>
            <w:tcW w:w="631" w:type="dxa"/>
            <w:vAlign w:val="top"/>
          </w:tcPr>
          <w:p w14:paraId="035A2563">
            <w:pPr>
              <w:rPr>
                <w:rFonts w:ascii="Arial"/>
                <w:color w:val="auto"/>
                <w:sz w:val="21"/>
                <w:highlight w:val="none"/>
              </w:rPr>
            </w:pPr>
          </w:p>
        </w:tc>
        <w:tc>
          <w:tcPr>
            <w:tcW w:w="631" w:type="dxa"/>
            <w:vAlign w:val="top"/>
          </w:tcPr>
          <w:p w14:paraId="529A879C">
            <w:pPr>
              <w:rPr>
                <w:rFonts w:ascii="Arial"/>
                <w:color w:val="auto"/>
                <w:sz w:val="21"/>
                <w:highlight w:val="none"/>
              </w:rPr>
            </w:pPr>
          </w:p>
        </w:tc>
        <w:tc>
          <w:tcPr>
            <w:tcW w:w="631" w:type="dxa"/>
            <w:vAlign w:val="top"/>
          </w:tcPr>
          <w:p w14:paraId="32E0CC68">
            <w:pPr>
              <w:rPr>
                <w:rFonts w:ascii="Arial"/>
                <w:color w:val="auto"/>
                <w:sz w:val="21"/>
                <w:highlight w:val="none"/>
              </w:rPr>
            </w:pPr>
          </w:p>
        </w:tc>
        <w:tc>
          <w:tcPr>
            <w:tcW w:w="631" w:type="dxa"/>
            <w:vAlign w:val="top"/>
          </w:tcPr>
          <w:p w14:paraId="7206A283">
            <w:pPr>
              <w:rPr>
                <w:rFonts w:ascii="Arial"/>
                <w:color w:val="auto"/>
                <w:sz w:val="21"/>
                <w:highlight w:val="none"/>
              </w:rPr>
            </w:pPr>
          </w:p>
        </w:tc>
        <w:tc>
          <w:tcPr>
            <w:tcW w:w="631" w:type="dxa"/>
            <w:vAlign w:val="top"/>
          </w:tcPr>
          <w:p w14:paraId="3B3F448C">
            <w:pPr>
              <w:rPr>
                <w:rFonts w:ascii="Arial"/>
                <w:color w:val="auto"/>
                <w:sz w:val="21"/>
                <w:highlight w:val="none"/>
              </w:rPr>
            </w:pPr>
          </w:p>
        </w:tc>
        <w:tc>
          <w:tcPr>
            <w:tcW w:w="631" w:type="dxa"/>
            <w:vAlign w:val="top"/>
          </w:tcPr>
          <w:p w14:paraId="77A45FED">
            <w:pPr>
              <w:rPr>
                <w:rFonts w:ascii="Arial"/>
                <w:color w:val="auto"/>
                <w:sz w:val="21"/>
                <w:highlight w:val="none"/>
              </w:rPr>
            </w:pPr>
          </w:p>
        </w:tc>
        <w:tc>
          <w:tcPr>
            <w:tcW w:w="631" w:type="dxa"/>
            <w:vAlign w:val="top"/>
          </w:tcPr>
          <w:p w14:paraId="06CBDFDB">
            <w:pPr>
              <w:rPr>
                <w:rFonts w:ascii="Arial"/>
                <w:color w:val="auto"/>
                <w:sz w:val="21"/>
                <w:highlight w:val="none"/>
              </w:rPr>
            </w:pPr>
          </w:p>
        </w:tc>
        <w:tc>
          <w:tcPr>
            <w:tcW w:w="995" w:type="dxa"/>
            <w:vAlign w:val="top"/>
          </w:tcPr>
          <w:p w14:paraId="734E7F86">
            <w:pPr>
              <w:rPr>
                <w:rFonts w:ascii="Arial"/>
                <w:color w:val="auto"/>
                <w:sz w:val="21"/>
                <w:highlight w:val="none"/>
              </w:rPr>
            </w:pPr>
          </w:p>
        </w:tc>
      </w:tr>
      <w:tr w14:paraId="1729E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B455CFD">
            <w:pPr>
              <w:pStyle w:val="15"/>
              <w:spacing w:before="181" w:line="330" w:lineRule="exact"/>
              <w:ind w:left="182"/>
              <w:rPr>
                <w:color w:val="auto"/>
                <w:highlight w:val="none"/>
              </w:rPr>
            </w:pPr>
            <w:r>
              <w:rPr>
                <w:color w:val="auto"/>
                <w:position w:val="2"/>
                <w:highlight w:val="none"/>
              </w:rPr>
              <w:t>…</w:t>
            </w:r>
          </w:p>
        </w:tc>
        <w:tc>
          <w:tcPr>
            <w:tcW w:w="1091" w:type="dxa"/>
            <w:vAlign w:val="top"/>
          </w:tcPr>
          <w:p w14:paraId="569B898D">
            <w:pPr>
              <w:rPr>
                <w:rFonts w:ascii="Arial"/>
                <w:color w:val="auto"/>
                <w:sz w:val="21"/>
                <w:highlight w:val="none"/>
              </w:rPr>
            </w:pPr>
          </w:p>
        </w:tc>
        <w:tc>
          <w:tcPr>
            <w:tcW w:w="634" w:type="dxa"/>
            <w:vAlign w:val="top"/>
          </w:tcPr>
          <w:p w14:paraId="3D704F9A">
            <w:pPr>
              <w:rPr>
                <w:rFonts w:ascii="Arial"/>
                <w:color w:val="auto"/>
                <w:sz w:val="21"/>
                <w:highlight w:val="none"/>
              </w:rPr>
            </w:pPr>
          </w:p>
        </w:tc>
        <w:tc>
          <w:tcPr>
            <w:tcW w:w="631" w:type="dxa"/>
            <w:vAlign w:val="top"/>
          </w:tcPr>
          <w:p w14:paraId="50281C1D">
            <w:pPr>
              <w:rPr>
                <w:rFonts w:ascii="Arial"/>
                <w:color w:val="auto"/>
                <w:sz w:val="21"/>
                <w:highlight w:val="none"/>
              </w:rPr>
            </w:pPr>
          </w:p>
        </w:tc>
        <w:tc>
          <w:tcPr>
            <w:tcW w:w="631" w:type="dxa"/>
            <w:vAlign w:val="top"/>
          </w:tcPr>
          <w:p w14:paraId="6D163A92">
            <w:pPr>
              <w:rPr>
                <w:rFonts w:ascii="Arial"/>
                <w:color w:val="auto"/>
                <w:sz w:val="21"/>
                <w:highlight w:val="none"/>
              </w:rPr>
            </w:pPr>
          </w:p>
        </w:tc>
        <w:tc>
          <w:tcPr>
            <w:tcW w:w="631" w:type="dxa"/>
            <w:vAlign w:val="top"/>
          </w:tcPr>
          <w:p w14:paraId="1D429435">
            <w:pPr>
              <w:rPr>
                <w:rFonts w:ascii="Arial"/>
                <w:color w:val="auto"/>
                <w:sz w:val="21"/>
                <w:highlight w:val="none"/>
              </w:rPr>
            </w:pPr>
          </w:p>
        </w:tc>
        <w:tc>
          <w:tcPr>
            <w:tcW w:w="631" w:type="dxa"/>
            <w:vAlign w:val="top"/>
          </w:tcPr>
          <w:p w14:paraId="76167164">
            <w:pPr>
              <w:rPr>
                <w:rFonts w:ascii="Arial"/>
                <w:color w:val="auto"/>
                <w:sz w:val="21"/>
                <w:highlight w:val="none"/>
              </w:rPr>
            </w:pPr>
          </w:p>
        </w:tc>
        <w:tc>
          <w:tcPr>
            <w:tcW w:w="631" w:type="dxa"/>
            <w:vAlign w:val="top"/>
          </w:tcPr>
          <w:p w14:paraId="10ED3ED0">
            <w:pPr>
              <w:rPr>
                <w:rFonts w:ascii="Arial"/>
                <w:color w:val="auto"/>
                <w:sz w:val="21"/>
                <w:highlight w:val="none"/>
              </w:rPr>
            </w:pPr>
          </w:p>
        </w:tc>
        <w:tc>
          <w:tcPr>
            <w:tcW w:w="631" w:type="dxa"/>
            <w:vAlign w:val="top"/>
          </w:tcPr>
          <w:p w14:paraId="3BA0C9BF">
            <w:pPr>
              <w:rPr>
                <w:rFonts w:ascii="Arial"/>
                <w:color w:val="auto"/>
                <w:sz w:val="21"/>
                <w:highlight w:val="none"/>
              </w:rPr>
            </w:pPr>
          </w:p>
        </w:tc>
        <w:tc>
          <w:tcPr>
            <w:tcW w:w="631" w:type="dxa"/>
            <w:vAlign w:val="top"/>
          </w:tcPr>
          <w:p w14:paraId="57A1C68F">
            <w:pPr>
              <w:rPr>
                <w:rFonts w:ascii="Arial"/>
                <w:color w:val="auto"/>
                <w:sz w:val="21"/>
                <w:highlight w:val="none"/>
              </w:rPr>
            </w:pPr>
          </w:p>
        </w:tc>
        <w:tc>
          <w:tcPr>
            <w:tcW w:w="631" w:type="dxa"/>
            <w:vAlign w:val="top"/>
          </w:tcPr>
          <w:p w14:paraId="2FF4892C">
            <w:pPr>
              <w:rPr>
                <w:rFonts w:ascii="Arial"/>
                <w:color w:val="auto"/>
                <w:sz w:val="21"/>
                <w:highlight w:val="none"/>
              </w:rPr>
            </w:pPr>
          </w:p>
        </w:tc>
        <w:tc>
          <w:tcPr>
            <w:tcW w:w="995" w:type="dxa"/>
            <w:vAlign w:val="top"/>
          </w:tcPr>
          <w:p w14:paraId="7A1F1A58">
            <w:pPr>
              <w:rPr>
                <w:rFonts w:ascii="Arial"/>
                <w:color w:val="auto"/>
                <w:sz w:val="21"/>
                <w:highlight w:val="none"/>
              </w:rPr>
            </w:pPr>
          </w:p>
        </w:tc>
      </w:tr>
      <w:tr w14:paraId="6DC4C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8307" w:type="dxa"/>
            <w:gridSpan w:val="12"/>
            <w:vAlign w:val="top"/>
          </w:tcPr>
          <w:p w14:paraId="6CC6EEA7">
            <w:pPr>
              <w:spacing w:line="281" w:lineRule="auto"/>
              <w:rPr>
                <w:rFonts w:ascii="Arial"/>
                <w:color w:val="auto"/>
                <w:sz w:val="21"/>
                <w:highlight w:val="none"/>
              </w:rPr>
            </w:pPr>
          </w:p>
          <w:p w14:paraId="78FCEF91">
            <w:pPr>
              <w:pStyle w:val="15"/>
              <w:spacing w:before="69" w:line="217" w:lineRule="auto"/>
              <w:ind w:left="115"/>
              <w:rPr>
                <w:color w:val="auto"/>
                <w:highlight w:val="none"/>
              </w:rPr>
            </w:pPr>
            <w:r>
              <w:rPr>
                <w:color w:val="auto"/>
                <w:spacing w:val="-1"/>
                <w:highlight w:val="none"/>
              </w:rPr>
              <w:t>评标委员会全体成员签名：</w:t>
            </w:r>
          </w:p>
        </w:tc>
      </w:tr>
    </w:tbl>
    <w:p w14:paraId="6F4A21C4">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4D70AA32">
      <w:pPr>
        <w:spacing w:line="221" w:lineRule="auto"/>
        <w:rPr>
          <w:rFonts w:ascii="宋体" w:hAnsi="宋体" w:eastAsia="宋体" w:cs="宋体"/>
          <w:color w:val="auto"/>
          <w:sz w:val="21"/>
          <w:szCs w:val="21"/>
          <w:highlight w:val="none"/>
        </w:rPr>
        <w:sectPr>
          <w:footerReference r:id="rId54" w:type="default"/>
          <w:pgSz w:w="11907" w:h="16839"/>
          <w:pgMar w:top="400" w:right="1785" w:bottom="1026" w:left="1785" w:header="0" w:footer="748" w:gutter="0"/>
          <w:cols w:space="720" w:num="1"/>
        </w:sectPr>
      </w:pPr>
    </w:p>
    <w:p w14:paraId="6D219F85">
      <w:pPr>
        <w:pStyle w:val="5"/>
        <w:spacing w:line="267" w:lineRule="auto"/>
        <w:rPr>
          <w:color w:val="auto"/>
          <w:highlight w:val="none"/>
        </w:rPr>
      </w:pPr>
    </w:p>
    <w:p w14:paraId="77F77A61">
      <w:pPr>
        <w:pStyle w:val="5"/>
        <w:spacing w:line="267" w:lineRule="auto"/>
        <w:rPr>
          <w:color w:val="auto"/>
          <w:highlight w:val="none"/>
        </w:rPr>
      </w:pPr>
    </w:p>
    <w:p w14:paraId="5EB480BA">
      <w:pPr>
        <w:pStyle w:val="5"/>
        <w:spacing w:line="268" w:lineRule="auto"/>
        <w:rPr>
          <w:color w:val="auto"/>
          <w:highlight w:val="none"/>
        </w:rPr>
      </w:pPr>
    </w:p>
    <w:p w14:paraId="6101058D">
      <w:pPr>
        <w:pStyle w:val="5"/>
        <w:spacing w:line="268" w:lineRule="auto"/>
        <w:rPr>
          <w:color w:val="auto"/>
          <w:highlight w:val="none"/>
        </w:rPr>
      </w:pPr>
    </w:p>
    <w:p w14:paraId="0C7CF5BC">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A-6</w:t>
      </w:r>
      <w:r>
        <w:rPr>
          <w:rFonts w:ascii="黑体" w:hAnsi="黑体" w:eastAsia="黑体" w:cs="黑体"/>
          <w:color w:val="auto"/>
          <w:spacing w:val="-3"/>
          <w:sz w:val="24"/>
          <w:szCs w:val="24"/>
          <w:highlight w:val="none"/>
        </w:rPr>
        <w:t>：响应性评审记录表</w:t>
      </w:r>
    </w:p>
    <w:p w14:paraId="73DAC2F0">
      <w:pPr>
        <w:pStyle w:val="5"/>
        <w:spacing w:line="387" w:lineRule="auto"/>
        <w:rPr>
          <w:color w:val="auto"/>
          <w:highlight w:val="none"/>
        </w:rPr>
      </w:pPr>
    </w:p>
    <w:p w14:paraId="64C56C8C">
      <w:pPr>
        <w:spacing w:before="117" w:line="304" w:lineRule="auto"/>
        <w:ind w:left="21" w:right="2727" w:firstLine="2733"/>
        <w:rPr>
          <w:rFonts w:ascii="宋体" w:hAnsi="宋体" w:eastAsia="宋体" w:cs="宋体"/>
          <w:color w:val="auto"/>
          <w:sz w:val="21"/>
          <w:szCs w:val="21"/>
          <w:highlight w:val="none"/>
        </w:rPr>
      </w:pPr>
      <w:bookmarkStart w:id="282" w:name="bookmark231"/>
      <w:bookmarkEnd w:id="282"/>
      <w:r>
        <w:rPr>
          <w:rFonts w:ascii="黑体" w:hAnsi="黑体" w:eastAsia="黑体" w:cs="黑体"/>
          <w:color w:val="auto"/>
          <w:spacing w:val="-4"/>
          <w:sz w:val="36"/>
          <w:szCs w:val="36"/>
          <w:highlight w:val="none"/>
        </w:rPr>
        <w:t>响应性评审记录表</w:t>
      </w:r>
      <w:r>
        <w:rPr>
          <w:rFonts w:ascii="宋体" w:hAnsi="宋体" w:eastAsia="宋体" w:cs="宋体"/>
          <w:color w:val="auto"/>
          <w:spacing w:val="-7"/>
          <w:sz w:val="21"/>
          <w:szCs w:val="21"/>
          <w:highlight w:val="none"/>
        </w:rPr>
        <w:t>标段名称：</w:t>
      </w:r>
    </w:p>
    <w:p w14:paraId="2852058A">
      <w:pPr>
        <w:spacing w:line="214"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17390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6E199442">
            <w:pPr>
              <w:pStyle w:val="15"/>
              <w:spacing w:before="162" w:line="211" w:lineRule="auto"/>
              <w:ind w:left="185"/>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091" w:type="dxa"/>
            <w:vMerge w:val="restart"/>
            <w:tcBorders>
              <w:bottom w:val="nil"/>
            </w:tcBorders>
            <w:vAlign w:val="top"/>
          </w:tcPr>
          <w:p w14:paraId="1E45153B">
            <w:pPr>
              <w:pStyle w:val="15"/>
              <w:spacing w:before="184" w:line="244"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39AFE2C5">
            <w:pPr>
              <w:pStyle w:val="15"/>
              <w:spacing w:before="105"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74BDECC3">
            <w:pPr>
              <w:pStyle w:val="15"/>
              <w:spacing w:before="185" w:line="246" w:lineRule="auto"/>
              <w:ind w:left="398" w:right="176" w:hanging="211"/>
              <w:rPr>
                <w:color w:val="auto"/>
                <w:highlight w:val="none"/>
              </w:rPr>
            </w:pPr>
            <w:r>
              <w:rPr>
                <w:color w:val="auto"/>
                <w:spacing w:val="-2"/>
                <w:highlight w:val="none"/>
              </w:rPr>
              <w:t>评审结</w:t>
            </w:r>
            <w:r>
              <w:rPr>
                <w:color w:val="auto"/>
                <w:highlight w:val="none"/>
              </w:rPr>
              <w:t>论</w:t>
            </w:r>
          </w:p>
        </w:tc>
      </w:tr>
      <w:tr w14:paraId="7E607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0E8EC587">
            <w:pPr>
              <w:rPr>
                <w:rFonts w:ascii="Arial"/>
                <w:color w:val="auto"/>
                <w:sz w:val="21"/>
                <w:highlight w:val="none"/>
              </w:rPr>
            </w:pPr>
          </w:p>
        </w:tc>
        <w:tc>
          <w:tcPr>
            <w:tcW w:w="1091" w:type="dxa"/>
            <w:vMerge w:val="continue"/>
            <w:tcBorders>
              <w:top w:val="nil"/>
            </w:tcBorders>
            <w:vAlign w:val="top"/>
          </w:tcPr>
          <w:p w14:paraId="209D15A4">
            <w:pPr>
              <w:rPr>
                <w:rFonts w:ascii="Arial"/>
                <w:color w:val="auto"/>
                <w:sz w:val="21"/>
                <w:highlight w:val="none"/>
              </w:rPr>
            </w:pPr>
          </w:p>
        </w:tc>
        <w:tc>
          <w:tcPr>
            <w:tcW w:w="634" w:type="dxa"/>
            <w:vAlign w:val="top"/>
          </w:tcPr>
          <w:p w14:paraId="4F454778">
            <w:pPr>
              <w:rPr>
                <w:rFonts w:ascii="Arial"/>
                <w:color w:val="auto"/>
                <w:sz w:val="21"/>
                <w:highlight w:val="none"/>
              </w:rPr>
            </w:pPr>
          </w:p>
        </w:tc>
        <w:tc>
          <w:tcPr>
            <w:tcW w:w="631" w:type="dxa"/>
            <w:vAlign w:val="top"/>
          </w:tcPr>
          <w:p w14:paraId="7E5DF673">
            <w:pPr>
              <w:rPr>
                <w:rFonts w:ascii="Arial"/>
                <w:color w:val="auto"/>
                <w:sz w:val="21"/>
                <w:highlight w:val="none"/>
              </w:rPr>
            </w:pPr>
          </w:p>
        </w:tc>
        <w:tc>
          <w:tcPr>
            <w:tcW w:w="631" w:type="dxa"/>
            <w:vAlign w:val="top"/>
          </w:tcPr>
          <w:p w14:paraId="63DA23EC">
            <w:pPr>
              <w:rPr>
                <w:rFonts w:ascii="Arial"/>
                <w:color w:val="auto"/>
                <w:sz w:val="21"/>
                <w:highlight w:val="none"/>
              </w:rPr>
            </w:pPr>
          </w:p>
        </w:tc>
        <w:tc>
          <w:tcPr>
            <w:tcW w:w="631" w:type="dxa"/>
            <w:vAlign w:val="top"/>
          </w:tcPr>
          <w:p w14:paraId="7BF879AF">
            <w:pPr>
              <w:rPr>
                <w:rFonts w:ascii="Arial"/>
                <w:color w:val="auto"/>
                <w:sz w:val="21"/>
                <w:highlight w:val="none"/>
              </w:rPr>
            </w:pPr>
          </w:p>
        </w:tc>
        <w:tc>
          <w:tcPr>
            <w:tcW w:w="631" w:type="dxa"/>
            <w:vAlign w:val="top"/>
          </w:tcPr>
          <w:p w14:paraId="70A29580">
            <w:pPr>
              <w:rPr>
                <w:rFonts w:ascii="Arial"/>
                <w:color w:val="auto"/>
                <w:sz w:val="21"/>
                <w:highlight w:val="none"/>
              </w:rPr>
            </w:pPr>
          </w:p>
        </w:tc>
        <w:tc>
          <w:tcPr>
            <w:tcW w:w="631" w:type="dxa"/>
            <w:vAlign w:val="top"/>
          </w:tcPr>
          <w:p w14:paraId="59ED42C4">
            <w:pPr>
              <w:rPr>
                <w:rFonts w:ascii="Arial"/>
                <w:color w:val="auto"/>
                <w:sz w:val="21"/>
                <w:highlight w:val="none"/>
              </w:rPr>
            </w:pPr>
          </w:p>
        </w:tc>
        <w:tc>
          <w:tcPr>
            <w:tcW w:w="631" w:type="dxa"/>
            <w:vAlign w:val="top"/>
          </w:tcPr>
          <w:p w14:paraId="7F764D92">
            <w:pPr>
              <w:rPr>
                <w:rFonts w:ascii="Arial"/>
                <w:color w:val="auto"/>
                <w:sz w:val="21"/>
                <w:highlight w:val="none"/>
              </w:rPr>
            </w:pPr>
          </w:p>
        </w:tc>
        <w:tc>
          <w:tcPr>
            <w:tcW w:w="631" w:type="dxa"/>
            <w:vAlign w:val="top"/>
          </w:tcPr>
          <w:p w14:paraId="62ED133C">
            <w:pPr>
              <w:rPr>
                <w:rFonts w:ascii="Arial"/>
                <w:color w:val="auto"/>
                <w:sz w:val="21"/>
                <w:highlight w:val="none"/>
              </w:rPr>
            </w:pPr>
          </w:p>
        </w:tc>
        <w:tc>
          <w:tcPr>
            <w:tcW w:w="631" w:type="dxa"/>
            <w:vAlign w:val="top"/>
          </w:tcPr>
          <w:p w14:paraId="2FD11DFE">
            <w:pPr>
              <w:rPr>
                <w:rFonts w:ascii="Arial"/>
                <w:color w:val="auto"/>
                <w:sz w:val="21"/>
                <w:highlight w:val="none"/>
              </w:rPr>
            </w:pPr>
          </w:p>
        </w:tc>
        <w:tc>
          <w:tcPr>
            <w:tcW w:w="995" w:type="dxa"/>
            <w:vMerge w:val="continue"/>
            <w:tcBorders>
              <w:top w:val="nil"/>
            </w:tcBorders>
            <w:vAlign w:val="top"/>
          </w:tcPr>
          <w:p w14:paraId="256A280F">
            <w:pPr>
              <w:rPr>
                <w:rFonts w:ascii="Arial"/>
                <w:color w:val="auto"/>
                <w:sz w:val="21"/>
                <w:highlight w:val="none"/>
              </w:rPr>
            </w:pPr>
          </w:p>
        </w:tc>
      </w:tr>
      <w:tr w14:paraId="76BB0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AD3B0E7">
            <w:pPr>
              <w:pStyle w:val="15"/>
              <w:spacing w:before="177" w:line="242" w:lineRule="auto"/>
              <w:ind w:left="237"/>
              <w:rPr>
                <w:color w:val="auto"/>
                <w:highlight w:val="none"/>
              </w:rPr>
            </w:pPr>
            <w:r>
              <w:rPr>
                <w:color w:val="auto"/>
                <w:highlight w:val="none"/>
              </w:rPr>
              <w:t>1</w:t>
            </w:r>
          </w:p>
        </w:tc>
        <w:tc>
          <w:tcPr>
            <w:tcW w:w="1091" w:type="dxa"/>
            <w:vAlign w:val="top"/>
          </w:tcPr>
          <w:p w14:paraId="11F3B468">
            <w:pPr>
              <w:rPr>
                <w:rFonts w:ascii="Arial"/>
                <w:color w:val="auto"/>
                <w:sz w:val="21"/>
                <w:highlight w:val="none"/>
              </w:rPr>
            </w:pPr>
          </w:p>
        </w:tc>
        <w:tc>
          <w:tcPr>
            <w:tcW w:w="634" w:type="dxa"/>
            <w:vAlign w:val="top"/>
          </w:tcPr>
          <w:p w14:paraId="235D5179">
            <w:pPr>
              <w:rPr>
                <w:rFonts w:ascii="Arial"/>
                <w:color w:val="auto"/>
                <w:sz w:val="21"/>
                <w:highlight w:val="none"/>
              </w:rPr>
            </w:pPr>
          </w:p>
        </w:tc>
        <w:tc>
          <w:tcPr>
            <w:tcW w:w="631" w:type="dxa"/>
            <w:vAlign w:val="top"/>
          </w:tcPr>
          <w:p w14:paraId="2ACF0EFF">
            <w:pPr>
              <w:rPr>
                <w:rFonts w:ascii="Arial"/>
                <w:color w:val="auto"/>
                <w:sz w:val="21"/>
                <w:highlight w:val="none"/>
              </w:rPr>
            </w:pPr>
          </w:p>
        </w:tc>
        <w:tc>
          <w:tcPr>
            <w:tcW w:w="631" w:type="dxa"/>
            <w:vAlign w:val="top"/>
          </w:tcPr>
          <w:p w14:paraId="7E9738D0">
            <w:pPr>
              <w:rPr>
                <w:rFonts w:ascii="Arial"/>
                <w:color w:val="auto"/>
                <w:sz w:val="21"/>
                <w:highlight w:val="none"/>
              </w:rPr>
            </w:pPr>
          </w:p>
        </w:tc>
        <w:tc>
          <w:tcPr>
            <w:tcW w:w="631" w:type="dxa"/>
            <w:vAlign w:val="top"/>
          </w:tcPr>
          <w:p w14:paraId="24C7DF50">
            <w:pPr>
              <w:rPr>
                <w:rFonts w:ascii="Arial"/>
                <w:color w:val="auto"/>
                <w:sz w:val="21"/>
                <w:highlight w:val="none"/>
              </w:rPr>
            </w:pPr>
          </w:p>
        </w:tc>
        <w:tc>
          <w:tcPr>
            <w:tcW w:w="631" w:type="dxa"/>
            <w:vAlign w:val="top"/>
          </w:tcPr>
          <w:p w14:paraId="14912F0A">
            <w:pPr>
              <w:rPr>
                <w:rFonts w:ascii="Arial"/>
                <w:color w:val="auto"/>
                <w:sz w:val="21"/>
                <w:highlight w:val="none"/>
              </w:rPr>
            </w:pPr>
          </w:p>
        </w:tc>
        <w:tc>
          <w:tcPr>
            <w:tcW w:w="631" w:type="dxa"/>
            <w:vAlign w:val="top"/>
          </w:tcPr>
          <w:p w14:paraId="1E4DCA42">
            <w:pPr>
              <w:rPr>
                <w:rFonts w:ascii="Arial"/>
                <w:color w:val="auto"/>
                <w:sz w:val="21"/>
                <w:highlight w:val="none"/>
              </w:rPr>
            </w:pPr>
          </w:p>
        </w:tc>
        <w:tc>
          <w:tcPr>
            <w:tcW w:w="631" w:type="dxa"/>
            <w:vAlign w:val="top"/>
          </w:tcPr>
          <w:p w14:paraId="638A8A99">
            <w:pPr>
              <w:rPr>
                <w:rFonts w:ascii="Arial"/>
                <w:color w:val="auto"/>
                <w:sz w:val="21"/>
                <w:highlight w:val="none"/>
              </w:rPr>
            </w:pPr>
          </w:p>
        </w:tc>
        <w:tc>
          <w:tcPr>
            <w:tcW w:w="631" w:type="dxa"/>
            <w:vAlign w:val="top"/>
          </w:tcPr>
          <w:p w14:paraId="6747EAEB">
            <w:pPr>
              <w:rPr>
                <w:rFonts w:ascii="Arial"/>
                <w:color w:val="auto"/>
                <w:sz w:val="21"/>
                <w:highlight w:val="none"/>
              </w:rPr>
            </w:pPr>
          </w:p>
        </w:tc>
        <w:tc>
          <w:tcPr>
            <w:tcW w:w="631" w:type="dxa"/>
            <w:vAlign w:val="top"/>
          </w:tcPr>
          <w:p w14:paraId="35490934">
            <w:pPr>
              <w:rPr>
                <w:rFonts w:ascii="Arial"/>
                <w:color w:val="auto"/>
                <w:sz w:val="21"/>
                <w:highlight w:val="none"/>
              </w:rPr>
            </w:pPr>
          </w:p>
        </w:tc>
        <w:tc>
          <w:tcPr>
            <w:tcW w:w="995" w:type="dxa"/>
            <w:vAlign w:val="top"/>
          </w:tcPr>
          <w:p w14:paraId="733C41E5">
            <w:pPr>
              <w:rPr>
                <w:rFonts w:ascii="Arial"/>
                <w:color w:val="auto"/>
                <w:sz w:val="21"/>
                <w:highlight w:val="none"/>
              </w:rPr>
            </w:pPr>
          </w:p>
        </w:tc>
      </w:tr>
      <w:tr w14:paraId="20A30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7BA9F82">
            <w:pPr>
              <w:pStyle w:val="15"/>
              <w:spacing w:before="180" w:line="242" w:lineRule="auto"/>
              <w:ind w:left="224"/>
              <w:rPr>
                <w:color w:val="auto"/>
                <w:highlight w:val="none"/>
              </w:rPr>
            </w:pPr>
            <w:r>
              <w:rPr>
                <w:color w:val="auto"/>
                <w:highlight w:val="none"/>
              </w:rPr>
              <w:t>2</w:t>
            </w:r>
          </w:p>
        </w:tc>
        <w:tc>
          <w:tcPr>
            <w:tcW w:w="1091" w:type="dxa"/>
            <w:vAlign w:val="top"/>
          </w:tcPr>
          <w:p w14:paraId="170262BA">
            <w:pPr>
              <w:rPr>
                <w:rFonts w:ascii="Arial"/>
                <w:color w:val="auto"/>
                <w:sz w:val="21"/>
                <w:highlight w:val="none"/>
              </w:rPr>
            </w:pPr>
          </w:p>
        </w:tc>
        <w:tc>
          <w:tcPr>
            <w:tcW w:w="634" w:type="dxa"/>
            <w:vAlign w:val="top"/>
          </w:tcPr>
          <w:p w14:paraId="2F6D50D9">
            <w:pPr>
              <w:rPr>
                <w:rFonts w:ascii="Arial"/>
                <w:color w:val="auto"/>
                <w:sz w:val="21"/>
                <w:highlight w:val="none"/>
              </w:rPr>
            </w:pPr>
          </w:p>
        </w:tc>
        <w:tc>
          <w:tcPr>
            <w:tcW w:w="631" w:type="dxa"/>
            <w:vAlign w:val="top"/>
          </w:tcPr>
          <w:p w14:paraId="02105B64">
            <w:pPr>
              <w:rPr>
                <w:rFonts w:ascii="Arial"/>
                <w:color w:val="auto"/>
                <w:sz w:val="21"/>
                <w:highlight w:val="none"/>
              </w:rPr>
            </w:pPr>
          </w:p>
        </w:tc>
        <w:tc>
          <w:tcPr>
            <w:tcW w:w="631" w:type="dxa"/>
            <w:vAlign w:val="top"/>
          </w:tcPr>
          <w:p w14:paraId="3DFB5ADC">
            <w:pPr>
              <w:rPr>
                <w:rFonts w:ascii="Arial"/>
                <w:color w:val="auto"/>
                <w:sz w:val="21"/>
                <w:highlight w:val="none"/>
              </w:rPr>
            </w:pPr>
          </w:p>
        </w:tc>
        <w:tc>
          <w:tcPr>
            <w:tcW w:w="631" w:type="dxa"/>
            <w:vAlign w:val="top"/>
          </w:tcPr>
          <w:p w14:paraId="43A42B2A">
            <w:pPr>
              <w:rPr>
                <w:rFonts w:ascii="Arial"/>
                <w:color w:val="auto"/>
                <w:sz w:val="21"/>
                <w:highlight w:val="none"/>
              </w:rPr>
            </w:pPr>
          </w:p>
        </w:tc>
        <w:tc>
          <w:tcPr>
            <w:tcW w:w="631" w:type="dxa"/>
            <w:vAlign w:val="top"/>
          </w:tcPr>
          <w:p w14:paraId="550BA241">
            <w:pPr>
              <w:rPr>
                <w:rFonts w:ascii="Arial"/>
                <w:color w:val="auto"/>
                <w:sz w:val="21"/>
                <w:highlight w:val="none"/>
              </w:rPr>
            </w:pPr>
          </w:p>
        </w:tc>
        <w:tc>
          <w:tcPr>
            <w:tcW w:w="631" w:type="dxa"/>
            <w:vAlign w:val="top"/>
          </w:tcPr>
          <w:p w14:paraId="31852E17">
            <w:pPr>
              <w:rPr>
                <w:rFonts w:ascii="Arial"/>
                <w:color w:val="auto"/>
                <w:sz w:val="21"/>
                <w:highlight w:val="none"/>
              </w:rPr>
            </w:pPr>
          </w:p>
        </w:tc>
        <w:tc>
          <w:tcPr>
            <w:tcW w:w="631" w:type="dxa"/>
            <w:vAlign w:val="top"/>
          </w:tcPr>
          <w:p w14:paraId="5EA2A594">
            <w:pPr>
              <w:rPr>
                <w:rFonts w:ascii="Arial"/>
                <w:color w:val="auto"/>
                <w:sz w:val="21"/>
                <w:highlight w:val="none"/>
              </w:rPr>
            </w:pPr>
          </w:p>
        </w:tc>
        <w:tc>
          <w:tcPr>
            <w:tcW w:w="631" w:type="dxa"/>
            <w:vAlign w:val="top"/>
          </w:tcPr>
          <w:p w14:paraId="48A52197">
            <w:pPr>
              <w:rPr>
                <w:rFonts w:ascii="Arial"/>
                <w:color w:val="auto"/>
                <w:sz w:val="21"/>
                <w:highlight w:val="none"/>
              </w:rPr>
            </w:pPr>
          </w:p>
        </w:tc>
        <w:tc>
          <w:tcPr>
            <w:tcW w:w="631" w:type="dxa"/>
            <w:vAlign w:val="top"/>
          </w:tcPr>
          <w:p w14:paraId="443651FB">
            <w:pPr>
              <w:rPr>
                <w:rFonts w:ascii="Arial"/>
                <w:color w:val="auto"/>
                <w:sz w:val="21"/>
                <w:highlight w:val="none"/>
              </w:rPr>
            </w:pPr>
          </w:p>
        </w:tc>
        <w:tc>
          <w:tcPr>
            <w:tcW w:w="995" w:type="dxa"/>
            <w:vAlign w:val="top"/>
          </w:tcPr>
          <w:p w14:paraId="422F581F">
            <w:pPr>
              <w:rPr>
                <w:rFonts w:ascii="Arial"/>
                <w:color w:val="auto"/>
                <w:sz w:val="21"/>
                <w:highlight w:val="none"/>
              </w:rPr>
            </w:pPr>
          </w:p>
        </w:tc>
      </w:tr>
      <w:tr w14:paraId="228C1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05BB21F">
            <w:pPr>
              <w:pStyle w:val="15"/>
              <w:spacing w:before="177" w:line="241" w:lineRule="auto"/>
              <w:ind w:left="225"/>
              <w:rPr>
                <w:color w:val="auto"/>
                <w:highlight w:val="none"/>
              </w:rPr>
            </w:pPr>
            <w:r>
              <w:rPr>
                <w:color w:val="auto"/>
                <w:highlight w:val="none"/>
              </w:rPr>
              <w:t>3</w:t>
            </w:r>
          </w:p>
        </w:tc>
        <w:tc>
          <w:tcPr>
            <w:tcW w:w="1091" w:type="dxa"/>
            <w:vAlign w:val="top"/>
          </w:tcPr>
          <w:p w14:paraId="4567A89E">
            <w:pPr>
              <w:rPr>
                <w:rFonts w:ascii="Arial"/>
                <w:color w:val="auto"/>
                <w:sz w:val="21"/>
                <w:highlight w:val="none"/>
              </w:rPr>
            </w:pPr>
          </w:p>
        </w:tc>
        <w:tc>
          <w:tcPr>
            <w:tcW w:w="634" w:type="dxa"/>
            <w:vAlign w:val="top"/>
          </w:tcPr>
          <w:p w14:paraId="12CCD6D9">
            <w:pPr>
              <w:rPr>
                <w:rFonts w:ascii="Arial"/>
                <w:color w:val="auto"/>
                <w:sz w:val="21"/>
                <w:highlight w:val="none"/>
              </w:rPr>
            </w:pPr>
          </w:p>
        </w:tc>
        <w:tc>
          <w:tcPr>
            <w:tcW w:w="631" w:type="dxa"/>
            <w:vAlign w:val="top"/>
          </w:tcPr>
          <w:p w14:paraId="0B559F4D">
            <w:pPr>
              <w:rPr>
                <w:rFonts w:ascii="Arial"/>
                <w:color w:val="auto"/>
                <w:sz w:val="21"/>
                <w:highlight w:val="none"/>
              </w:rPr>
            </w:pPr>
          </w:p>
        </w:tc>
        <w:tc>
          <w:tcPr>
            <w:tcW w:w="631" w:type="dxa"/>
            <w:vAlign w:val="top"/>
          </w:tcPr>
          <w:p w14:paraId="3922E2F7">
            <w:pPr>
              <w:rPr>
                <w:rFonts w:ascii="Arial"/>
                <w:color w:val="auto"/>
                <w:sz w:val="21"/>
                <w:highlight w:val="none"/>
              </w:rPr>
            </w:pPr>
          </w:p>
        </w:tc>
        <w:tc>
          <w:tcPr>
            <w:tcW w:w="631" w:type="dxa"/>
            <w:vAlign w:val="top"/>
          </w:tcPr>
          <w:p w14:paraId="7723C45A">
            <w:pPr>
              <w:rPr>
                <w:rFonts w:ascii="Arial"/>
                <w:color w:val="auto"/>
                <w:sz w:val="21"/>
                <w:highlight w:val="none"/>
              </w:rPr>
            </w:pPr>
          </w:p>
        </w:tc>
        <w:tc>
          <w:tcPr>
            <w:tcW w:w="631" w:type="dxa"/>
            <w:vAlign w:val="top"/>
          </w:tcPr>
          <w:p w14:paraId="4E0120DE">
            <w:pPr>
              <w:rPr>
                <w:rFonts w:ascii="Arial"/>
                <w:color w:val="auto"/>
                <w:sz w:val="21"/>
                <w:highlight w:val="none"/>
              </w:rPr>
            </w:pPr>
          </w:p>
        </w:tc>
        <w:tc>
          <w:tcPr>
            <w:tcW w:w="631" w:type="dxa"/>
            <w:vAlign w:val="top"/>
          </w:tcPr>
          <w:p w14:paraId="305EF361">
            <w:pPr>
              <w:rPr>
                <w:rFonts w:ascii="Arial"/>
                <w:color w:val="auto"/>
                <w:sz w:val="21"/>
                <w:highlight w:val="none"/>
              </w:rPr>
            </w:pPr>
          </w:p>
        </w:tc>
        <w:tc>
          <w:tcPr>
            <w:tcW w:w="631" w:type="dxa"/>
            <w:vAlign w:val="top"/>
          </w:tcPr>
          <w:p w14:paraId="0A3A50DD">
            <w:pPr>
              <w:rPr>
                <w:rFonts w:ascii="Arial"/>
                <w:color w:val="auto"/>
                <w:sz w:val="21"/>
                <w:highlight w:val="none"/>
              </w:rPr>
            </w:pPr>
          </w:p>
        </w:tc>
        <w:tc>
          <w:tcPr>
            <w:tcW w:w="631" w:type="dxa"/>
            <w:vAlign w:val="top"/>
          </w:tcPr>
          <w:p w14:paraId="6A9DB0F4">
            <w:pPr>
              <w:rPr>
                <w:rFonts w:ascii="Arial"/>
                <w:color w:val="auto"/>
                <w:sz w:val="21"/>
                <w:highlight w:val="none"/>
              </w:rPr>
            </w:pPr>
          </w:p>
        </w:tc>
        <w:tc>
          <w:tcPr>
            <w:tcW w:w="631" w:type="dxa"/>
            <w:vAlign w:val="top"/>
          </w:tcPr>
          <w:p w14:paraId="157E15CD">
            <w:pPr>
              <w:rPr>
                <w:rFonts w:ascii="Arial"/>
                <w:color w:val="auto"/>
                <w:sz w:val="21"/>
                <w:highlight w:val="none"/>
              </w:rPr>
            </w:pPr>
          </w:p>
        </w:tc>
        <w:tc>
          <w:tcPr>
            <w:tcW w:w="995" w:type="dxa"/>
            <w:vAlign w:val="top"/>
          </w:tcPr>
          <w:p w14:paraId="2AFD911F">
            <w:pPr>
              <w:rPr>
                <w:rFonts w:ascii="Arial"/>
                <w:color w:val="auto"/>
                <w:sz w:val="21"/>
                <w:highlight w:val="none"/>
              </w:rPr>
            </w:pPr>
          </w:p>
        </w:tc>
      </w:tr>
      <w:tr w14:paraId="421CF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3AAAB39A">
            <w:pPr>
              <w:pStyle w:val="15"/>
              <w:spacing w:before="181" w:line="242" w:lineRule="auto"/>
              <w:ind w:left="220"/>
              <w:rPr>
                <w:color w:val="auto"/>
                <w:highlight w:val="none"/>
              </w:rPr>
            </w:pPr>
            <w:r>
              <w:rPr>
                <w:color w:val="auto"/>
                <w:highlight w:val="none"/>
              </w:rPr>
              <w:t>4</w:t>
            </w:r>
          </w:p>
        </w:tc>
        <w:tc>
          <w:tcPr>
            <w:tcW w:w="1091" w:type="dxa"/>
            <w:vAlign w:val="top"/>
          </w:tcPr>
          <w:p w14:paraId="32974D60">
            <w:pPr>
              <w:rPr>
                <w:rFonts w:ascii="Arial"/>
                <w:color w:val="auto"/>
                <w:sz w:val="21"/>
                <w:highlight w:val="none"/>
              </w:rPr>
            </w:pPr>
          </w:p>
        </w:tc>
        <w:tc>
          <w:tcPr>
            <w:tcW w:w="634" w:type="dxa"/>
            <w:vAlign w:val="top"/>
          </w:tcPr>
          <w:p w14:paraId="7B3D20CF">
            <w:pPr>
              <w:rPr>
                <w:rFonts w:ascii="Arial"/>
                <w:color w:val="auto"/>
                <w:sz w:val="21"/>
                <w:highlight w:val="none"/>
              </w:rPr>
            </w:pPr>
          </w:p>
        </w:tc>
        <w:tc>
          <w:tcPr>
            <w:tcW w:w="631" w:type="dxa"/>
            <w:vAlign w:val="top"/>
          </w:tcPr>
          <w:p w14:paraId="3BBD36BE">
            <w:pPr>
              <w:rPr>
                <w:rFonts w:ascii="Arial"/>
                <w:color w:val="auto"/>
                <w:sz w:val="21"/>
                <w:highlight w:val="none"/>
              </w:rPr>
            </w:pPr>
          </w:p>
        </w:tc>
        <w:tc>
          <w:tcPr>
            <w:tcW w:w="631" w:type="dxa"/>
            <w:vAlign w:val="top"/>
          </w:tcPr>
          <w:p w14:paraId="47A590DD">
            <w:pPr>
              <w:rPr>
                <w:rFonts w:ascii="Arial"/>
                <w:color w:val="auto"/>
                <w:sz w:val="21"/>
                <w:highlight w:val="none"/>
              </w:rPr>
            </w:pPr>
          </w:p>
        </w:tc>
        <w:tc>
          <w:tcPr>
            <w:tcW w:w="631" w:type="dxa"/>
            <w:vAlign w:val="top"/>
          </w:tcPr>
          <w:p w14:paraId="6B0F5F8D">
            <w:pPr>
              <w:rPr>
                <w:rFonts w:ascii="Arial"/>
                <w:color w:val="auto"/>
                <w:sz w:val="21"/>
                <w:highlight w:val="none"/>
              </w:rPr>
            </w:pPr>
          </w:p>
        </w:tc>
        <w:tc>
          <w:tcPr>
            <w:tcW w:w="631" w:type="dxa"/>
            <w:vAlign w:val="top"/>
          </w:tcPr>
          <w:p w14:paraId="7DDADCCB">
            <w:pPr>
              <w:rPr>
                <w:rFonts w:ascii="Arial"/>
                <w:color w:val="auto"/>
                <w:sz w:val="21"/>
                <w:highlight w:val="none"/>
              </w:rPr>
            </w:pPr>
          </w:p>
        </w:tc>
        <w:tc>
          <w:tcPr>
            <w:tcW w:w="631" w:type="dxa"/>
            <w:vAlign w:val="top"/>
          </w:tcPr>
          <w:p w14:paraId="5313EC7F">
            <w:pPr>
              <w:rPr>
                <w:rFonts w:ascii="Arial"/>
                <w:color w:val="auto"/>
                <w:sz w:val="21"/>
                <w:highlight w:val="none"/>
              </w:rPr>
            </w:pPr>
          </w:p>
        </w:tc>
        <w:tc>
          <w:tcPr>
            <w:tcW w:w="631" w:type="dxa"/>
            <w:vAlign w:val="top"/>
          </w:tcPr>
          <w:p w14:paraId="357523C2">
            <w:pPr>
              <w:rPr>
                <w:rFonts w:ascii="Arial"/>
                <w:color w:val="auto"/>
                <w:sz w:val="21"/>
                <w:highlight w:val="none"/>
              </w:rPr>
            </w:pPr>
          </w:p>
        </w:tc>
        <w:tc>
          <w:tcPr>
            <w:tcW w:w="631" w:type="dxa"/>
            <w:vAlign w:val="top"/>
          </w:tcPr>
          <w:p w14:paraId="52E6C881">
            <w:pPr>
              <w:rPr>
                <w:rFonts w:ascii="Arial"/>
                <w:color w:val="auto"/>
                <w:sz w:val="21"/>
                <w:highlight w:val="none"/>
              </w:rPr>
            </w:pPr>
          </w:p>
        </w:tc>
        <w:tc>
          <w:tcPr>
            <w:tcW w:w="631" w:type="dxa"/>
            <w:vAlign w:val="top"/>
          </w:tcPr>
          <w:p w14:paraId="71CBC7A1">
            <w:pPr>
              <w:rPr>
                <w:rFonts w:ascii="Arial"/>
                <w:color w:val="auto"/>
                <w:sz w:val="21"/>
                <w:highlight w:val="none"/>
              </w:rPr>
            </w:pPr>
          </w:p>
        </w:tc>
        <w:tc>
          <w:tcPr>
            <w:tcW w:w="995" w:type="dxa"/>
            <w:vAlign w:val="top"/>
          </w:tcPr>
          <w:p w14:paraId="42693605">
            <w:pPr>
              <w:rPr>
                <w:rFonts w:ascii="Arial"/>
                <w:color w:val="auto"/>
                <w:sz w:val="21"/>
                <w:highlight w:val="none"/>
              </w:rPr>
            </w:pPr>
          </w:p>
        </w:tc>
      </w:tr>
      <w:tr w14:paraId="15327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A5209CE">
            <w:pPr>
              <w:pStyle w:val="15"/>
              <w:spacing w:before="179" w:line="241" w:lineRule="auto"/>
              <w:ind w:left="225"/>
              <w:rPr>
                <w:color w:val="auto"/>
                <w:highlight w:val="none"/>
              </w:rPr>
            </w:pPr>
            <w:r>
              <w:rPr>
                <w:color w:val="auto"/>
                <w:highlight w:val="none"/>
              </w:rPr>
              <w:t>5</w:t>
            </w:r>
          </w:p>
        </w:tc>
        <w:tc>
          <w:tcPr>
            <w:tcW w:w="1091" w:type="dxa"/>
            <w:vAlign w:val="top"/>
          </w:tcPr>
          <w:p w14:paraId="0AE8E012">
            <w:pPr>
              <w:rPr>
                <w:rFonts w:ascii="Arial"/>
                <w:color w:val="auto"/>
                <w:sz w:val="21"/>
                <w:highlight w:val="none"/>
              </w:rPr>
            </w:pPr>
          </w:p>
        </w:tc>
        <w:tc>
          <w:tcPr>
            <w:tcW w:w="634" w:type="dxa"/>
            <w:vAlign w:val="top"/>
          </w:tcPr>
          <w:p w14:paraId="56505CBB">
            <w:pPr>
              <w:rPr>
                <w:rFonts w:ascii="Arial"/>
                <w:color w:val="auto"/>
                <w:sz w:val="21"/>
                <w:highlight w:val="none"/>
              </w:rPr>
            </w:pPr>
          </w:p>
        </w:tc>
        <w:tc>
          <w:tcPr>
            <w:tcW w:w="631" w:type="dxa"/>
            <w:vAlign w:val="top"/>
          </w:tcPr>
          <w:p w14:paraId="7C38EFA6">
            <w:pPr>
              <w:rPr>
                <w:rFonts w:ascii="Arial"/>
                <w:color w:val="auto"/>
                <w:sz w:val="21"/>
                <w:highlight w:val="none"/>
              </w:rPr>
            </w:pPr>
          </w:p>
        </w:tc>
        <w:tc>
          <w:tcPr>
            <w:tcW w:w="631" w:type="dxa"/>
            <w:vAlign w:val="top"/>
          </w:tcPr>
          <w:p w14:paraId="7AEB5915">
            <w:pPr>
              <w:rPr>
                <w:rFonts w:ascii="Arial"/>
                <w:color w:val="auto"/>
                <w:sz w:val="21"/>
                <w:highlight w:val="none"/>
              </w:rPr>
            </w:pPr>
          </w:p>
        </w:tc>
        <w:tc>
          <w:tcPr>
            <w:tcW w:w="631" w:type="dxa"/>
            <w:vAlign w:val="top"/>
          </w:tcPr>
          <w:p w14:paraId="3BCE211F">
            <w:pPr>
              <w:rPr>
                <w:rFonts w:ascii="Arial"/>
                <w:color w:val="auto"/>
                <w:sz w:val="21"/>
                <w:highlight w:val="none"/>
              </w:rPr>
            </w:pPr>
          </w:p>
        </w:tc>
        <w:tc>
          <w:tcPr>
            <w:tcW w:w="631" w:type="dxa"/>
            <w:vAlign w:val="top"/>
          </w:tcPr>
          <w:p w14:paraId="32809F32">
            <w:pPr>
              <w:rPr>
                <w:rFonts w:ascii="Arial"/>
                <w:color w:val="auto"/>
                <w:sz w:val="21"/>
                <w:highlight w:val="none"/>
              </w:rPr>
            </w:pPr>
          </w:p>
        </w:tc>
        <w:tc>
          <w:tcPr>
            <w:tcW w:w="631" w:type="dxa"/>
            <w:vAlign w:val="top"/>
          </w:tcPr>
          <w:p w14:paraId="604AAE03">
            <w:pPr>
              <w:rPr>
                <w:rFonts w:ascii="Arial"/>
                <w:color w:val="auto"/>
                <w:sz w:val="21"/>
                <w:highlight w:val="none"/>
              </w:rPr>
            </w:pPr>
          </w:p>
        </w:tc>
        <w:tc>
          <w:tcPr>
            <w:tcW w:w="631" w:type="dxa"/>
            <w:vAlign w:val="top"/>
          </w:tcPr>
          <w:p w14:paraId="5A83A687">
            <w:pPr>
              <w:rPr>
                <w:rFonts w:ascii="Arial"/>
                <w:color w:val="auto"/>
                <w:sz w:val="21"/>
                <w:highlight w:val="none"/>
              </w:rPr>
            </w:pPr>
          </w:p>
        </w:tc>
        <w:tc>
          <w:tcPr>
            <w:tcW w:w="631" w:type="dxa"/>
            <w:vAlign w:val="top"/>
          </w:tcPr>
          <w:p w14:paraId="1E960F4C">
            <w:pPr>
              <w:rPr>
                <w:rFonts w:ascii="Arial"/>
                <w:color w:val="auto"/>
                <w:sz w:val="21"/>
                <w:highlight w:val="none"/>
              </w:rPr>
            </w:pPr>
          </w:p>
        </w:tc>
        <w:tc>
          <w:tcPr>
            <w:tcW w:w="631" w:type="dxa"/>
            <w:vAlign w:val="top"/>
          </w:tcPr>
          <w:p w14:paraId="5CC7AD7E">
            <w:pPr>
              <w:rPr>
                <w:rFonts w:ascii="Arial"/>
                <w:color w:val="auto"/>
                <w:sz w:val="21"/>
                <w:highlight w:val="none"/>
              </w:rPr>
            </w:pPr>
          </w:p>
        </w:tc>
        <w:tc>
          <w:tcPr>
            <w:tcW w:w="995" w:type="dxa"/>
            <w:vAlign w:val="top"/>
          </w:tcPr>
          <w:p w14:paraId="669858FF">
            <w:pPr>
              <w:rPr>
                <w:rFonts w:ascii="Arial"/>
                <w:color w:val="auto"/>
                <w:sz w:val="21"/>
                <w:highlight w:val="none"/>
              </w:rPr>
            </w:pPr>
          </w:p>
        </w:tc>
      </w:tr>
      <w:tr w14:paraId="7891A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8F51F5D">
            <w:pPr>
              <w:pStyle w:val="15"/>
              <w:spacing w:before="181" w:line="241" w:lineRule="auto"/>
              <w:ind w:left="223"/>
              <w:rPr>
                <w:color w:val="auto"/>
                <w:highlight w:val="none"/>
              </w:rPr>
            </w:pPr>
            <w:r>
              <w:rPr>
                <w:color w:val="auto"/>
                <w:highlight w:val="none"/>
              </w:rPr>
              <w:t>6</w:t>
            </w:r>
          </w:p>
        </w:tc>
        <w:tc>
          <w:tcPr>
            <w:tcW w:w="1091" w:type="dxa"/>
            <w:vAlign w:val="top"/>
          </w:tcPr>
          <w:p w14:paraId="03AF6B60">
            <w:pPr>
              <w:rPr>
                <w:rFonts w:ascii="Arial"/>
                <w:color w:val="auto"/>
                <w:sz w:val="21"/>
                <w:highlight w:val="none"/>
              </w:rPr>
            </w:pPr>
          </w:p>
        </w:tc>
        <w:tc>
          <w:tcPr>
            <w:tcW w:w="634" w:type="dxa"/>
            <w:vAlign w:val="top"/>
          </w:tcPr>
          <w:p w14:paraId="262A8FF5">
            <w:pPr>
              <w:rPr>
                <w:rFonts w:ascii="Arial"/>
                <w:color w:val="auto"/>
                <w:sz w:val="21"/>
                <w:highlight w:val="none"/>
              </w:rPr>
            </w:pPr>
          </w:p>
        </w:tc>
        <w:tc>
          <w:tcPr>
            <w:tcW w:w="631" w:type="dxa"/>
            <w:vAlign w:val="top"/>
          </w:tcPr>
          <w:p w14:paraId="5CBE6EAC">
            <w:pPr>
              <w:rPr>
                <w:rFonts w:ascii="Arial"/>
                <w:color w:val="auto"/>
                <w:sz w:val="21"/>
                <w:highlight w:val="none"/>
              </w:rPr>
            </w:pPr>
          </w:p>
        </w:tc>
        <w:tc>
          <w:tcPr>
            <w:tcW w:w="631" w:type="dxa"/>
            <w:vAlign w:val="top"/>
          </w:tcPr>
          <w:p w14:paraId="3D63CADC">
            <w:pPr>
              <w:rPr>
                <w:rFonts w:ascii="Arial"/>
                <w:color w:val="auto"/>
                <w:sz w:val="21"/>
                <w:highlight w:val="none"/>
              </w:rPr>
            </w:pPr>
          </w:p>
        </w:tc>
        <w:tc>
          <w:tcPr>
            <w:tcW w:w="631" w:type="dxa"/>
            <w:vAlign w:val="top"/>
          </w:tcPr>
          <w:p w14:paraId="3C78DA8A">
            <w:pPr>
              <w:rPr>
                <w:rFonts w:ascii="Arial"/>
                <w:color w:val="auto"/>
                <w:sz w:val="21"/>
                <w:highlight w:val="none"/>
              </w:rPr>
            </w:pPr>
          </w:p>
        </w:tc>
        <w:tc>
          <w:tcPr>
            <w:tcW w:w="631" w:type="dxa"/>
            <w:vAlign w:val="top"/>
          </w:tcPr>
          <w:p w14:paraId="5AE0DC70">
            <w:pPr>
              <w:rPr>
                <w:rFonts w:ascii="Arial"/>
                <w:color w:val="auto"/>
                <w:sz w:val="21"/>
                <w:highlight w:val="none"/>
              </w:rPr>
            </w:pPr>
          </w:p>
        </w:tc>
        <w:tc>
          <w:tcPr>
            <w:tcW w:w="631" w:type="dxa"/>
            <w:vAlign w:val="top"/>
          </w:tcPr>
          <w:p w14:paraId="56F846E4">
            <w:pPr>
              <w:rPr>
                <w:rFonts w:ascii="Arial"/>
                <w:color w:val="auto"/>
                <w:sz w:val="21"/>
                <w:highlight w:val="none"/>
              </w:rPr>
            </w:pPr>
          </w:p>
        </w:tc>
        <w:tc>
          <w:tcPr>
            <w:tcW w:w="631" w:type="dxa"/>
            <w:vAlign w:val="top"/>
          </w:tcPr>
          <w:p w14:paraId="34B17CAD">
            <w:pPr>
              <w:rPr>
                <w:rFonts w:ascii="Arial"/>
                <w:color w:val="auto"/>
                <w:sz w:val="21"/>
                <w:highlight w:val="none"/>
              </w:rPr>
            </w:pPr>
          </w:p>
        </w:tc>
        <w:tc>
          <w:tcPr>
            <w:tcW w:w="631" w:type="dxa"/>
            <w:vAlign w:val="top"/>
          </w:tcPr>
          <w:p w14:paraId="4DBDAB54">
            <w:pPr>
              <w:rPr>
                <w:rFonts w:ascii="Arial"/>
                <w:color w:val="auto"/>
                <w:sz w:val="21"/>
                <w:highlight w:val="none"/>
              </w:rPr>
            </w:pPr>
          </w:p>
        </w:tc>
        <w:tc>
          <w:tcPr>
            <w:tcW w:w="631" w:type="dxa"/>
            <w:vAlign w:val="top"/>
          </w:tcPr>
          <w:p w14:paraId="2DB8436A">
            <w:pPr>
              <w:rPr>
                <w:rFonts w:ascii="Arial"/>
                <w:color w:val="auto"/>
                <w:sz w:val="21"/>
                <w:highlight w:val="none"/>
              </w:rPr>
            </w:pPr>
          </w:p>
        </w:tc>
        <w:tc>
          <w:tcPr>
            <w:tcW w:w="995" w:type="dxa"/>
            <w:vAlign w:val="top"/>
          </w:tcPr>
          <w:p w14:paraId="76CD07DD">
            <w:pPr>
              <w:rPr>
                <w:rFonts w:ascii="Arial"/>
                <w:color w:val="auto"/>
                <w:sz w:val="21"/>
                <w:highlight w:val="none"/>
              </w:rPr>
            </w:pPr>
          </w:p>
        </w:tc>
      </w:tr>
      <w:tr w14:paraId="705AC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C2A8438">
            <w:pPr>
              <w:pStyle w:val="15"/>
              <w:spacing w:before="182" w:line="330" w:lineRule="exact"/>
              <w:ind w:left="182"/>
              <w:rPr>
                <w:color w:val="auto"/>
                <w:highlight w:val="none"/>
              </w:rPr>
            </w:pPr>
            <w:r>
              <w:rPr>
                <w:color w:val="auto"/>
                <w:position w:val="2"/>
                <w:highlight w:val="none"/>
              </w:rPr>
              <w:t>…</w:t>
            </w:r>
          </w:p>
        </w:tc>
        <w:tc>
          <w:tcPr>
            <w:tcW w:w="1091" w:type="dxa"/>
            <w:vAlign w:val="top"/>
          </w:tcPr>
          <w:p w14:paraId="4B6706AD">
            <w:pPr>
              <w:rPr>
                <w:rFonts w:ascii="Arial"/>
                <w:color w:val="auto"/>
                <w:sz w:val="21"/>
                <w:highlight w:val="none"/>
              </w:rPr>
            </w:pPr>
          </w:p>
        </w:tc>
        <w:tc>
          <w:tcPr>
            <w:tcW w:w="634" w:type="dxa"/>
            <w:vAlign w:val="top"/>
          </w:tcPr>
          <w:p w14:paraId="621550F1">
            <w:pPr>
              <w:rPr>
                <w:rFonts w:ascii="Arial"/>
                <w:color w:val="auto"/>
                <w:sz w:val="21"/>
                <w:highlight w:val="none"/>
              </w:rPr>
            </w:pPr>
          </w:p>
        </w:tc>
        <w:tc>
          <w:tcPr>
            <w:tcW w:w="631" w:type="dxa"/>
            <w:vAlign w:val="top"/>
          </w:tcPr>
          <w:p w14:paraId="046509F0">
            <w:pPr>
              <w:rPr>
                <w:rFonts w:ascii="Arial"/>
                <w:color w:val="auto"/>
                <w:sz w:val="21"/>
                <w:highlight w:val="none"/>
              </w:rPr>
            </w:pPr>
          </w:p>
        </w:tc>
        <w:tc>
          <w:tcPr>
            <w:tcW w:w="631" w:type="dxa"/>
            <w:vAlign w:val="top"/>
          </w:tcPr>
          <w:p w14:paraId="48B3B45B">
            <w:pPr>
              <w:rPr>
                <w:rFonts w:ascii="Arial"/>
                <w:color w:val="auto"/>
                <w:sz w:val="21"/>
                <w:highlight w:val="none"/>
              </w:rPr>
            </w:pPr>
          </w:p>
        </w:tc>
        <w:tc>
          <w:tcPr>
            <w:tcW w:w="631" w:type="dxa"/>
            <w:vAlign w:val="top"/>
          </w:tcPr>
          <w:p w14:paraId="7E1436B6">
            <w:pPr>
              <w:rPr>
                <w:rFonts w:ascii="Arial"/>
                <w:color w:val="auto"/>
                <w:sz w:val="21"/>
                <w:highlight w:val="none"/>
              </w:rPr>
            </w:pPr>
          </w:p>
        </w:tc>
        <w:tc>
          <w:tcPr>
            <w:tcW w:w="631" w:type="dxa"/>
            <w:vAlign w:val="top"/>
          </w:tcPr>
          <w:p w14:paraId="02434807">
            <w:pPr>
              <w:rPr>
                <w:rFonts w:ascii="Arial"/>
                <w:color w:val="auto"/>
                <w:sz w:val="21"/>
                <w:highlight w:val="none"/>
              </w:rPr>
            </w:pPr>
          </w:p>
        </w:tc>
        <w:tc>
          <w:tcPr>
            <w:tcW w:w="631" w:type="dxa"/>
            <w:vAlign w:val="top"/>
          </w:tcPr>
          <w:p w14:paraId="13688F57">
            <w:pPr>
              <w:rPr>
                <w:rFonts w:ascii="Arial"/>
                <w:color w:val="auto"/>
                <w:sz w:val="21"/>
                <w:highlight w:val="none"/>
              </w:rPr>
            </w:pPr>
          </w:p>
        </w:tc>
        <w:tc>
          <w:tcPr>
            <w:tcW w:w="631" w:type="dxa"/>
            <w:vAlign w:val="top"/>
          </w:tcPr>
          <w:p w14:paraId="40D48666">
            <w:pPr>
              <w:rPr>
                <w:rFonts w:ascii="Arial"/>
                <w:color w:val="auto"/>
                <w:sz w:val="21"/>
                <w:highlight w:val="none"/>
              </w:rPr>
            </w:pPr>
          </w:p>
        </w:tc>
        <w:tc>
          <w:tcPr>
            <w:tcW w:w="631" w:type="dxa"/>
            <w:vAlign w:val="top"/>
          </w:tcPr>
          <w:p w14:paraId="480AAF7A">
            <w:pPr>
              <w:rPr>
                <w:rFonts w:ascii="Arial"/>
                <w:color w:val="auto"/>
                <w:sz w:val="21"/>
                <w:highlight w:val="none"/>
              </w:rPr>
            </w:pPr>
          </w:p>
        </w:tc>
        <w:tc>
          <w:tcPr>
            <w:tcW w:w="631" w:type="dxa"/>
            <w:vAlign w:val="top"/>
          </w:tcPr>
          <w:p w14:paraId="2BD5B981">
            <w:pPr>
              <w:rPr>
                <w:rFonts w:ascii="Arial"/>
                <w:color w:val="auto"/>
                <w:sz w:val="21"/>
                <w:highlight w:val="none"/>
              </w:rPr>
            </w:pPr>
          </w:p>
        </w:tc>
        <w:tc>
          <w:tcPr>
            <w:tcW w:w="995" w:type="dxa"/>
            <w:vAlign w:val="top"/>
          </w:tcPr>
          <w:p w14:paraId="4EE4568B">
            <w:pPr>
              <w:rPr>
                <w:rFonts w:ascii="Arial"/>
                <w:color w:val="auto"/>
                <w:sz w:val="21"/>
                <w:highlight w:val="none"/>
              </w:rPr>
            </w:pPr>
          </w:p>
        </w:tc>
      </w:tr>
      <w:tr w14:paraId="57186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21B7CDDB">
            <w:pPr>
              <w:pStyle w:val="15"/>
              <w:spacing w:before="33" w:line="217" w:lineRule="auto"/>
              <w:ind w:left="115"/>
              <w:rPr>
                <w:color w:val="auto"/>
                <w:highlight w:val="none"/>
              </w:rPr>
            </w:pPr>
            <w:r>
              <w:rPr>
                <w:color w:val="auto"/>
                <w:spacing w:val="-1"/>
                <w:highlight w:val="none"/>
              </w:rPr>
              <w:t>评标委员会全体成员签名：</w:t>
            </w:r>
          </w:p>
        </w:tc>
      </w:tr>
    </w:tbl>
    <w:p w14:paraId="4187AA95">
      <w:pPr>
        <w:spacing w:before="139" w:line="221" w:lineRule="auto"/>
        <w:ind w:left="5625"/>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64714C4C">
      <w:pPr>
        <w:spacing w:line="221" w:lineRule="auto"/>
        <w:rPr>
          <w:rFonts w:ascii="宋体" w:hAnsi="宋体" w:eastAsia="宋体" w:cs="宋体"/>
          <w:color w:val="auto"/>
          <w:sz w:val="21"/>
          <w:szCs w:val="21"/>
          <w:highlight w:val="none"/>
        </w:rPr>
        <w:sectPr>
          <w:footerReference r:id="rId55" w:type="default"/>
          <w:pgSz w:w="11907" w:h="16839"/>
          <w:pgMar w:top="400" w:right="1785" w:bottom="1026" w:left="1785" w:header="0" w:footer="748" w:gutter="0"/>
          <w:cols w:space="720" w:num="1"/>
        </w:sectPr>
      </w:pPr>
    </w:p>
    <w:p w14:paraId="26746897">
      <w:pPr>
        <w:pStyle w:val="5"/>
        <w:spacing w:line="267" w:lineRule="auto"/>
        <w:rPr>
          <w:color w:val="auto"/>
          <w:highlight w:val="none"/>
        </w:rPr>
      </w:pPr>
    </w:p>
    <w:p w14:paraId="1DA8C4B7">
      <w:pPr>
        <w:pStyle w:val="5"/>
        <w:spacing w:line="267" w:lineRule="auto"/>
        <w:rPr>
          <w:color w:val="auto"/>
          <w:highlight w:val="none"/>
        </w:rPr>
      </w:pPr>
    </w:p>
    <w:p w14:paraId="55A2F627">
      <w:pPr>
        <w:pStyle w:val="5"/>
        <w:spacing w:line="268" w:lineRule="auto"/>
        <w:rPr>
          <w:color w:val="auto"/>
          <w:highlight w:val="none"/>
        </w:rPr>
      </w:pPr>
    </w:p>
    <w:p w14:paraId="2DBFB12B">
      <w:pPr>
        <w:pStyle w:val="5"/>
        <w:spacing w:line="268" w:lineRule="auto"/>
        <w:rPr>
          <w:color w:val="auto"/>
          <w:highlight w:val="none"/>
        </w:rPr>
      </w:pPr>
    </w:p>
    <w:p w14:paraId="2C7B51A1">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A-7</w:t>
      </w:r>
      <w:r>
        <w:rPr>
          <w:rFonts w:ascii="黑体" w:hAnsi="黑体" w:eastAsia="黑体" w:cs="黑体"/>
          <w:color w:val="auto"/>
          <w:spacing w:val="-3"/>
          <w:sz w:val="24"/>
          <w:szCs w:val="24"/>
          <w:highlight w:val="none"/>
        </w:rPr>
        <w:t>：监理大纲评审记录表（合格性）</w:t>
      </w:r>
    </w:p>
    <w:p w14:paraId="7D5C0F8D">
      <w:pPr>
        <w:pStyle w:val="5"/>
        <w:spacing w:line="288" w:lineRule="auto"/>
        <w:rPr>
          <w:color w:val="auto"/>
          <w:highlight w:val="none"/>
        </w:rPr>
      </w:pPr>
    </w:p>
    <w:p w14:paraId="76CC984B">
      <w:pPr>
        <w:pStyle w:val="5"/>
        <w:spacing w:line="289" w:lineRule="auto"/>
        <w:rPr>
          <w:color w:val="auto"/>
          <w:highlight w:val="none"/>
        </w:rPr>
      </w:pPr>
    </w:p>
    <w:p w14:paraId="7D55CEB6">
      <w:pPr>
        <w:spacing w:before="117" w:line="206" w:lineRule="auto"/>
        <w:ind w:left="2559"/>
        <w:rPr>
          <w:rFonts w:ascii="黑体" w:hAnsi="黑体" w:eastAsia="黑体" w:cs="黑体"/>
          <w:color w:val="auto"/>
          <w:sz w:val="36"/>
          <w:szCs w:val="36"/>
          <w:highlight w:val="none"/>
        </w:rPr>
      </w:pPr>
      <w:bookmarkStart w:id="283" w:name="bookmark232"/>
      <w:bookmarkEnd w:id="283"/>
      <w:r>
        <w:rPr>
          <w:rFonts w:ascii="黑体" w:hAnsi="黑体" w:eastAsia="黑体" w:cs="黑体"/>
          <w:color w:val="auto"/>
          <w:spacing w:val="-2"/>
          <w:sz w:val="36"/>
          <w:szCs w:val="36"/>
          <w:highlight w:val="none"/>
        </w:rPr>
        <w:t>监理大纲评审记录表</w:t>
      </w:r>
    </w:p>
    <w:p w14:paraId="481FA1E4">
      <w:pPr>
        <w:spacing w:line="224" w:lineRule="auto"/>
        <w:ind w:left="21" w:right="1504" w:firstLine="1483"/>
        <w:rPr>
          <w:rFonts w:ascii="宋体" w:hAnsi="宋体" w:eastAsia="宋体" w:cs="宋体"/>
          <w:color w:val="auto"/>
          <w:sz w:val="21"/>
          <w:szCs w:val="21"/>
          <w:highlight w:val="none"/>
        </w:rPr>
      </w:pPr>
      <w:r>
        <w:rPr>
          <w:rFonts w:ascii="黑体" w:hAnsi="黑体" w:eastAsia="黑体" w:cs="黑体"/>
          <w:color w:val="auto"/>
          <w:spacing w:val="-5"/>
          <w:sz w:val="36"/>
          <w:szCs w:val="36"/>
          <w:highlight w:val="none"/>
        </w:rPr>
        <w:t>（适用于经评审的最低投标价法）</w:t>
      </w:r>
      <w:r>
        <w:rPr>
          <w:rFonts w:ascii="宋体" w:hAnsi="宋体" w:eastAsia="宋体" w:cs="宋体"/>
          <w:color w:val="auto"/>
          <w:spacing w:val="-7"/>
          <w:sz w:val="21"/>
          <w:szCs w:val="21"/>
          <w:highlight w:val="none"/>
        </w:rPr>
        <w:t>标段名称：</w:t>
      </w:r>
    </w:p>
    <w:p w14:paraId="3D268254">
      <w:pPr>
        <w:spacing w:line="212"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42A4E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05A4C237">
            <w:pPr>
              <w:pStyle w:val="15"/>
              <w:spacing w:before="162" w:line="211" w:lineRule="auto"/>
              <w:ind w:left="187"/>
              <w:rPr>
                <w:color w:val="auto"/>
                <w:highlight w:val="none"/>
              </w:rPr>
            </w:pPr>
            <w:r>
              <w:rPr>
                <w:color w:val="auto"/>
                <w:spacing w:val="31"/>
                <w:highlight w:val="none"/>
              </w:rPr>
              <w:t>序号</w:t>
            </w:r>
          </w:p>
        </w:tc>
        <w:tc>
          <w:tcPr>
            <w:tcW w:w="1091" w:type="dxa"/>
            <w:vMerge w:val="restart"/>
            <w:tcBorders>
              <w:bottom w:val="nil"/>
            </w:tcBorders>
            <w:vAlign w:val="top"/>
          </w:tcPr>
          <w:p w14:paraId="2CCE659C">
            <w:pPr>
              <w:pStyle w:val="15"/>
              <w:spacing w:before="189" w:line="241" w:lineRule="auto"/>
              <w:ind w:left="442" w:right="122" w:hanging="311"/>
              <w:rPr>
                <w:color w:val="auto"/>
                <w:highlight w:val="none"/>
              </w:rPr>
            </w:pPr>
            <w:r>
              <w:rPr>
                <w:color w:val="auto"/>
                <w:spacing w:val="-3"/>
                <w:highlight w:val="none"/>
              </w:rPr>
              <w:t>投标人名</w:t>
            </w:r>
            <w:r>
              <w:rPr>
                <w:color w:val="auto"/>
                <w:highlight w:val="none"/>
              </w:rPr>
              <w:t>称</w:t>
            </w:r>
          </w:p>
        </w:tc>
        <w:tc>
          <w:tcPr>
            <w:tcW w:w="5682" w:type="dxa"/>
            <w:gridSpan w:val="9"/>
            <w:vAlign w:val="top"/>
          </w:tcPr>
          <w:p w14:paraId="24A79DE7">
            <w:pPr>
              <w:pStyle w:val="15"/>
              <w:spacing w:before="108" w:line="221" w:lineRule="auto"/>
              <w:ind w:left="1900"/>
              <w:rPr>
                <w:color w:val="auto"/>
                <w:highlight w:val="none"/>
              </w:rPr>
            </w:pPr>
            <w:r>
              <w:rPr>
                <w:color w:val="auto"/>
                <w:spacing w:val="-1"/>
                <w:highlight w:val="none"/>
              </w:rPr>
              <w:t>评审标准及评审意见</w:t>
            </w:r>
          </w:p>
        </w:tc>
        <w:tc>
          <w:tcPr>
            <w:tcW w:w="995" w:type="dxa"/>
            <w:vMerge w:val="restart"/>
            <w:tcBorders>
              <w:bottom w:val="nil"/>
            </w:tcBorders>
            <w:vAlign w:val="top"/>
          </w:tcPr>
          <w:p w14:paraId="6EDE67BD">
            <w:pPr>
              <w:pStyle w:val="15"/>
              <w:spacing w:before="187" w:line="244" w:lineRule="auto"/>
              <w:ind w:left="398" w:right="176" w:hanging="211"/>
              <w:rPr>
                <w:color w:val="auto"/>
                <w:highlight w:val="none"/>
              </w:rPr>
            </w:pPr>
            <w:r>
              <w:rPr>
                <w:color w:val="auto"/>
                <w:spacing w:val="-2"/>
                <w:highlight w:val="none"/>
              </w:rPr>
              <w:t>评审结</w:t>
            </w:r>
            <w:r>
              <w:rPr>
                <w:color w:val="auto"/>
                <w:highlight w:val="none"/>
              </w:rPr>
              <w:t>论</w:t>
            </w:r>
          </w:p>
        </w:tc>
      </w:tr>
      <w:tr w14:paraId="3A06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367628E5">
            <w:pPr>
              <w:rPr>
                <w:rFonts w:ascii="Arial"/>
                <w:color w:val="auto"/>
                <w:sz w:val="21"/>
                <w:highlight w:val="none"/>
              </w:rPr>
            </w:pPr>
          </w:p>
        </w:tc>
        <w:tc>
          <w:tcPr>
            <w:tcW w:w="1091" w:type="dxa"/>
            <w:vMerge w:val="continue"/>
            <w:tcBorders>
              <w:top w:val="nil"/>
            </w:tcBorders>
            <w:vAlign w:val="top"/>
          </w:tcPr>
          <w:p w14:paraId="1456DC77">
            <w:pPr>
              <w:rPr>
                <w:rFonts w:ascii="Arial"/>
                <w:color w:val="auto"/>
                <w:sz w:val="21"/>
                <w:highlight w:val="none"/>
              </w:rPr>
            </w:pPr>
          </w:p>
        </w:tc>
        <w:tc>
          <w:tcPr>
            <w:tcW w:w="634" w:type="dxa"/>
            <w:vAlign w:val="top"/>
          </w:tcPr>
          <w:p w14:paraId="4778B11E">
            <w:pPr>
              <w:rPr>
                <w:rFonts w:ascii="Arial"/>
                <w:color w:val="auto"/>
                <w:sz w:val="21"/>
                <w:highlight w:val="none"/>
              </w:rPr>
            </w:pPr>
          </w:p>
        </w:tc>
        <w:tc>
          <w:tcPr>
            <w:tcW w:w="631" w:type="dxa"/>
            <w:vAlign w:val="top"/>
          </w:tcPr>
          <w:p w14:paraId="02D55071">
            <w:pPr>
              <w:rPr>
                <w:rFonts w:ascii="Arial"/>
                <w:color w:val="auto"/>
                <w:sz w:val="21"/>
                <w:highlight w:val="none"/>
              </w:rPr>
            </w:pPr>
          </w:p>
        </w:tc>
        <w:tc>
          <w:tcPr>
            <w:tcW w:w="631" w:type="dxa"/>
            <w:vAlign w:val="top"/>
          </w:tcPr>
          <w:p w14:paraId="1BB012B1">
            <w:pPr>
              <w:rPr>
                <w:rFonts w:ascii="Arial"/>
                <w:color w:val="auto"/>
                <w:sz w:val="21"/>
                <w:highlight w:val="none"/>
              </w:rPr>
            </w:pPr>
          </w:p>
        </w:tc>
        <w:tc>
          <w:tcPr>
            <w:tcW w:w="631" w:type="dxa"/>
            <w:vAlign w:val="top"/>
          </w:tcPr>
          <w:p w14:paraId="5F1C2456">
            <w:pPr>
              <w:rPr>
                <w:rFonts w:ascii="Arial"/>
                <w:color w:val="auto"/>
                <w:sz w:val="21"/>
                <w:highlight w:val="none"/>
              </w:rPr>
            </w:pPr>
          </w:p>
        </w:tc>
        <w:tc>
          <w:tcPr>
            <w:tcW w:w="631" w:type="dxa"/>
            <w:vAlign w:val="top"/>
          </w:tcPr>
          <w:p w14:paraId="319512F9">
            <w:pPr>
              <w:rPr>
                <w:rFonts w:ascii="Arial"/>
                <w:color w:val="auto"/>
                <w:sz w:val="21"/>
                <w:highlight w:val="none"/>
              </w:rPr>
            </w:pPr>
          </w:p>
        </w:tc>
        <w:tc>
          <w:tcPr>
            <w:tcW w:w="631" w:type="dxa"/>
            <w:vAlign w:val="top"/>
          </w:tcPr>
          <w:p w14:paraId="6F548E71">
            <w:pPr>
              <w:rPr>
                <w:rFonts w:ascii="Arial"/>
                <w:color w:val="auto"/>
                <w:sz w:val="21"/>
                <w:highlight w:val="none"/>
              </w:rPr>
            </w:pPr>
          </w:p>
        </w:tc>
        <w:tc>
          <w:tcPr>
            <w:tcW w:w="631" w:type="dxa"/>
            <w:vAlign w:val="top"/>
          </w:tcPr>
          <w:p w14:paraId="29366C87">
            <w:pPr>
              <w:rPr>
                <w:rFonts w:ascii="Arial"/>
                <w:color w:val="auto"/>
                <w:sz w:val="21"/>
                <w:highlight w:val="none"/>
              </w:rPr>
            </w:pPr>
          </w:p>
        </w:tc>
        <w:tc>
          <w:tcPr>
            <w:tcW w:w="631" w:type="dxa"/>
            <w:vAlign w:val="top"/>
          </w:tcPr>
          <w:p w14:paraId="47E40A0A">
            <w:pPr>
              <w:rPr>
                <w:rFonts w:ascii="Arial"/>
                <w:color w:val="auto"/>
                <w:sz w:val="21"/>
                <w:highlight w:val="none"/>
              </w:rPr>
            </w:pPr>
          </w:p>
        </w:tc>
        <w:tc>
          <w:tcPr>
            <w:tcW w:w="631" w:type="dxa"/>
            <w:vAlign w:val="top"/>
          </w:tcPr>
          <w:p w14:paraId="61BC5683">
            <w:pPr>
              <w:rPr>
                <w:rFonts w:ascii="Arial"/>
                <w:color w:val="auto"/>
                <w:sz w:val="21"/>
                <w:highlight w:val="none"/>
              </w:rPr>
            </w:pPr>
          </w:p>
        </w:tc>
        <w:tc>
          <w:tcPr>
            <w:tcW w:w="995" w:type="dxa"/>
            <w:vMerge w:val="continue"/>
            <w:tcBorders>
              <w:top w:val="nil"/>
            </w:tcBorders>
            <w:vAlign w:val="top"/>
          </w:tcPr>
          <w:p w14:paraId="69A55479">
            <w:pPr>
              <w:rPr>
                <w:rFonts w:ascii="Arial"/>
                <w:color w:val="auto"/>
                <w:sz w:val="21"/>
                <w:highlight w:val="none"/>
              </w:rPr>
            </w:pPr>
          </w:p>
        </w:tc>
      </w:tr>
      <w:tr w14:paraId="1EFB5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4433A3F7">
            <w:pPr>
              <w:pStyle w:val="15"/>
              <w:spacing w:before="180" w:line="242" w:lineRule="auto"/>
              <w:ind w:left="237"/>
              <w:rPr>
                <w:color w:val="auto"/>
                <w:highlight w:val="none"/>
              </w:rPr>
            </w:pPr>
            <w:r>
              <w:rPr>
                <w:color w:val="auto"/>
                <w:highlight w:val="none"/>
              </w:rPr>
              <w:t>1</w:t>
            </w:r>
          </w:p>
        </w:tc>
        <w:tc>
          <w:tcPr>
            <w:tcW w:w="1091" w:type="dxa"/>
            <w:vAlign w:val="top"/>
          </w:tcPr>
          <w:p w14:paraId="488B9F44">
            <w:pPr>
              <w:rPr>
                <w:rFonts w:ascii="Arial"/>
                <w:color w:val="auto"/>
                <w:sz w:val="21"/>
                <w:highlight w:val="none"/>
              </w:rPr>
            </w:pPr>
          </w:p>
        </w:tc>
        <w:tc>
          <w:tcPr>
            <w:tcW w:w="634" w:type="dxa"/>
            <w:vAlign w:val="top"/>
          </w:tcPr>
          <w:p w14:paraId="57071479">
            <w:pPr>
              <w:rPr>
                <w:rFonts w:ascii="Arial"/>
                <w:color w:val="auto"/>
                <w:sz w:val="21"/>
                <w:highlight w:val="none"/>
              </w:rPr>
            </w:pPr>
          </w:p>
        </w:tc>
        <w:tc>
          <w:tcPr>
            <w:tcW w:w="631" w:type="dxa"/>
            <w:vAlign w:val="top"/>
          </w:tcPr>
          <w:p w14:paraId="0F771541">
            <w:pPr>
              <w:rPr>
                <w:rFonts w:ascii="Arial"/>
                <w:color w:val="auto"/>
                <w:sz w:val="21"/>
                <w:highlight w:val="none"/>
              </w:rPr>
            </w:pPr>
          </w:p>
        </w:tc>
        <w:tc>
          <w:tcPr>
            <w:tcW w:w="631" w:type="dxa"/>
            <w:vAlign w:val="top"/>
          </w:tcPr>
          <w:p w14:paraId="3EAC1326">
            <w:pPr>
              <w:rPr>
                <w:rFonts w:ascii="Arial"/>
                <w:color w:val="auto"/>
                <w:sz w:val="21"/>
                <w:highlight w:val="none"/>
              </w:rPr>
            </w:pPr>
          </w:p>
        </w:tc>
        <w:tc>
          <w:tcPr>
            <w:tcW w:w="631" w:type="dxa"/>
            <w:vAlign w:val="top"/>
          </w:tcPr>
          <w:p w14:paraId="3763A9CD">
            <w:pPr>
              <w:rPr>
                <w:rFonts w:ascii="Arial"/>
                <w:color w:val="auto"/>
                <w:sz w:val="21"/>
                <w:highlight w:val="none"/>
              </w:rPr>
            </w:pPr>
          </w:p>
        </w:tc>
        <w:tc>
          <w:tcPr>
            <w:tcW w:w="631" w:type="dxa"/>
            <w:vAlign w:val="top"/>
          </w:tcPr>
          <w:p w14:paraId="4CE52098">
            <w:pPr>
              <w:rPr>
                <w:rFonts w:ascii="Arial"/>
                <w:color w:val="auto"/>
                <w:sz w:val="21"/>
                <w:highlight w:val="none"/>
              </w:rPr>
            </w:pPr>
          </w:p>
        </w:tc>
        <w:tc>
          <w:tcPr>
            <w:tcW w:w="631" w:type="dxa"/>
            <w:vAlign w:val="top"/>
          </w:tcPr>
          <w:p w14:paraId="360576C8">
            <w:pPr>
              <w:rPr>
                <w:rFonts w:ascii="Arial"/>
                <w:color w:val="auto"/>
                <w:sz w:val="21"/>
                <w:highlight w:val="none"/>
              </w:rPr>
            </w:pPr>
          </w:p>
        </w:tc>
        <w:tc>
          <w:tcPr>
            <w:tcW w:w="631" w:type="dxa"/>
            <w:vAlign w:val="top"/>
          </w:tcPr>
          <w:p w14:paraId="7368E144">
            <w:pPr>
              <w:rPr>
                <w:rFonts w:ascii="Arial"/>
                <w:color w:val="auto"/>
                <w:sz w:val="21"/>
                <w:highlight w:val="none"/>
              </w:rPr>
            </w:pPr>
          </w:p>
        </w:tc>
        <w:tc>
          <w:tcPr>
            <w:tcW w:w="631" w:type="dxa"/>
            <w:vAlign w:val="top"/>
          </w:tcPr>
          <w:p w14:paraId="2BC34030">
            <w:pPr>
              <w:rPr>
                <w:rFonts w:ascii="Arial"/>
                <w:color w:val="auto"/>
                <w:sz w:val="21"/>
                <w:highlight w:val="none"/>
              </w:rPr>
            </w:pPr>
          </w:p>
        </w:tc>
        <w:tc>
          <w:tcPr>
            <w:tcW w:w="631" w:type="dxa"/>
            <w:vAlign w:val="top"/>
          </w:tcPr>
          <w:p w14:paraId="27D3966E">
            <w:pPr>
              <w:rPr>
                <w:rFonts w:ascii="Arial"/>
                <w:color w:val="auto"/>
                <w:sz w:val="21"/>
                <w:highlight w:val="none"/>
              </w:rPr>
            </w:pPr>
          </w:p>
        </w:tc>
        <w:tc>
          <w:tcPr>
            <w:tcW w:w="995" w:type="dxa"/>
            <w:vAlign w:val="top"/>
          </w:tcPr>
          <w:p w14:paraId="566245A8">
            <w:pPr>
              <w:rPr>
                <w:rFonts w:ascii="Arial"/>
                <w:color w:val="auto"/>
                <w:sz w:val="21"/>
                <w:highlight w:val="none"/>
              </w:rPr>
            </w:pPr>
          </w:p>
        </w:tc>
      </w:tr>
      <w:tr w14:paraId="36312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83EA50E">
            <w:pPr>
              <w:pStyle w:val="15"/>
              <w:spacing w:before="178" w:line="242" w:lineRule="auto"/>
              <w:ind w:left="224"/>
              <w:rPr>
                <w:color w:val="auto"/>
                <w:highlight w:val="none"/>
              </w:rPr>
            </w:pPr>
            <w:r>
              <w:rPr>
                <w:color w:val="auto"/>
                <w:highlight w:val="none"/>
              </w:rPr>
              <w:t>2</w:t>
            </w:r>
          </w:p>
        </w:tc>
        <w:tc>
          <w:tcPr>
            <w:tcW w:w="1091" w:type="dxa"/>
            <w:vAlign w:val="top"/>
          </w:tcPr>
          <w:p w14:paraId="10C953C6">
            <w:pPr>
              <w:rPr>
                <w:rFonts w:ascii="Arial"/>
                <w:color w:val="auto"/>
                <w:sz w:val="21"/>
                <w:highlight w:val="none"/>
              </w:rPr>
            </w:pPr>
          </w:p>
        </w:tc>
        <w:tc>
          <w:tcPr>
            <w:tcW w:w="634" w:type="dxa"/>
            <w:vAlign w:val="top"/>
          </w:tcPr>
          <w:p w14:paraId="0B7F0738">
            <w:pPr>
              <w:rPr>
                <w:rFonts w:ascii="Arial"/>
                <w:color w:val="auto"/>
                <w:sz w:val="21"/>
                <w:highlight w:val="none"/>
              </w:rPr>
            </w:pPr>
          </w:p>
        </w:tc>
        <w:tc>
          <w:tcPr>
            <w:tcW w:w="631" w:type="dxa"/>
            <w:vAlign w:val="top"/>
          </w:tcPr>
          <w:p w14:paraId="43A0D506">
            <w:pPr>
              <w:rPr>
                <w:rFonts w:ascii="Arial"/>
                <w:color w:val="auto"/>
                <w:sz w:val="21"/>
                <w:highlight w:val="none"/>
              </w:rPr>
            </w:pPr>
          </w:p>
        </w:tc>
        <w:tc>
          <w:tcPr>
            <w:tcW w:w="631" w:type="dxa"/>
            <w:vAlign w:val="top"/>
          </w:tcPr>
          <w:p w14:paraId="1B5D01B1">
            <w:pPr>
              <w:rPr>
                <w:rFonts w:ascii="Arial"/>
                <w:color w:val="auto"/>
                <w:sz w:val="21"/>
                <w:highlight w:val="none"/>
              </w:rPr>
            </w:pPr>
          </w:p>
        </w:tc>
        <w:tc>
          <w:tcPr>
            <w:tcW w:w="631" w:type="dxa"/>
            <w:vAlign w:val="top"/>
          </w:tcPr>
          <w:p w14:paraId="450398DF">
            <w:pPr>
              <w:rPr>
                <w:rFonts w:ascii="Arial"/>
                <w:color w:val="auto"/>
                <w:sz w:val="21"/>
                <w:highlight w:val="none"/>
              </w:rPr>
            </w:pPr>
          </w:p>
        </w:tc>
        <w:tc>
          <w:tcPr>
            <w:tcW w:w="631" w:type="dxa"/>
            <w:vAlign w:val="top"/>
          </w:tcPr>
          <w:p w14:paraId="0D1920F9">
            <w:pPr>
              <w:rPr>
                <w:rFonts w:ascii="Arial"/>
                <w:color w:val="auto"/>
                <w:sz w:val="21"/>
                <w:highlight w:val="none"/>
              </w:rPr>
            </w:pPr>
          </w:p>
        </w:tc>
        <w:tc>
          <w:tcPr>
            <w:tcW w:w="631" w:type="dxa"/>
            <w:vAlign w:val="top"/>
          </w:tcPr>
          <w:p w14:paraId="1C466BD0">
            <w:pPr>
              <w:rPr>
                <w:rFonts w:ascii="Arial"/>
                <w:color w:val="auto"/>
                <w:sz w:val="21"/>
                <w:highlight w:val="none"/>
              </w:rPr>
            </w:pPr>
          </w:p>
        </w:tc>
        <w:tc>
          <w:tcPr>
            <w:tcW w:w="631" w:type="dxa"/>
            <w:vAlign w:val="top"/>
          </w:tcPr>
          <w:p w14:paraId="039F6F1C">
            <w:pPr>
              <w:rPr>
                <w:rFonts w:ascii="Arial"/>
                <w:color w:val="auto"/>
                <w:sz w:val="21"/>
                <w:highlight w:val="none"/>
              </w:rPr>
            </w:pPr>
          </w:p>
        </w:tc>
        <w:tc>
          <w:tcPr>
            <w:tcW w:w="631" w:type="dxa"/>
            <w:vAlign w:val="top"/>
          </w:tcPr>
          <w:p w14:paraId="15BC05CB">
            <w:pPr>
              <w:rPr>
                <w:rFonts w:ascii="Arial"/>
                <w:color w:val="auto"/>
                <w:sz w:val="21"/>
                <w:highlight w:val="none"/>
              </w:rPr>
            </w:pPr>
          </w:p>
        </w:tc>
        <w:tc>
          <w:tcPr>
            <w:tcW w:w="631" w:type="dxa"/>
            <w:vAlign w:val="top"/>
          </w:tcPr>
          <w:p w14:paraId="00EED941">
            <w:pPr>
              <w:rPr>
                <w:rFonts w:ascii="Arial"/>
                <w:color w:val="auto"/>
                <w:sz w:val="21"/>
                <w:highlight w:val="none"/>
              </w:rPr>
            </w:pPr>
          </w:p>
        </w:tc>
        <w:tc>
          <w:tcPr>
            <w:tcW w:w="995" w:type="dxa"/>
            <w:vAlign w:val="top"/>
          </w:tcPr>
          <w:p w14:paraId="4EBCAF00">
            <w:pPr>
              <w:rPr>
                <w:rFonts w:ascii="Arial"/>
                <w:color w:val="auto"/>
                <w:sz w:val="21"/>
                <w:highlight w:val="none"/>
              </w:rPr>
            </w:pPr>
          </w:p>
        </w:tc>
      </w:tr>
      <w:tr w14:paraId="57BA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4753906">
            <w:pPr>
              <w:pStyle w:val="15"/>
              <w:spacing w:before="180" w:line="241" w:lineRule="auto"/>
              <w:ind w:left="225"/>
              <w:rPr>
                <w:color w:val="auto"/>
                <w:highlight w:val="none"/>
              </w:rPr>
            </w:pPr>
            <w:r>
              <w:rPr>
                <w:color w:val="auto"/>
                <w:highlight w:val="none"/>
              </w:rPr>
              <w:t>3</w:t>
            </w:r>
          </w:p>
        </w:tc>
        <w:tc>
          <w:tcPr>
            <w:tcW w:w="1091" w:type="dxa"/>
            <w:vAlign w:val="top"/>
          </w:tcPr>
          <w:p w14:paraId="6ADD0EE8">
            <w:pPr>
              <w:rPr>
                <w:rFonts w:ascii="Arial"/>
                <w:color w:val="auto"/>
                <w:sz w:val="21"/>
                <w:highlight w:val="none"/>
              </w:rPr>
            </w:pPr>
          </w:p>
        </w:tc>
        <w:tc>
          <w:tcPr>
            <w:tcW w:w="634" w:type="dxa"/>
            <w:vAlign w:val="top"/>
          </w:tcPr>
          <w:p w14:paraId="6581A596">
            <w:pPr>
              <w:rPr>
                <w:rFonts w:ascii="Arial"/>
                <w:color w:val="auto"/>
                <w:sz w:val="21"/>
                <w:highlight w:val="none"/>
              </w:rPr>
            </w:pPr>
          </w:p>
        </w:tc>
        <w:tc>
          <w:tcPr>
            <w:tcW w:w="631" w:type="dxa"/>
            <w:vAlign w:val="top"/>
          </w:tcPr>
          <w:p w14:paraId="5F80CA03">
            <w:pPr>
              <w:rPr>
                <w:rFonts w:ascii="Arial"/>
                <w:color w:val="auto"/>
                <w:sz w:val="21"/>
                <w:highlight w:val="none"/>
              </w:rPr>
            </w:pPr>
          </w:p>
        </w:tc>
        <w:tc>
          <w:tcPr>
            <w:tcW w:w="631" w:type="dxa"/>
            <w:vAlign w:val="top"/>
          </w:tcPr>
          <w:p w14:paraId="636EEF1F">
            <w:pPr>
              <w:rPr>
                <w:rFonts w:ascii="Arial"/>
                <w:color w:val="auto"/>
                <w:sz w:val="21"/>
                <w:highlight w:val="none"/>
              </w:rPr>
            </w:pPr>
          </w:p>
        </w:tc>
        <w:tc>
          <w:tcPr>
            <w:tcW w:w="631" w:type="dxa"/>
            <w:vAlign w:val="top"/>
          </w:tcPr>
          <w:p w14:paraId="5C9F0A90">
            <w:pPr>
              <w:rPr>
                <w:rFonts w:ascii="Arial"/>
                <w:color w:val="auto"/>
                <w:sz w:val="21"/>
                <w:highlight w:val="none"/>
              </w:rPr>
            </w:pPr>
          </w:p>
        </w:tc>
        <w:tc>
          <w:tcPr>
            <w:tcW w:w="631" w:type="dxa"/>
            <w:vAlign w:val="top"/>
          </w:tcPr>
          <w:p w14:paraId="5A11730E">
            <w:pPr>
              <w:rPr>
                <w:rFonts w:ascii="Arial"/>
                <w:color w:val="auto"/>
                <w:sz w:val="21"/>
                <w:highlight w:val="none"/>
              </w:rPr>
            </w:pPr>
          </w:p>
        </w:tc>
        <w:tc>
          <w:tcPr>
            <w:tcW w:w="631" w:type="dxa"/>
            <w:vAlign w:val="top"/>
          </w:tcPr>
          <w:p w14:paraId="74BE81B6">
            <w:pPr>
              <w:rPr>
                <w:rFonts w:ascii="Arial"/>
                <w:color w:val="auto"/>
                <w:sz w:val="21"/>
                <w:highlight w:val="none"/>
              </w:rPr>
            </w:pPr>
          </w:p>
        </w:tc>
        <w:tc>
          <w:tcPr>
            <w:tcW w:w="631" w:type="dxa"/>
            <w:vAlign w:val="top"/>
          </w:tcPr>
          <w:p w14:paraId="6D5B9B1E">
            <w:pPr>
              <w:rPr>
                <w:rFonts w:ascii="Arial"/>
                <w:color w:val="auto"/>
                <w:sz w:val="21"/>
                <w:highlight w:val="none"/>
              </w:rPr>
            </w:pPr>
          </w:p>
        </w:tc>
        <w:tc>
          <w:tcPr>
            <w:tcW w:w="631" w:type="dxa"/>
            <w:vAlign w:val="top"/>
          </w:tcPr>
          <w:p w14:paraId="491CAC4D">
            <w:pPr>
              <w:rPr>
                <w:rFonts w:ascii="Arial"/>
                <w:color w:val="auto"/>
                <w:sz w:val="21"/>
                <w:highlight w:val="none"/>
              </w:rPr>
            </w:pPr>
          </w:p>
        </w:tc>
        <w:tc>
          <w:tcPr>
            <w:tcW w:w="631" w:type="dxa"/>
            <w:vAlign w:val="top"/>
          </w:tcPr>
          <w:p w14:paraId="5A0D9A43">
            <w:pPr>
              <w:rPr>
                <w:rFonts w:ascii="Arial"/>
                <w:color w:val="auto"/>
                <w:sz w:val="21"/>
                <w:highlight w:val="none"/>
              </w:rPr>
            </w:pPr>
          </w:p>
        </w:tc>
        <w:tc>
          <w:tcPr>
            <w:tcW w:w="995" w:type="dxa"/>
            <w:vAlign w:val="top"/>
          </w:tcPr>
          <w:p w14:paraId="0913C97B">
            <w:pPr>
              <w:rPr>
                <w:rFonts w:ascii="Arial"/>
                <w:color w:val="auto"/>
                <w:sz w:val="21"/>
                <w:highlight w:val="none"/>
              </w:rPr>
            </w:pPr>
          </w:p>
        </w:tc>
      </w:tr>
      <w:tr w14:paraId="4536B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4198ED0">
            <w:pPr>
              <w:pStyle w:val="15"/>
              <w:spacing w:before="178" w:line="242" w:lineRule="auto"/>
              <w:ind w:left="220"/>
              <w:rPr>
                <w:color w:val="auto"/>
                <w:highlight w:val="none"/>
              </w:rPr>
            </w:pPr>
            <w:r>
              <w:rPr>
                <w:color w:val="auto"/>
                <w:highlight w:val="none"/>
              </w:rPr>
              <w:t>4</w:t>
            </w:r>
          </w:p>
        </w:tc>
        <w:tc>
          <w:tcPr>
            <w:tcW w:w="1091" w:type="dxa"/>
            <w:vAlign w:val="top"/>
          </w:tcPr>
          <w:p w14:paraId="2FCFE662">
            <w:pPr>
              <w:rPr>
                <w:rFonts w:ascii="Arial"/>
                <w:color w:val="auto"/>
                <w:sz w:val="21"/>
                <w:highlight w:val="none"/>
              </w:rPr>
            </w:pPr>
          </w:p>
        </w:tc>
        <w:tc>
          <w:tcPr>
            <w:tcW w:w="634" w:type="dxa"/>
            <w:vAlign w:val="top"/>
          </w:tcPr>
          <w:p w14:paraId="5FABD1B0">
            <w:pPr>
              <w:rPr>
                <w:rFonts w:ascii="Arial"/>
                <w:color w:val="auto"/>
                <w:sz w:val="21"/>
                <w:highlight w:val="none"/>
              </w:rPr>
            </w:pPr>
          </w:p>
        </w:tc>
        <w:tc>
          <w:tcPr>
            <w:tcW w:w="631" w:type="dxa"/>
            <w:vAlign w:val="top"/>
          </w:tcPr>
          <w:p w14:paraId="0B655379">
            <w:pPr>
              <w:rPr>
                <w:rFonts w:ascii="Arial"/>
                <w:color w:val="auto"/>
                <w:sz w:val="21"/>
                <w:highlight w:val="none"/>
              </w:rPr>
            </w:pPr>
          </w:p>
        </w:tc>
        <w:tc>
          <w:tcPr>
            <w:tcW w:w="631" w:type="dxa"/>
            <w:vAlign w:val="top"/>
          </w:tcPr>
          <w:p w14:paraId="3E4938D1">
            <w:pPr>
              <w:rPr>
                <w:rFonts w:ascii="Arial"/>
                <w:color w:val="auto"/>
                <w:sz w:val="21"/>
                <w:highlight w:val="none"/>
              </w:rPr>
            </w:pPr>
          </w:p>
        </w:tc>
        <w:tc>
          <w:tcPr>
            <w:tcW w:w="631" w:type="dxa"/>
            <w:vAlign w:val="top"/>
          </w:tcPr>
          <w:p w14:paraId="1D9FFAD3">
            <w:pPr>
              <w:rPr>
                <w:rFonts w:ascii="Arial"/>
                <w:color w:val="auto"/>
                <w:sz w:val="21"/>
                <w:highlight w:val="none"/>
              </w:rPr>
            </w:pPr>
          </w:p>
        </w:tc>
        <w:tc>
          <w:tcPr>
            <w:tcW w:w="631" w:type="dxa"/>
            <w:vAlign w:val="top"/>
          </w:tcPr>
          <w:p w14:paraId="40443246">
            <w:pPr>
              <w:rPr>
                <w:rFonts w:ascii="Arial"/>
                <w:color w:val="auto"/>
                <w:sz w:val="21"/>
                <w:highlight w:val="none"/>
              </w:rPr>
            </w:pPr>
          </w:p>
        </w:tc>
        <w:tc>
          <w:tcPr>
            <w:tcW w:w="631" w:type="dxa"/>
            <w:vAlign w:val="top"/>
          </w:tcPr>
          <w:p w14:paraId="6A31802D">
            <w:pPr>
              <w:rPr>
                <w:rFonts w:ascii="Arial"/>
                <w:color w:val="auto"/>
                <w:sz w:val="21"/>
                <w:highlight w:val="none"/>
              </w:rPr>
            </w:pPr>
          </w:p>
        </w:tc>
        <w:tc>
          <w:tcPr>
            <w:tcW w:w="631" w:type="dxa"/>
            <w:vAlign w:val="top"/>
          </w:tcPr>
          <w:p w14:paraId="24610218">
            <w:pPr>
              <w:rPr>
                <w:rFonts w:ascii="Arial"/>
                <w:color w:val="auto"/>
                <w:sz w:val="21"/>
                <w:highlight w:val="none"/>
              </w:rPr>
            </w:pPr>
          </w:p>
        </w:tc>
        <w:tc>
          <w:tcPr>
            <w:tcW w:w="631" w:type="dxa"/>
            <w:vAlign w:val="top"/>
          </w:tcPr>
          <w:p w14:paraId="1BD0F1C5">
            <w:pPr>
              <w:rPr>
                <w:rFonts w:ascii="Arial"/>
                <w:color w:val="auto"/>
                <w:sz w:val="21"/>
                <w:highlight w:val="none"/>
              </w:rPr>
            </w:pPr>
          </w:p>
        </w:tc>
        <w:tc>
          <w:tcPr>
            <w:tcW w:w="631" w:type="dxa"/>
            <w:vAlign w:val="top"/>
          </w:tcPr>
          <w:p w14:paraId="611034B2">
            <w:pPr>
              <w:rPr>
                <w:rFonts w:ascii="Arial"/>
                <w:color w:val="auto"/>
                <w:sz w:val="21"/>
                <w:highlight w:val="none"/>
              </w:rPr>
            </w:pPr>
          </w:p>
        </w:tc>
        <w:tc>
          <w:tcPr>
            <w:tcW w:w="995" w:type="dxa"/>
            <w:vAlign w:val="top"/>
          </w:tcPr>
          <w:p w14:paraId="5C890581">
            <w:pPr>
              <w:rPr>
                <w:rFonts w:ascii="Arial"/>
                <w:color w:val="auto"/>
                <w:sz w:val="21"/>
                <w:highlight w:val="none"/>
              </w:rPr>
            </w:pPr>
          </w:p>
        </w:tc>
      </w:tr>
      <w:tr w14:paraId="4CB69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1096EEBE">
            <w:pPr>
              <w:pStyle w:val="15"/>
              <w:spacing w:before="181" w:line="241" w:lineRule="auto"/>
              <w:ind w:left="225"/>
              <w:rPr>
                <w:color w:val="auto"/>
                <w:highlight w:val="none"/>
              </w:rPr>
            </w:pPr>
            <w:r>
              <w:rPr>
                <w:color w:val="auto"/>
                <w:highlight w:val="none"/>
              </w:rPr>
              <w:t>5</w:t>
            </w:r>
          </w:p>
        </w:tc>
        <w:tc>
          <w:tcPr>
            <w:tcW w:w="1091" w:type="dxa"/>
            <w:vAlign w:val="top"/>
          </w:tcPr>
          <w:p w14:paraId="402FBA5C">
            <w:pPr>
              <w:rPr>
                <w:rFonts w:ascii="Arial"/>
                <w:color w:val="auto"/>
                <w:sz w:val="21"/>
                <w:highlight w:val="none"/>
              </w:rPr>
            </w:pPr>
          </w:p>
        </w:tc>
        <w:tc>
          <w:tcPr>
            <w:tcW w:w="634" w:type="dxa"/>
            <w:vAlign w:val="top"/>
          </w:tcPr>
          <w:p w14:paraId="394B2323">
            <w:pPr>
              <w:rPr>
                <w:rFonts w:ascii="Arial"/>
                <w:color w:val="auto"/>
                <w:sz w:val="21"/>
                <w:highlight w:val="none"/>
              </w:rPr>
            </w:pPr>
          </w:p>
        </w:tc>
        <w:tc>
          <w:tcPr>
            <w:tcW w:w="631" w:type="dxa"/>
            <w:vAlign w:val="top"/>
          </w:tcPr>
          <w:p w14:paraId="0C566580">
            <w:pPr>
              <w:rPr>
                <w:rFonts w:ascii="Arial"/>
                <w:color w:val="auto"/>
                <w:sz w:val="21"/>
                <w:highlight w:val="none"/>
              </w:rPr>
            </w:pPr>
          </w:p>
        </w:tc>
        <w:tc>
          <w:tcPr>
            <w:tcW w:w="631" w:type="dxa"/>
            <w:vAlign w:val="top"/>
          </w:tcPr>
          <w:p w14:paraId="0609AD26">
            <w:pPr>
              <w:rPr>
                <w:rFonts w:ascii="Arial"/>
                <w:color w:val="auto"/>
                <w:sz w:val="21"/>
                <w:highlight w:val="none"/>
              </w:rPr>
            </w:pPr>
          </w:p>
        </w:tc>
        <w:tc>
          <w:tcPr>
            <w:tcW w:w="631" w:type="dxa"/>
            <w:vAlign w:val="top"/>
          </w:tcPr>
          <w:p w14:paraId="758B8523">
            <w:pPr>
              <w:rPr>
                <w:rFonts w:ascii="Arial"/>
                <w:color w:val="auto"/>
                <w:sz w:val="21"/>
                <w:highlight w:val="none"/>
              </w:rPr>
            </w:pPr>
          </w:p>
        </w:tc>
        <w:tc>
          <w:tcPr>
            <w:tcW w:w="631" w:type="dxa"/>
            <w:vAlign w:val="top"/>
          </w:tcPr>
          <w:p w14:paraId="6E7583A2">
            <w:pPr>
              <w:rPr>
                <w:rFonts w:ascii="Arial"/>
                <w:color w:val="auto"/>
                <w:sz w:val="21"/>
                <w:highlight w:val="none"/>
              </w:rPr>
            </w:pPr>
          </w:p>
        </w:tc>
        <w:tc>
          <w:tcPr>
            <w:tcW w:w="631" w:type="dxa"/>
            <w:vAlign w:val="top"/>
          </w:tcPr>
          <w:p w14:paraId="2D0C351E">
            <w:pPr>
              <w:rPr>
                <w:rFonts w:ascii="Arial"/>
                <w:color w:val="auto"/>
                <w:sz w:val="21"/>
                <w:highlight w:val="none"/>
              </w:rPr>
            </w:pPr>
          </w:p>
        </w:tc>
        <w:tc>
          <w:tcPr>
            <w:tcW w:w="631" w:type="dxa"/>
            <w:vAlign w:val="top"/>
          </w:tcPr>
          <w:p w14:paraId="6028AF09">
            <w:pPr>
              <w:rPr>
                <w:rFonts w:ascii="Arial"/>
                <w:color w:val="auto"/>
                <w:sz w:val="21"/>
                <w:highlight w:val="none"/>
              </w:rPr>
            </w:pPr>
          </w:p>
        </w:tc>
        <w:tc>
          <w:tcPr>
            <w:tcW w:w="631" w:type="dxa"/>
            <w:vAlign w:val="top"/>
          </w:tcPr>
          <w:p w14:paraId="750B5F00">
            <w:pPr>
              <w:rPr>
                <w:rFonts w:ascii="Arial"/>
                <w:color w:val="auto"/>
                <w:sz w:val="21"/>
                <w:highlight w:val="none"/>
              </w:rPr>
            </w:pPr>
          </w:p>
        </w:tc>
        <w:tc>
          <w:tcPr>
            <w:tcW w:w="631" w:type="dxa"/>
            <w:vAlign w:val="top"/>
          </w:tcPr>
          <w:p w14:paraId="763CDB29">
            <w:pPr>
              <w:rPr>
                <w:rFonts w:ascii="Arial"/>
                <w:color w:val="auto"/>
                <w:sz w:val="21"/>
                <w:highlight w:val="none"/>
              </w:rPr>
            </w:pPr>
          </w:p>
        </w:tc>
        <w:tc>
          <w:tcPr>
            <w:tcW w:w="995" w:type="dxa"/>
            <w:vAlign w:val="top"/>
          </w:tcPr>
          <w:p w14:paraId="45532D53">
            <w:pPr>
              <w:rPr>
                <w:rFonts w:ascii="Arial"/>
                <w:color w:val="auto"/>
                <w:sz w:val="21"/>
                <w:highlight w:val="none"/>
              </w:rPr>
            </w:pPr>
          </w:p>
        </w:tc>
      </w:tr>
      <w:tr w14:paraId="313E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946EDFF">
            <w:pPr>
              <w:pStyle w:val="15"/>
              <w:spacing w:before="179" w:line="241" w:lineRule="auto"/>
              <w:ind w:left="223"/>
              <w:rPr>
                <w:color w:val="auto"/>
                <w:highlight w:val="none"/>
              </w:rPr>
            </w:pPr>
            <w:r>
              <w:rPr>
                <w:color w:val="auto"/>
                <w:highlight w:val="none"/>
              </w:rPr>
              <w:t>6</w:t>
            </w:r>
          </w:p>
        </w:tc>
        <w:tc>
          <w:tcPr>
            <w:tcW w:w="1091" w:type="dxa"/>
            <w:vAlign w:val="top"/>
          </w:tcPr>
          <w:p w14:paraId="287E6DFE">
            <w:pPr>
              <w:rPr>
                <w:rFonts w:ascii="Arial"/>
                <w:color w:val="auto"/>
                <w:sz w:val="21"/>
                <w:highlight w:val="none"/>
              </w:rPr>
            </w:pPr>
          </w:p>
        </w:tc>
        <w:tc>
          <w:tcPr>
            <w:tcW w:w="634" w:type="dxa"/>
            <w:vAlign w:val="top"/>
          </w:tcPr>
          <w:p w14:paraId="5B0E2E72">
            <w:pPr>
              <w:rPr>
                <w:rFonts w:ascii="Arial"/>
                <w:color w:val="auto"/>
                <w:sz w:val="21"/>
                <w:highlight w:val="none"/>
              </w:rPr>
            </w:pPr>
          </w:p>
        </w:tc>
        <w:tc>
          <w:tcPr>
            <w:tcW w:w="631" w:type="dxa"/>
            <w:vAlign w:val="top"/>
          </w:tcPr>
          <w:p w14:paraId="0F739CA6">
            <w:pPr>
              <w:rPr>
                <w:rFonts w:ascii="Arial"/>
                <w:color w:val="auto"/>
                <w:sz w:val="21"/>
                <w:highlight w:val="none"/>
              </w:rPr>
            </w:pPr>
          </w:p>
        </w:tc>
        <w:tc>
          <w:tcPr>
            <w:tcW w:w="631" w:type="dxa"/>
            <w:vAlign w:val="top"/>
          </w:tcPr>
          <w:p w14:paraId="3C6A8FD1">
            <w:pPr>
              <w:rPr>
                <w:rFonts w:ascii="Arial"/>
                <w:color w:val="auto"/>
                <w:sz w:val="21"/>
                <w:highlight w:val="none"/>
              </w:rPr>
            </w:pPr>
          </w:p>
        </w:tc>
        <w:tc>
          <w:tcPr>
            <w:tcW w:w="631" w:type="dxa"/>
            <w:vAlign w:val="top"/>
          </w:tcPr>
          <w:p w14:paraId="2F5C42EA">
            <w:pPr>
              <w:rPr>
                <w:rFonts w:ascii="Arial"/>
                <w:color w:val="auto"/>
                <w:sz w:val="21"/>
                <w:highlight w:val="none"/>
              </w:rPr>
            </w:pPr>
          </w:p>
        </w:tc>
        <w:tc>
          <w:tcPr>
            <w:tcW w:w="631" w:type="dxa"/>
            <w:vAlign w:val="top"/>
          </w:tcPr>
          <w:p w14:paraId="6873AA82">
            <w:pPr>
              <w:rPr>
                <w:rFonts w:ascii="Arial"/>
                <w:color w:val="auto"/>
                <w:sz w:val="21"/>
                <w:highlight w:val="none"/>
              </w:rPr>
            </w:pPr>
          </w:p>
        </w:tc>
        <w:tc>
          <w:tcPr>
            <w:tcW w:w="631" w:type="dxa"/>
            <w:vAlign w:val="top"/>
          </w:tcPr>
          <w:p w14:paraId="24CEEDCE">
            <w:pPr>
              <w:rPr>
                <w:rFonts w:ascii="Arial"/>
                <w:color w:val="auto"/>
                <w:sz w:val="21"/>
                <w:highlight w:val="none"/>
              </w:rPr>
            </w:pPr>
          </w:p>
        </w:tc>
        <w:tc>
          <w:tcPr>
            <w:tcW w:w="631" w:type="dxa"/>
            <w:vAlign w:val="top"/>
          </w:tcPr>
          <w:p w14:paraId="3ABC43C2">
            <w:pPr>
              <w:rPr>
                <w:rFonts w:ascii="Arial"/>
                <w:color w:val="auto"/>
                <w:sz w:val="21"/>
                <w:highlight w:val="none"/>
              </w:rPr>
            </w:pPr>
          </w:p>
        </w:tc>
        <w:tc>
          <w:tcPr>
            <w:tcW w:w="631" w:type="dxa"/>
            <w:vAlign w:val="top"/>
          </w:tcPr>
          <w:p w14:paraId="7C5E30D9">
            <w:pPr>
              <w:rPr>
                <w:rFonts w:ascii="Arial"/>
                <w:color w:val="auto"/>
                <w:sz w:val="21"/>
                <w:highlight w:val="none"/>
              </w:rPr>
            </w:pPr>
          </w:p>
        </w:tc>
        <w:tc>
          <w:tcPr>
            <w:tcW w:w="631" w:type="dxa"/>
            <w:vAlign w:val="top"/>
          </w:tcPr>
          <w:p w14:paraId="0F1F308C">
            <w:pPr>
              <w:rPr>
                <w:rFonts w:ascii="Arial"/>
                <w:color w:val="auto"/>
                <w:sz w:val="21"/>
                <w:highlight w:val="none"/>
              </w:rPr>
            </w:pPr>
          </w:p>
        </w:tc>
        <w:tc>
          <w:tcPr>
            <w:tcW w:w="995" w:type="dxa"/>
            <w:vAlign w:val="top"/>
          </w:tcPr>
          <w:p w14:paraId="6E8F825D">
            <w:pPr>
              <w:rPr>
                <w:rFonts w:ascii="Arial"/>
                <w:color w:val="auto"/>
                <w:sz w:val="21"/>
                <w:highlight w:val="none"/>
              </w:rPr>
            </w:pPr>
          </w:p>
        </w:tc>
      </w:tr>
      <w:tr w14:paraId="5ECB9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355E958">
            <w:pPr>
              <w:pStyle w:val="15"/>
              <w:spacing w:before="180" w:line="330" w:lineRule="exact"/>
              <w:ind w:left="182"/>
              <w:rPr>
                <w:color w:val="auto"/>
                <w:highlight w:val="none"/>
              </w:rPr>
            </w:pPr>
            <w:r>
              <w:rPr>
                <w:color w:val="auto"/>
                <w:position w:val="2"/>
                <w:highlight w:val="none"/>
              </w:rPr>
              <w:t>…</w:t>
            </w:r>
          </w:p>
        </w:tc>
        <w:tc>
          <w:tcPr>
            <w:tcW w:w="1091" w:type="dxa"/>
            <w:vAlign w:val="top"/>
          </w:tcPr>
          <w:p w14:paraId="77173338">
            <w:pPr>
              <w:rPr>
                <w:rFonts w:ascii="Arial"/>
                <w:color w:val="auto"/>
                <w:sz w:val="21"/>
                <w:highlight w:val="none"/>
              </w:rPr>
            </w:pPr>
          </w:p>
        </w:tc>
        <w:tc>
          <w:tcPr>
            <w:tcW w:w="634" w:type="dxa"/>
            <w:vAlign w:val="top"/>
          </w:tcPr>
          <w:p w14:paraId="196F67D9">
            <w:pPr>
              <w:rPr>
                <w:rFonts w:ascii="Arial"/>
                <w:color w:val="auto"/>
                <w:sz w:val="21"/>
                <w:highlight w:val="none"/>
              </w:rPr>
            </w:pPr>
          </w:p>
        </w:tc>
        <w:tc>
          <w:tcPr>
            <w:tcW w:w="631" w:type="dxa"/>
            <w:vAlign w:val="top"/>
          </w:tcPr>
          <w:p w14:paraId="5026BD16">
            <w:pPr>
              <w:rPr>
                <w:rFonts w:ascii="Arial"/>
                <w:color w:val="auto"/>
                <w:sz w:val="21"/>
                <w:highlight w:val="none"/>
              </w:rPr>
            </w:pPr>
          </w:p>
        </w:tc>
        <w:tc>
          <w:tcPr>
            <w:tcW w:w="631" w:type="dxa"/>
            <w:vAlign w:val="top"/>
          </w:tcPr>
          <w:p w14:paraId="0FEE156E">
            <w:pPr>
              <w:rPr>
                <w:rFonts w:ascii="Arial"/>
                <w:color w:val="auto"/>
                <w:sz w:val="21"/>
                <w:highlight w:val="none"/>
              </w:rPr>
            </w:pPr>
          </w:p>
        </w:tc>
        <w:tc>
          <w:tcPr>
            <w:tcW w:w="631" w:type="dxa"/>
            <w:vAlign w:val="top"/>
          </w:tcPr>
          <w:p w14:paraId="39CFBF71">
            <w:pPr>
              <w:rPr>
                <w:rFonts w:ascii="Arial"/>
                <w:color w:val="auto"/>
                <w:sz w:val="21"/>
                <w:highlight w:val="none"/>
              </w:rPr>
            </w:pPr>
          </w:p>
        </w:tc>
        <w:tc>
          <w:tcPr>
            <w:tcW w:w="631" w:type="dxa"/>
            <w:vAlign w:val="top"/>
          </w:tcPr>
          <w:p w14:paraId="12362CFB">
            <w:pPr>
              <w:rPr>
                <w:rFonts w:ascii="Arial"/>
                <w:color w:val="auto"/>
                <w:sz w:val="21"/>
                <w:highlight w:val="none"/>
              </w:rPr>
            </w:pPr>
          </w:p>
        </w:tc>
        <w:tc>
          <w:tcPr>
            <w:tcW w:w="631" w:type="dxa"/>
            <w:vAlign w:val="top"/>
          </w:tcPr>
          <w:p w14:paraId="048B8909">
            <w:pPr>
              <w:rPr>
                <w:rFonts w:ascii="Arial"/>
                <w:color w:val="auto"/>
                <w:sz w:val="21"/>
                <w:highlight w:val="none"/>
              </w:rPr>
            </w:pPr>
          </w:p>
        </w:tc>
        <w:tc>
          <w:tcPr>
            <w:tcW w:w="631" w:type="dxa"/>
            <w:vAlign w:val="top"/>
          </w:tcPr>
          <w:p w14:paraId="53777A0B">
            <w:pPr>
              <w:rPr>
                <w:rFonts w:ascii="Arial"/>
                <w:color w:val="auto"/>
                <w:sz w:val="21"/>
                <w:highlight w:val="none"/>
              </w:rPr>
            </w:pPr>
          </w:p>
        </w:tc>
        <w:tc>
          <w:tcPr>
            <w:tcW w:w="631" w:type="dxa"/>
            <w:vAlign w:val="top"/>
          </w:tcPr>
          <w:p w14:paraId="61164B08">
            <w:pPr>
              <w:rPr>
                <w:rFonts w:ascii="Arial"/>
                <w:color w:val="auto"/>
                <w:sz w:val="21"/>
                <w:highlight w:val="none"/>
              </w:rPr>
            </w:pPr>
          </w:p>
        </w:tc>
        <w:tc>
          <w:tcPr>
            <w:tcW w:w="631" w:type="dxa"/>
            <w:vAlign w:val="top"/>
          </w:tcPr>
          <w:p w14:paraId="6B442909">
            <w:pPr>
              <w:rPr>
                <w:rFonts w:ascii="Arial"/>
                <w:color w:val="auto"/>
                <w:sz w:val="21"/>
                <w:highlight w:val="none"/>
              </w:rPr>
            </w:pPr>
          </w:p>
        </w:tc>
        <w:tc>
          <w:tcPr>
            <w:tcW w:w="995" w:type="dxa"/>
            <w:vAlign w:val="top"/>
          </w:tcPr>
          <w:p w14:paraId="6C50EE51">
            <w:pPr>
              <w:rPr>
                <w:rFonts w:ascii="Arial"/>
                <w:color w:val="auto"/>
                <w:sz w:val="21"/>
                <w:highlight w:val="none"/>
              </w:rPr>
            </w:pPr>
          </w:p>
        </w:tc>
      </w:tr>
      <w:tr w14:paraId="4DC0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34FC59AC">
            <w:pPr>
              <w:pStyle w:val="15"/>
              <w:spacing w:before="36" w:line="217" w:lineRule="auto"/>
              <w:ind w:left="115"/>
              <w:rPr>
                <w:color w:val="auto"/>
                <w:highlight w:val="none"/>
              </w:rPr>
            </w:pPr>
            <w:r>
              <w:rPr>
                <w:color w:val="auto"/>
                <w:spacing w:val="-1"/>
                <w:highlight w:val="none"/>
              </w:rPr>
              <w:t>评标委员会全体成员签名：</w:t>
            </w:r>
          </w:p>
        </w:tc>
      </w:tr>
    </w:tbl>
    <w:p w14:paraId="49B09537">
      <w:pPr>
        <w:spacing w:before="139"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6C0CAA80">
      <w:pPr>
        <w:spacing w:line="221" w:lineRule="auto"/>
        <w:rPr>
          <w:rFonts w:ascii="宋体" w:hAnsi="宋体" w:eastAsia="宋体" w:cs="宋体"/>
          <w:color w:val="auto"/>
          <w:sz w:val="21"/>
          <w:szCs w:val="21"/>
          <w:highlight w:val="none"/>
        </w:rPr>
        <w:sectPr>
          <w:footerReference r:id="rId56" w:type="default"/>
          <w:pgSz w:w="11907" w:h="16839"/>
          <w:pgMar w:top="400" w:right="1785" w:bottom="1026" w:left="1785" w:header="0" w:footer="748" w:gutter="0"/>
          <w:cols w:space="720" w:num="1"/>
        </w:sectPr>
      </w:pPr>
    </w:p>
    <w:p w14:paraId="22BE93FD">
      <w:pPr>
        <w:pStyle w:val="5"/>
        <w:spacing w:line="267" w:lineRule="auto"/>
        <w:rPr>
          <w:color w:val="auto"/>
          <w:highlight w:val="none"/>
        </w:rPr>
      </w:pPr>
    </w:p>
    <w:p w14:paraId="1EFAFCC7">
      <w:pPr>
        <w:pStyle w:val="5"/>
        <w:spacing w:line="267" w:lineRule="auto"/>
        <w:rPr>
          <w:color w:val="auto"/>
          <w:highlight w:val="none"/>
        </w:rPr>
      </w:pPr>
    </w:p>
    <w:p w14:paraId="3DF40392">
      <w:pPr>
        <w:pStyle w:val="5"/>
        <w:spacing w:line="268" w:lineRule="auto"/>
        <w:rPr>
          <w:color w:val="auto"/>
          <w:highlight w:val="none"/>
        </w:rPr>
      </w:pPr>
    </w:p>
    <w:p w14:paraId="183E00F6">
      <w:pPr>
        <w:pStyle w:val="5"/>
        <w:spacing w:line="268" w:lineRule="auto"/>
        <w:rPr>
          <w:color w:val="auto"/>
          <w:highlight w:val="none"/>
        </w:rPr>
      </w:pPr>
    </w:p>
    <w:p w14:paraId="4848CB28">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A-8</w:t>
      </w:r>
      <w:r>
        <w:rPr>
          <w:rFonts w:ascii="黑体" w:hAnsi="黑体" w:eastAsia="黑体" w:cs="黑体"/>
          <w:color w:val="auto"/>
          <w:spacing w:val="-3"/>
          <w:sz w:val="24"/>
          <w:szCs w:val="24"/>
          <w:highlight w:val="none"/>
        </w:rPr>
        <w:t>：初步评审汇总记录表</w:t>
      </w:r>
    </w:p>
    <w:p w14:paraId="00C64888">
      <w:pPr>
        <w:pStyle w:val="5"/>
        <w:spacing w:line="311" w:lineRule="auto"/>
        <w:rPr>
          <w:color w:val="auto"/>
          <w:highlight w:val="none"/>
        </w:rPr>
      </w:pPr>
    </w:p>
    <w:p w14:paraId="598A0D39">
      <w:pPr>
        <w:pStyle w:val="5"/>
        <w:spacing w:line="311" w:lineRule="auto"/>
        <w:rPr>
          <w:color w:val="auto"/>
          <w:highlight w:val="none"/>
        </w:rPr>
      </w:pPr>
    </w:p>
    <w:p w14:paraId="197EFB62">
      <w:pPr>
        <w:spacing w:before="117" w:line="219" w:lineRule="auto"/>
        <w:ind w:left="2558"/>
        <w:rPr>
          <w:rFonts w:ascii="黑体" w:hAnsi="黑体" w:eastAsia="黑体" w:cs="黑体"/>
          <w:color w:val="auto"/>
          <w:sz w:val="36"/>
          <w:szCs w:val="36"/>
          <w:highlight w:val="none"/>
        </w:rPr>
      </w:pPr>
      <w:bookmarkStart w:id="284" w:name="bookmark233"/>
      <w:bookmarkEnd w:id="284"/>
      <w:r>
        <w:rPr>
          <w:rFonts w:ascii="黑体" w:hAnsi="黑体" w:eastAsia="黑体" w:cs="黑体"/>
          <w:color w:val="auto"/>
          <w:spacing w:val="-2"/>
          <w:sz w:val="36"/>
          <w:szCs w:val="36"/>
          <w:highlight w:val="none"/>
        </w:rPr>
        <w:t>初步评审汇总记录表</w:t>
      </w:r>
    </w:p>
    <w:p w14:paraId="4A87FAEB">
      <w:pPr>
        <w:spacing w:before="255"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12FCA12A">
      <w:pPr>
        <w:spacing w:before="20"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单位：人民币元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4"/>
        <w:gridCol w:w="981"/>
        <w:gridCol w:w="984"/>
        <w:gridCol w:w="981"/>
        <w:gridCol w:w="1065"/>
        <w:gridCol w:w="1547"/>
        <w:gridCol w:w="1274"/>
        <w:gridCol w:w="851"/>
      </w:tblGrid>
      <w:tr w14:paraId="6336C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24" w:type="dxa"/>
            <w:textDirection w:val="tbRlV"/>
            <w:vAlign w:val="top"/>
          </w:tcPr>
          <w:p w14:paraId="5E86C64A">
            <w:pPr>
              <w:pStyle w:val="15"/>
              <w:spacing w:before="203" w:line="211" w:lineRule="auto"/>
              <w:ind w:left="34"/>
              <w:rPr>
                <w:color w:val="auto"/>
                <w:highlight w:val="none"/>
              </w:rPr>
            </w:pPr>
            <w:r>
              <w:rPr>
                <w:color w:val="auto"/>
                <w:spacing w:val="31"/>
                <w:highlight w:val="none"/>
              </w:rPr>
              <w:t>序号</w:t>
            </w:r>
          </w:p>
        </w:tc>
        <w:tc>
          <w:tcPr>
            <w:tcW w:w="981" w:type="dxa"/>
            <w:vAlign w:val="top"/>
          </w:tcPr>
          <w:p w14:paraId="3C3B481E">
            <w:pPr>
              <w:pStyle w:val="15"/>
              <w:spacing w:before="34" w:line="224" w:lineRule="auto"/>
              <w:ind w:left="285" w:right="172" w:hanging="105"/>
              <w:rPr>
                <w:color w:val="auto"/>
                <w:highlight w:val="none"/>
              </w:rPr>
            </w:pPr>
            <w:r>
              <w:rPr>
                <w:color w:val="auto"/>
                <w:spacing w:val="-3"/>
                <w:highlight w:val="none"/>
              </w:rPr>
              <w:t>投标人名称</w:t>
            </w:r>
          </w:p>
        </w:tc>
        <w:tc>
          <w:tcPr>
            <w:tcW w:w="984" w:type="dxa"/>
            <w:vAlign w:val="top"/>
          </w:tcPr>
          <w:p w14:paraId="30F09A40">
            <w:pPr>
              <w:pStyle w:val="15"/>
              <w:spacing w:before="34" w:line="220" w:lineRule="auto"/>
              <w:ind w:left="181"/>
              <w:rPr>
                <w:color w:val="auto"/>
                <w:highlight w:val="none"/>
              </w:rPr>
            </w:pPr>
            <w:r>
              <w:rPr>
                <w:color w:val="auto"/>
                <w:spacing w:val="-2"/>
                <w:highlight w:val="none"/>
              </w:rPr>
              <w:t>形式评</w:t>
            </w:r>
          </w:p>
          <w:p w14:paraId="128E581D">
            <w:pPr>
              <w:pStyle w:val="15"/>
              <w:spacing w:before="20" w:line="210" w:lineRule="auto"/>
              <w:ind w:left="189"/>
              <w:rPr>
                <w:color w:val="auto"/>
                <w:highlight w:val="none"/>
              </w:rPr>
            </w:pPr>
            <w:r>
              <w:rPr>
                <w:color w:val="auto"/>
                <w:spacing w:val="-4"/>
                <w:highlight w:val="none"/>
              </w:rPr>
              <w:t>审结果</w:t>
            </w:r>
          </w:p>
        </w:tc>
        <w:tc>
          <w:tcPr>
            <w:tcW w:w="981" w:type="dxa"/>
            <w:vAlign w:val="top"/>
          </w:tcPr>
          <w:p w14:paraId="2C87D9CF">
            <w:pPr>
              <w:pStyle w:val="15"/>
              <w:spacing w:before="34" w:line="219" w:lineRule="auto"/>
              <w:ind w:left="186"/>
              <w:rPr>
                <w:color w:val="auto"/>
                <w:highlight w:val="none"/>
              </w:rPr>
            </w:pPr>
            <w:r>
              <w:rPr>
                <w:color w:val="auto"/>
                <w:spacing w:val="-4"/>
                <w:highlight w:val="none"/>
              </w:rPr>
              <w:t>资格评</w:t>
            </w:r>
          </w:p>
          <w:p w14:paraId="30131518">
            <w:pPr>
              <w:pStyle w:val="15"/>
              <w:spacing w:before="21" w:line="210" w:lineRule="auto"/>
              <w:ind w:left="187"/>
              <w:rPr>
                <w:color w:val="auto"/>
                <w:highlight w:val="none"/>
              </w:rPr>
            </w:pPr>
            <w:r>
              <w:rPr>
                <w:color w:val="auto"/>
                <w:spacing w:val="-4"/>
                <w:highlight w:val="none"/>
              </w:rPr>
              <w:t>审结果</w:t>
            </w:r>
          </w:p>
        </w:tc>
        <w:tc>
          <w:tcPr>
            <w:tcW w:w="1065" w:type="dxa"/>
            <w:vAlign w:val="top"/>
          </w:tcPr>
          <w:p w14:paraId="5849815C">
            <w:pPr>
              <w:pStyle w:val="15"/>
              <w:spacing w:before="34" w:line="224" w:lineRule="auto"/>
              <w:ind w:left="231" w:right="108" w:hanging="103"/>
              <w:rPr>
                <w:color w:val="auto"/>
                <w:highlight w:val="none"/>
              </w:rPr>
            </w:pPr>
            <w:r>
              <w:rPr>
                <w:color w:val="auto"/>
                <w:spacing w:val="-5"/>
                <w:highlight w:val="none"/>
              </w:rPr>
              <w:t>响应性评</w:t>
            </w:r>
            <w:r>
              <w:rPr>
                <w:color w:val="auto"/>
                <w:spacing w:val="-4"/>
                <w:highlight w:val="none"/>
              </w:rPr>
              <w:t>审结果</w:t>
            </w:r>
          </w:p>
        </w:tc>
        <w:tc>
          <w:tcPr>
            <w:tcW w:w="1547" w:type="dxa"/>
            <w:vAlign w:val="top"/>
          </w:tcPr>
          <w:p w14:paraId="15522CA9">
            <w:pPr>
              <w:pStyle w:val="15"/>
              <w:spacing w:before="34" w:line="224" w:lineRule="auto"/>
              <w:ind w:left="154" w:right="137" w:hanging="4"/>
              <w:rPr>
                <w:color w:val="auto"/>
                <w:highlight w:val="none"/>
              </w:rPr>
            </w:pPr>
            <w:r>
              <w:rPr>
                <w:color w:val="auto"/>
                <w:spacing w:val="-2"/>
                <w:highlight w:val="none"/>
              </w:rPr>
              <w:t>监理大纲评审</w:t>
            </w:r>
            <w:r>
              <w:rPr>
                <w:color w:val="auto"/>
                <w:spacing w:val="-5"/>
                <w:highlight w:val="none"/>
              </w:rPr>
              <w:t>结果（如有）</w:t>
            </w:r>
          </w:p>
        </w:tc>
        <w:tc>
          <w:tcPr>
            <w:tcW w:w="1274" w:type="dxa"/>
            <w:vAlign w:val="top"/>
          </w:tcPr>
          <w:p w14:paraId="4253EFD6">
            <w:pPr>
              <w:pStyle w:val="15"/>
              <w:spacing w:before="171" w:line="219" w:lineRule="auto"/>
              <w:ind w:left="278"/>
              <w:rPr>
                <w:color w:val="auto"/>
                <w:highlight w:val="none"/>
              </w:rPr>
            </w:pPr>
            <w:r>
              <w:rPr>
                <w:color w:val="auto"/>
                <w:spacing w:val="-2"/>
                <w:highlight w:val="none"/>
              </w:rPr>
              <w:t>投标报价</w:t>
            </w:r>
          </w:p>
        </w:tc>
        <w:tc>
          <w:tcPr>
            <w:tcW w:w="851" w:type="dxa"/>
            <w:vAlign w:val="top"/>
          </w:tcPr>
          <w:p w14:paraId="07B48905">
            <w:pPr>
              <w:pStyle w:val="15"/>
              <w:spacing w:before="34" w:line="224" w:lineRule="auto"/>
              <w:ind w:left="381" w:right="49" w:hanging="211"/>
              <w:rPr>
                <w:color w:val="auto"/>
                <w:highlight w:val="none"/>
              </w:rPr>
            </w:pPr>
            <w:r>
              <w:rPr>
                <w:color w:val="auto"/>
                <w:spacing w:val="-2"/>
                <w:highlight w:val="none"/>
              </w:rPr>
              <w:t>评审结</w:t>
            </w:r>
            <w:r>
              <w:rPr>
                <w:color w:val="auto"/>
                <w:highlight w:val="none"/>
              </w:rPr>
              <w:t>论</w:t>
            </w:r>
          </w:p>
        </w:tc>
      </w:tr>
      <w:tr w14:paraId="4EEB7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61128196">
            <w:pPr>
              <w:spacing w:before="130" w:line="277" w:lineRule="exact"/>
              <w:ind w:left="275"/>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1</w:t>
            </w:r>
          </w:p>
        </w:tc>
        <w:tc>
          <w:tcPr>
            <w:tcW w:w="981" w:type="dxa"/>
            <w:vAlign w:val="top"/>
          </w:tcPr>
          <w:p w14:paraId="2B263FD9">
            <w:pPr>
              <w:rPr>
                <w:rFonts w:ascii="Arial"/>
                <w:color w:val="auto"/>
                <w:sz w:val="21"/>
                <w:highlight w:val="none"/>
              </w:rPr>
            </w:pPr>
          </w:p>
        </w:tc>
        <w:tc>
          <w:tcPr>
            <w:tcW w:w="984" w:type="dxa"/>
            <w:vAlign w:val="top"/>
          </w:tcPr>
          <w:p w14:paraId="3B25B080">
            <w:pPr>
              <w:rPr>
                <w:rFonts w:ascii="Arial"/>
                <w:color w:val="auto"/>
                <w:sz w:val="21"/>
                <w:highlight w:val="none"/>
              </w:rPr>
            </w:pPr>
          </w:p>
        </w:tc>
        <w:tc>
          <w:tcPr>
            <w:tcW w:w="981" w:type="dxa"/>
            <w:vAlign w:val="top"/>
          </w:tcPr>
          <w:p w14:paraId="568F60AE">
            <w:pPr>
              <w:rPr>
                <w:rFonts w:ascii="Arial"/>
                <w:color w:val="auto"/>
                <w:sz w:val="21"/>
                <w:highlight w:val="none"/>
              </w:rPr>
            </w:pPr>
          </w:p>
        </w:tc>
        <w:tc>
          <w:tcPr>
            <w:tcW w:w="1065" w:type="dxa"/>
            <w:vAlign w:val="top"/>
          </w:tcPr>
          <w:p w14:paraId="5852723A">
            <w:pPr>
              <w:rPr>
                <w:rFonts w:ascii="Arial"/>
                <w:color w:val="auto"/>
                <w:sz w:val="21"/>
                <w:highlight w:val="none"/>
              </w:rPr>
            </w:pPr>
          </w:p>
        </w:tc>
        <w:tc>
          <w:tcPr>
            <w:tcW w:w="1547" w:type="dxa"/>
            <w:vAlign w:val="top"/>
          </w:tcPr>
          <w:p w14:paraId="353560A9">
            <w:pPr>
              <w:rPr>
                <w:rFonts w:ascii="Arial"/>
                <w:color w:val="auto"/>
                <w:sz w:val="21"/>
                <w:highlight w:val="none"/>
              </w:rPr>
            </w:pPr>
          </w:p>
        </w:tc>
        <w:tc>
          <w:tcPr>
            <w:tcW w:w="1274" w:type="dxa"/>
            <w:vAlign w:val="top"/>
          </w:tcPr>
          <w:p w14:paraId="5CDAB4FD">
            <w:pPr>
              <w:rPr>
                <w:rFonts w:ascii="Arial"/>
                <w:color w:val="auto"/>
                <w:sz w:val="21"/>
                <w:highlight w:val="none"/>
              </w:rPr>
            </w:pPr>
          </w:p>
        </w:tc>
        <w:tc>
          <w:tcPr>
            <w:tcW w:w="851" w:type="dxa"/>
            <w:vAlign w:val="top"/>
          </w:tcPr>
          <w:p w14:paraId="6BB5E93E">
            <w:pPr>
              <w:rPr>
                <w:rFonts w:ascii="Arial"/>
                <w:color w:val="auto"/>
                <w:sz w:val="21"/>
                <w:highlight w:val="none"/>
              </w:rPr>
            </w:pPr>
          </w:p>
        </w:tc>
      </w:tr>
      <w:tr w14:paraId="6FD3E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3B432C44">
            <w:pPr>
              <w:spacing w:before="130" w:line="278" w:lineRule="exact"/>
              <w:ind w:left="263"/>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2</w:t>
            </w:r>
          </w:p>
        </w:tc>
        <w:tc>
          <w:tcPr>
            <w:tcW w:w="981" w:type="dxa"/>
            <w:vAlign w:val="top"/>
          </w:tcPr>
          <w:p w14:paraId="47E147CF">
            <w:pPr>
              <w:rPr>
                <w:rFonts w:ascii="Arial"/>
                <w:color w:val="auto"/>
                <w:sz w:val="21"/>
                <w:highlight w:val="none"/>
              </w:rPr>
            </w:pPr>
          </w:p>
        </w:tc>
        <w:tc>
          <w:tcPr>
            <w:tcW w:w="984" w:type="dxa"/>
            <w:vAlign w:val="top"/>
          </w:tcPr>
          <w:p w14:paraId="554EDA9C">
            <w:pPr>
              <w:rPr>
                <w:rFonts w:ascii="Arial"/>
                <w:color w:val="auto"/>
                <w:sz w:val="21"/>
                <w:highlight w:val="none"/>
              </w:rPr>
            </w:pPr>
          </w:p>
        </w:tc>
        <w:tc>
          <w:tcPr>
            <w:tcW w:w="981" w:type="dxa"/>
            <w:vAlign w:val="top"/>
          </w:tcPr>
          <w:p w14:paraId="499E7913">
            <w:pPr>
              <w:rPr>
                <w:rFonts w:ascii="Arial"/>
                <w:color w:val="auto"/>
                <w:sz w:val="21"/>
                <w:highlight w:val="none"/>
              </w:rPr>
            </w:pPr>
          </w:p>
        </w:tc>
        <w:tc>
          <w:tcPr>
            <w:tcW w:w="1065" w:type="dxa"/>
            <w:vAlign w:val="top"/>
          </w:tcPr>
          <w:p w14:paraId="503D79C2">
            <w:pPr>
              <w:rPr>
                <w:rFonts w:ascii="Arial"/>
                <w:color w:val="auto"/>
                <w:sz w:val="21"/>
                <w:highlight w:val="none"/>
              </w:rPr>
            </w:pPr>
          </w:p>
        </w:tc>
        <w:tc>
          <w:tcPr>
            <w:tcW w:w="1547" w:type="dxa"/>
            <w:vAlign w:val="top"/>
          </w:tcPr>
          <w:p w14:paraId="4C2FD742">
            <w:pPr>
              <w:rPr>
                <w:rFonts w:ascii="Arial"/>
                <w:color w:val="auto"/>
                <w:sz w:val="21"/>
                <w:highlight w:val="none"/>
              </w:rPr>
            </w:pPr>
          </w:p>
        </w:tc>
        <w:tc>
          <w:tcPr>
            <w:tcW w:w="1274" w:type="dxa"/>
            <w:vAlign w:val="top"/>
          </w:tcPr>
          <w:p w14:paraId="6170FD4F">
            <w:pPr>
              <w:rPr>
                <w:rFonts w:ascii="Arial"/>
                <w:color w:val="auto"/>
                <w:sz w:val="21"/>
                <w:highlight w:val="none"/>
              </w:rPr>
            </w:pPr>
          </w:p>
        </w:tc>
        <w:tc>
          <w:tcPr>
            <w:tcW w:w="851" w:type="dxa"/>
            <w:vAlign w:val="top"/>
          </w:tcPr>
          <w:p w14:paraId="0A02C1B7">
            <w:pPr>
              <w:rPr>
                <w:rFonts w:ascii="Arial"/>
                <w:color w:val="auto"/>
                <w:sz w:val="21"/>
                <w:highlight w:val="none"/>
              </w:rPr>
            </w:pPr>
          </w:p>
        </w:tc>
      </w:tr>
      <w:tr w14:paraId="2B4F9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53F9D08C">
            <w:pPr>
              <w:spacing w:before="132" w:line="241" w:lineRule="auto"/>
              <w:ind w:left="264"/>
              <w:rPr>
                <w:rFonts w:ascii="黑体" w:hAnsi="黑体" w:eastAsia="黑体" w:cs="黑体"/>
                <w:color w:val="auto"/>
                <w:sz w:val="21"/>
                <w:szCs w:val="21"/>
                <w:highlight w:val="none"/>
              </w:rPr>
            </w:pPr>
            <w:r>
              <w:rPr>
                <w:rFonts w:ascii="黑体" w:hAnsi="黑体" w:eastAsia="黑体" w:cs="黑体"/>
                <w:color w:val="auto"/>
                <w:sz w:val="21"/>
                <w:szCs w:val="21"/>
                <w:highlight w:val="none"/>
              </w:rPr>
              <w:t>3</w:t>
            </w:r>
          </w:p>
        </w:tc>
        <w:tc>
          <w:tcPr>
            <w:tcW w:w="981" w:type="dxa"/>
            <w:vAlign w:val="top"/>
          </w:tcPr>
          <w:p w14:paraId="74C6E5FC">
            <w:pPr>
              <w:rPr>
                <w:rFonts w:ascii="Arial"/>
                <w:color w:val="auto"/>
                <w:sz w:val="21"/>
                <w:highlight w:val="none"/>
              </w:rPr>
            </w:pPr>
          </w:p>
        </w:tc>
        <w:tc>
          <w:tcPr>
            <w:tcW w:w="984" w:type="dxa"/>
            <w:vAlign w:val="top"/>
          </w:tcPr>
          <w:p w14:paraId="6E93C086">
            <w:pPr>
              <w:rPr>
                <w:rFonts w:ascii="Arial"/>
                <w:color w:val="auto"/>
                <w:sz w:val="21"/>
                <w:highlight w:val="none"/>
              </w:rPr>
            </w:pPr>
          </w:p>
        </w:tc>
        <w:tc>
          <w:tcPr>
            <w:tcW w:w="981" w:type="dxa"/>
            <w:vAlign w:val="top"/>
          </w:tcPr>
          <w:p w14:paraId="728B4F70">
            <w:pPr>
              <w:rPr>
                <w:rFonts w:ascii="Arial"/>
                <w:color w:val="auto"/>
                <w:sz w:val="21"/>
                <w:highlight w:val="none"/>
              </w:rPr>
            </w:pPr>
          </w:p>
        </w:tc>
        <w:tc>
          <w:tcPr>
            <w:tcW w:w="1065" w:type="dxa"/>
            <w:vAlign w:val="top"/>
          </w:tcPr>
          <w:p w14:paraId="0195C0C0">
            <w:pPr>
              <w:rPr>
                <w:rFonts w:ascii="Arial"/>
                <w:color w:val="auto"/>
                <w:sz w:val="21"/>
                <w:highlight w:val="none"/>
              </w:rPr>
            </w:pPr>
          </w:p>
        </w:tc>
        <w:tc>
          <w:tcPr>
            <w:tcW w:w="1547" w:type="dxa"/>
            <w:vAlign w:val="top"/>
          </w:tcPr>
          <w:p w14:paraId="0A4D7D62">
            <w:pPr>
              <w:rPr>
                <w:rFonts w:ascii="Arial"/>
                <w:color w:val="auto"/>
                <w:sz w:val="21"/>
                <w:highlight w:val="none"/>
              </w:rPr>
            </w:pPr>
          </w:p>
        </w:tc>
        <w:tc>
          <w:tcPr>
            <w:tcW w:w="1274" w:type="dxa"/>
            <w:vAlign w:val="top"/>
          </w:tcPr>
          <w:p w14:paraId="78E644F2">
            <w:pPr>
              <w:rPr>
                <w:rFonts w:ascii="Arial"/>
                <w:color w:val="auto"/>
                <w:sz w:val="21"/>
                <w:highlight w:val="none"/>
              </w:rPr>
            </w:pPr>
          </w:p>
        </w:tc>
        <w:tc>
          <w:tcPr>
            <w:tcW w:w="851" w:type="dxa"/>
            <w:vAlign w:val="top"/>
          </w:tcPr>
          <w:p w14:paraId="7836671D">
            <w:pPr>
              <w:rPr>
                <w:rFonts w:ascii="Arial"/>
                <w:color w:val="auto"/>
                <w:sz w:val="21"/>
                <w:highlight w:val="none"/>
              </w:rPr>
            </w:pPr>
          </w:p>
        </w:tc>
      </w:tr>
      <w:tr w14:paraId="76E5A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5E5EB8E8">
            <w:pPr>
              <w:spacing w:before="132" w:line="277" w:lineRule="exact"/>
              <w:ind w:left="259"/>
              <w:rPr>
                <w:rFonts w:ascii="黑体" w:hAnsi="黑体" w:eastAsia="黑体" w:cs="黑体"/>
                <w:color w:val="auto"/>
                <w:sz w:val="21"/>
                <w:szCs w:val="21"/>
                <w:highlight w:val="none"/>
              </w:rPr>
            </w:pPr>
            <w:r>
              <w:rPr>
                <w:rFonts w:ascii="黑体" w:hAnsi="黑体" w:eastAsia="黑体" w:cs="黑体"/>
                <w:color w:val="auto"/>
                <w:position w:val="1"/>
                <w:sz w:val="21"/>
                <w:szCs w:val="21"/>
                <w:highlight w:val="none"/>
              </w:rPr>
              <w:t>4</w:t>
            </w:r>
          </w:p>
        </w:tc>
        <w:tc>
          <w:tcPr>
            <w:tcW w:w="981" w:type="dxa"/>
            <w:vAlign w:val="top"/>
          </w:tcPr>
          <w:p w14:paraId="071A656B">
            <w:pPr>
              <w:rPr>
                <w:rFonts w:ascii="Arial"/>
                <w:color w:val="auto"/>
                <w:sz w:val="21"/>
                <w:highlight w:val="none"/>
              </w:rPr>
            </w:pPr>
          </w:p>
        </w:tc>
        <w:tc>
          <w:tcPr>
            <w:tcW w:w="984" w:type="dxa"/>
            <w:vAlign w:val="top"/>
          </w:tcPr>
          <w:p w14:paraId="19D04EDA">
            <w:pPr>
              <w:rPr>
                <w:rFonts w:ascii="Arial"/>
                <w:color w:val="auto"/>
                <w:sz w:val="21"/>
                <w:highlight w:val="none"/>
              </w:rPr>
            </w:pPr>
          </w:p>
        </w:tc>
        <w:tc>
          <w:tcPr>
            <w:tcW w:w="981" w:type="dxa"/>
            <w:vAlign w:val="top"/>
          </w:tcPr>
          <w:p w14:paraId="7346FD7A">
            <w:pPr>
              <w:rPr>
                <w:rFonts w:ascii="Arial"/>
                <w:color w:val="auto"/>
                <w:sz w:val="21"/>
                <w:highlight w:val="none"/>
              </w:rPr>
            </w:pPr>
          </w:p>
        </w:tc>
        <w:tc>
          <w:tcPr>
            <w:tcW w:w="1065" w:type="dxa"/>
            <w:vAlign w:val="top"/>
          </w:tcPr>
          <w:p w14:paraId="3615EED2">
            <w:pPr>
              <w:rPr>
                <w:rFonts w:ascii="Arial"/>
                <w:color w:val="auto"/>
                <w:sz w:val="21"/>
                <w:highlight w:val="none"/>
              </w:rPr>
            </w:pPr>
          </w:p>
        </w:tc>
        <w:tc>
          <w:tcPr>
            <w:tcW w:w="1547" w:type="dxa"/>
            <w:vAlign w:val="top"/>
          </w:tcPr>
          <w:p w14:paraId="3E15A34C">
            <w:pPr>
              <w:rPr>
                <w:rFonts w:ascii="Arial"/>
                <w:color w:val="auto"/>
                <w:sz w:val="21"/>
                <w:highlight w:val="none"/>
              </w:rPr>
            </w:pPr>
          </w:p>
        </w:tc>
        <w:tc>
          <w:tcPr>
            <w:tcW w:w="1274" w:type="dxa"/>
            <w:vAlign w:val="top"/>
          </w:tcPr>
          <w:p w14:paraId="3BA4B0ED">
            <w:pPr>
              <w:rPr>
                <w:rFonts w:ascii="Arial"/>
                <w:color w:val="auto"/>
                <w:sz w:val="21"/>
                <w:highlight w:val="none"/>
              </w:rPr>
            </w:pPr>
          </w:p>
        </w:tc>
        <w:tc>
          <w:tcPr>
            <w:tcW w:w="851" w:type="dxa"/>
            <w:vAlign w:val="top"/>
          </w:tcPr>
          <w:p w14:paraId="124698D4">
            <w:pPr>
              <w:rPr>
                <w:rFonts w:ascii="Arial"/>
                <w:color w:val="auto"/>
                <w:sz w:val="21"/>
                <w:highlight w:val="none"/>
              </w:rPr>
            </w:pPr>
          </w:p>
        </w:tc>
      </w:tr>
      <w:tr w14:paraId="23B79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7C21178E">
            <w:pPr>
              <w:spacing w:before="134" w:line="241" w:lineRule="auto"/>
              <w:ind w:left="259"/>
              <w:rPr>
                <w:rFonts w:ascii="黑体" w:hAnsi="黑体" w:eastAsia="黑体" w:cs="黑体"/>
                <w:color w:val="auto"/>
                <w:sz w:val="21"/>
                <w:szCs w:val="21"/>
                <w:highlight w:val="none"/>
              </w:rPr>
            </w:pPr>
            <w:r>
              <w:rPr>
                <w:rFonts w:ascii="黑体" w:hAnsi="黑体" w:eastAsia="黑体" w:cs="黑体"/>
                <w:color w:val="auto"/>
                <w:sz w:val="21"/>
                <w:szCs w:val="21"/>
                <w:highlight w:val="none"/>
              </w:rPr>
              <w:t>5</w:t>
            </w:r>
          </w:p>
        </w:tc>
        <w:tc>
          <w:tcPr>
            <w:tcW w:w="981" w:type="dxa"/>
            <w:vAlign w:val="top"/>
          </w:tcPr>
          <w:p w14:paraId="70329176">
            <w:pPr>
              <w:rPr>
                <w:rFonts w:ascii="Arial"/>
                <w:color w:val="auto"/>
                <w:sz w:val="21"/>
                <w:highlight w:val="none"/>
              </w:rPr>
            </w:pPr>
          </w:p>
        </w:tc>
        <w:tc>
          <w:tcPr>
            <w:tcW w:w="984" w:type="dxa"/>
            <w:vAlign w:val="top"/>
          </w:tcPr>
          <w:p w14:paraId="79380C8E">
            <w:pPr>
              <w:rPr>
                <w:rFonts w:ascii="Arial"/>
                <w:color w:val="auto"/>
                <w:sz w:val="21"/>
                <w:highlight w:val="none"/>
              </w:rPr>
            </w:pPr>
          </w:p>
        </w:tc>
        <w:tc>
          <w:tcPr>
            <w:tcW w:w="981" w:type="dxa"/>
            <w:vAlign w:val="top"/>
          </w:tcPr>
          <w:p w14:paraId="14B5893E">
            <w:pPr>
              <w:rPr>
                <w:rFonts w:ascii="Arial"/>
                <w:color w:val="auto"/>
                <w:sz w:val="21"/>
                <w:highlight w:val="none"/>
              </w:rPr>
            </w:pPr>
          </w:p>
        </w:tc>
        <w:tc>
          <w:tcPr>
            <w:tcW w:w="1065" w:type="dxa"/>
            <w:vAlign w:val="top"/>
          </w:tcPr>
          <w:p w14:paraId="2E7DA254">
            <w:pPr>
              <w:rPr>
                <w:rFonts w:ascii="Arial"/>
                <w:color w:val="auto"/>
                <w:sz w:val="21"/>
                <w:highlight w:val="none"/>
              </w:rPr>
            </w:pPr>
          </w:p>
        </w:tc>
        <w:tc>
          <w:tcPr>
            <w:tcW w:w="1547" w:type="dxa"/>
            <w:vAlign w:val="top"/>
          </w:tcPr>
          <w:p w14:paraId="487FB80A">
            <w:pPr>
              <w:rPr>
                <w:rFonts w:ascii="Arial"/>
                <w:color w:val="auto"/>
                <w:sz w:val="21"/>
                <w:highlight w:val="none"/>
              </w:rPr>
            </w:pPr>
          </w:p>
        </w:tc>
        <w:tc>
          <w:tcPr>
            <w:tcW w:w="1274" w:type="dxa"/>
            <w:vAlign w:val="top"/>
          </w:tcPr>
          <w:p w14:paraId="7F901D87">
            <w:pPr>
              <w:rPr>
                <w:rFonts w:ascii="Arial"/>
                <w:color w:val="auto"/>
                <w:sz w:val="21"/>
                <w:highlight w:val="none"/>
              </w:rPr>
            </w:pPr>
          </w:p>
        </w:tc>
        <w:tc>
          <w:tcPr>
            <w:tcW w:w="851" w:type="dxa"/>
            <w:vAlign w:val="top"/>
          </w:tcPr>
          <w:p w14:paraId="22C8DFEE">
            <w:pPr>
              <w:rPr>
                <w:rFonts w:ascii="Arial"/>
                <w:color w:val="auto"/>
                <w:sz w:val="21"/>
                <w:highlight w:val="none"/>
              </w:rPr>
            </w:pPr>
          </w:p>
        </w:tc>
      </w:tr>
      <w:tr w14:paraId="50B02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11AB0440">
            <w:pPr>
              <w:spacing w:before="135" w:line="332" w:lineRule="exact"/>
              <w:ind w:left="223"/>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981" w:type="dxa"/>
            <w:vAlign w:val="top"/>
          </w:tcPr>
          <w:p w14:paraId="577C870F">
            <w:pPr>
              <w:rPr>
                <w:rFonts w:ascii="Arial"/>
                <w:color w:val="auto"/>
                <w:sz w:val="21"/>
                <w:highlight w:val="none"/>
              </w:rPr>
            </w:pPr>
          </w:p>
        </w:tc>
        <w:tc>
          <w:tcPr>
            <w:tcW w:w="984" w:type="dxa"/>
            <w:vAlign w:val="top"/>
          </w:tcPr>
          <w:p w14:paraId="65804AB1">
            <w:pPr>
              <w:rPr>
                <w:rFonts w:ascii="Arial"/>
                <w:color w:val="auto"/>
                <w:sz w:val="21"/>
                <w:highlight w:val="none"/>
              </w:rPr>
            </w:pPr>
          </w:p>
        </w:tc>
        <w:tc>
          <w:tcPr>
            <w:tcW w:w="981" w:type="dxa"/>
            <w:vAlign w:val="top"/>
          </w:tcPr>
          <w:p w14:paraId="19DD77EB">
            <w:pPr>
              <w:rPr>
                <w:rFonts w:ascii="Arial"/>
                <w:color w:val="auto"/>
                <w:sz w:val="21"/>
                <w:highlight w:val="none"/>
              </w:rPr>
            </w:pPr>
          </w:p>
        </w:tc>
        <w:tc>
          <w:tcPr>
            <w:tcW w:w="1065" w:type="dxa"/>
            <w:vAlign w:val="top"/>
          </w:tcPr>
          <w:p w14:paraId="7103DD0C">
            <w:pPr>
              <w:rPr>
                <w:rFonts w:ascii="Arial"/>
                <w:color w:val="auto"/>
                <w:sz w:val="21"/>
                <w:highlight w:val="none"/>
              </w:rPr>
            </w:pPr>
          </w:p>
        </w:tc>
        <w:tc>
          <w:tcPr>
            <w:tcW w:w="1547" w:type="dxa"/>
            <w:vAlign w:val="top"/>
          </w:tcPr>
          <w:p w14:paraId="560E8601">
            <w:pPr>
              <w:rPr>
                <w:rFonts w:ascii="Arial"/>
                <w:color w:val="auto"/>
                <w:sz w:val="21"/>
                <w:highlight w:val="none"/>
              </w:rPr>
            </w:pPr>
          </w:p>
        </w:tc>
        <w:tc>
          <w:tcPr>
            <w:tcW w:w="1274" w:type="dxa"/>
            <w:vAlign w:val="top"/>
          </w:tcPr>
          <w:p w14:paraId="41F37C42">
            <w:pPr>
              <w:rPr>
                <w:rFonts w:ascii="Arial"/>
                <w:color w:val="auto"/>
                <w:sz w:val="21"/>
                <w:highlight w:val="none"/>
              </w:rPr>
            </w:pPr>
          </w:p>
        </w:tc>
        <w:tc>
          <w:tcPr>
            <w:tcW w:w="851" w:type="dxa"/>
            <w:vAlign w:val="top"/>
          </w:tcPr>
          <w:p w14:paraId="1BBCC3A1">
            <w:pPr>
              <w:rPr>
                <w:rFonts w:ascii="Arial"/>
                <w:color w:val="auto"/>
                <w:sz w:val="21"/>
                <w:highlight w:val="none"/>
              </w:rPr>
            </w:pPr>
          </w:p>
        </w:tc>
      </w:tr>
      <w:tr w14:paraId="3916D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8"/>
            <w:vAlign w:val="top"/>
          </w:tcPr>
          <w:p w14:paraId="13FDE4BD">
            <w:pPr>
              <w:pStyle w:val="15"/>
              <w:spacing w:before="33" w:line="217" w:lineRule="auto"/>
              <w:ind w:left="115"/>
              <w:rPr>
                <w:color w:val="auto"/>
                <w:highlight w:val="none"/>
              </w:rPr>
            </w:pPr>
            <w:r>
              <w:rPr>
                <w:color w:val="auto"/>
                <w:spacing w:val="-1"/>
                <w:highlight w:val="none"/>
              </w:rPr>
              <w:t>评标委员会全体成员签名：</w:t>
            </w:r>
          </w:p>
        </w:tc>
      </w:tr>
    </w:tbl>
    <w:p w14:paraId="3D8F059B">
      <w:pPr>
        <w:spacing w:before="303" w:line="221" w:lineRule="auto"/>
        <w:jc w:val="right"/>
        <w:rPr>
          <w:rFonts w:ascii="宋体" w:hAnsi="宋体" w:eastAsia="宋体" w:cs="宋体"/>
          <w:color w:val="auto"/>
          <w:sz w:val="21"/>
          <w:szCs w:val="21"/>
          <w:highlight w:val="none"/>
        </w:rPr>
      </w:pPr>
      <w:r>
        <w:rPr>
          <w:rFonts w:ascii="宋体" w:hAnsi="宋体" w:eastAsia="宋体" w:cs="宋体"/>
          <w:color w:val="auto"/>
          <w:spacing w:val="-18"/>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8"/>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8"/>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8"/>
          <w:sz w:val="21"/>
          <w:szCs w:val="21"/>
          <w:highlight w:val="none"/>
        </w:rPr>
        <w:t>日</w:t>
      </w:r>
    </w:p>
    <w:p w14:paraId="7209DFAB">
      <w:pPr>
        <w:spacing w:line="221" w:lineRule="auto"/>
        <w:rPr>
          <w:rFonts w:ascii="宋体" w:hAnsi="宋体" w:eastAsia="宋体" w:cs="宋体"/>
          <w:color w:val="auto"/>
          <w:sz w:val="21"/>
          <w:szCs w:val="21"/>
          <w:highlight w:val="none"/>
        </w:rPr>
        <w:sectPr>
          <w:footerReference r:id="rId57" w:type="default"/>
          <w:pgSz w:w="11907" w:h="16839"/>
          <w:pgMar w:top="400" w:right="1785" w:bottom="1026" w:left="1785" w:header="0" w:footer="748" w:gutter="0"/>
          <w:cols w:space="720" w:num="1"/>
        </w:sectPr>
      </w:pPr>
    </w:p>
    <w:p w14:paraId="3104825E">
      <w:pPr>
        <w:pStyle w:val="5"/>
        <w:spacing w:line="267" w:lineRule="auto"/>
        <w:rPr>
          <w:color w:val="auto"/>
          <w:highlight w:val="none"/>
        </w:rPr>
      </w:pPr>
    </w:p>
    <w:p w14:paraId="1B4503C3">
      <w:pPr>
        <w:pStyle w:val="5"/>
        <w:spacing w:line="268" w:lineRule="auto"/>
        <w:rPr>
          <w:color w:val="auto"/>
          <w:highlight w:val="none"/>
        </w:rPr>
      </w:pPr>
    </w:p>
    <w:p w14:paraId="423EFFA9">
      <w:pPr>
        <w:pStyle w:val="5"/>
        <w:spacing w:line="268" w:lineRule="auto"/>
        <w:rPr>
          <w:color w:val="auto"/>
          <w:highlight w:val="none"/>
        </w:rPr>
      </w:pPr>
    </w:p>
    <w:p w14:paraId="3D3428AB">
      <w:pPr>
        <w:pStyle w:val="5"/>
        <w:spacing w:line="268" w:lineRule="auto"/>
        <w:rPr>
          <w:color w:val="auto"/>
          <w:highlight w:val="none"/>
        </w:rPr>
      </w:pPr>
    </w:p>
    <w:p w14:paraId="4DC608F6">
      <w:pPr>
        <w:spacing w:before="78" w:line="232" w:lineRule="auto"/>
        <w:ind w:left="432"/>
        <w:rPr>
          <w:rFonts w:ascii="黑体" w:hAnsi="黑体" w:eastAsia="黑体" w:cs="黑体"/>
          <w:color w:val="auto"/>
          <w:sz w:val="24"/>
          <w:szCs w:val="24"/>
          <w:highlight w:val="none"/>
        </w:rPr>
      </w:pPr>
      <w:r>
        <w:rPr>
          <w:rFonts w:ascii="黑体" w:hAnsi="黑体" w:eastAsia="黑体" w:cs="黑体"/>
          <w:color w:val="auto"/>
          <w:spacing w:val="-4"/>
          <w:sz w:val="24"/>
          <w:szCs w:val="24"/>
          <w:highlight w:val="none"/>
        </w:rPr>
        <w:t>附表</w:t>
      </w:r>
      <w:r>
        <w:rPr>
          <w:rFonts w:ascii="黑体" w:hAnsi="黑体" w:eastAsia="黑体" w:cs="黑体"/>
          <w:color w:val="auto"/>
          <w:spacing w:val="-47"/>
          <w:sz w:val="24"/>
          <w:szCs w:val="24"/>
          <w:highlight w:val="none"/>
        </w:rPr>
        <w:t xml:space="preserve"> </w:t>
      </w:r>
      <w:r>
        <w:rPr>
          <w:rFonts w:ascii="Times New Roman" w:hAnsi="Times New Roman" w:eastAsia="Times New Roman" w:cs="Times New Roman"/>
          <w:color w:val="auto"/>
          <w:spacing w:val="-4"/>
          <w:sz w:val="24"/>
          <w:szCs w:val="24"/>
          <w:highlight w:val="none"/>
        </w:rPr>
        <w:t>A-9</w:t>
      </w:r>
      <w:r>
        <w:rPr>
          <w:rFonts w:ascii="黑体" w:hAnsi="黑体" w:eastAsia="黑体" w:cs="黑体"/>
          <w:color w:val="auto"/>
          <w:spacing w:val="-4"/>
          <w:sz w:val="24"/>
          <w:szCs w:val="24"/>
          <w:highlight w:val="none"/>
        </w:rPr>
        <w:t>：否决投标的情况说明</w:t>
      </w:r>
    </w:p>
    <w:p w14:paraId="537FCB49">
      <w:pPr>
        <w:pStyle w:val="5"/>
        <w:spacing w:line="311" w:lineRule="auto"/>
        <w:rPr>
          <w:color w:val="auto"/>
          <w:highlight w:val="none"/>
        </w:rPr>
      </w:pPr>
    </w:p>
    <w:p w14:paraId="66FC4905">
      <w:pPr>
        <w:pStyle w:val="5"/>
        <w:spacing w:line="312" w:lineRule="auto"/>
        <w:rPr>
          <w:color w:val="auto"/>
          <w:highlight w:val="none"/>
        </w:rPr>
      </w:pPr>
    </w:p>
    <w:p w14:paraId="66715F20">
      <w:pPr>
        <w:spacing w:before="117" w:line="309" w:lineRule="auto"/>
        <w:ind w:left="301" w:right="2830" w:firstLine="2539"/>
        <w:rPr>
          <w:rFonts w:ascii="宋体" w:hAnsi="宋体" w:eastAsia="宋体" w:cs="宋体"/>
          <w:color w:val="auto"/>
          <w:sz w:val="21"/>
          <w:szCs w:val="21"/>
          <w:highlight w:val="none"/>
        </w:rPr>
      </w:pPr>
      <w:bookmarkStart w:id="285" w:name="bookmark234"/>
      <w:bookmarkEnd w:id="285"/>
      <w:r>
        <w:rPr>
          <w:rFonts w:ascii="黑体" w:hAnsi="黑体" w:eastAsia="黑体" w:cs="黑体"/>
          <w:color w:val="auto"/>
          <w:spacing w:val="-2"/>
          <w:sz w:val="36"/>
          <w:szCs w:val="36"/>
          <w:highlight w:val="none"/>
        </w:rPr>
        <w:t>否决投标的情况说明</w:t>
      </w:r>
      <w:r>
        <w:rPr>
          <w:rFonts w:ascii="宋体" w:hAnsi="宋体" w:eastAsia="宋体" w:cs="宋体"/>
          <w:color w:val="auto"/>
          <w:spacing w:val="-7"/>
          <w:sz w:val="21"/>
          <w:szCs w:val="21"/>
          <w:highlight w:val="none"/>
        </w:rPr>
        <w:t>标段名称：</w:t>
      </w:r>
    </w:p>
    <w:p w14:paraId="65D19730">
      <w:pPr>
        <w:spacing w:line="214" w:lineRule="auto"/>
        <w:ind w:left="30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88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1548"/>
        <w:gridCol w:w="1777"/>
        <w:gridCol w:w="4877"/>
      </w:tblGrid>
      <w:tr w14:paraId="75C53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91" w:type="dxa"/>
            <w:vAlign w:val="top"/>
          </w:tcPr>
          <w:p w14:paraId="4BD79A19">
            <w:pPr>
              <w:pStyle w:val="15"/>
              <w:spacing w:before="137" w:line="222" w:lineRule="auto"/>
              <w:ind w:left="139"/>
              <w:rPr>
                <w:color w:val="auto"/>
                <w:highlight w:val="none"/>
              </w:rPr>
            </w:pPr>
            <w:r>
              <w:rPr>
                <w:color w:val="auto"/>
                <w:spacing w:val="-2"/>
                <w:highlight w:val="none"/>
              </w:rPr>
              <w:t>序号</w:t>
            </w:r>
          </w:p>
        </w:tc>
        <w:tc>
          <w:tcPr>
            <w:tcW w:w="1548" w:type="dxa"/>
            <w:vAlign w:val="top"/>
          </w:tcPr>
          <w:p w14:paraId="47F2C26B">
            <w:pPr>
              <w:pStyle w:val="15"/>
              <w:spacing w:before="137" w:line="221" w:lineRule="auto"/>
              <w:ind w:left="253"/>
              <w:rPr>
                <w:color w:val="auto"/>
                <w:highlight w:val="none"/>
              </w:rPr>
            </w:pPr>
            <w:r>
              <w:rPr>
                <w:color w:val="auto"/>
                <w:spacing w:val="-2"/>
                <w:highlight w:val="none"/>
              </w:rPr>
              <w:t>投标人名称</w:t>
            </w:r>
          </w:p>
        </w:tc>
        <w:tc>
          <w:tcPr>
            <w:tcW w:w="1777" w:type="dxa"/>
            <w:vAlign w:val="top"/>
          </w:tcPr>
          <w:p w14:paraId="0FF238BC">
            <w:pPr>
              <w:pStyle w:val="15"/>
              <w:spacing w:before="137" w:line="220" w:lineRule="auto"/>
              <w:ind w:left="164"/>
              <w:rPr>
                <w:color w:val="auto"/>
                <w:highlight w:val="none"/>
              </w:rPr>
            </w:pPr>
            <w:r>
              <w:rPr>
                <w:color w:val="auto"/>
                <w:spacing w:val="-2"/>
                <w:highlight w:val="none"/>
              </w:rPr>
              <w:t>否决投标的依据</w:t>
            </w:r>
          </w:p>
        </w:tc>
        <w:tc>
          <w:tcPr>
            <w:tcW w:w="4877" w:type="dxa"/>
            <w:vAlign w:val="top"/>
          </w:tcPr>
          <w:p w14:paraId="6CEBC183">
            <w:pPr>
              <w:pStyle w:val="15"/>
              <w:spacing w:before="137" w:line="221" w:lineRule="auto"/>
              <w:ind w:left="1078"/>
              <w:rPr>
                <w:color w:val="auto"/>
                <w:highlight w:val="none"/>
              </w:rPr>
            </w:pPr>
            <w:r>
              <w:rPr>
                <w:color w:val="auto"/>
                <w:spacing w:val="-1"/>
                <w:highlight w:val="none"/>
              </w:rPr>
              <w:t>投标文件存在的具体问题描述</w:t>
            </w:r>
          </w:p>
        </w:tc>
      </w:tr>
      <w:tr w14:paraId="09A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4F54258">
            <w:pPr>
              <w:spacing w:before="120" w:line="320" w:lineRule="exact"/>
              <w:ind w:left="305"/>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1</w:t>
            </w:r>
          </w:p>
        </w:tc>
        <w:tc>
          <w:tcPr>
            <w:tcW w:w="1548" w:type="dxa"/>
            <w:vAlign w:val="top"/>
          </w:tcPr>
          <w:p w14:paraId="715B8561">
            <w:pPr>
              <w:rPr>
                <w:rFonts w:ascii="Arial"/>
                <w:color w:val="auto"/>
                <w:sz w:val="21"/>
                <w:highlight w:val="none"/>
              </w:rPr>
            </w:pPr>
          </w:p>
        </w:tc>
        <w:tc>
          <w:tcPr>
            <w:tcW w:w="1777" w:type="dxa"/>
            <w:vAlign w:val="top"/>
          </w:tcPr>
          <w:p w14:paraId="0007F043">
            <w:pPr>
              <w:rPr>
                <w:rFonts w:ascii="Arial"/>
                <w:color w:val="auto"/>
                <w:sz w:val="21"/>
                <w:highlight w:val="none"/>
              </w:rPr>
            </w:pPr>
          </w:p>
        </w:tc>
        <w:tc>
          <w:tcPr>
            <w:tcW w:w="4877" w:type="dxa"/>
            <w:vAlign w:val="top"/>
          </w:tcPr>
          <w:p w14:paraId="45B2D641">
            <w:pPr>
              <w:rPr>
                <w:rFonts w:ascii="Arial"/>
                <w:color w:val="auto"/>
                <w:sz w:val="21"/>
                <w:highlight w:val="none"/>
              </w:rPr>
            </w:pPr>
          </w:p>
        </w:tc>
      </w:tr>
      <w:tr w14:paraId="12A6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13E72D76">
            <w:pPr>
              <w:spacing w:before="121" w:line="320" w:lineRule="exact"/>
              <w:ind w:left="299"/>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2</w:t>
            </w:r>
          </w:p>
        </w:tc>
        <w:tc>
          <w:tcPr>
            <w:tcW w:w="1548" w:type="dxa"/>
            <w:vAlign w:val="top"/>
          </w:tcPr>
          <w:p w14:paraId="7161ADEB">
            <w:pPr>
              <w:rPr>
                <w:rFonts w:ascii="Arial"/>
                <w:color w:val="auto"/>
                <w:sz w:val="21"/>
                <w:highlight w:val="none"/>
              </w:rPr>
            </w:pPr>
          </w:p>
        </w:tc>
        <w:tc>
          <w:tcPr>
            <w:tcW w:w="1777" w:type="dxa"/>
            <w:vAlign w:val="top"/>
          </w:tcPr>
          <w:p w14:paraId="41A8D490">
            <w:pPr>
              <w:rPr>
                <w:rFonts w:ascii="Arial"/>
                <w:color w:val="auto"/>
                <w:sz w:val="21"/>
                <w:highlight w:val="none"/>
              </w:rPr>
            </w:pPr>
          </w:p>
        </w:tc>
        <w:tc>
          <w:tcPr>
            <w:tcW w:w="4877" w:type="dxa"/>
            <w:vAlign w:val="top"/>
          </w:tcPr>
          <w:p w14:paraId="6A0C1A75">
            <w:pPr>
              <w:rPr>
                <w:rFonts w:ascii="Arial"/>
                <w:color w:val="auto"/>
                <w:sz w:val="21"/>
                <w:highlight w:val="none"/>
              </w:rPr>
            </w:pPr>
          </w:p>
        </w:tc>
      </w:tr>
      <w:tr w14:paraId="7B69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91" w:type="dxa"/>
            <w:vAlign w:val="top"/>
          </w:tcPr>
          <w:p w14:paraId="1A447FFC">
            <w:pPr>
              <w:spacing w:before="190" w:line="317" w:lineRule="exact"/>
              <w:ind w:left="308"/>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3</w:t>
            </w:r>
          </w:p>
        </w:tc>
        <w:tc>
          <w:tcPr>
            <w:tcW w:w="1548" w:type="dxa"/>
            <w:vAlign w:val="top"/>
          </w:tcPr>
          <w:p w14:paraId="065E756E">
            <w:pPr>
              <w:rPr>
                <w:rFonts w:ascii="Arial"/>
                <w:color w:val="auto"/>
                <w:sz w:val="21"/>
                <w:highlight w:val="none"/>
              </w:rPr>
            </w:pPr>
          </w:p>
        </w:tc>
        <w:tc>
          <w:tcPr>
            <w:tcW w:w="1777" w:type="dxa"/>
            <w:vAlign w:val="top"/>
          </w:tcPr>
          <w:p w14:paraId="2382250D">
            <w:pPr>
              <w:rPr>
                <w:rFonts w:ascii="Arial"/>
                <w:color w:val="auto"/>
                <w:sz w:val="21"/>
                <w:highlight w:val="none"/>
              </w:rPr>
            </w:pPr>
          </w:p>
        </w:tc>
        <w:tc>
          <w:tcPr>
            <w:tcW w:w="4877" w:type="dxa"/>
            <w:vAlign w:val="top"/>
          </w:tcPr>
          <w:p w14:paraId="2168155C">
            <w:pPr>
              <w:rPr>
                <w:rFonts w:ascii="Arial"/>
                <w:color w:val="auto"/>
                <w:sz w:val="21"/>
                <w:highlight w:val="none"/>
              </w:rPr>
            </w:pPr>
          </w:p>
        </w:tc>
      </w:tr>
      <w:tr w14:paraId="6160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3971C5C">
            <w:pPr>
              <w:spacing w:before="121" w:line="320" w:lineRule="exact"/>
              <w:ind w:left="298"/>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4</w:t>
            </w:r>
          </w:p>
        </w:tc>
        <w:tc>
          <w:tcPr>
            <w:tcW w:w="1548" w:type="dxa"/>
            <w:vAlign w:val="top"/>
          </w:tcPr>
          <w:p w14:paraId="500A0A5F">
            <w:pPr>
              <w:rPr>
                <w:rFonts w:ascii="Arial"/>
                <w:color w:val="auto"/>
                <w:sz w:val="21"/>
                <w:highlight w:val="none"/>
              </w:rPr>
            </w:pPr>
          </w:p>
        </w:tc>
        <w:tc>
          <w:tcPr>
            <w:tcW w:w="1777" w:type="dxa"/>
            <w:vAlign w:val="top"/>
          </w:tcPr>
          <w:p w14:paraId="2215F7C0">
            <w:pPr>
              <w:rPr>
                <w:rFonts w:ascii="Arial"/>
                <w:color w:val="auto"/>
                <w:sz w:val="21"/>
                <w:highlight w:val="none"/>
              </w:rPr>
            </w:pPr>
          </w:p>
        </w:tc>
        <w:tc>
          <w:tcPr>
            <w:tcW w:w="4877" w:type="dxa"/>
            <w:vAlign w:val="top"/>
          </w:tcPr>
          <w:p w14:paraId="46028D57">
            <w:pPr>
              <w:rPr>
                <w:rFonts w:ascii="Arial"/>
                <w:color w:val="auto"/>
                <w:sz w:val="21"/>
                <w:highlight w:val="none"/>
              </w:rPr>
            </w:pPr>
          </w:p>
        </w:tc>
      </w:tr>
      <w:tr w14:paraId="0AA22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EABBDFD">
            <w:pPr>
              <w:spacing w:before="121" w:line="316" w:lineRule="exact"/>
              <w:ind w:left="302"/>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5</w:t>
            </w:r>
          </w:p>
        </w:tc>
        <w:tc>
          <w:tcPr>
            <w:tcW w:w="1548" w:type="dxa"/>
            <w:vAlign w:val="top"/>
          </w:tcPr>
          <w:p w14:paraId="62CF9BF1">
            <w:pPr>
              <w:rPr>
                <w:rFonts w:ascii="Arial"/>
                <w:color w:val="auto"/>
                <w:sz w:val="21"/>
                <w:highlight w:val="none"/>
              </w:rPr>
            </w:pPr>
          </w:p>
        </w:tc>
        <w:tc>
          <w:tcPr>
            <w:tcW w:w="1777" w:type="dxa"/>
            <w:vAlign w:val="top"/>
          </w:tcPr>
          <w:p w14:paraId="6A1B0BF4">
            <w:pPr>
              <w:rPr>
                <w:rFonts w:ascii="Arial"/>
                <w:color w:val="auto"/>
                <w:sz w:val="21"/>
                <w:highlight w:val="none"/>
              </w:rPr>
            </w:pPr>
          </w:p>
        </w:tc>
        <w:tc>
          <w:tcPr>
            <w:tcW w:w="4877" w:type="dxa"/>
            <w:vAlign w:val="top"/>
          </w:tcPr>
          <w:p w14:paraId="7133B930">
            <w:pPr>
              <w:rPr>
                <w:rFonts w:ascii="Arial"/>
                <w:color w:val="auto"/>
                <w:sz w:val="21"/>
                <w:highlight w:val="none"/>
              </w:rPr>
            </w:pPr>
          </w:p>
        </w:tc>
      </w:tr>
      <w:tr w14:paraId="1B4E6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1AB0355">
            <w:pPr>
              <w:spacing w:before="122" w:line="316"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6</w:t>
            </w:r>
          </w:p>
        </w:tc>
        <w:tc>
          <w:tcPr>
            <w:tcW w:w="1548" w:type="dxa"/>
            <w:vAlign w:val="top"/>
          </w:tcPr>
          <w:p w14:paraId="356B96C0">
            <w:pPr>
              <w:rPr>
                <w:rFonts w:ascii="Arial"/>
                <w:color w:val="auto"/>
                <w:sz w:val="21"/>
                <w:highlight w:val="none"/>
              </w:rPr>
            </w:pPr>
          </w:p>
        </w:tc>
        <w:tc>
          <w:tcPr>
            <w:tcW w:w="1777" w:type="dxa"/>
            <w:vAlign w:val="top"/>
          </w:tcPr>
          <w:p w14:paraId="41D807BC">
            <w:pPr>
              <w:rPr>
                <w:rFonts w:ascii="Arial"/>
                <w:color w:val="auto"/>
                <w:sz w:val="21"/>
                <w:highlight w:val="none"/>
              </w:rPr>
            </w:pPr>
          </w:p>
        </w:tc>
        <w:tc>
          <w:tcPr>
            <w:tcW w:w="4877" w:type="dxa"/>
            <w:vAlign w:val="top"/>
          </w:tcPr>
          <w:p w14:paraId="6C12CF96">
            <w:pPr>
              <w:rPr>
                <w:rFonts w:ascii="Arial"/>
                <w:color w:val="auto"/>
                <w:sz w:val="21"/>
                <w:highlight w:val="none"/>
              </w:rPr>
            </w:pPr>
          </w:p>
        </w:tc>
      </w:tr>
      <w:tr w14:paraId="08387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91" w:type="dxa"/>
            <w:vAlign w:val="top"/>
          </w:tcPr>
          <w:p w14:paraId="27C4A426">
            <w:pPr>
              <w:spacing w:before="122" w:line="317"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7</w:t>
            </w:r>
          </w:p>
        </w:tc>
        <w:tc>
          <w:tcPr>
            <w:tcW w:w="1548" w:type="dxa"/>
            <w:vAlign w:val="top"/>
          </w:tcPr>
          <w:p w14:paraId="6D9FC0A8">
            <w:pPr>
              <w:rPr>
                <w:rFonts w:ascii="Arial"/>
                <w:color w:val="auto"/>
                <w:sz w:val="21"/>
                <w:highlight w:val="none"/>
              </w:rPr>
            </w:pPr>
          </w:p>
        </w:tc>
        <w:tc>
          <w:tcPr>
            <w:tcW w:w="1777" w:type="dxa"/>
            <w:vAlign w:val="top"/>
          </w:tcPr>
          <w:p w14:paraId="5E2A2DF6">
            <w:pPr>
              <w:rPr>
                <w:rFonts w:ascii="Arial"/>
                <w:color w:val="auto"/>
                <w:sz w:val="21"/>
                <w:highlight w:val="none"/>
              </w:rPr>
            </w:pPr>
          </w:p>
        </w:tc>
        <w:tc>
          <w:tcPr>
            <w:tcW w:w="4877" w:type="dxa"/>
            <w:vAlign w:val="top"/>
          </w:tcPr>
          <w:p w14:paraId="2915CF07">
            <w:pPr>
              <w:rPr>
                <w:rFonts w:ascii="Arial"/>
                <w:color w:val="auto"/>
                <w:sz w:val="21"/>
                <w:highlight w:val="none"/>
              </w:rPr>
            </w:pPr>
          </w:p>
        </w:tc>
      </w:tr>
      <w:tr w14:paraId="1C37E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48184F24">
            <w:pPr>
              <w:spacing w:before="123" w:line="316" w:lineRule="exact"/>
              <w:ind w:left="301"/>
              <w:rPr>
                <w:rFonts w:ascii="仿宋_GB2312" w:hAnsi="仿宋_GB2312" w:eastAsia="仿宋_GB2312" w:cs="仿宋_GB2312"/>
                <w:color w:val="auto"/>
                <w:sz w:val="24"/>
                <w:szCs w:val="24"/>
                <w:highlight w:val="none"/>
              </w:rPr>
            </w:pPr>
            <w:r>
              <w:rPr>
                <w:rFonts w:ascii="仿宋_GB2312" w:hAnsi="仿宋_GB2312" w:eastAsia="仿宋_GB2312" w:cs="仿宋_GB2312"/>
                <w:color w:val="auto"/>
                <w:position w:val="1"/>
                <w:sz w:val="24"/>
                <w:szCs w:val="24"/>
                <w:highlight w:val="none"/>
              </w:rPr>
              <w:t>8</w:t>
            </w:r>
          </w:p>
        </w:tc>
        <w:tc>
          <w:tcPr>
            <w:tcW w:w="1548" w:type="dxa"/>
            <w:vAlign w:val="top"/>
          </w:tcPr>
          <w:p w14:paraId="2B3A4D52">
            <w:pPr>
              <w:rPr>
                <w:rFonts w:ascii="Arial"/>
                <w:color w:val="auto"/>
                <w:sz w:val="21"/>
                <w:highlight w:val="none"/>
              </w:rPr>
            </w:pPr>
          </w:p>
        </w:tc>
        <w:tc>
          <w:tcPr>
            <w:tcW w:w="1777" w:type="dxa"/>
            <w:vAlign w:val="top"/>
          </w:tcPr>
          <w:p w14:paraId="0F283CA8">
            <w:pPr>
              <w:rPr>
                <w:rFonts w:ascii="Arial"/>
                <w:color w:val="auto"/>
                <w:sz w:val="21"/>
                <w:highlight w:val="none"/>
              </w:rPr>
            </w:pPr>
          </w:p>
        </w:tc>
        <w:tc>
          <w:tcPr>
            <w:tcW w:w="4877" w:type="dxa"/>
            <w:vAlign w:val="top"/>
          </w:tcPr>
          <w:p w14:paraId="223A1E46">
            <w:pPr>
              <w:rPr>
                <w:rFonts w:ascii="Arial"/>
                <w:color w:val="auto"/>
                <w:sz w:val="21"/>
                <w:highlight w:val="none"/>
              </w:rPr>
            </w:pPr>
          </w:p>
        </w:tc>
      </w:tr>
      <w:tr w14:paraId="3384F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0471FCBA">
            <w:pPr>
              <w:spacing w:before="135" w:line="332" w:lineRule="exact"/>
              <w:ind w:left="254"/>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1548" w:type="dxa"/>
            <w:vAlign w:val="top"/>
          </w:tcPr>
          <w:p w14:paraId="761369B9">
            <w:pPr>
              <w:rPr>
                <w:rFonts w:ascii="Arial"/>
                <w:color w:val="auto"/>
                <w:sz w:val="21"/>
                <w:highlight w:val="none"/>
              </w:rPr>
            </w:pPr>
          </w:p>
        </w:tc>
        <w:tc>
          <w:tcPr>
            <w:tcW w:w="1777" w:type="dxa"/>
            <w:vAlign w:val="top"/>
          </w:tcPr>
          <w:p w14:paraId="7DC6B4B0">
            <w:pPr>
              <w:rPr>
                <w:rFonts w:ascii="Arial"/>
                <w:color w:val="auto"/>
                <w:sz w:val="21"/>
                <w:highlight w:val="none"/>
              </w:rPr>
            </w:pPr>
          </w:p>
        </w:tc>
        <w:tc>
          <w:tcPr>
            <w:tcW w:w="4877" w:type="dxa"/>
            <w:vAlign w:val="top"/>
          </w:tcPr>
          <w:p w14:paraId="09B582DE">
            <w:pPr>
              <w:rPr>
                <w:rFonts w:ascii="Arial"/>
                <w:color w:val="auto"/>
                <w:sz w:val="21"/>
                <w:highlight w:val="none"/>
              </w:rPr>
            </w:pPr>
          </w:p>
        </w:tc>
      </w:tr>
      <w:tr w14:paraId="3FF7C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893" w:type="dxa"/>
            <w:gridSpan w:val="4"/>
            <w:vAlign w:val="top"/>
          </w:tcPr>
          <w:p w14:paraId="6DBBC956">
            <w:pPr>
              <w:pStyle w:val="15"/>
              <w:spacing w:before="32" w:line="220" w:lineRule="auto"/>
              <w:ind w:left="115"/>
              <w:rPr>
                <w:color w:val="auto"/>
                <w:highlight w:val="none"/>
              </w:rPr>
            </w:pPr>
            <w:r>
              <w:rPr>
                <w:color w:val="auto"/>
                <w:spacing w:val="-1"/>
                <w:highlight w:val="none"/>
              </w:rPr>
              <w:t>评标委员会全体成员签名：</w:t>
            </w:r>
          </w:p>
        </w:tc>
      </w:tr>
    </w:tbl>
    <w:p w14:paraId="44810C11">
      <w:pPr>
        <w:spacing w:before="29" w:line="221" w:lineRule="auto"/>
        <w:ind w:left="6009"/>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380028C0">
      <w:pPr>
        <w:spacing w:line="221" w:lineRule="auto"/>
        <w:rPr>
          <w:rFonts w:ascii="宋体" w:hAnsi="宋体" w:eastAsia="宋体" w:cs="宋体"/>
          <w:color w:val="auto"/>
          <w:sz w:val="21"/>
          <w:szCs w:val="21"/>
          <w:highlight w:val="none"/>
        </w:rPr>
        <w:sectPr>
          <w:footerReference r:id="rId58" w:type="default"/>
          <w:pgSz w:w="11907" w:h="16839"/>
          <w:pgMar w:top="400" w:right="1502" w:bottom="1026" w:left="1505" w:header="0" w:footer="748" w:gutter="0"/>
          <w:cols w:space="720" w:num="1"/>
        </w:sectPr>
      </w:pPr>
    </w:p>
    <w:p w14:paraId="7BAB69A4">
      <w:pPr>
        <w:pStyle w:val="5"/>
        <w:spacing w:line="267" w:lineRule="auto"/>
        <w:rPr>
          <w:color w:val="auto"/>
          <w:highlight w:val="none"/>
        </w:rPr>
      </w:pPr>
    </w:p>
    <w:p w14:paraId="1AE1AC58">
      <w:pPr>
        <w:pStyle w:val="5"/>
        <w:spacing w:line="267" w:lineRule="auto"/>
        <w:rPr>
          <w:color w:val="auto"/>
          <w:highlight w:val="none"/>
        </w:rPr>
      </w:pPr>
    </w:p>
    <w:p w14:paraId="40A0D5B2">
      <w:pPr>
        <w:pStyle w:val="5"/>
        <w:spacing w:line="268" w:lineRule="auto"/>
        <w:rPr>
          <w:color w:val="auto"/>
          <w:highlight w:val="none"/>
        </w:rPr>
      </w:pPr>
    </w:p>
    <w:p w14:paraId="734D2A6E">
      <w:pPr>
        <w:pStyle w:val="5"/>
        <w:spacing w:line="268" w:lineRule="auto"/>
        <w:rPr>
          <w:color w:val="auto"/>
          <w:highlight w:val="none"/>
        </w:rPr>
      </w:pPr>
    </w:p>
    <w:p w14:paraId="767F3411">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8"/>
          <w:sz w:val="24"/>
          <w:szCs w:val="24"/>
          <w:highlight w:val="none"/>
        </w:rPr>
        <w:t xml:space="preserve"> </w:t>
      </w:r>
      <w:r>
        <w:rPr>
          <w:rFonts w:ascii="Times New Roman" w:hAnsi="Times New Roman" w:eastAsia="Times New Roman" w:cs="Times New Roman"/>
          <w:color w:val="auto"/>
          <w:spacing w:val="-3"/>
          <w:sz w:val="24"/>
          <w:szCs w:val="24"/>
          <w:highlight w:val="none"/>
        </w:rPr>
        <w:t>A-10</w:t>
      </w:r>
      <w:r>
        <w:rPr>
          <w:rFonts w:ascii="黑体" w:hAnsi="黑体" w:eastAsia="黑体" w:cs="黑体"/>
          <w:color w:val="auto"/>
          <w:spacing w:val="-3"/>
          <w:sz w:val="24"/>
          <w:szCs w:val="24"/>
          <w:highlight w:val="none"/>
        </w:rPr>
        <w:t>：经济标评分记录表</w:t>
      </w:r>
    </w:p>
    <w:p w14:paraId="5EBABC15">
      <w:pPr>
        <w:spacing w:before="266" w:line="219" w:lineRule="auto"/>
        <w:ind w:left="1664"/>
        <w:rPr>
          <w:rFonts w:ascii="黑体" w:hAnsi="黑体" w:eastAsia="黑体" w:cs="黑体"/>
          <w:color w:val="auto"/>
          <w:sz w:val="36"/>
          <w:szCs w:val="36"/>
          <w:highlight w:val="none"/>
        </w:rPr>
      </w:pPr>
      <w:bookmarkStart w:id="286" w:name="bookmark235"/>
      <w:bookmarkEnd w:id="286"/>
      <w:r>
        <w:rPr>
          <w:rFonts w:ascii="黑体" w:hAnsi="黑体" w:eastAsia="黑体" w:cs="黑体"/>
          <w:color w:val="auto"/>
          <w:spacing w:val="-2"/>
          <w:sz w:val="36"/>
          <w:szCs w:val="36"/>
          <w:highlight w:val="none"/>
        </w:rPr>
        <w:t>经济标（投标报价）评分记录表</w:t>
      </w:r>
    </w:p>
    <w:p w14:paraId="6AB899CF">
      <w:pPr>
        <w:spacing w:before="239"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2BBDA371">
      <w:pPr>
        <w:spacing w:before="19"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标段唯一标识码：                                                单</w:t>
      </w:r>
      <w:r>
        <w:rPr>
          <w:rFonts w:ascii="宋体" w:hAnsi="宋体" w:eastAsia="宋体" w:cs="宋体"/>
          <w:color w:val="auto"/>
          <w:spacing w:val="-1"/>
          <w:sz w:val="21"/>
          <w:szCs w:val="21"/>
          <w:highlight w:val="none"/>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331"/>
        <w:gridCol w:w="701"/>
        <w:gridCol w:w="995"/>
        <w:gridCol w:w="736"/>
        <w:gridCol w:w="945"/>
        <w:gridCol w:w="842"/>
        <w:gridCol w:w="840"/>
        <w:gridCol w:w="1334"/>
      </w:tblGrid>
      <w:tr w14:paraId="5ECF4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83" w:type="dxa"/>
            <w:vMerge w:val="restart"/>
            <w:tcBorders>
              <w:bottom w:val="nil"/>
            </w:tcBorders>
            <w:textDirection w:val="tbRlV"/>
            <w:vAlign w:val="top"/>
          </w:tcPr>
          <w:p w14:paraId="7C417477">
            <w:pPr>
              <w:pStyle w:val="15"/>
              <w:spacing w:before="184" w:line="211" w:lineRule="auto"/>
              <w:ind w:left="562"/>
              <w:rPr>
                <w:color w:val="auto"/>
                <w:highlight w:val="none"/>
              </w:rPr>
            </w:pPr>
            <w:r>
              <w:rPr>
                <w:color w:val="auto"/>
                <w:spacing w:val="31"/>
                <w:highlight w:val="none"/>
              </w:rPr>
              <w:t>序号</w:t>
            </w:r>
          </w:p>
        </w:tc>
        <w:tc>
          <w:tcPr>
            <w:tcW w:w="1331" w:type="dxa"/>
            <w:vMerge w:val="restart"/>
            <w:tcBorders>
              <w:bottom w:val="nil"/>
            </w:tcBorders>
            <w:vAlign w:val="top"/>
          </w:tcPr>
          <w:p w14:paraId="570192E7">
            <w:pPr>
              <w:spacing w:line="313" w:lineRule="auto"/>
              <w:rPr>
                <w:rFonts w:ascii="Arial"/>
                <w:color w:val="auto"/>
                <w:sz w:val="21"/>
                <w:highlight w:val="none"/>
              </w:rPr>
            </w:pPr>
          </w:p>
          <w:p w14:paraId="1882B62E">
            <w:pPr>
              <w:spacing w:line="314" w:lineRule="auto"/>
              <w:rPr>
                <w:rFonts w:ascii="Arial"/>
                <w:color w:val="auto"/>
                <w:sz w:val="21"/>
                <w:highlight w:val="none"/>
              </w:rPr>
            </w:pPr>
          </w:p>
          <w:p w14:paraId="78F1CB82">
            <w:pPr>
              <w:pStyle w:val="15"/>
              <w:spacing w:before="68" w:line="221" w:lineRule="auto"/>
              <w:ind w:left="145"/>
              <w:rPr>
                <w:color w:val="auto"/>
                <w:highlight w:val="none"/>
              </w:rPr>
            </w:pPr>
            <w:r>
              <w:rPr>
                <w:color w:val="auto"/>
                <w:spacing w:val="-2"/>
                <w:highlight w:val="none"/>
              </w:rPr>
              <w:t>投标人名称</w:t>
            </w:r>
          </w:p>
        </w:tc>
        <w:tc>
          <w:tcPr>
            <w:tcW w:w="6393" w:type="dxa"/>
            <w:gridSpan w:val="7"/>
            <w:vAlign w:val="top"/>
          </w:tcPr>
          <w:p w14:paraId="270F55D6">
            <w:pPr>
              <w:pStyle w:val="15"/>
              <w:spacing w:before="149" w:line="221" w:lineRule="auto"/>
              <w:ind w:left="2991"/>
              <w:rPr>
                <w:color w:val="auto"/>
                <w:highlight w:val="none"/>
              </w:rPr>
            </w:pPr>
            <w:r>
              <w:rPr>
                <w:color w:val="auto"/>
                <w:spacing w:val="-3"/>
                <w:highlight w:val="none"/>
              </w:rPr>
              <w:t>项目</w:t>
            </w:r>
          </w:p>
        </w:tc>
      </w:tr>
      <w:tr w14:paraId="7945B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583" w:type="dxa"/>
            <w:vMerge w:val="continue"/>
            <w:tcBorders>
              <w:top w:val="nil"/>
            </w:tcBorders>
            <w:textDirection w:val="tbRlV"/>
            <w:vAlign w:val="top"/>
          </w:tcPr>
          <w:p w14:paraId="2B6AC9A5">
            <w:pPr>
              <w:rPr>
                <w:rFonts w:ascii="Arial"/>
                <w:color w:val="auto"/>
                <w:sz w:val="21"/>
                <w:highlight w:val="none"/>
              </w:rPr>
            </w:pPr>
          </w:p>
        </w:tc>
        <w:tc>
          <w:tcPr>
            <w:tcW w:w="1331" w:type="dxa"/>
            <w:vMerge w:val="continue"/>
            <w:tcBorders>
              <w:top w:val="nil"/>
            </w:tcBorders>
            <w:vAlign w:val="top"/>
          </w:tcPr>
          <w:p w14:paraId="289952A5">
            <w:pPr>
              <w:rPr>
                <w:rFonts w:ascii="Arial"/>
                <w:color w:val="auto"/>
                <w:sz w:val="21"/>
                <w:highlight w:val="none"/>
              </w:rPr>
            </w:pPr>
          </w:p>
        </w:tc>
        <w:tc>
          <w:tcPr>
            <w:tcW w:w="701" w:type="dxa"/>
            <w:vAlign w:val="top"/>
          </w:tcPr>
          <w:p w14:paraId="69D04CC9">
            <w:pPr>
              <w:pStyle w:val="15"/>
              <w:spacing w:before="303" w:line="242" w:lineRule="auto"/>
              <w:ind w:left="140" w:right="140" w:firstLine="4"/>
              <w:rPr>
                <w:color w:val="auto"/>
                <w:highlight w:val="none"/>
              </w:rPr>
            </w:pPr>
            <w:r>
              <w:rPr>
                <w:color w:val="auto"/>
                <w:spacing w:val="-5"/>
                <w:highlight w:val="none"/>
              </w:rPr>
              <w:t>投标</w:t>
            </w:r>
            <w:r>
              <w:rPr>
                <w:color w:val="auto"/>
                <w:spacing w:val="-3"/>
                <w:highlight w:val="none"/>
              </w:rPr>
              <w:t>报价</w:t>
            </w:r>
          </w:p>
        </w:tc>
        <w:tc>
          <w:tcPr>
            <w:tcW w:w="995" w:type="dxa"/>
            <w:vAlign w:val="top"/>
          </w:tcPr>
          <w:p w14:paraId="3A52983B">
            <w:pPr>
              <w:pStyle w:val="15"/>
              <w:spacing w:before="32" w:line="221" w:lineRule="auto"/>
              <w:ind w:left="184"/>
              <w:rPr>
                <w:color w:val="auto"/>
                <w:highlight w:val="none"/>
              </w:rPr>
            </w:pPr>
            <w:r>
              <w:rPr>
                <w:color w:val="auto"/>
                <w:spacing w:val="-2"/>
                <w:highlight w:val="none"/>
              </w:rPr>
              <w:t>修正后</w:t>
            </w:r>
          </w:p>
          <w:p w14:paraId="2D8FA614">
            <w:pPr>
              <w:pStyle w:val="15"/>
              <w:spacing w:before="19" w:line="221" w:lineRule="auto"/>
              <w:ind w:left="187"/>
              <w:rPr>
                <w:color w:val="auto"/>
                <w:highlight w:val="none"/>
              </w:rPr>
            </w:pPr>
            <w:r>
              <w:rPr>
                <w:color w:val="auto"/>
                <w:spacing w:val="-2"/>
                <w:highlight w:val="none"/>
              </w:rPr>
              <w:t>投标报</w:t>
            </w:r>
          </w:p>
          <w:p w14:paraId="12FCDB8E">
            <w:pPr>
              <w:pStyle w:val="15"/>
              <w:spacing w:before="21" w:line="224" w:lineRule="auto"/>
              <w:ind w:left="290" w:right="179" w:hanging="105"/>
              <w:rPr>
                <w:color w:val="auto"/>
                <w:highlight w:val="none"/>
              </w:rPr>
            </w:pPr>
            <w:r>
              <w:rPr>
                <w:color w:val="auto"/>
                <w:spacing w:val="-2"/>
                <w:highlight w:val="none"/>
              </w:rPr>
              <w:t>价（如</w:t>
            </w:r>
            <w:r>
              <w:rPr>
                <w:color w:val="auto"/>
                <w:spacing w:val="-6"/>
                <w:highlight w:val="none"/>
              </w:rPr>
              <w:t>有）</w:t>
            </w:r>
          </w:p>
        </w:tc>
        <w:tc>
          <w:tcPr>
            <w:tcW w:w="736" w:type="dxa"/>
            <w:vAlign w:val="top"/>
          </w:tcPr>
          <w:p w14:paraId="472358F7">
            <w:pPr>
              <w:pStyle w:val="15"/>
              <w:spacing w:before="303" w:line="242" w:lineRule="auto"/>
              <w:ind w:left="267" w:right="155" w:hanging="107"/>
              <w:rPr>
                <w:color w:val="auto"/>
                <w:highlight w:val="none"/>
              </w:rPr>
            </w:pPr>
            <w:r>
              <w:rPr>
                <w:color w:val="auto"/>
                <w:spacing w:val="-3"/>
                <w:highlight w:val="none"/>
              </w:rPr>
              <w:t>评标</w:t>
            </w:r>
            <w:r>
              <w:rPr>
                <w:color w:val="auto"/>
                <w:highlight w:val="none"/>
              </w:rPr>
              <w:t>价</w:t>
            </w:r>
          </w:p>
        </w:tc>
        <w:tc>
          <w:tcPr>
            <w:tcW w:w="945" w:type="dxa"/>
            <w:vAlign w:val="top"/>
          </w:tcPr>
          <w:p w14:paraId="200FCA95">
            <w:pPr>
              <w:pStyle w:val="15"/>
              <w:spacing w:before="303" w:line="242" w:lineRule="auto"/>
              <w:ind w:left="270" w:right="151" w:hanging="108"/>
              <w:rPr>
                <w:color w:val="auto"/>
                <w:highlight w:val="none"/>
              </w:rPr>
            </w:pPr>
            <w:r>
              <w:rPr>
                <w:color w:val="auto"/>
                <w:spacing w:val="-2"/>
                <w:highlight w:val="none"/>
              </w:rPr>
              <w:t>评标基准价</w:t>
            </w:r>
          </w:p>
        </w:tc>
        <w:tc>
          <w:tcPr>
            <w:tcW w:w="842" w:type="dxa"/>
            <w:vAlign w:val="top"/>
          </w:tcPr>
          <w:p w14:paraId="34034FBE">
            <w:pPr>
              <w:pStyle w:val="15"/>
              <w:spacing w:before="302" w:line="243" w:lineRule="auto"/>
              <w:ind w:left="323" w:right="206" w:hanging="107"/>
              <w:rPr>
                <w:color w:val="auto"/>
                <w:highlight w:val="none"/>
              </w:rPr>
            </w:pPr>
            <w:r>
              <w:rPr>
                <w:color w:val="auto"/>
                <w:spacing w:val="-3"/>
                <w:highlight w:val="none"/>
              </w:rPr>
              <w:t>偏差</w:t>
            </w:r>
            <w:r>
              <w:rPr>
                <w:color w:val="auto"/>
                <w:highlight w:val="none"/>
              </w:rPr>
              <w:t>率</w:t>
            </w:r>
          </w:p>
        </w:tc>
        <w:tc>
          <w:tcPr>
            <w:tcW w:w="840" w:type="dxa"/>
            <w:vAlign w:val="top"/>
          </w:tcPr>
          <w:p w14:paraId="19715761">
            <w:pPr>
              <w:pStyle w:val="15"/>
              <w:spacing w:before="32" w:line="221" w:lineRule="auto"/>
              <w:ind w:left="214"/>
              <w:rPr>
                <w:color w:val="auto"/>
                <w:highlight w:val="none"/>
              </w:rPr>
            </w:pPr>
            <w:r>
              <w:rPr>
                <w:color w:val="auto"/>
                <w:spacing w:val="-2"/>
                <w:highlight w:val="none"/>
              </w:rPr>
              <w:t>计算</w:t>
            </w:r>
          </w:p>
          <w:p w14:paraId="6DD1D5C5">
            <w:pPr>
              <w:pStyle w:val="15"/>
              <w:spacing w:before="20" w:line="221" w:lineRule="auto"/>
              <w:ind w:left="216"/>
              <w:rPr>
                <w:color w:val="auto"/>
                <w:highlight w:val="none"/>
              </w:rPr>
            </w:pPr>
            <w:r>
              <w:rPr>
                <w:color w:val="auto"/>
                <w:spacing w:val="-3"/>
                <w:highlight w:val="none"/>
              </w:rPr>
              <w:t>投标</w:t>
            </w:r>
          </w:p>
          <w:p w14:paraId="67E60569">
            <w:pPr>
              <w:pStyle w:val="15"/>
              <w:spacing w:before="22" w:line="219" w:lineRule="auto"/>
              <w:ind w:left="212"/>
              <w:rPr>
                <w:color w:val="auto"/>
                <w:highlight w:val="none"/>
              </w:rPr>
            </w:pPr>
            <w:r>
              <w:rPr>
                <w:color w:val="auto"/>
                <w:spacing w:val="-2"/>
                <w:highlight w:val="none"/>
              </w:rPr>
              <w:t>报价</w:t>
            </w:r>
          </w:p>
          <w:p w14:paraId="6D513F3C">
            <w:pPr>
              <w:pStyle w:val="15"/>
              <w:spacing w:before="22" w:line="208" w:lineRule="auto"/>
              <w:ind w:left="215"/>
              <w:rPr>
                <w:color w:val="auto"/>
                <w:highlight w:val="none"/>
              </w:rPr>
            </w:pPr>
            <w:r>
              <w:rPr>
                <w:color w:val="auto"/>
                <w:spacing w:val="-2"/>
                <w:highlight w:val="none"/>
              </w:rPr>
              <w:t>得分</w:t>
            </w:r>
          </w:p>
        </w:tc>
        <w:tc>
          <w:tcPr>
            <w:tcW w:w="1334" w:type="dxa"/>
            <w:vAlign w:val="top"/>
          </w:tcPr>
          <w:p w14:paraId="3E0CA0A0">
            <w:pPr>
              <w:pStyle w:val="15"/>
              <w:spacing w:before="33" w:line="239" w:lineRule="auto"/>
              <w:ind w:left="282" w:right="135" w:hanging="132"/>
              <w:rPr>
                <w:color w:val="auto"/>
                <w:highlight w:val="none"/>
              </w:rPr>
            </w:pPr>
            <w:r>
              <w:rPr>
                <w:color w:val="auto"/>
                <w:spacing w:val="-2"/>
                <w:highlight w:val="none"/>
              </w:rPr>
              <w:t>投标报价最</w:t>
            </w:r>
            <w:r>
              <w:rPr>
                <w:color w:val="auto"/>
                <w:spacing w:val="-3"/>
                <w:highlight w:val="none"/>
              </w:rPr>
              <w:t>终得分</w:t>
            </w:r>
            <w:r>
              <w:rPr>
                <w:color w:val="auto"/>
                <w:spacing w:val="-50"/>
                <w:highlight w:val="none"/>
              </w:rPr>
              <w:t xml:space="preserve"> </w:t>
            </w:r>
            <w:r>
              <w:rPr>
                <w:color w:val="auto"/>
                <w:spacing w:val="-3"/>
                <w:highlight w:val="none"/>
              </w:rPr>
              <w:t>A</w:t>
            </w:r>
          </w:p>
          <w:p w14:paraId="0BC85A76">
            <w:pPr>
              <w:pStyle w:val="15"/>
              <w:spacing w:before="1" w:line="223" w:lineRule="auto"/>
              <w:ind w:left="463" w:right="356" w:hanging="101"/>
              <w:rPr>
                <w:color w:val="auto"/>
                <w:highlight w:val="none"/>
              </w:rPr>
            </w:pPr>
            <w:r>
              <w:rPr>
                <w:color w:val="auto"/>
                <w:spacing w:val="-7"/>
                <w:highlight w:val="none"/>
              </w:rPr>
              <w:t>（满分</w:t>
            </w:r>
            <w:r>
              <w:rPr>
                <w:color w:val="auto"/>
                <w:spacing w:val="-5"/>
                <w:highlight w:val="none"/>
              </w:rPr>
              <w:t>分）</w:t>
            </w:r>
          </w:p>
        </w:tc>
      </w:tr>
      <w:tr w14:paraId="69AD5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83" w:type="dxa"/>
            <w:vAlign w:val="top"/>
          </w:tcPr>
          <w:p w14:paraId="7E292209">
            <w:pPr>
              <w:spacing w:before="157" w:line="236" w:lineRule="auto"/>
              <w:ind w:left="259"/>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331" w:type="dxa"/>
            <w:vAlign w:val="top"/>
          </w:tcPr>
          <w:p w14:paraId="0053041F">
            <w:pPr>
              <w:rPr>
                <w:rFonts w:ascii="Arial"/>
                <w:color w:val="auto"/>
                <w:sz w:val="21"/>
                <w:highlight w:val="none"/>
              </w:rPr>
            </w:pPr>
          </w:p>
        </w:tc>
        <w:tc>
          <w:tcPr>
            <w:tcW w:w="701" w:type="dxa"/>
            <w:vAlign w:val="top"/>
          </w:tcPr>
          <w:p w14:paraId="2D1798F3">
            <w:pPr>
              <w:rPr>
                <w:rFonts w:ascii="Arial"/>
                <w:color w:val="auto"/>
                <w:sz w:val="21"/>
                <w:highlight w:val="none"/>
              </w:rPr>
            </w:pPr>
          </w:p>
        </w:tc>
        <w:tc>
          <w:tcPr>
            <w:tcW w:w="995" w:type="dxa"/>
            <w:vAlign w:val="top"/>
          </w:tcPr>
          <w:p w14:paraId="307BD008">
            <w:pPr>
              <w:rPr>
                <w:rFonts w:ascii="Arial"/>
                <w:color w:val="auto"/>
                <w:sz w:val="21"/>
                <w:highlight w:val="none"/>
              </w:rPr>
            </w:pPr>
          </w:p>
        </w:tc>
        <w:tc>
          <w:tcPr>
            <w:tcW w:w="736" w:type="dxa"/>
            <w:vAlign w:val="top"/>
          </w:tcPr>
          <w:p w14:paraId="35F4E3DA">
            <w:pPr>
              <w:rPr>
                <w:rFonts w:ascii="Arial"/>
                <w:color w:val="auto"/>
                <w:sz w:val="21"/>
                <w:highlight w:val="none"/>
              </w:rPr>
            </w:pPr>
          </w:p>
        </w:tc>
        <w:tc>
          <w:tcPr>
            <w:tcW w:w="945" w:type="dxa"/>
            <w:vMerge w:val="restart"/>
            <w:tcBorders>
              <w:bottom w:val="nil"/>
            </w:tcBorders>
            <w:vAlign w:val="top"/>
          </w:tcPr>
          <w:p w14:paraId="5F65F0EC">
            <w:pPr>
              <w:rPr>
                <w:rFonts w:ascii="Arial"/>
                <w:color w:val="auto"/>
                <w:sz w:val="21"/>
                <w:highlight w:val="none"/>
              </w:rPr>
            </w:pPr>
          </w:p>
        </w:tc>
        <w:tc>
          <w:tcPr>
            <w:tcW w:w="842" w:type="dxa"/>
            <w:vAlign w:val="top"/>
          </w:tcPr>
          <w:p w14:paraId="3C073CB3">
            <w:pPr>
              <w:rPr>
                <w:rFonts w:ascii="Arial"/>
                <w:color w:val="auto"/>
                <w:sz w:val="21"/>
                <w:highlight w:val="none"/>
              </w:rPr>
            </w:pPr>
          </w:p>
        </w:tc>
        <w:tc>
          <w:tcPr>
            <w:tcW w:w="840" w:type="dxa"/>
            <w:vAlign w:val="top"/>
          </w:tcPr>
          <w:p w14:paraId="0CD75A89">
            <w:pPr>
              <w:rPr>
                <w:rFonts w:ascii="Arial"/>
                <w:color w:val="auto"/>
                <w:sz w:val="21"/>
                <w:highlight w:val="none"/>
              </w:rPr>
            </w:pPr>
          </w:p>
        </w:tc>
        <w:tc>
          <w:tcPr>
            <w:tcW w:w="1334" w:type="dxa"/>
            <w:vAlign w:val="top"/>
          </w:tcPr>
          <w:p w14:paraId="1FE1D430">
            <w:pPr>
              <w:rPr>
                <w:rFonts w:ascii="Arial"/>
                <w:color w:val="auto"/>
                <w:sz w:val="21"/>
                <w:highlight w:val="none"/>
              </w:rPr>
            </w:pPr>
          </w:p>
        </w:tc>
      </w:tr>
      <w:tr w14:paraId="352CA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583" w:type="dxa"/>
            <w:vAlign w:val="top"/>
          </w:tcPr>
          <w:p w14:paraId="6FF8EE15">
            <w:pPr>
              <w:pStyle w:val="15"/>
              <w:spacing w:before="60" w:line="242" w:lineRule="auto"/>
              <w:ind w:left="245"/>
              <w:rPr>
                <w:color w:val="auto"/>
                <w:highlight w:val="none"/>
              </w:rPr>
            </w:pPr>
            <w:r>
              <w:rPr>
                <w:color w:val="auto"/>
                <w:highlight w:val="none"/>
              </w:rPr>
              <w:t>2</w:t>
            </w:r>
          </w:p>
        </w:tc>
        <w:tc>
          <w:tcPr>
            <w:tcW w:w="1331" w:type="dxa"/>
            <w:vAlign w:val="top"/>
          </w:tcPr>
          <w:p w14:paraId="6B2B31D6">
            <w:pPr>
              <w:rPr>
                <w:rFonts w:ascii="Arial"/>
                <w:color w:val="auto"/>
                <w:sz w:val="21"/>
                <w:highlight w:val="none"/>
              </w:rPr>
            </w:pPr>
          </w:p>
        </w:tc>
        <w:tc>
          <w:tcPr>
            <w:tcW w:w="701" w:type="dxa"/>
            <w:vAlign w:val="top"/>
          </w:tcPr>
          <w:p w14:paraId="44B759D2">
            <w:pPr>
              <w:rPr>
                <w:rFonts w:ascii="Arial"/>
                <w:color w:val="auto"/>
                <w:sz w:val="21"/>
                <w:highlight w:val="none"/>
              </w:rPr>
            </w:pPr>
          </w:p>
        </w:tc>
        <w:tc>
          <w:tcPr>
            <w:tcW w:w="995" w:type="dxa"/>
            <w:vAlign w:val="top"/>
          </w:tcPr>
          <w:p w14:paraId="5C85A32B">
            <w:pPr>
              <w:rPr>
                <w:rFonts w:ascii="Arial"/>
                <w:color w:val="auto"/>
                <w:sz w:val="21"/>
                <w:highlight w:val="none"/>
              </w:rPr>
            </w:pPr>
          </w:p>
        </w:tc>
        <w:tc>
          <w:tcPr>
            <w:tcW w:w="736" w:type="dxa"/>
            <w:vAlign w:val="top"/>
          </w:tcPr>
          <w:p w14:paraId="0D513683">
            <w:pPr>
              <w:rPr>
                <w:rFonts w:ascii="Arial"/>
                <w:color w:val="auto"/>
                <w:sz w:val="21"/>
                <w:highlight w:val="none"/>
              </w:rPr>
            </w:pPr>
          </w:p>
        </w:tc>
        <w:tc>
          <w:tcPr>
            <w:tcW w:w="945" w:type="dxa"/>
            <w:vMerge w:val="continue"/>
            <w:tcBorders>
              <w:top w:val="nil"/>
              <w:bottom w:val="nil"/>
            </w:tcBorders>
            <w:vAlign w:val="top"/>
          </w:tcPr>
          <w:p w14:paraId="53FC5CAA">
            <w:pPr>
              <w:rPr>
                <w:rFonts w:ascii="Arial"/>
                <w:color w:val="auto"/>
                <w:sz w:val="21"/>
                <w:highlight w:val="none"/>
              </w:rPr>
            </w:pPr>
          </w:p>
        </w:tc>
        <w:tc>
          <w:tcPr>
            <w:tcW w:w="842" w:type="dxa"/>
            <w:vAlign w:val="top"/>
          </w:tcPr>
          <w:p w14:paraId="0199F1FA">
            <w:pPr>
              <w:rPr>
                <w:rFonts w:ascii="Arial"/>
                <w:color w:val="auto"/>
                <w:sz w:val="21"/>
                <w:highlight w:val="none"/>
              </w:rPr>
            </w:pPr>
          </w:p>
        </w:tc>
        <w:tc>
          <w:tcPr>
            <w:tcW w:w="840" w:type="dxa"/>
            <w:vAlign w:val="top"/>
          </w:tcPr>
          <w:p w14:paraId="7885CB68">
            <w:pPr>
              <w:rPr>
                <w:rFonts w:ascii="Arial"/>
                <w:color w:val="auto"/>
                <w:sz w:val="21"/>
                <w:highlight w:val="none"/>
              </w:rPr>
            </w:pPr>
          </w:p>
        </w:tc>
        <w:tc>
          <w:tcPr>
            <w:tcW w:w="1334" w:type="dxa"/>
            <w:vAlign w:val="top"/>
          </w:tcPr>
          <w:p w14:paraId="2A8C62F5">
            <w:pPr>
              <w:rPr>
                <w:rFonts w:ascii="Arial"/>
                <w:color w:val="auto"/>
                <w:sz w:val="21"/>
                <w:highlight w:val="none"/>
              </w:rPr>
            </w:pPr>
          </w:p>
        </w:tc>
      </w:tr>
      <w:tr w14:paraId="798C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583" w:type="dxa"/>
            <w:vAlign w:val="top"/>
          </w:tcPr>
          <w:p w14:paraId="48706374">
            <w:pPr>
              <w:spacing w:before="162" w:line="234" w:lineRule="auto"/>
              <w:ind w:left="243"/>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331" w:type="dxa"/>
            <w:vAlign w:val="top"/>
          </w:tcPr>
          <w:p w14:paraId="60863AA3">
            <w:pPr>
              <w:rPr>
                <w:rFonts w:ascii="Arial"/>
                <w:color w:val="auto"/>
                <w:sz w:val="21"/>
                <w:highlight w:val="none"/>
              </w:rPr>
            </w:pPr>
          </w:p>
        </w:tc>
        <w:tc>
          <w:tcPr>
            <w:tcW w:w="701" w:type="dxa"/>
            <w:vAlign w:val="top"/>
          </w:tcPr>
          <w:p w14:paraId="75EF4DCF">
            <w:pPr>
              <w:rPr>
                <w:rFonts w:ascii="Arial"/>
                <w:color w:val="auto"/>
                <w:sz w:val="21"/>
                <w:highlight w:val="none"/>
              </w:rPr>
            </w:pPr>
          </w:p>
        </w:tc>
        <w:tc>
          <w:tcPr>
            <w:tcW w:w="995" w:type="dxa"/>
            <w:vAlign w:val="top"/>
          </w:tcPr>
          <w:p w14:paraId="6533E329">
            <w:pPr>
              <w:rPr>
                <w:rFonts w:ascii="Arial"/>
                <w:color w:val="auto"/>
                <w:sz w:val="21"/>
                <w:highlight w:val="none"/>
              </w:rPr>
            </w:pPr>
          </w:p>
        </w:tc>
        <w:tc>
          <w:tcPr>
            <w:tcW w:w="736" w:type="dxa"/>
            <w:vAlign w:val="top"/>
          </w:tcPr>
          <w:p w14:paraId="18193C56">
            <w:pPr>
              <w:rPr>
                <w:rFonts w:ascii="Arial"/>
                <w:color w:val="auto"/>
                <w:sz w:val="21"/>
                <w:highlight w:val="none"/>
              </w:rPr>
            </w:pPr>
          </w:p>
        </w:tc>
        <w:tc>
          <w:tcPr>
            <w:tcW w:w="945" w:type="dxa"/>
            <w:vMerge w:val="continue"/>
            <w:tcBorders>
              <w:top w:val="nil"/>
              <w:bottom w:val="nil"/>
            </w:tcBorders>
            <w:vAlign w:val="top"/>
          </w:tcPr>
          <w:p w14:paraId="6BE4023B">
            <w:pPr>
              <w:rPr>
                <w:rFonts w:ascii="Arial"/>
                <w:color w:val="auto"/>
                <w:sz w:val="21"/>
                <w:highlight w:val="none"/>
              </w:rPr>
            </w:pPr>
          </w:p>
        </w:tc>
        <w:tc>
          <w:tcPr>
            <w:tcW w:w="842" w:type="dxa"/>
            <w:vAlign w:val="top"/>
          </w:tcPr>
          <w:p w14:paraId="284BD885">
            <w:pPr>
              <w:rPr>
                <w:rFonts w:ascii="Arial"/>
                <w:color w:val="auto"/>
                <w:sz w:val="21"/>
                <w:highlight w:val="none"/>
              </w:rPr>
            </w:pPr>
          </w:p>
        </w:tc>
        <w:tc>
          <w:tcPr>
            <w:tcW w:w="840" w:type="dxa"/>
            <w:vAlign w:val="top"/>
          </w:tcPr>
          <w:p w14:paraId="68F835E7">
            <w:pPr>
              <w:rPr>
                <w:rFonts w:ascii="Arial"/>
                <w:color w:val="auto"/>
                <w:sz w:val="21"/>
                <w:highlight w:val="none"/>
              </w:rPr>
            </w:pPr>
          </w:p>
        </w:tc>
        <w:tc>
          <w:tcPr>
            <w:tcW w:w="1334" w:type="dxa"/>
            <w:vAlign w:val="top"/>
          </w:tcPr>
          <w:p w14:paraId="0D840D7E">
            <w:pPr>
              <w:rPr>
                <w:rFonts w:ascii="Arial"/>
                <w:color w:val="auto"/>
                <w:sz w:val="21"/>
                <w:highlight w:val="none"/>
              </w:rPr>
            </w:pPr>
          </w:p>
        </w:tc>
      </w:tr>
      <w:tr w14:paraId="05528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1C68ECB">
            <w:pPr>
              <w:pStyle w:val="15"/>
              <w:spacing w:before="130" w:line="242" w:lineRule="auto"/>
              <w:ind w:left="242"/>
              <w:rPr>
                <w:color w:val="auto"/>
                <w:highlight w:val="none"/>
              </w:rPr>
            </w:pPr>
            <w:r>
              <w:rPr>
                <w:color w:val="auto"/>
                <w:highlight w:val="none"/>
              </w:rPr>
              <w:t>4</w:t>
            </w:r>
          </w:p>
        </w:tc>
        <w:tc>
          <w:tcPr>
            <w:tcW w:w="1331" w:type="dxa"/>
            <w:vAlign w:val="top"/>
          </w:tcPr>
          <w:p w14:paraId="734212C9">
            <w:pPr>
              <w:rPr>
                <w:rFonts w:ascii="Arial"/>
                <w:color w:val="auto"/>
                <w:sz w:val="21"/>
                <w:highlight w:val="none"/>
              </w:rPr>
            </w:pPr>
          </w:p>
        </w:tc>
        <w:tc>
          <w:tcPr>
            <w:tcW w:w="701" w:type="dxa"/>
            <w:vAlign w:val="top"/>
          </w:tcPr>
          <w:p w14:paraId="1642B985">
            <w:pPr>
              <w:rPr>
                <w:rFonts w:ascii="Arial"/>
                <w:color w:val="auto"/>
                <w:sz w:val="21"/>
                <w:highlight w:val="none"/>
              </w:rPr>
            </w:pPr>
          </w:p>
        </w:tc>
        <w:tc>
          <w:tcPr>
            <w:tcW w:w="995" w:type="dxa"/>
            <w:vAlign w:val="top"/>
          </w:tcPr>
          <w:p w14:paraId="3A9A9D72">
            <w:pPr>
              <w:rPr>
                <w:rFonts w:ascii="Arial"/>
                <w:color w:val="auto"/>
                <w:sz w:val="21"/>
                <w:highlight w:val="none"/>
              </w:rPr>
            </w:pPr>
          </w:p>
        </w:tc>
        <w:tc>
          <w:tcPr>
            <w:tcW w:w="736" w:type="dxa"/>
            <w:vAlign w:val="top"/>
          </w:tcPr>
          <w:p w14:paraId="59C7E6AB">
            <w:pPr>
              <w:rPr>
                <w:rFonts w:ascii="Arial"/>
                <w:color w:val="auto"/>
                <w:sz w:val="21"/>
                <w:highlight w:val="none"/>
              </w:rPr>
            </w:pPr>
          </w:p>
        </w:tc>
        <w:tc>
          <w:tcPr>
            <w:tcW w:w="945" w:type="dxa"/>
            <w:vMerge w:val="continue"/>
            <w:tcBorders>
              <w:top w:val="nil"/>
              <w:bottom w:val="nil"/>
            </w:tcBorders>
            <w:vAlign w:val="top"/>
          </w:tcPr>
          <w:p w14:paraId="6944A247">
            <w:pPr>
              <w:rPr>
                <w:rFonts w:ascii="Arial"/>
                <w:color w:val="auto"/>
                <w:sz w:val="21"/>
                <w:highlight w:val="none"/>
              </w:rPr>
            </w:pPr>
          </w:p>
        </w:tc>
        <w:tc>
          <w:tcPr>
            <w:tcW w:w="842" w:type="dxa"/>
            <w:vAlign w:val="top"/>
          </w:tcPr>
          <w:p w14:paraId="5B2747A8">
            <w:pPr>
              <w:rPr>
                <w:rFonts w:ascii="Arial"/>
                <w:color w:val="auto"/>
                <w:sz w:val="21"/>
                <w:highlight w:val="none"/>
              </w:rPr>
            </w:pPr>
          </w:p>
        </w:tc>
        <w:tc>
          <w:tcPr>
            <w:tcW w:w="840" w:type="dxa"/>
            <w:vAlign w:val="top"/>
          </w:tcPr>
          <w:p w14:paraId="08F5BD19">
            <w:pPr>
              <w:rPr>
                <w:rFonts w:ascii="Arial"/>
                <w:color w:val="auto"/>
                <w:sz w:val="21"/>
                <w:highlight w:val="none"/>
              </w:rPr>
            </w:pPr>
          </w:p>
        </w:tc>
        <w:tc>
          <w:tcPr>
            <w:tcW w:w="1334" w:type="dxa"/>
            <w:vAlign w:val="top"/>
          </w:tcPr>
          <w:p w14:paraId="54FF4B4A">
            <w:pPr>
              <w:rPr>
                <w:rFonts w:ascii="Arial"/>
                <w:color w:val="auto"/>
                <w:sz w:val="21"/>
                <w:highlight w:val="none"/>
              </w:rPr>
            </w:pPr>
          </w:p>
        </w:tc>
      </w:tr>
      <w:tr w14:paraId="2A4D5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583" w:type="dxa"/>
            <w:vAlign w:val="top"/>
          </w:tcPr>
          <w:p w14:paraId="5A8BB348">
            <w:pPr>
              <w:spacing w:before="160" w:line="234" w:lineRule="auto"/>
              <w:ind w:left="24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331" w:type="dxa"/>
            <w:vAlign w:val="top"/>
          </w:tcPr>
          <w:p w14:paraId="53FD92F0">
            <w:pPr>
              <w:rPr>
                <w:rFonts w:ascii="Arial"/>
                <w:color w:val="auto"/>
                <w:sz w:val="21"/>
                <w:highlight w:val="none"/>
              </w:rPr>
            </w:pPr>
          </w:p>
        </w:tc>
        <w:tc>
          <w:tcPr>
            <w:tcW w:w="701" w:type="dxa"/>
            <w:vAlign w:val="top"/>
          </w:tcPr>
          <w:p w14:paraId="52D5509D">
            <w:pPr>
              <w:rPr>
                <w:rFonts w:ascii="Arial"/>
                <w:color w:val="auto"/>
                <w:sz w:val="21"/>
                <w:highlight w:val="none"/>
              </w:rPr>
            </w:pPr>
          </w:p>
        </w:tc>
        <w:tc>
          <w:tcPr>
            <w:tcW w:w="995" w:type="dxa"/>
            <w:vAlign w:val="top"/>
          </w:tcPr>
          <w:p w14:paraId="0FA55480">
            <w:pPr>
              <w:rPr>
                <w:rFonts w:ascii="Arial"/>
                <w:color w:val="auto"/>
                <w:sz w:val="21"/>
                <w:highlight w:val="none"/>
              </w:rPr>
            </w:pPr>
          </w:p>
        </w:tc>
        <w:tc>
          <w:tcPr>
            <w:tcW w:w="736" w:type="dxa"/>
            <w:vAlign w:val="top"/>
          </w:tcPr>
          <w:p w14:paraId="1169F50D">
            <w:pPr>
              <w:rPr>
                <w:rFonts w:ascii="Arial"/>
                <w:color w:val="auto"/>
                <w:sz w:val="21"/>
                <w:highlight w:val="none"/>
              </w:rPr>
            </w:pPr>
          </w:p>
        </w:tc>
        <w:tc>
          <w:tcPr>
            <w:tcW w:w="945" w:type="dxa"/>
            <w:vMerge w:val="continue"/>
            <w:tcBorders>
              <w:top w:val="nil"/>
              <w:bottom w:val="nil"/>
            </w:tcBorders>
            <w:vAlign w:val="top"/>
          </w:tcPr>
          <w:p w14:paraId="4EA06427">
            <w:pPr>
              <w:rPr>
                <w:rFonts w:ascii="Arial"/>
                <w:color w:val="auto"/>
                <w:sz w:val="21"/>
                <w:highlight w:val="none"/>
              </w:rPr>
            </w:pPr>
          </w:p>
        </w:tc>
        <w:tc>
          <w:tcPr>
            <w:tcW w:w="842" w:type="dxa"/>
            <w:vAlign w:val="top"/>
          </w:tcPr>
          <w:p w14:paraId="624B6B3C">
            <w:pPr>
              <w:rPr>
                <w:rFonts w:ascii="Arial"/>
                <w:color w:val="auto"/>
                <w:sz w:val="21"/>
                <w:highlight w:val="none"/>
              </w:rPr>
            </w:pPr>
          </w:p>
        </w:tc>
        <w:tc>
          <w:tcPr>
            <w:tcW w:w="840" w:type="dxa"/>
            <w:vAlign w:val="top"/>
          </w:tcPr>
          <w:p w14:paraId="66F0DFCB">
            <w:pPr>
              <w:rPr>
                <w:rFonts w:ascii="Arial"/>
                <w:color w:val="auto"/>
                <w:sz w:val="21"/>
                <w:highlight w:val="none"/>
              </w:rPr>
            </w:pPr>
          </w:p>
        </w:tc>
        <w:tc>
          <w:tcPr>
            <w:tcW w:w="1334" w:type="dxa"/>
            <w:vAlign w:val="top"/>
          </w:tcPr>
          <w:p w14:paraId="4C56A215">
            <w:pPr>
              <w:rPr>
                <w:rFonts w:ascii="Arial"/>
                <w:color w:val="auto"/>
                <w:sz w:val="21"/>
                <w:highlight w:val="none"/>
              </w:rPr>
            </w:pPr>
          </w:p>
        </w:tc>
      </w:tr>
      <w:tr w14:paraId="524CF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3644F0D">
            <w:pPr>
              <w:spacing w:before="166" w:line="234" w:lineRule="auto"/>
              <w:ind w:left="244"/>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6</w:t>
            </w:r>
          </w:p>
        </w:tc>
        <w:tc>
          <w:tcPr>
            <w:tcW w:w="1331" w:type="dxa"/>
            <w:vAlign w:val="top"/>
          </w:tcPr>
          <w:p w14:paraId="619324A3">
            <w:pPr>
              <w:rPr>
                <w:rFonts w:ascii="Arial"/>
                <w:color w:val="auto"/>
                <w:sz w:val="21"/>
                <w:highlight w:val="none"/>
              </w:rPr>
            </w:pPr>
          </w:p>
        </w:tc>
        <w:tc>
          <w:tcPr>
            <w:tcW w:w="701" w:type="dxa"/>
            <w:vAlign w:val="top"/>
          </w:tcPr>
          <w:p w14:paraId="0DA819F0">
            <w:pPr>
              <w:rPr>
                <w:rFonts w:ascii="Arial"/>
                <w:color w:val="auto"/>
                <w:sz w:val="21"/>
                <w:highlight w:val="none"/>
              </w:rPr>
            </w:pPr>
          </w:p>
        </w:tc>
        <w:tc>
          <w:tcPr>
            <w:tcW w:w="995" w:type="dxa"/>
            <w:vAlign w:val="top"/>
          </w:tcPr>
          <w:p w14:paraId="6170FD4C">
            <w:pPr>
              <w:rPr>
                <w:rFonts w:ascii="Arial"/>
                <w:color w:val="auto"/>
                <w:sz w:val="21"/>
                <w:highlight w:val="none"/>
              </w:rPr>
            </w:pPr>
          </w:p>
        </w:tc>
        <w:tc>
          <w:tcPr>
            <w:tcW w:w="736" w:type="dxa"/>
            <w:vAlign w:val="top"/>
          </w:tcPr>
          <w:p w14:paraId="2A1ABD22">
            <w:pPr>
              <w:rPr>
                <w:rFonts w:ascii="Arial"/>
                <w:color w:val="auto"/>
                <w:sz w:val="21"/>
                <w:highlight w:val="none"/>
              </w:rPr>
            </w:pPr>
          </w:p>
        </w:tc>
        <w:tc>
          <w:tcPr>
            <w:tcW w:w="945" w:type="dxa"/>
            <w:vMerge w:val="continue"/>
            <w:tcBorders>
              <w:top w:val="nil"/>
              <w:bottom w:val="nil"/>
            </w:tcBorders>
            <w:vAlign w:val="top"/>
          </w:tcPr>
          <w:p w14:paraId="56A91B79">
            <w:pPr>
              <w:rPr>
                <w:rFonts w:ascii="Arial"/>
                <w:color w:val="auto"/>
                <w:sz w:val="21"/>
                <w:highlight w:val="none"/>
              </w:rPr>
            </w:pPr>
          </w:p>
        </w:tc>
        <w:tc>
          <w:tcPr>
            <w:tcW w:w="842" w:type="dxa"/>
            <w:vAlign w:val="top"/>
          </w:tcPr>
          <w:p w14:paraId="2C79F9AF">
            <w:pPr>
              <w:rPr>
                <w:rFonts w:ascii="Arial"/>
                <w:color w:val="auto"/>
                <w:sz w:val="21"/>
                <w:highlight w:val="none"/>
              </w:rPr>
            </w:pPr>
          </w:p>
        </w:tc>
        <w:tc>
          <w:tcPr>
            <w:tcW w:w="840" w:type="dxa"/>
            <w:vAlign w:val="top"/>
          </w:tcPr>
          <w:p w14:paraId="5DEE948B">
            <w:pPr>
              <w:rPr>
                <w:rFonts w:ascii="Arial"/>
                <w:color w:val="auto"/>
                <w:sz w:val="21"/>
                <w:highlight w:val="none"/>
              </w:rPr>
            </w:pPr>
          </w:p>
        </w:tc>
        <w:tc>
          <w:tcPr>
            <w:tcW w:w="1334" w:type="dxa"/>
            <w:vAlign w:val="top"/>
          </w:tcPr>
          <w:p w14:paraId="35D59D5B">
            <w:pPr>
              <w:rPr>
                <w:rFonts w:ascii="Arial"/>
                <w:color w:val="auto"/>
                <w:sz w:val="21"/>
                <w:highlight w:val="none"/>
              </w:rPr>
            </w:pPr>
          </w:p>
        </w:tc>
      </w:tr>
      <w:tr w14:paraId="12E2F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583" w:type="dxa"/>
            <w:vAlign w:val="top"/>
          </w:tcPr>
          <w:p w14:paraId="3DFF34F4">
            <w:pPr>
              <w:pStyle w:val="15"/>
              <w:spacing w:before="132" w:line="330" w:lineRule="exact"/>
              <w:ind w:left="203"/>
              <w:rPr>
                <w:color w:val="auto"/>
                <w:highlight w:val="none"/>
              </w:rPr>
            </w:pPr>
            <w:r>
              <w:rPr>
                <w:color w:val="auto"/>
                <w:position w:val="2"/>
                <w:highlight w:val="none"/>
              </w:rPr>
              <w:t>…</w:t>
            </w:r>
          </w:p>
        </w:tc>
        <w:tc>
          <w:tcPr>
            <w:tcW w:w="1331" w:type="dxa"/>
            <w:vAlign w:val="top"/>
          </w:tcPr>
          <w:p w14:paraId="0C9CBDAB">
            <w:pPr>
              <w:rPr>
                <w:rFonts w:ascii="Arial"/>
                <w:color w:val="auto"/>
                <w:sz w:val="21"/>
                <w:highlight w:val="none"/>
              </w:rPr>
            </w:pPr>
          </w:p>
        </w:tc>
        <w:tc>
          <w:tcPr>
            <w:tcW w:w="701" w:type="dxa"/>
            <w:vAlign w:val="top"/>
          </w:tcPr>
          <w:p w14:paraId="5A5C60FC">
            <w:pPr>
              <w:rPr>
                <w:rFonts w:ascii="Arial"/>
                <w:color w:val="auto"/>
                <w:sz w:val="21"/>
                <w:highlight w:val="none"/>
              </w:rPr>
            </w:pPr>
          </w:p>
        </w:tc>
        <w:tc>
          <w:tcPr>
            <w:tcW w:w="995" w:type="dxa"/>
            <w:vAlign w:val="top"/>
          </w:tcPr>
          <w:p w14:paraId="08CC054E">
            <w:pPr>
              <w:rPr>
                <w:rFonts w:ascii="Arial"/>
                <w:color w:val="auto"/>
                <w:sz w:val="21"/>
                <w:highlight w:val="none"/>
              </w:rPr>
            </w:pPr>
          </w:p>
        </w:tc>
        <w:tc>
          <w:tcPr>
            <w:tcW w:w="736" w:type="dxa"/>
            <w:vAlign w:val="top"/>
          </w:tcPr>
          <w:p w14:paraId="75E9F5F6">
            <w:pPr>
              <w:rPr>
                <w:rFonts w:ascii="Arial"/>
                <w:color w:val="auto"/>
                <w:sz w:val="21"/>
                <w:highlight w:val="none"/>
              </w:rPr>
            </w:pPr>
          </w:p>
        </w:tc>
        <w:tc>
          <w:tcPr>
            <w:tcW w:w="945" w:type="dxa"/>
            <w:vMerge w:val="continue"/>
            <w:tcBorders>
              <w:top w:val="nil"/>
            </w:tcBorders>
            <w:vAlign w:val="top"/>
          </w:tcPr>
          <w:p w14:paraId="285E8CDA">
            <w:pPr>
              <w:rPr>
                <w:rFonts w:ascii="Arial"/>
                <w:color w:val="auto"/>
                <w:sz w:val="21"/>
                <w:highlight w:val="none"/>
              </w:rPr>
            </w:pPr>
          </w:p>
        </w:tc>
        <w:tc>
          <w:tcPr>
            <w:tcW w:w="842" w:type="dxa"/>
            <w:vAlign w:val="top"/>
          </w:tcPr>
          <w:p w14:paraId="01A5334D">
            <w:pPr>
              <w:rPr>
                <w:rFonts w:ascii="Arial"/>
                <w:color w:val="auto"/>
                <w:sz w:val="21"/>
                <w:highlight w:val="none"/>
              </w:rPr>
            </w:pPr>
          </w:p>
        </w:tc>
        <w:tc>
          <w:tcPr>
            <w:tcW w:w="840" w:type="dxa"/>
            <w:vAlign w:val="top"/>
          </w:tcPr>
          <w:p w14:paraId="28B0981E">
            <w:pPr>
              <w:rPr>
                <w:rFonts w:ascii="Arial"/>
                <w:color w:val="auto"/>
                <w:sz w:val="21"/>
                <w:highlight w:val="none"/>
              </w:rPr>
            </w:pPr>
          </w:p>
        </w:tc>
        <w:tc>
          <w:tcPr>
            <w:tcW w:w="1334" w:type="dxa"/>
            <w:vAlign w:val="top"/>
          </w:tcPr>
          <w:p w14:paraId="6ADB7E7C">
            <w:pPr>
              <w:rPr>
                <w:rFonts w:ascii="Arial"/>
                <w:color w:val="auto"/>
                <w:sz w:val="21"/>
                <w:highlight w:val="none"/>
              </w:rPr>
            </w:pPr>
          </w:p>
        </w:tc>
      </w:tr>
      <w:tr w14:paraId="3ACF8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4" w:hRule="atLeast"/>
        </w:trPr>
        <w:tc>
          <w:tcPr>
            <w:tcW w:w="8307" w:type="dxa"/>
            <w:gridSpan w:val="9"/>
            <w:vAlign w:val="top"/>
          </w:tcPr>
          <w:p w14:paraId="07F488CA">
            <w:pPr>
              <w:pStyle w:val="15"/>
              <w:spacing w:before="276" w:line="217" w:lineRule="auto"/>
              <w:ind w:left="117"/>
              <w:rPr>
                <w:color w:val="auto"/>
                <w:highlight w:val="none"/>
              </w:rPr>
            </w:pPr>
            <w:r>
              <w:rPr>
                <w:color w:val="auto"/>
                <w:spacing w:val="-1"/>
                <w:highlight w:val="none"/>
              </w:rPr>
              <w:t>经济标评委签名：</w:t>
            </w:r>
          </w:p>
        </w:tc>
      </w:tr>
    </w:tbl>
    <w:p w14:paraId="0DA2BBF3">
      <w:pPr>
        <w:spacing w:before="29" w:line="221" w:lineRule="auto"/>
        <w:ind w:left="5308"/>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3D6EA64F">
      <w:pPr>
        <w:spacing w:line="221" w:lineRule="auto"/>
        <w:rPr>
          <w:rFonts w:ascii="宋体" w:hAnsi="宋体" w:eastAsia="宋体" w:cs="宋体"/>
          <w:color w:val="auto"/>
          <w:sz w:val="21"/>
          <w:szCs w:val="21"/>
          <w:highlight w:val="none"/>
        </w:rPr>
        <w:sectPr>
          <w:footerReference r:id="rId59" w:type="default"/>
          <w:pgSz w:w="11907" w:h="16839"/>
          <w:pgMar w:top="400" w:right="1785" w:bottom="1026" w:left="1785" w:header="0" w:footer="748" w:gutter="0"/>
          <w:cols w:space="720" w:num="1"/>
        </w:sectPr>
      </w:pPr>
    </w:p>
    <w:p w14:paraId="07B0DD28">
      <w:pPr>
        <w:pStyle w:val="5"/>
        <w:spacing w:line="261" w:lineRule="auto"/>
        <w:rPr>
          <w:color w:val="auto"/>
          <w:highlight w:val="none"/>
        </w:rPr>
      </w:pPr>
    </w:p>
    <w:p w14:paraId="6C12BF9C">
      <w:pPr>
        <w:pStyle w:val="5"/>
        <w:spacing w:line="262" w:lineRule="auto"/>
        <w:rPr>
          <w:color w:val="auto"/>
          <w:highlight w:val="none"/>
        </w:rPr>
      </w:pPr>
    </w:p>
    <w:p w14:paraId="668595C6">
      <w:pPr>
        <w:pStyle w:val="5"/>
        <w:spacing w:line="262" w:lineRule="auto"/>
        <w:rPr>
          <w:color w:val="auto"/>
          <w:highlight w:val="none"/>
        </w:rPr>
      </w:pPr>
    </w:p>
    <w:p w14:paraId="3DFDFFAB">
      <w:pPr>
        <w:pStyle w:val="5"/>
        <w:spacing w:line="262" w:lineRule="auto"/>
        <w:rPr>
          <w:color w:val="auto"/>
          <w:highlight w:val="none"/>
        </w:rPr>
      </w:pPr>
    </w:p>
    <w:p w14:paraId="56FF82DD">
      <w:pPr>
        <w:pStyle w:val="5"/>
        <w:spacing w:line="262" w:lineRule="auto"/>
        <w:rPr>
          <w:color w:val="auto"/>
          <w:highlight w:val="none"/>
        </w:rPr>
      </w:pPr>
    </w:p>
    <w:p w14:paraId="4D2CCBE2">
      <w:pPr>
        <w:spacing w:before="78" w:line="233" w:lineRule="auto"/>
        <w:ind w:left="399"/>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4"/>
          <w:sz w:val="24"/>
          <w:szCs w:val="24"/>
          <w:highlight w:val="none"/>
        </w:rPr>
        <w:t xml:space="preserve"> </w:t>
      </w:r>
      <w:r>
        <w:rPr>
          <w:rFonts w:ascii="Times New Roman" w:hAnsi="Times New Roman" w:eastAsia="Times New Roman" w:cs="Times New Roman"/>
          <w:color w:val="auto"/>
          <w:spacing w:val="-3"/>
          <w:sz w:val="24"/>
          <w:szCs w:val="24"/>
          <w:highlight w:val="none"/>
        </w:rPr>
        <w:t>A-11</w:t>
      </w:r>
      <w:r>
        <w:rPr>
          <w:rFonts w:ascii="黑体" w:hAnsi="黑体" w:eastAsia="黑体" w:cs="黑体"/>
          <w:color w:val="auto"/>
          <w:spacing w:val="-3"/>
          <w:sz w:val="24"/>
          <w:szCs w:val="24"/>
          <w:highlight w:val="none"/>
        </w:rPr>
        <w:t>：监理大纲评审记录表</w:t>
      </w:r>
    </w:p>
    <w:p w14:paraId="6FCF401D">
      <w:pPr>
        <w:spacing w:before="37" w:line="309" w:lineRule="auto"/>
        <w:ind w:left="268" w:right="5259" w:firstLine="5005"/>
        <w:rPr>
          <w:rFonts w:ascii="宋体" w:hAnsi="宋体" w:eastAsia="宋体" w:cs="宋体"/>
          <w:color w:val="auto"/>
          <w:sz w:val="21"/>
          <w:szCs w:val="21"/>
          <w:highlight w:val="none"/>
        </w:rPr>
      </w:pPr>
      <w:bookmarkStart w:id="287" w:name="bookmark236"/>
      <w:bookmarkEnd w:id="287"/>
      <w:r>
        <w:rPr>
          <w:rFonts w:ascii="黑体" w:hAnsi="黑体" w:eastAsia="黑体" w:cs="黑体"/>
          <w:color w:val="auto"/>
          <w:spacing w:val="-2"/>
          <w:sz w:val="36"/>
          <w:szCs w:val="36"/>
          <w:highlight w:val="none"/>
        </w:rPr>
        <w:t>监理大纲评审记录表</w:t>
      </w:r>
      <w:r>
        <w:rPr>
          <w:rFonts w:ascii="宋体" w:hAnsi="宋体" w:eastAsia="宋体" w:cs="宋体"/>
          <w:color w:val="auto"/>
          <w:spacing w:val="-7"/>
          <w:sz w:val="21"/>
          <w:szCs w:val="21"/>
          <w:highlight w:val="none"/>
        </w:rPr>
        <w:t>标段名称：</w:t>
      </w:r>
    </w:p>
    <w:p w14:paraId="1957E456">
      <w:pPr>
        <w:spacing w:line="214" w:lineRule="auto"/>
        <w:ind w:left="26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7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790"/>
        <w:gridCol w:w="1342"/>
        <w:gridCol w:w="1341"/>
        <w:gridCol w:w="1341"/>
        <w:gridCol w:w="1341"/>
        <w:gridCol w:w="1341"/>
        <w:gridCol w:w="1342"/>
        <w:gridCol w:w="1351"/>
        <w:gridCol w:w="1778"/>
      </w:tblGrid>
      <w:tr w14:paraId="6DF57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789" w:type="dxa"/>
            <w:vMerge w:val="restart"/>
            <w:tcBorders>
              <w:bottom w:val="nil"/>
            </w:tcBorders>
            <w:vAlign w:val="top"/>
          </w:tcPr>
          <w:p w14:paraId="6C6742E9">
            <w:pPr>
              <w:spacing w:line="246" w:lineRule="auto"/>
              <w:rPr>
                <w:rFonts w:ascii="Arial"/>
                <w:color w:val="auto"/>
                <w:sz w:val="21"/>
                <w:highlight w:val="none"/>
              </w:rPr>
            </w:pPr>
          </w:p>
          <w:p w14:paraId="5E155EE2">
            <w:pPr>
              <w:pStyle w:val="15"/>
              <w:spacing w:before="68" w:line="222" w:lineRule="auto"/>
              <w:ind w:left="189"/>
              <w:rPr>
                <w:color w:val="auto"/>
                <w:highlight w:val="none"/>
              </w:rPr>
            </w:pPr>
            <w:r>
              <w:rPr>
                <w:color w:val="auto"/>
                <w:spacing w:val="-2"/>
                <w:highlight w:val="none"/>
              </w:rPr>
              <w:t>序号</w:t>
            </w:r>
          </w:p>
        </w:tc>
        <w:tc>
          <w:tcPr>
            <w:tcW w:w="1790" w:type="dxa"/>
            <w:vMerge w:val="restart"/>
            <w:tcBorders>
              <w:bottom w:val="nil"/>
            </w:tcBorders>
            <w:vAlign w:val="top"/>
          </w:tcPr>
          <w:p w14:paraId="37C53E8D">
            <w:pPr>
              <w:spacing w:line="246" w:lineRule="auto"/>
              <w:rPr>
                <w:rFonts w:ascii="Arial"/>
                <w:color w:val="auto"/>
                <w:sz w:val="21"/>
                <w:highlight w:val="none"/>
              </w:rPr>
            </w:pPr>
          </w:p>
          <w:p w14:paraId="5E347534">
            <w:pPr>
              <w:pStyle w:val="15"/>
              <w:spacing w:before="68" w:line="221" w:lineRule="auto"/>
              <w:ind w:left="375"/>
              <w:rPr>
                <w:color w:val="auto"/>
                <w:highlight w:val="none"/>
              </w:rPr>
            </w:pPr>
            <w:r>
              <w:rPr>
                <w:color w:val="auto"/>
                <w:spacing w:val="-2"/>
                <w:highlight w:val="none"/>
              </w:rPr>
              <w:t>投标人名称</w:t>
            </w:r>
          </w:p>
        </w:tc>
        <w:tc>
          <w:tcPr>
            <w:tcW w:w="9399" w:type="dxa"/>
            <w:gridSpan w:val="7"/>
            <w:vAlign w:val="top"/>
          </w:tcPr>
          <w:p w14:paraId="21A2C99B">
            <w:pPr>
              <w:pStyle w:val="15"/>
              <w:spacing w:before="103" w:line="221" w:lineRule="auto"/>
              <w:ind w:left="3969"/>
              <w:rPr>
                <w:color w:val="auto"/>
                <w:highlight w:val="none"/>
              </w:rPr>
            </w:pPr>
            <w:r>
              <w:rPr>
                <w:color w:val="auto"/>
                <w:spacing w:val="-1"/>
                <w:highlight w:val="none"/>
              </w:rPr>
              <w:t>评委姓名及得分</w:t>
            </w:r>
          </w:p>
        </w:tc>
        <w:tc>
          <w:tcPr>
            <w:tcW w:w="1778" w:type="dxa"/>
            <w:vMerge w:val="restart"/>
            <w:tcBorders>
              <w:bottom w:val="nil"/>
            </w:tcBorders>
            <w:vAlign w:val="top"/>
          </w:tcPr>
          <w:p w14:paraId="52476C32">
            <w:pPr>
              <w:pStyle w:val="15"/>
              <w:spacing w:before="41" w:line="221" w:lineRule="auto"/>
              <w:ind w:left="159"/>
              <w:rPr>
                <w:color w:val="auto"/>
                <w:highlight w:val="none"/>
              </w:rPr>
            </w:pPr>
            <w:r>
              <w:rPr>
                <w:color w:val="auto"/>
                <w:spacing w:val="-1"/>
                <w:highlight w:val="none"/>
              </w:rPr>
              <w:t>监理大纲最终得</w:t>
            </w:r>
          </w:p>
          <w:p w14:paraId="4B18FCD1">
            <w:pPr>
              <w:pStyle w:val="15"/>
              <w:spacing w:before="22" w:line="221" w:lineRule="auto"/>
              <w:ind w:left="396"/>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B（满分</w:t>
            </w:r>
          </w:p>
          <w:p w14:paraId="4936A188">
            <w:pPr>
              <w:pStyle w:val="15"/>
              <w:spacing w:before="20" w:line="215" w:lineRule="auto"/>
              <w:ind w:left="686"/>
              <w:rPr>
                <w:color w:val="auto"/>
                <w:highlight w:val="none"/>
              </w:rPr>
            </w:pPr>
            <w:r>
              <w:rPr>
                <w:color w:val="auto"/>
                <w:spacing w:val="-6"/>
                <w:highlight w:val="none"/>
              </w:rPr>
              <w:t>分）</w:t>
            </w:r>
          </w:p>
        </w:tc>
      </w:tr>
      <w:tr w14:paraId="7ADB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89" w:type="dxa"/>
            <w:vMerge w:val="continue"/>
            <w:tcBorders>
              <w:top w:val="nil"/>
            </w:tcBorders>
            <w:vAlign w:val="top"/>
          </w:tcPr>
          <w:p w14:paraId="2C461EFA">
            <w:pPr>
              <w:rPr>
                <w:rFonts w:ascii="Arial"/>
                <w:color w:val="auto"/>
                <w:sz w:val="21"/>
                <w:highlight w:val="none"/>
              </w:rPr>
            </w:pPr>
          </w:p>
        </w:tc>
        <w:tc>
          <w:tcPr>
            <w:tcW w:w="1790" w:type="dxa"/>
            <w:vMerge w:val="continue"/>
            <w:tcBorders>
              <w:top w:val="nil"/>
            </w:tcBorders>
            <w:vAlign w:val="top"/>
          </w:tcPr>
          <w:p w14:paraId="36A389E3">
            <w:pPr>
              <w:rPr>
                <w:rFonts w:ascii="Arial"/>
                <w:color w:val="auto"/>
                <w:sz w:val="21"/>
                <w:highlight w:val="none"/>
              </w:rPr>
            </w:pPr>
          </w:p>
        </w:tc>
        <w:tc>
          <w:tcPr>
            <w:tcW w:w="1342" w:type="dxa"/>
            <w:vAlign w:val="top"/>
          </w:tcPr>
          <w:p w14:paraId="62A41308">
            <w:pPr>
              <w:pStyle w:val="15"/>
              <w:spacing w:before="99" w:line="221" w:lineRule="auto"/>
              <w:ind w:left="384"/>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41" w:type="dxa"/>
            <w:vAlign w:val="top"/>
          </w:tcPr>
          <w:p w14:paraId="0434DC89">
            <w:pPr>
              <w:pStyle w:val="15"/>
              <w:spacing w:before="99" w:line="221" w:lineRule="auto"/>
              <w:ind w:left="385"/>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41" w:type="dxa"/>
            <w:vAlign w:val="top"/>
          </w:tcPr>
          <w:p w14:paraId="1D59E01A">
            <w:pPr>
              <w:pStyle w:val="15"/>
              <w:spacing w:before="99" w:line="308" w:lineRule="exact"/>
              <w:ind w:left="479"/>
              <w:rPr>
                <w:color w:val="auto"/>
                <w:highlight w:val="none"/>
              </w:rPr>
            </w:pPr>
            <w:r>
              <w:rPr>
                <w:color w:val="auto"/>
                <w:spacing w:val="-5"/>
                <w:position w:val="2"/>
                <w:highlight w:val="none"/>
              </w:rPr>
              <w:t>……</w:t>
            </w:r>
          </w:p>
        </w:tc>
        <w:tc>
          <w:tcPr>
            <w:tcW w:w="1341" w:type="dxa"/>
            <w:vAlign w:val="top"/>
          </w:tcPr>
          <w:p w14:paraId="24185921">
            <w:pPr>
              <w:rPr>
                <w:rFonts w:ascii="Arial"/>
                <w:color w:val="auto"/>
                <w:sz w:val="21"/>
                <w:highlight w:val="none"/>
              </w:rPr>
            </w:pPr>
          </w:p>
        </w:tc>
        <w:tc>
          <w:tcPr>
            <w:tcW w:w="1341" w:type="dxa"/>
            <w:vAlign w:val="top"/>
          </w:tcPr>
          <w:p w14:paraId="493E1C0E">
            <w:pPr>
              <w:rPr>
                <w:rFonts w:ascii="Arial"/>
                <w:color w:val="auto"/>
                <w:sz w:val="21"/>
                <w:highlight w:val="none"/>
              </w:rPr>
            </w:pPr>
          </w:p>
        </w:tc>
        <w:tc>
          <w:tcPr>
            <w:tcW w:w="1342" w:type="dxa"/>
            <w:vAlign w:val="top"/>
          </w:tcPr>
          <w:p w14:paraId="30473793">
            <w:pPr>
              <w:rPr>
                <w:rFonts w:ascii="Arial"/>
                <w:color w:val="auto"/>
                <w:sz w:val="21"/>
                <w:highlight w:val="none"/>
              </w:rPr>
            </w:pPr>
          </w:p>
        </w:tc>
        <w:tc>
          <w:tcPr>
            <w:tcW w:w="1351" w:type="dxa"/>
            <w:vAlign w:val="top"/>
          </w:tcPr>
          <w:p w14:paraId="57C240C5">
            <w:pPr>
              <w:rPr>
                <w:rFonts w:ascii="Arial"/>
                <w:color w:val="auto"/>
                <w:sz w:val="21"/>
                <w:highlight w:val="none"/>
              </w:rPr>
            </w:pPr>
          </w:p>
        </w:tc>
        <w:tc>
          <w:tcPr>
            <w:tcW w:w="1778" w:type="dxa"/>
            <w:vMerge w:val="continue"/>
            <w:tcBorders>
              <w:top w:val="nil"/>
            </w:tcBorders>
            <w:vAlign w:val="top"/>
          </w:tcPr>
          <w:p w14:paraId="6AE91C9B">
            <w:pPr>
              <w:rPr>
                <w:rFonts w:ascii="Arial"/>
                <w:color w:val="auto"/>
                <w:sz w:val="21"/>
                <w:highlight w:val="none"/>
              </w:rPr>
            </w:pPr>
          </w:p>
        </w:tc>
      </w:tr>
      <w:tr w14:paraId="66481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89" w:type="dxa"/>
            <w:vAlign w:val="top"/>
          </w:tcPr>
          <w:p w14:paraId="2ABCCDB3">
            <w:pPr>
              <w:pStyle w:val="15"/>
              <w:spacing w:before="172" w:line="242" w:lineRule="auto"/>
              <w:ind w:left="362"/>
              <w:rPr>
                <w:color w:val="auto"/>
                <w:highlight w:val="none"/>
              </w:rPr>
            </w:pPr>
            <w:r>
              <w:rPr>
                <w:color w:val="auto"/>
                <w:highlight w:val="none"/>
              </w:rPr>
              <w:t>1</w:t>
            </w:r>
          </w:p>
        </w:tc>
        <w:tc>
          <w:tcPr>
            <w:tcW w:w="1790" w:type="dxa"/>
            <w:vAlign w:val="top"/>
          </w:tcPr>
          <w:p w14:paraId="0900DB50">
            <w:pPr>
              <w:rPr>
                <w:rFonts w:ascii="Arial"/>
                <w:color w:val="auto"/>
                <w:sz w:val="21"/>
                <w:highlight w:val="none"/>
              </w:rPr>
            </w:pPr>
          </w:p>
        </w:tc>
        <w:tc>
          <w:tcPr>
            <w:tcW w:w="1342" w:type="dxa"/>
            <w:vAlign w:val="top"/>
          </w:tcPr>
          <w:p w14:paraId="355A811E">
            <w:pPr>
              <w:rPr>
                <w:rFonts w:ascii="Arial"/>
                <w:color w:val="auto"/>
                <w:sz w:val="21"/>
                <w:highlight w:val="none"/>
              </w:rPr>
            </w:pPr>
          </w:p>
        </w:tc>
        <w:tc>
          <w:tcPr>
            <w:tcW w:w="1341" w:type="dxa"/>
            <w:vAlign w:val="top"/>
          </w:tcPr>
          <w:p w14:paraId="70282605">
            <w:pPr>
              <w:rPr>
                <w:rFonts w:ascii="Arial"/>
                <w:color w:val="auto"/>
                <w:sz w:val="21"/>
                <w:highlight w:val="none"/>
              </w:rPr>
            </w:pPr>
          </w:p>
        </w:tc>
        <w:tc>
          <w:tcPr>
            <w:tcW w:w="1341" w:type="dxa"/>
            <w:vAlign w:val="top"/>
          </w:tcPr>
          <w:p w14:paraId="64F5686F">
            <w:pPr>
              <w:rPr>
                <w:rFonts w:ascii="Arial"/>
                <w:color w:val="auto"/>
                <w:sz w:val="21"/>
                <w:highlight w:val="none"/>
              </w:rPr>
            </w:pPr>
          </w:p>
        </w:tc>
        <w:tc>
          <w:tcPr>
            <w:tcW w:w="1341" w:type="dxa"/>
            <w:vAlign w:val="top"/>
          </w:tcPr>
          <w:p w14:paraId="0AD6BB04">
            <w:pPr>
              <w:rPr>
                <w:rFonts w:ascii="Arial"/>
                <w:color w:val="auto"/>
                <w:sz w:val="21"/>
                <w:highlight w:val="none"/>
              </w:rPr>
            </w:pPr>
          </w:p>
        </w:tc>
        <w:tc>
          <w:tcPr>
            <w:tcW w:w="1341" w:type="dxa"/>
            <w:vAlign w:val="top"/>
          </w:tcPr>
          <w:p w14:paraId="267D9274">
            <w:pPr>
              <w:rPr>
                <w:rFonts w:ascii="Arial"/>
                <w:color w:val="auto"/>
                <w:sz w:val="21"/>
                <w:highlight w:val="none"/>
              </w:rPr>
            </w:pPr>
          </w:p>
        </w:tc>
        <w:tc>
          <w:tcPr>
            <w:tcW w:w="1342" w:type="dxa"/>
            <w:vAlign w:val="top"/>
          </w:tcPr>
          <w:p w14:paraId="5E9B6C1B">
            <w:pPr>
              <w:rPr>
                <w:rFonts w:ascii="Arial"/>
                <w:color w:val="auto"/>
                <w:sz w:val="21"/>
                <w:highlight w:val="none"/>
              </w:rPr>
            </w:pPr>
          </w:p>
        </w:tc>
        <w:tc>
          <w:tcPr>
            <w:tcW w:w="1351" w:type="dxa"/>
            <w:vAlign w:val="top"/>
          </w:tcPr>
          <w:p w14:paraId="153F25CE">
            <w:pPr>
              <w:rPr>
                <w:rFonts w:ascii="Arial"/>
                <w:color w:val="auto"/>
                <w:sz w:val="21"/>
                <w:highlight w:val="none"/>
              </w:rPr>
            </w:pPr>
          </w:p>
        </w:tc>
        <w:tc>
          <w:tcPr>
            <w:tcW w:w="1778" w:type="dxa"/>
            <w:vAlign w:val="top"/>
          </w:tcPr>
          <w:p w14:paraId="41AFA9BF">
            <w:pPr>
              <w:rPr>
                <w:rFonts w:ascii="Arial"/>
                <w:color w:val="auto"/>
                <w:sz w:val="21"/>
                <w:highlight w:val="none"/>
              </w:rPr>
            </w:pPr>
          </w:p>
        </w:tc>
      </w:tr>
      <w:tr w14:paraId="7844D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2E056338">
            <w:pPr>
              <w:pStyle w:val="15"/>
              <w:spacing w:before="175" w:line="242" w:lineRule="auto"/>
              <w:ind w:left="348"/>
              <w:rPr>
                <w:color w:val="auto"/>
                <w:highlight w:val="none"/>
              </w:rPr>
            </w:pPr>
            <w:r>
              <w:rPr>
                <w:color w:val="auto"/>
                <w:highlight w:val="none"/>
              </w:rPr>
              <w:t>2</w:t>
            </w:r>
          </w:p>
        </w:tc>
        <w:tc>
          <w:tcPr>
            <w:tcW w:w="1790" w:type="dxa"/>
            <w:vAlign w:val="top"/>
          </w:tcPr>
          <w:p w14:paraId="7AEE43DE">
            <w:pPr>
              <w:rPr>
                <w:rFonts w:ascii="Arial"/>
                <w:color w:val="auto"/>
                <w:sz w:val="21"/>
                <w:highlight w:val="none"/>
              </w:rPr>
            </w:pPr>
          </w:p>
        </w:tc>
        <w:tc>
          <w:tcPr>
            <w:tcW w:w="1342" w:type="dxa"/>
            <w:vAlign w:val="top"/>
          </w:tcPr>
          <w:p w14:paraId="00F63D9C">
            <w:pPr>
              <w:rPr>
                <w:rFonts w:ascii="Arial"/>
                <w:color w:val="auto"/>
                <w:sz w:val="21"/>
                <w:highlight w:val="none"/>
              </w:rPr>
            </w:pPr>
          </w:p>
        </w:tc>
        <w:tc>
          <w:tcPr>
            <w:tcW w:w="1341" w:type="dxa"/>
            <w:vAlign w:val="top"/>
          </w:tcPr>
          <w:p w14:paraId="275D3DF4">
            <w:pPr>
              <w:rPr>
                <w:rFonts w:ascii="Arial"/>
                <w:color w:val="auto"/>
                <w:sz w:val="21"/>
                <w:highlight w:val="none"/>
              </w:rPr>
            </w:pPr>
          </w:p>
        </w:tc>
        <w:tc>
          <w:tcPr>
            <w:tcW w:w="1341" w:type="dxa"/>
            <w:vAlign w:val="top"/>
          </w:tcPr>
          <w:p w14:paraId="6B5037F4">
            <w:pPr>
              <w:rPr>
                <w:rFonts w:ascii="Arial"/>
                <w:color w:val="auto"/>
                <w:sz w:val="21"/>
                <w:highlight w:val="none"/>
              </w:rPr>
            </w:pPr>
          </w:p>
        </w:tc>
        <w:tc>
          <w:tcPr>
            <w:tcW w:w="1341" w:type="dxa"/>
            <w:vAlign w:val="top"/>
          </w:tcPr>
          <w:p w14:paraId="6949680E">
            <w:pPr>
              <w:rPr>
                <w:rFonts w:ascii="Arial"/>
                <w:color w:val="auto"/>
                <w:sz w:val="21"/>
                <w:highlight w:val="none"/>
              </w:rPr>
            </w:pPr>
          </w:p>
        </w:tc>
        <w:tc>
          <w:tcPr>
            <w:tcW w:w="1341" w:type="dxa"/>
            <w:vAlign w:val="top"/>
          </w:tcPr>
          <w:p w14:paraId="18E6D330">
            <w:pPr>
              <w:rPr>
                <w:rFonts w:ascii="Arial"/>
                <w:color w:val="auto"/>
                <w:sz w:val="21"/>
                <w:highlight w:val="none"/>
              </w:rPr>
            </w:pPr>
          </w:p>
        </w:tc>
        <w:tc>
          <w:tcPr>
            <w:tcW w:w="1342" w:type="dxa"/>
            <w:vAlign w:val="top"/>
          </w:tcPr>
          <w:p w14:paraId="3F6F2982">
            <w:pPr>
              <w:rPr>
                <w:rFonts w:ascii="Arial"/>
                <w:color w:val="auto"/>
                <w:sz w:val="21"/>
                <w:highlight w:val="none"/>
              </w:rPr>
            </w:pPr>
          </w:p>
        </w:tc>
        <w:tc>
          <w:tcPr>
            <w:tcW w:w="1351" w:type="dxa"/>
            <w:vAlign w:val="top"/>
          </w:tcPr>
          <w:p w14:paraId="799415EF">
            <w:pPr>
              <w:rPr>
                <w:rFonts w:ascii="Arial"/>
                <w:color w:val="auto"/>
                <w:sz w:val="21"/>
                <w:highlight w:val="none"/>
              </w:rPr>
            </w:pPr>
          </w:p>
        </w:tc>
        <w:tc>
          <w:tcPr>
            <w:tcW w:w="1778" w:type="dxa"/>
            <w:vAlign w:val="top"/>
          </w:tcPr>
          <w:p w14:paraId="77284E42">
            <w:pPr>
              <w:rPr>
                <w:rFonts w:ascii="Arial"/>
                <w:color w:val="auto"/>
                <w:sz w:val="21"/>
                <w:highlight w:val="none"/>
              </w:rPr>
            </w:pPr>
          </w:p>
        </w:tc>
      </w:tr>
      <w:tr w14:paraId="6F579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38F4CC38">
            <w:pPr>
              <w:pStyle w:val="15"/>
              <w:spacing w:before="175" w:line="241" w:lineRule="auto"/>
              <w:ind w:left="350"/>
              <w:rPr>
                <w:color w:val="auto"/>
                <w:highlight w:val="none"/>
              </w:rPr>
            </w:pPr>
            <w:r>
              <w:rPr>
                <w:color w:val="auto"/>
                <w:highlight w:val="none"/>
              </w:rPr>
              <w:t>3</w:t>
            </w:r>
          </w:p>
        </w:tc>
        <w:tc>
          <w:tcPr>
            <w:tcW w:w="1790" w:type="dxa"/>
            <w:vAlign w:val="top"/>
          </w:tcPr>
          <w:p w14:paraId="206F5588">
            <w:pPr>
              <w:rPr>
                <w:rFonts w:ascii="Arial"/>
                <w:color w:val="auto"/>
                <w:sz w:val="21"/>
                <w:highlight w:val="none"/>
              </w:rPr>
            </w:pPr>
          </w:p>
        </w:tc>
        <w:tc>
          <w:tcPr>
            <w:tcW w:w="1342" w:type="dxa"/>
            <w:vAlign w:val="top"/>
          </w:tcPr>
          <w:p w14:paraId="7D6E88CD">
            <w:pPr>
              <w:rPr>
                <w:rFonts w:ascii="Arial"/>
                <w:color w:val="auto"/>
                <w:sz w:val="21"/>
                <w:highlight w:val="none"/>
              </w:rPr>
            </w:pPr>
          </w:p>
        </w:tc>
        <w:tc>
          <w:tcPr>
            <w:tcW w:w="1341" w:type="dxa"/>
            <w:vAlign w:val="top"/>
          </w:tcPr>
          <w:p w14:paraId="35784982">
            <w:pPr>
              <w:rPr>
                <w:rFonts w:ascii="Arial"/>
                <w:color w:val="auto"/>
                <w:sz w:val="21"/>
                <w:highlight w:val="none"/>
              </w:rPr>
            </w:pPr>
          </w:p>
        </w:tc>
        <w:tc>
          <w:tcPr>
            <w:tcW w:w="1341" w:type="dxa"/>
            <w:vAlign w:val="top"/>
          </w:tcPr>
          <w:p w14:paraId="43C7D4D2">
            <w:pPr>
              <w:rPr>
                <w:rFonts w:ascii="Arial"/>
                <w:color w:val="auto"/>
                <w:sz w:val="21"/>
                <w:highlight w:val="none"/>
              </w:rPr>
            </w:pPr>
          </w:p>
        </w:tc>
        <w:tc>
          <w:tcPr>
            <w:tcW w:w="1341" w:type="dxa"/>
            <w:vAlign w:val="top"/>
          </w:tcPr>
          <w:p w14:paraId="4731117C">
            <w:pPr>
              <w:rPr>
                <w:rFonts w:ascii="Arial"/>
                <w:color w:val="auto"/>
                <w:sz w:val="21"/>
                <w:highlight w:val="none"/>
              </w:rPr>
            </w:pPr>
          </w:p>
        </w:tc>
        <w:tc>
          <w:tcPr>
            <w:tcW w:w="1341" w:type="dxa"/>
            <w:vAlign w:val="top"/>
          </w:tcPr>
          <w:p w14:paraId="310C16D5">
            <w:pPr>
              <w:rPr>
                <w:rFonts w:ascii="Arial"/>
                <w:color w:val="auto"/>
                <w:sz w:val="21"/>
                <w:highlight w:val="none"/>
              </w:rPr>
            </w:pPr>
          </w:p>
        </w:tc>
        <w:tc>
          <w:tcPr>
            <w:tcW w:w="1342" w:type="dxa"/>
            <w:vAlign w:val="top"/>
          </w:tcPr>
          <w:p w14:paraId="5873562A">
            <w:pPr>
              <w:rPr>
                <w:rFonts w:ascii="Arial"/>
                <w:color w:val="auto"/>
                <w:sz w:val="21"/>
                <w:highlight w:val="none"/>
              </w:rPr>
            </w:pPr>
          </w:p>
        </w:tc>
        <w:tc>
          <w:tcPr>
            <w:tcW w:w="1351" w:type="dxa"/>
            <w:vAlign w:val="top"/>
          </w:tcPr>
          <w:p w14:paraId="442107E1">
            <w:pPr>
              <w:rPr>
                <w:rFonts w:ascii="Arial"/>
                <w:color w:val="auto"/>
                <w:sz w:val="21"/>
                <w:highlight w:val="none"/>
              </w:rPr>
            </w:pPr>
          </w:p>
        </w:tc>
        <w:tc>
          <w:tcPr>
            <w:tcW w:w="1778" w:type="dxa"/>
            <w:vAlign w:val="top"/>
          </w:tcPr>
          <w:p w14:paraId="52189291">
            <w:pPr>
              <w:rPr>
                <w:rFonts w:ascii="Arial"/>
                <w:color w:val="auto"/>
                <w:sz w:val="21"/>
                <w:highlight w:val="none"/>
              </w:rPr>
            </w:pPr>
          </w:p>
        </w:tc>
      </w:tr>
      <w:tr w14:paraId="79D6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5C87A3E6">
            <w:pPr>
              <w:pStyle w:val="15"/>
              <w:spacing w:before="174" w:line="242" w:lineRule="auto"/>
              <w:ind w:left="345"/>
              <w:rPr>
                <w:color w:val="auto"/>
                <w:highlight w:val="none"/>
              </w:rPr>
            </w:pPr>
            <w:r>
              <w:rPr>
                <w:color w:val="auto"/>
                <w:highlight w:val="none"/>
              </w:rPr>
              <w:t>4</w:t>
            </w:r>
          </w:p>
        </w:tc>
        <w:tc>
          <w:tcPr>
            <w:tcW w:w="1790" w:type="dxa"/>
            <w:vAlign w:val="top"/>
          </w:tcPr>
          <w:p w14:paraId="23699CC4">
            <w:pPr>
              <w:rPr>
                <w:rFonts w:ascii="Arial"/>
                <w:color w:val="auto"/>
                <w:sz w:val="21"/>
                <w:highlight w:val="none"/>
              </w:rPr>
            </w:pPr>
          </w:p>
        </w:tc>
        <w:tc>
          <w:tcPr>
            <w:tcW w:w="1342" w:type="dxa"/>
            <w:vAlign w:val="top"/>
          </w:tcPr>
          <w:p w14:paraId="2FE590FA">
            <w:pPr>
              <w:rPr>
                <w:rFonts w:ascii="Arial"/>
                <w:color w:val="auto"/>
                <w:sz w:val="21"/>
                <w:highlight w:val="none"/>
              </w:rPr>
            </w:pPr>
          </w:p>
        </w:tc>
        <w:tc>
          <w:tcPr>
            <w:tcW w:w="1341" w:type="dxa"/>
            <w:vAlign w:val="top"/>
          </w:tcPr>
          <w:p w14:paraId="0A26EC1F">
            <w:pPr>
              <w:rPr>
                <w:rFonts w:ascii="Arial"/>
                <w:color w:val="auto"/>
                <w:sz w:val="21"/>
                <w:highlight w:val="none"/>
              </w:rPr>
            </w:pPr>
          </w:p>
        </w:tc>
        <w:tc>
          <w:tcPr>
            <w:tcW w:w="1341" w:type="dxa"/>
            <w:vAlign w:val="top"/>
          </w:tcPr>
          <w:p w14:paraId="6D2C9B03">
            <w:pPr>
              <w:rPr>
                <w:rFonts w:ascii="Arial"/>
                <w:color w:val="auto"/>
                <w:sz w:val="21"/>
                <w:highlight w:val="none"/>
              </w:rPr>
            </w:pPr>
          </w:p>
        </w:tc>
        <w:tc>
          <w:tcPr>
            <w:tcW w:w="1341" w:type="dxa"/>
            <w:vAlign w:val="top"/>
          </w:tcPr>
          <w:p w14:paraId="0415633F">
            <w:pPr>
              <w:rPr>
                <w:rFonts w:ascii="Arial"/>
                <w:color w:val="auto"/>
                <w:sz w:val="21"/>
                <w:highlight w:val="none"/>
              </w:rPr>
            </w:pPr>
          </w:p>
        </w:tc>
        <w:tc>
          <w:tcPr>
            <w:tcW w:w="1341" w:type="dxa"/>
            <w:vAlign w:val="top"/>
          </w:tcPr>
          <w:p w14:paraId="4377B343">
            <w:pPr>
              <w:rPr>
                <w:rFonts w:ascii="Arial"/>
                <w:color w:val="auto"/>
                <w:sz w:val="21"/>
                <w:highlight w:val="none"/>
              </w:rPr>
            </w:pPr>
          </w:p>
        </w:tc>
        <w:tc>
          <w:tcPr>
            <w:tcW w:w="1342" w:type="dxa"/>
            <w:vAlign w:val="top"/>
          </w:tcPr>
          <w:p w14:paraId="132E81DA">
            <w:pPr>
              <w:rPr>
                <w:rFonts w:ascii="Arial"/>
                <w:color w:val="auto"/>
                <w:sz w:val="21"/>
                <w:highlight w:val="none"/>
              </w:rPr>
            </w:pPr>
          </w:p>
        </w:tc>
        <w:tc>
          <w:tcPr>
            <w:tcW w:w="1351" w:type="dxa"/>
            <w:vAlign w:val="top"/>
          </w:tcPr>
          <w:p w14:paraId="548179BB">
            <w:pPr>
              <w:rPr>
                <w:rFonts w:ascii="Arial"/>
                <w:color w:val="auto"/>
                <w:sz w:val="21"/>
                <w:highlight w:val="none"/>
              </w:rPr>
            </w:pPr>
          </w:p>
        </w:tc>
        <w:tc>
          <w:tcPr>
            <w:tcW w:w="1778" w:type="dxa"/>
            <w:vAlign w:val="top"/>
          </w:tcPr>
          <w:p w14:paraId="60F2A404">
            <w:pPr>
              <w:rPr>
                <w:rFonts w:ascii="Arial"/>
                <w:color w:val="auto"/>
                <w:sz w:val="21"/>
                <w:highlight w:val="none"/>
              </w:rPr>
            </w:pPr>
          </w:p>
        </w:tc>
      </w:tr>
      <w:tr w14:paraId="14DF1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0E51EE49">
            <w:pPr>
              <w:pStyle w:val="15"/>
              <w:spacing w:before="174" w:line="241" w:lineRule="auto"/>
              <w:ind w:left="350"/>
              <w:rPr>
                <w:color w:val="auto"/>
                <w:highlight w:val="none"/>
              </w:rPr>
            </w:pPr>
            <w:r>
              <w:rPr>
                <w:color w:val="auto"/>
                <w:highlight w:val="none"/>
              </w:rPr>
              <w:t>5</w:t>
            </w:r>
          </w:p>
        </w:tc>
        <w:tc>
          <w:tcPr>
            <w:tcW w:w="1790" w:type="dxa"/>
            <w:vAlign w:val="top"/>
          </w:tcPr>
          <w:p w14:paraId="663B8730">
            <w:pPr>
              <w:rPr>
                <w:rFonts w:ascii="Arial"/>
                <w:color w:val="auto"/>
                <w:sz w:val="21"/>
                <w:highlight w:val="none"/>
              </w:rPr>
            </w:pPr>
          </w:p>
        </w:tc>
        <w:tc>
          <w:tcPr>
            <w:tcW w:w="1342" w:type="dxa"/>
            <w:vAlign w:val="top"/>
          </w:tcPr>
          <w:p w14:paraId="4857827B">
            <w:pPr>
              <w:rPr>
                <w:rFonts w:ascii="Arial"/>
                <w:color w:val="auto"/>
                <w:sz w:val="21"/>
                <w:highlight w:val="none"/>
              </w:rPr>
            </w:pPr>
          </w:p>
        </w:tc>
        <w:tc>
          <w:tcPr>
            <w:tcW w:w="1341" w:type="dxa"/>
            <w:vAlign w:val="top"/>
          </w:tcPr>
          <w:p w14:paraId="32EF0397">
            <w:pPr>
              <w:rPr>
                <w:rFonts w:ascii="Arial"/>
                <w:color w:val="auto"/>
                <w:sz w:val="21"/>
                <w:highlight w:val="none"/>
              </w:rPr>
            </w:pPr>
          </w:p>
        </w:tc>
        <w:tc>
          <w:tcPr>
            <w:tcW w:w="1341" w:type="dxa"/>
            <w:vAlign w:val="top"/>
          </w:tcPr>
          <w:p w14:paraId="03EB85FE">
            <w:pPr>
              <w:rPr>
                <w:rFonts w:ascii="Arial"/>
                <w:color w:val="auto"/>
                <w:sz w:val="21"/>
                <w:highlight w:val="none"/>
              </w:rPr>
            </w:pPr>
          </w:p>
        </w:tc>
        <w:tc>
          <w:tcPr>
            <w:tcW w:w="1341" w:type="dxa"/>
            <w:vAlign w:val="top"/>
          </w:tcPr>
          <w:p w14:paraId="5526015E">
            <w:pPr>
              <w:rPr>
                <w:rFonts w:ascii="Arial"/>
                <w:color w:val="auto"/>
                <w:sz w:val="21"/>
                <w:highlight w:val="none"/>
              </w:rPr>
            </w:pPr>
          </w:p>
        </w:tc>
        <w:tc>
          <w:tcPr>
            <w:tcW w:w="1341" w:type="dxa"/>
            <w:vAlign w:val="top"/>
          </w:tcPr>
          <w:p w14:paraId="680747F7">
            <w:pPr>
              <w:rPr>
                <w:rFonts w:ascii="Arial"/>
                <w:color w:val="auto"/>
                <w:sz w:val="21"/>
                <w:highlight w:val="none"/>
              </w:rPr>
            </w:pPr>
          </w:p>
        </w:tc>
        <w:tc>
          <w:tcPr>
            <w:tcW w:w="1342" w:type="dxa"/>
            <w:vAlign w:val="top"/>
          </w:tcPr>
          <w:p w14:paraId="58832582">
            <w:pPr>
              <w:rPr>
                <w:rFonts w:ascii="Arial"/>
                <w:color w:val="auto"/>
                <w:sz w:val="21"/>
                <w:highlight w:val="none"/>
              </w:rPr>
            </w:pPr>
          </w:p>
        </w:tc>
        <w:tc>
          <w:tcPr>
            <w:tcW w:w="1351" w:type="dxa"/>
            <w:vAlign w:val="top"/>
          </w:tcPr>
          <w:p w14:paraId="7CA1B667">
            <w:pPr>
              <w:rPr>
                <w:rFonts w:ascii="Arial"/>
                <w:color w:val="auto"/>
                <w:sz w:val="21"/>
                <w:highlight w:val="none"/>
              </w:rPr>
            </w:pPr>
          </w:p>
        </w:tc>
        <w:tc>
          <w:tcPr>
            <w:tcW w:w="1778" w:type="dxa"/>
            <w:vAlign w:val="top"/>
          </w:tcPr>
          <w:p w14:paraId="62DDDA89">
            <w:pPr>
              <w:rPr>
                <w:rFonts w:ascii="Arial"/>
                <w:color w:val="auto"/>
                <w:sz w:val="21"/>
                <w:highlight w:val="none"/>
              </w:rPr>
            </w:pPr>
          </w:p>
        </w:tc>
      </w:tr>
      <w:tr w14:paraId="21970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4A0E047E">
            <w:pPr>
              <w:pStyle w:val="15"/>
              <w:spacing w:before="174" w:line="241" w:lineRule="auto"/>
              <w:ind w:left="348"/>
              <w:rPr>
                <w:color w:val="auto"/>
                <w:highlight w:val="none"/>
              </w:rPr>
            </w:pPr>
            <w:r>
              <w:rPr>
                <w:color w:val="auto"/>
                <w:highlight w:val="none"/>
              </w:rPr>
              <w:t>6</w:t>
            </w:r>
          </w:p>
        </w:tc>
        <w:tc>
          <w:tcPr>
            <w:tcW w:w="1790" w:type="dxa"/>
            <w:vAlign w:val="top"/>
          </w:tcPr>
          <w:p w14:paraId="63FDD391">
            <w:pPr>
              <w:rPr>
                <w:rFonts w:ascii="Arial"/>
                <w:color w:val="auto"/>
                <w:sz w:val="21"/>
                <w:highlight w:val="none"/>
              </w:rPr>
            </w:pPr>
          </w:p>
        </w:tc>
        <w:tc>
          <w:tcPr>
            <w:tcW w:w="1342" w:type="dxa"/>
            <w:vAlign w:val="top"/>
          </w:tcPr>
          <w:p w14:paraId="551A30BC">
            <w:pPr>
              <w:rPr>
                <w:rFonts w:ascii="Arial"/>
                <w:color w:val="auto"/>
                <w:sz w:val="21"/>
                <w:highlight w:val="none"/>
              </w:rPr>
            </w:pPr>
          </w:p>
        </w:tc>
        <w:tc>
          <w:tcPr>
            <w:tcW w:w="1341" w:type="dxa"/>
            <w:vAlign w:val="top"/>
          </w:tcPr>
          <w:p w14:paraId="48EADB58">
            <w:pPr>
              <w:rPr>
                <w:rFonts w:ascii="Arial"/>
                <w:color w:val="auto"/>
                <w:sz w:val="21"/>
                <w:highlight w:val="none"/>
              </w:rPr>
            </w:pPr>
          </w:p>
        </w:tc>
        <w:tc>
          <w:tcPr>
            <w:tcW w:w="1341" w:type="dxa"/>
            <w:vAlign w:val="top"/>
          </w:tcPr>
          <w:p w14:paraId="1268AD64">
            <w:pPr>
              <w:rPr>
                <w:rFonts w:ascii="Arial"/>
                <w:color w:val="auto"/>
                <w:sz w:val="21"/>
                <w:highlight w:val="none"/>
              </w:rPr>
            </w:pPr>
          </w:p>
        </w:tc>
        <w:tc>
          <w:tcPr>
            <w:tcW w:w="1341" w:type="dxa"/>
            <w:vAlign w:val="top"/>
          </w:tcPr>
          <w:p w14:paraId="18E6C857">
            <w:pPr>
              <w:rPr>
                <w:rFonts w:ascii="Arial"/>
                <w:color w:val="auto"/>
                <w:sz w:val="21"/>
                <w:highlight w:val="none"/>
              </w:rPr>
            </w:pPr>
          </w:p>
        </w:tc>
        <w:tc>
          <w:tcPr>
            <w:tcW w:w="1341" w:type="dxa"/>
            <w:vAlign w:val="top"/>
          </w:tcPr>
          <w:p w14:paraId="1E4463BB">
            <w:pPr>
              <w:rPr>
                <w:rFonts w:ascii="Arial"/>
                <w:color w:val="auto"/>
                <w:sz w:val="21"/>
                <w:highlight w:val="none"/>
              </w:rPr>
            </w:pPr>
          </w:p>
        </w:tc>
        <w:tc>
          <w:tcPr>
            <w:tcW w:w="1342" w:type="dxa"/>
            <w:vAlign w:val="top"/>
          </w:tcPr>
          <w:p w14:paraId="1122EDF2">
            <w:pPr>
              <w:rPr>
                <w:rFonts w:ascii="Arial"/>
                <w:color w:val="auto"/>
                <w:sz w:val="21"/>
                <w:highlight w:val="none"/>
              </w:rPr>
            </w:pPr>
          </w:p>
        </w:tc>
        <w:tc>
          <w:tcPr>
            <w:tcW w:w="1351" w:type="dxa"/>
            <w:vAlign w:val="top"/>
          </w:tcPr>
          <w:p w14:paraId="6874CB4A">
            <w:pPr>
              <w:rPr>
                <w:rFonts w:ascii="Arial"/>
                <w:color w:val="auto"/>
                <w:sz w:val="21"/>
                <w:highlight w:val="none"/>
              </w:rPr>
            </w:pPr>
          </w:p>
        </w:tc>
        <w:tc>
          <w:tcPr>
            <w:tcW w:w="1778" w:type="dxa"/>
            <w:vAlign w:val="top"/>
          </w:tcPr>
          <w:p w14:paraId="4ED87AA4">
            <w:pPr>
              <w:rPr>
                <w:rFonts w:ascii="Arial"/>
                <w:color w:val="auto"/>
                <w:sz w:val="21"/>
                <w:highlight w:val="none"/>
              </w:rPr>
            </w:pPr>
          </w:p>
        </w:tc>
      </w:tr>
      <w:tr w14:paraId="67A8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89" w:type="dxa"/>
            <w:vAlign w:val="top"/>
          </w:tcPr>
          <w:p w14:paraId="78C360E0">
            <w:pPr>
              <w:pStyle w:val="15"/>
              <w:spacing w:before="175" w:line="332" w:lineRule="exact"/>
              <w:ind w:left="203"/>
              <w:rPr>
                <w:color w:val="auto"/>
                <w:highlight w:val="none"/>
              </w:rPr>
            </w:pPr>
            <w:r>
              <w:rPr>
                <w:color w:val="auto"/>
                <w:spacing w:val="-10"/>
                <w:position w:val="2"/>
                <w:highlight w:val="none"/>
              </w:rPr>
              <w:t>……</w:t>
            </w:r>
          </w:p>
        </w:tc>
        <w:tc>
          <w:tcPr>
            <w:tcW w:w="1790" w:type="dxa"/>
            <w:vAlign w:val="top"/>
          </w:tcPr>
          <w:p w14:paraId="3518EDE9">
            <w:pPr>
              <w:rPr>
                <w:rFonts w:ascii="Arial"/>
                <w:color w:val="auto"/>
                <w:sz w:val="21"/>
                <w:highlight w:val="none"/>
              </w:rPr>
            </w:pPr>
          </w:p>
        </w:tc>
        <w:tc>
          <w:tcPr>
            <w:tcW w:w="1342" w:type="dxa"/>
            <w:vAlign w:val="top"/>
          </w:tcPr>
          <w:p w14:paraId="69A5F6CF">
            <w:pPr>
              <w:rPr>
                <w:rFonts w:ascii="Arial"/>
                <w:color w:val="auto"/>
                <w:sz w:val="21"/>
                <w:highlight w:val="none"/>
              </w:rPr>
            </w:pPr>
          </w:p>
        </w:tc>
        <w:tc>
          <w:tcPr>
            <w:tcW w:w="1341" w:type="dxa"/>
            <w:vAlign w:val="top"/>
          </w:tcPr>
          <w:p w14:paraId="462355E6">
            <w:pPr>
              <w:rPr>
                <w:rFonts w:ascii="Arial"/>
                <w:color w:val="auto"/>
                <w:sz w:val="21"/>
                <w:highlight w:val="none"/>
              </w:rPr>
            </w:pPr>
          </w:p>
        </w:tc>
        <w:tc>
          <w:tcPr>
            <w:tcW w:w="1341" w:type="dxa"/>
            <w:vAlign w:val="top"/>
          </w:tcPr>
          <w:p w14:paraId="249E048C">
            <w:pPr>
              <w:rPr>
                <w:rFonts w:ascii="Arial"/>
                <w:color w:val="auto"/>
                <w:sz w:val="21"/>
                <w:highlight w:val="none"/>
              </w:rPr>
            </w:pPr>
          </w:p>
        </w:tc>
        <w:tc>
          <w:tcPr>
            <w:tcW w:w="1341" w:type="dxa"/>
            <w:vAlign w:val="top"/>
          </w:tcPr>
          <w:p w14:paraId="4CCE52E5">
            <w:pPr>
              <w:rPr>
                <w:rFonts w:ascii="Arial"/>
                <w:color w:val="auto"/>
                <w:sz w:val="21"/>
                <w:highlight w:val="none"/>
              </w:rPr>
            </w:pPr>
          </w:p>
        </w:tc>
        <w:tc>
          <w:tcPr>
            <w:tcW w:w="1341" w:type="dxa"/>
            <w:vAlign w:val="top"/>
          </w:tcPr>
          <w:p w14:paraId="68C82746">
            <w:pPr>
              <w:rPr>
                <w:rFonts w:ascii="Arial"/>
                <w:color w:val="auto"/>
                <w:sz w:val="21"/>
                <w:highlight w:val="none"/>
              </w:rPr>
            </w:pPr>
          </w:p>
        </w:tc>
        <w:tc>
          <w:tcPr>
            <w:tcW w:w="1342" w:type="dxa"/>
            <w:vAlign w:val="top"/>
          </w:tcPr>
          <w:p w14:paraId="6A5D9C77">
            <w:pPr>
              <w:rPr>
                <w:rFonts w:ascii="Arial"/>
                <w:color w:val="auto"/>
                <w:sz w:val="21"/>
                <w:highlight w:val="none"/>
              </w:rPr>
            </w:pPr>
          </w:p>
        </w:tc>
        <w:tc>
          <w:tcPr>
            <w:tcW w:w="1351" w:type="dxa"/>
            <w:vAlign w:val="top"/>
          </w:tcPr>
          <w:p w14:paraId="753125DD">
            <w:pPr>
              <w:rPr>
                <w:rFonts w:ascii="Arial"/>
                <w:color w:val="auto"/>
                <w:sz w:val="21"/>
                <w:highlight w:val="none"/>
              </w:rPr>
            </w:pPr>
          </w:p>
        </w:tc>
        <w:tc>
          <w:tcPr>
            <w:tcW w:w="1778" w:type="dxa"/>
            <w:vAlign w:val="top"/>
          </w:tcPr>
          <w:p w14:paraId="7F5987FF">
            <w:pPr>
              <w:rPr>
                <w:rFonts w:ascii="Arial"/>
                <w:color w:val="auto"/>
                <w:sz w:val="21"/>
                <w:highlight w:val="none"/>
              </w:rPr>
            </w:pPr>
          </w:p>
        </w:tc>
      </w:tr>
      <w:tr w14:paraId="799F1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3756" w:type="dxa"/>
            <w:gridSpan w:val="10"/>
            <w:vAlign w:val="top"/>
          </w:tcPr>
          <w:p w14:paraId="18C63F76">
            <w:pPr>
              <w:pStyle w:val="15"/>
              <w:spacing w:before="36" w:line="221" w:lineRule="auto"/>
              <w:ind w:left="116"/>
              <w:rPr>
                <w:color w:val="auto"/>
                <w:highlight w:val="none"/>
              </w:rPr>
            </w:pPr>
            <w:r>
              <w:rPr>
                <w:color w:val="auto"/>
                <w:spacing w:val="-4"/>
                <w:highlight w:val="none"/>
              </w:rPr>
              <w:t>监理大纲评委签名：</w:t>
            </w:r>
          </w:p>
        </w:tc>
      </w:tr>
    </w:tbl>
    <w:p w14:paraId="2F0D33C1">
      <w:pPr>
        <w:spacing w:before="29" w:line="221" w:lineRule="auto"/>
        <w:ind w:left="10922"/>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18A40F6D">
      <w:pPr>
        <w:spacing w:line="221" w:lineRule="auto"/>
        <w:rPr>
          <w:rFonts w:ascii="宋体" w:hAnsi="宋体" w:eastAsia="宋体" w:cs="宋体"/>
          <w:color w:val="auto"/>
          <w:sz w:val="21"/>
          <w:szCs w:val="21"/>
          <w:highlight w:val="none"/>
        </w:rPr>
        <w:sectPr>
          <w:footerReference r:id="rId60" w:type="default"/>
          <w:pgSz w:w="16839" w:h="11907"/>
          <w:pgMar w:top="400" w:right="1538" w:bottom="1026" w:left="1538" w:header="0" w:footer="748" w:gutter="0"/>
          <w:cols w:space="720" w:num="1"/>
        </w:sectPr>
      </w:pPr>
    </w:p>
    <w:p w14:paraId="78EB3615">
      <w:pPr>
        <w:pStyle w:val="5"/>
        <w:spacing w:line="267" w:lineRule="auto"/>
        <w:rPr>
          <w:color w:val="auto"/>
          <w:highlight w:val="none"/>
        </w:rPr>
      </w:pPr>
    </w:p>
    <w:p w14:paraId="60B38B3F">
      <w:pPr>
        <w:pStyle w:val="5"/>
        <w:spacing w:line="267" w:lineRule="auto"/>
        <w:rPr>
          <w:color w:val="auto"/>
          <w:highlight w:val="none"/>
        </w:rPr>
      </w:pPr>
    </w:p>
    <w:p w14:paraId="22496ABF">
      <w:pPr>
        <w:pStyle w:val="5"/>
        <w:spacing w:line="268" w:lineRule="auto"/>
        <w:rPr>
          <w:color w:val="auto"/>
          <w:highlight w:val="none"/>
        </w:rPr>
      </w:pPr>
    </w:p>
    <w:p w14:paraId="46870A92">
      <w:pPr>
        <w:pStyle w:val="5"/>
        <w:spacing w:line="268" w:lineRule="auto"/>
        <w:rPr>
          <w:color w:val="auto"/>
          <w:highlight w:val="none"/>
        </w:rPr>
      </w:pPr>
    </w:p>
    <w:p w14:paraId="60BF2313">
      <w:pPr>
        <w:spacing w:before="78" w:line="233" w:lineRule="auto"/>
        <w:ind w:left="500"/>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7"/>
          <w:sz w:val="24"/>
          <w:szCs w:val="24"/>
          <w:highlight w:val="none"/>
        </w:rPr>
        <w:t xml:space="preserve"> </w:t>
      </w:r>
      <w:r>
        <w:rPr>
          <w:rFonts w:ascii="Times New Roman" w:hAnsi="Times New Roman" w:eastAsia="Times New Roman" w:cs="Times New Roman"/>
          <w:color w:val="auto"/>
          <w:spacing w:val="-3"/>
          <w:sz w:val="24"/>
          <w:szCs w:val="24"/>
          <w:highlight w:val="none"/>
        </w:rPr>
        <w:t>A-12</w:t>
      </w:r>
      <w:r>
        <w:rPr>
          <w:rFonts w:ascii="黑体" w:hAnsi="黑体" w:eastAsia="黑体" w:cs="黑体"/>
          <w:color w:val="auto"/>
          <w:spacing w:val="-3"/>
          <w:sz w:val="24"/>
          <w:szCs w:val="24"/>
          <w:highlight w:val="none"/>
        </w:rPr>
        <w:t>：监理大纲评审记录表（个人）</w:t>
      </w:r>
    </w:p>
    <w:p w14:paraId="22B5F54A">
      <w:pPr>
        <w:spacing w:before="38" w:line="219" w:lineRule="auto"/>
        <w:ind w:left="4655"/>
        <w:rPr>
          <w:rFonts w:ascii="黑体" w:hAnsi="黑体" w:eastAsia="黑体" w:cs="黑体"/>
          <w:color w:val="auto"/>
          <w:sz w:val="36"/>
          <w:szCs w:val="36"/>
          <w:highlight w:val="none"/>
        </w:rPr>
      </w:pPr>
      <w:bookmarkStart w:id="288" w:name="bookmark237"/>
      <w:bookmarkEnd w:id="288"/>
      <w:r>
        <w:rPr>
          <w:rFonts w:ascii="黑体" w:hAnsi="黑体" w:eastAsia="黑体" w:cs="黑体"/>
          <w:color w:val="auto"/>
          <w:spacing w:val="-4"/>
          <w:sz w:val="36"/>
          <w:szCs w:val="36"/>
          <w:highlight w:val="none"/>
        </w:rPr>
        <w:t>监理大纲评审记录表（个人）</w:t>
      </w:r>
    </w:p>
    <w:p w14:paraId="53B25650">
      <w:pPr>
        <w:spacing w:before="253" w:line="221" w:lineRule="auto"/>
        <w:ind w:left="369"/>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586097C3">
      <w:pPr>
        <w:spacing w:before="22" w:line="212" w:lineRule="auto"/>
        <w:ind w:left="36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9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2186"/>
        <w:gridCol w:w="555"/>
        <w:gridCol w:w="554"/>
        <w:gridCol w:w="557"/>
        <w:gridCol w:w="554"/>
        <w:gridCol w:w="557"/>
        <w:gridCol w:w="554"/>
        <w:gridCol w:w="557"/>
        <w:gridCol w:w="554"/>
        <w:gridCol w:w="557"/>
        <w:gridCol w:w="554"/>
        <w:gridCol w:w="554"/>
        <w:gridCol w:w="556"/>
        <w:gridCol w:w="555"/>
        <w:gridCol w:w="554"/>
        <w:gridCol w:w="557"/>
        <w:gridCol w:w="554"/>
        <w:gridCol w:w="557"/>
        <w:gridCol w:w="504"/>
        <w:gridCol w:w="1197"/>
      </w:tblGrid>
      <w:tr w14:paraId="03B7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36" w:type="dxa"/>
            <w:vMerge w:val="restart"/>
            <w:tcBorders>
              <w:bottom w:val="nil"/>
            </w:tcBorders>
            <w:textDirection w:val="tbRlV"/>
            <w:vAlign w:val="top"/>
          </w:tcPr>
          <w:p w14:paraId="6C9F73D5">
            <w:pPr>
              <w:pStyle w:val="15"/>
              <w:spacing w:before="210" w:line="211" w:lineRule="auto"/>
              <w:ind w:left="800"/>
              <w:rPr>
                <w:color w:val="auto"/>
                <w:highlight w:val="none"/>
              </w:rPr>
            </w:pPr>
            <w:r>
              <w:rPr>
                <w:color w:val="auto"/>
                <w:spacing w:val="31"/>
                <w:highlight w:val="none"/>
              </w:rPr>
              <w:t>序号</w:t>
            </w:r>
          </w:p>
        </w:tc>
        <w:tc>
          <w:tcPr>
            <w:tcW w:w="2186" w:type="dxa"/>
            <w:vMerge w:val="restart"/>
            <w:tcBorders>
              <w:bottom w:val="nil"/>
            </w:tcBorders>
            <w:vAlign w:val="top"/>
          </w:tcPr>
          <w:p w14:paraId="39EB3B71">
            <w:pPr>
              <w:spacing w:line="288" w:lineRule="auto"/>
              <w:rPr>
                <w:rFonts w:ascii="Arial"/>
                <w:color w:val="auto"/>
                <w:sz w:val="21"/>
                <w:highlight w:val="none"/>
              </w:rPr>
            </w:pPr>
          </w:p>
          <w:p w14:paraId="5B478F0B">
            <w:pPr>
              <w:spacing w:line="288" w:lineRule="auto"/>
              <w:rPr>
                <w:rFonts w:ascii="Arial"/>
                <w:color w:val="auto"/>
                <w:sz w:val="21"/>
                <w:highlight w:val="none"/>
              </w:rPr>
            </w:pPr>
          </w:p>
          <w:p w14:paraId="2B523A34">
            <w:pPr>
              <w:spacing w:line="288" w:lineRule="auto"/>
              <w:rPr>
                <w:rFonts w:ascii="Arial"/>
                <w:color w:val="auto"/>
                <w:sz w:val="21"/>
                <w:highlight w:val="none"/>
              </w:rPr>
            </w:pPr>
          </w:p>
          <w:p w14:paraId="2A58FCFB">
            <w:pPr>
              <w:pStyle w:val="15"/>
              <w:spacing w:before="68" w:line="221" w:lineRule="auto"/>
              <w:ind w:left="572"/>
              <w:rPr>
                <w:color w:val="auto"/>
                <w:highlight w:val="none"/>
              </w:rPr>
            </w:pPr>
            <w:r>
              <w:rPr>
                <w:color w:val="auto"/>
                <w:spacing w:val="-2"/>
                <w:highlight w:val="none"/>
              </w:rPr>
              <w:t>投标人名称</w:t>
            </w:r>
          </w:p>
        </w:tc>
        <w:tc>
          <w:tcPr>
            <w:tcW w:w="9944" w:type="dxa"/>
            <w:gridSpan w:val="18"/>
            <w:vAlign w:val="top"/>
          </w:tcPr>
          <w:p w14:paraId="2577F003">
            <w:pPr>
              <w:pStyle w:val="15"/>
              <w:spacing w:before="33" w:line="221" w:lineRule="auto"/>
              <w:ind w:left="4028"/>
              <w:rPr>
                <w:color w:val="auto"/>
                <w:highlight w:val="none"/>
              </w:rPr>
            </w:pPr>
            <w:r>
              <w:rPr>
                <w:color w:val="auto"/>
                <w:spacing w:val="-1"/>
                <w:highlight w:val="none"/>
              </w:rPr>
              <w:t>评审因素及评审得分</w:t>
            </w:r>
          </w:p>
        </w:tc>
        <w:tc>
          <w:tcPr>
            <w:tcW w:w="1197" w:type="dxa"/>
            <w:vMerge w:val="restart"/>
            <w:tcBorders>
              <w:bottom w:val="nil"/>
            </w:tcBorders>
            <w:vAlign w:val="top"/>
          </w:tcPr>
          <w:p w14:paraId="7E5F6CE9">
            <w:pPr>
              <w:spacing w:line="242" w:lineRule="auto"/>
              <w:rPr>
                <w:rFonts w:ascii="Arial"/>
                <w:color w:val="auto"/>
                <w:sz w:val="21"/>
                <w:highlight w:val="none"/>
              </w:rPr>
            </w:pPr>
          </w:p>
          <w:p w14:paraId="148187FD">
            <w:pPr>
              <w:spacing w:line="242" w:lineRule="auto"/>
              <w:rPr>
                <w:rFonts w:ascii="Arial"/>
                <w:color w:val="auto"/>
                <w:sz w:val="21"/>
                <w:highlight w:val="none"/>
              </w:rPr>
            </w:pPr>
          </w:p>
          <w:p w14:paraId="30B3174A">
            <w:pPr>
              <w:spacing w:line="243" w:lineRule="auto"/>
              <w:rPr>
                <w:rFonts w:ascii="Arial"/>
                <w:color w:val="auto"/>
                <w:sz w:val="21"/>
                <w:highlight w:val="none"/>
              </w:rPr>
            </w:pPr>
          </w:p>
          <w:p w14:paraId="15328A1E">
            <w:pPr>
              <w:pStyle w:val="15"/>
              <w:spacing w:before="68" w:line="241" w:lineRule="auto"/>
              <w:ind w:left="132" w:right="136" w:firstLine="51"/>
              <w:rPr>
                <w:color w:val="auto"/>
                <w:highlight w:val="none"/>
              </w:rPr>
            </w:pPr>
            <w:r>
              <w:rPr>
                <w:color w:val="auto"/>
                <w:spacing w:val="-2"/>
                <w:highlight w:val="none"/>
              </w:rPr>
              <w:t>得分（满</w:t>
            </w:r>
            <w:r>
              <w:rPr>
                <w:color w:val="auto"/>
                <w:spacing w:val="-11"/>
                <w:highlight w:val="none"/>
              </w:rPr>
              <w:t>分</w:t>
            </w:r>
            <w:r>
              <w:rPr>
                <w:color w:val="auto"/>
                <w:spacing w:val="3"/>
                <w:highlight w:val="none"/>
              </w:rPr>
              <w:t xml:space="preserve">   </w:t>
            </w:r>
            <w:r>
              <w:rPr>
                <w:color w:val="auto"/>
                <w:spacing w:val="-11"/>
                <w:highlight w:val="none"/>
              </w:rPr>
              <w:t>分）</w:t>
            </w:r>
          </w:p>
        </w:tc>
      </w:tr>
      <w:tr w14:paraId="2ECDF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36" w:type="dxa"/>
            <w:vMerge w:val="continue"/>
            <w:tcBorders>
              <w:top w:val="nil"/>
              <w:bottom w:val="nil"/>
            </w:tcBorders>
            <w:textDirection w:val="tbRlV"/>
            <w:vAlign w:val="top"/>
          </w:tcPr>
          <w:p w14:paraId="1F78EA74">
            <w:pPr>
              <w:rPr>
                <w:rFonts w:ascii="Arial"/>
                <w:color w:val="auto"/>
                <w:sz w:val="21"/>
                <w:highlight w:val="none"/>
              </w:rPr>
            </w:pPr>
          </w:p>
        </w:tc>
        <w:tc>
          <w:tcPr>
            <w:tcW w:w="2186" w:type="dxa"/>
            <w:vMerge w:val="continue"/>
            <w:tcBorders>
              <w:top w:val="nil"/>
              <w:bottom w:val="nil"/>
            </w:tcBorders>
            <w:vAlign w:val="top"/>
          </w:tcPr>
          <w:p w14:paraId="1111ECDA">
            <w:pPr>
              <w:rPr>
                <w:rFonts w:ascii="Arial"/>
                <w:color w:val="auto"/>
                <w:sz w:val="21"/>
                <w:highlight w:val="none"/>
              </w:rPr>
            </w:pPr>
          </w:p>
        </w:tc>
        <w:tc>
          <w:tcPr>
            <w:tcW w:w="1109" w:type="dxa"/>
            <w:gridSpan w:val="2"/>
            <w:vAlign w:val="top"/>
          </w:tcPr>
          <w:p w14:paraId="20F51526">
            <w:pPr>
              <w:pStyle w:val="15"/>
              <w:spacing w:before="304" w:line="207" w:lineRule="auto"/>
              <w:ind w:left="142"/>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0A9E31C7">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2F5C7250">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7F866F1C">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5599862F">
            <w:pPr>
              <w:pStyle w:val="15"/>
              <w:spacing w:before="304" w:line="207" w:lineRule="auto"/>
              <w:ind w:left="146"/>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0" w:type="dxa"/>
            <w:gridSpan w:val="2"/>
            <w:vAlign w:val="top"/>
          </w:tcPr>
          <w:p w14:paraId="2CB38CC6">
            <w:pPr>
              <w:pStyle w:val="15"/>
              <w:spacing w:before="304" w:line="207" w:lineRule="auto"/>
              <w:ind w:left="146"/>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09" w:type="dxa"/>
            <w:gridSpan w:val="2"/>
            <w:vAlign w:val="top"/>
          </w:tcPr>
          <w:p w14:paraId="5D123E82">
            <w:pPr>
              <w:pStyle w:val="15"/>
              <w:spacing w:before="304" w:line="207" w:lineRule="auto"/>
              <w:ind w:left="145"/>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11" w:type="dxa"/>
            <w:gridSpan w:val="2"/>
            <w:vAlign w:val="top"/>
          </w:tcPr>
          <w:p w14:paraId="07288BA1">
            <w:pPr>
              <w:pStyle w:val="15"/>
              <w:spacing w:before="304" w:line="207" w:lineRule="auto"/>
              <w:ind w:left="147"/>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061" w:type="dxa"/>
            <w:gridSpan w:val="2"/>
            <w:vAlign w:val="top"/>
          </w:tcPr>
          <w:p w14:paraId="7256BAE9">
            <w:pPr>
              <w:pStyle w:val="15"/>
              <w:spacing w:before="304" w:line="207" w:lineRule="auto"/>
              <w:ind w:left="124"/>
              <w:rPr>
                <w:color w:val="auto"/>
                <w:highlight w:val="none"/>
              </w:rPr>
            </w:pPr>
            <w:r>
              <w:rPr>
                <w:color w:val="auto"/>
                <w:spacing w:val="-9"/>
                <w:highlight w:val="none"/>
              </w:rPr>
              <w:t>（</w:t>
            </w:r>
            <w:r>
              <w:rPr>
                <w:color w:val="auto"/>
                <w:spacing w:val="6"/>
                <w:highlight w:val="none"/>
              </w:rPr>
              <w:t xml:space="preserve">  </w:t>
            </w:r>
            <w:r>
              <w:rPr>
                <w:color w:val="auto"/>
                <w:spacing w:val="-9"/>
                <w:highlight w:val="none"/>
              </w:rPr>
              <w:t>分）</w:t>
            </w:r>
          </w:p>
        </w:tc>
        <w:tc>
          <w:tcPr>
            <w:tcW w:w="1197" w:type="dxa"/>
            <w:vMerge w:val="continue"/>
            <w:tcBorders>
              <w:top w:val="nil"/>
              <w:bottom w:val="nil"/>
            </w:tcBorders>
            <w:vAlign w:val="top"/>
          </w:tcPr>
          <w:p w14:paraId="44D03AD6">
            <w:pPr>
              <w:rPr>
                <w:rFonts w:ascii="Arial"/>
                <w:color w:val="auto"/>
                <w:sz w:val="21"/>
                <w:highlight w:val="none"/>
              </w:rPr>
            </w:pPr>
          </w:p>
        </w:tc>
      </w:tr>
      <w:tr w14:paraId="3C46F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636" w:type="dxa"/>
            <w:vMerge w:val="continue"/>
            <w:tcBorders>
              <w:top w:val="nil"/>
            </w:tcBorders>
            <w:textDirection w:val="tbRlV"/>
            <w:vAlign w:val="top"/>
          </w:tcPr>
          <w:p w14:paraId="34CD3D1F">
            <w:pPr>
              <w:rPr>
                <w:rFonts w:ascii="Arial"/>
                <w:color w:val="auto"/>
                <w:sz w:val="21"/>
                <w:highlight w:val="none"/>
              </w:rPr>
            </w:pPr>
          </w:p>
        </w:tc>
        <w:tc>
          <w:tcPr>
            <w:tcW w:w="2186" w:type="dxa"/>
            <w:vMerge w:val="continue"/>
            <w:tcBorders>
              <w:top w:val="nil"/>
            </w:tcBorders>
            <w:vAlign w:val="top"/>
          </w:tcPr>
          <w:p w14:paraId="7A6BFA20">
            <w:pPr>
              <w:rPr>
                <w:rFonts w:ascii="Arial"/>
                <w:color w:val="auto"/>
                <w:sz w:val="21"/>
                <w:highlight w:val="none"/>
              </w:rPr>
            </w:pPr>
          </w:p>
        </w:tc>
        <w:tc>
          <w:tcPr>
            <w:tcW w:w="555" w:type="dxa"/>
            <w:textDirection w:val="tbRlV"/>
            <w:vAlign w:val="top"/>
          </w:tcPr>
          <w:p w14:paraId="66769F7B">
            <w:pPr>
              <w:pStyle w:val="15"/>
              <w:spacing w:before="175" w:line="208" w:lineRule="auto"/>
              <w:ind w:left="32"/>
              <w:rPr>
                <w:color w:val="auto"/>
                <w:highlight w:val="none"/>
              </w:rPr>
            </w:pPr>
            <w:r>
              <w:rPr>
                <w:color w:val="auto"/>
                <w:spacing w:val="46"/>
                <w:highlight w:val="none"/>
              </w:rPr>
              <w:t>暗标编号</w:t>
            </w:r>
          </w:p>
        </w:tc>
        <w:tc>
          <w:tcPr>
            <w:tcW w:w="554" w:type="dxa"/>
            <w:textDirection w:val="tbRlV"/>
            <w:vAlign w:val="top"/>
          </w:tcPr>
          <w:p w14:paraId="076D6313">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79C9521B">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05DFB8F3">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0C87B9DD">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29FCD3B9">
            <w:pPr>
              <w:pStyle w:val="15"/>
              <w:spacing w:before="173"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508CCA5E">
            <w:pPr>
              <w:pStyle w:val="15"/>
              <w:spacing w:before="171" w:line="208" w:lineRule="auto"/>
              <w:ind w:left="32"/>
              <w:rPr>
                <w:color w:val="auto"/>
                <w:highlight w:val="none"/>
              </w:rPr>
            </w:pPr>
            <w:r>
              <w:rPr>
                <w:color w:val="auto"/>
                <w:spacing w:val="46"/>
                <w:highlight w:val="none"/>
              </w:rPr>
              <w:t>暗标编号</w:t>
            </w:r>
          </w:p>
        </w:tc>
        <w:tc>
          <w:tcPr>
            <w:tcW w:w="554" w:type="dxa"/>
            <w:textDirection w:val="tbRlV"/>
            <w:vAlign w:val="top"/>
          </w:tcPr>
          <w:p w14:paraId="0DF13676">
            <w:pPr>
              <w:pStyle w:val="15"/>
              <w:spacing w:before="173"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209EE156">
            <w:pPr>
              <w:pStyle w:val="15"/>
              <w:spacing w:before="170" w:line="208" w:lineRule="auto"/>
              <w:ind w:left="32"/>
              <w:rPr>
                <w:color w:val="auto"/>
                <w:highlight w:val="none"/>
              </w:rPr>
            </w:pPr>
            <w:r>
              <w:rPr>
                <w:color w:val="auto"/>
                <w:spacing w:val="46"/>
                <w:highlight w:val="none"/>
              </w:rPr>
              <w:t>暗标编号</w:t>
            </w:r>
          </w:p>
        </w:tc>
        <w:tc>
          <w:tcPr>
            <w:tcW w:w="554" w:type="dxa"/>
            <w:textDirection w:val="tbRlV"/>
            <w:vAlign w:val="top"/>
          </w:tcPr>
          <w:p w14:paraId="119313F9">
            <w:pPr>
              <w:pStyle w:val="15"/>
              <w:spacing w:before="172"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4" w:type="dxa"/>
            <w:textDirection w:val="tbRlV"/>
            <w:vAlign w:val="top"/>
          </w:tcPr>
          <w:p w14:paraId="564720C1">
            <w:pPr>
              <w:pStyle w:val="15"/>
              <w:spacing w:before="170" w:line="208" w:lineRule="auto"/>
              <w:ind w:left="32"/>
              <w:rPr>
                <w:color w:val="auto"/>
                <w:highlight w:val="none"/>
              </w:rPr>
            </w:pPr>
            <w:r>
              <w:rPr>
                <w:color w:val="auto"/>
                <w:spacing w:val="46"/>
                <w:highlight w:val="none"/>
              </w:rPr>
              <w:t>暗标编号</w:t>
            </w:r>
          </w:p>
        </w:tc>
        <w:tc>
          <w:tcPr>
            <w:tcW w:w="556" w:type="dxa"/>
            <w:textDirection w:val="tbRlV"/>
            <w:vAlign w:val="top"/>
          </w:tcPr>
          <w:p w14:paraId="420034CD">
            <w:pPr>
              <w:pStyle w:val="15"/>
              <w:spacing w:before="171"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5" w:type="dxa"/>
            <w:textDirection w:val="tbRlV"/>
            <w:vAlign w:val="top"/>
          </w:tcPr>
          <w:p w14:paraId="1069B8EE">
            <w:pPr>
              <w:pStyle w:val="15"/>
              <w:spacing w:before="169" w:line="208" w:lineRule="auto"/>
              <w:ind w:left="32"/>
              <w:rPr>
                <w:color w:val="auto"/>
                <w:highlight w:val="none"/>
              </w:rPr>
            </w:pPr>
            <w:r>
              <w:rPr>
                <w:color w:val="auto"/>
                <w:spacing w:val="46"/>
                <w:highlight w:val="none"/>
              </w:rPr>
              <w:t>暗标编号</w:t>
            </w:r>
          </w:p>
        </w:tc>
        <w:tc>
          <w:tcPr>
            <w:tcW w:w="554" w:type="dxa"/>
            <w:textDirection w:val="tbRlV"/>
            <w:vAlign w:val="top"/>
          </w:tcPr>
          <w:p w14:paraId="3FE57E0F">
            <w:pPr>
              <w:pStyle w:val="15"/>
              <w:spacing w:before="168"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1ED17F4F">
            <w:pPr>
              <w:pStyle w:val="15"/>
              <w:spacing w:before="169" w:line="208" w:lineRule="auto"/>
              <w:ind w:left="32"/>
              <w:rPr>
                <w:color w:val="auto"/>
                <w:highlight w:val="none"/>
              </w:rPr>
            </w:pPr>
            <w:r>
              <w:rPr>
                <w:color w:val="auto"/>
                <w:spacing w:val="46"/>
                <w:highlight w:val="none"/>
              </w:rPr>
              <w:t>暗标编号</w:t>
            </w:r>
          </w:p>
        </w:tc>
        <w:tc>
          <w:tcPr>
            <w:tcW w:w="554" w:type="dxa"/>
            <w:textDirection w:val="tbRlV"/>
            <w:vAlign w:val="top"/>
          </w:tcPr>
          <w:p w14:paraId="5947C3BC">
            <w:pPr>
              <w:pStyle w:val="15"/>
              <w:spacing w:before="168"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557" w:type="dxa"/>
            <w:textDirection w:val="tbRlV"/>
            <w:vAlign w:val="top"/>
          </w:tcPr>
          <w:p w14:paraId="50398D64">
            <w:pPr>
              <w:pStyle w:val="15"/>
              <w:spacing w:before="168" w:line="208" w:lineRule="auto"/>
              <w:ind w:left="32"/>
              <w:rPr>
                <w:color w:val="auto"/>
                <w:highlight w:val="none"/>
              </w:rPr>
            </w:pPr>
            <w:r>
              <w:rPr>
                <w:color w:val="auto"/>
                <w:spacing w:val="46"/>
                <w:highlight w:val="none"/>
              </w:rPr>
              <w:t>暗标编号</w:t>
            </w:r>
          </w:p>
        </w:tc>
        <w:tc>
          <w:tcPr>
            <w:tcW w:w="504" w:type="dxa"/>
            <w:textDirection w:val="tbRlV"/>
            <w:vAlign w:val="top"/>
          </w:tcPr>
          <w:p w14:paraId="35469B97">
            <w:pPr>
              <w:pStyle w:val="15"/>
              <w:spacing w:before="142" w:line="208" w:lineRule="auto"/>
              <w:ind w:left="303"/>
              <w:rPr>
                <w:color w:val="auto"/>
                <w:highlight w:val="none"/>
              </w:rPr>
            </w:pPr>
            <w:r>
              <w:rPr>
                <w:color w:val="auto"/>
                <w:spacing w:val="1"/>
                <w:highlight w:val="none"/>
              </w:rPr>
              <w:t>得</w:t>
            </w:r>
            <w:r>
              <w:rPr>
                <w:color w:val="auto"/>
                <w:spacing w:val="-43"/>
                <w:highlight w:val="none"/>
              </w:rPr>
              <w:t xml:space="preserve"> </w:t>
            </w:r>
            <w:r>
              <w:rPr>
                <w:color w:val="auto"/>
                <w:spacing w:val="1"/>
                <w:highlight w:val="none"/>
              </w:rPr>
              <w:t>分</w:t>
            </w:r>
          </w:p>
        </w:tc>
        <w:tc>
          <w:tcPr>
            <w:tcW w:w="1197" w:type="dxa"/>
            <w:vMerge w:val="continue"/>
            <w:tcBorders>
              <w:top w:val="nil"/>
            </w:tcBorders>
            <w:vAlign w:val="top"/>
          </w:tcPr>
          <w:p w14:paraId="50EDC41A">
            <w:pPr>
              <w:rPr>
                <w:rFonts w:ascii="Arial"/>
                <w:color w:val="auto"/>
                <w:sz w:val="21"/>
                <w:highlight w:val="none"/>
              </w:rPr>
            </w:pPr>
          </w:p>
        </w:tc>
      </w:tr>
      <w:tr w14:paraId="6D45A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34C05E4A">
            <w:pPr>
              <w:pStyle w:val="15"/>
              <w:spacing w:before="177" w:line="242" w:lineRule="auto"/>
              <w:ind w:left="285"/>
              <w:rPr>
                <w:color w:val="auto"/>
                <w:highlight w:val="none"/>
              </w:rPr>
            </w:pPr>
            <w:r>
              <w:rPr>
                <w:color w:val="auto"/>
                <w:highlight w:val="none"/>
              </w:rPr>
              <w:t>1</w:t>
            </w:r>
          </w:p>
        </w:tc>
        <w:tc>
          <w:tcPr>
            <w:tcW w:w="2186" w:type="dxa"/>
            <w:vAlign w:val="top"/>
          </w:tcPr>
          <w:p w14:paraId="59EBC84C">
            <w:pPr>
              <w:rPr>
                <w:rFonts w:ascii="Arial"/>
                <w:color w:val="auto"/>
                <w:sz w:val="21"/>
                <w:highlight w:val="none"/>
              </w:rPr>
            </w:pPr>
          </w:p>
        </w:tc>
        <w:tc>
          <w:tcPr>
            <w:tcW w:w="555" w:type="dxa"/>
            <w:vAlign w:val="top"/>
          </w:tcPr>
          <w:p w14:paraId="49C634A3">
            <w:pPr>
              <w:rPr>
                <w:rFonts w:ascii="Arial"/>
                <w:color w:val="auto"/>
                <w:sz w:val="21"/>
                <w:highlight w:val="none"/>
              </w:rPr>
            </w:pPr>
          </w:p>
        </w:tc>
        <w:tc>
          <w:tcPr>
            <w:tcW w:w="554" w:type="dxa"/>
            <w:vAlign w:val="top"/>
          </w:tcPr>
          <w:p w14:paraId="66D7B9D9">
            <w:pPr>
              <w:rPr>
                <w:rFonts w:ascii="Arial"/>
                <w:color w:val="auto"/>
                <w:sz w:val="21"/>
                <w:highlight w:val="none"/>
              </w:rPr>
            </w:pPr>
          </w:p>
        </w:tc>
        <w:tc>
          <w:tcPr>
            <w:tcW w:w="557" w:type="dxa"/>
            <w:vAlign w:val="top"/>
          </w:tcPr>
          <w:p w14:paraId="38F04A6B">
            <w:pPr>
              <w:rPr>
                <w:rFonts w:ascii="Arial"/>
                <w:color w:val="auto"/>
                <w:sz w:val="21"/>
                <w:highlight w:val="none"/>
              </w:rPr>
            </w:pPr>
          </w:p>
        </w:tc>
        <w:tc>
          <w:tcPr>
            <w:tcW w:w="554" w:type="dxa"/>
            <w:vAlign w:val="top"/>
          </w:tcPr>
          <w:p w14:paraId="3DD3D9DC">
            <w:pPr>
              <w:rPr>
                <w:rFonts w:ascii="Arial"/>
                <w:color w:val="auto"/>
                <w:sz w:val="21"/>
                <w:highlight w:val="none"/>
              </w:rPr>
            </w:pPr>
          </w:p>
        </w:tc>
        <w:tc>
          <w:tcPr>
            <w:tcW w:w="557" w:type="dxa"/>
            <w:vAlign w:val="top"/>
          </w:tcPr>
          <w:p w14:paraId="2AAC4597">
            <w:pPr>
              <w:rPr>
                <w:rFonts w:ascii="Arial"/>
                <w:color w:val="auto"/>
                <w:sz w:val="21"/>
                <w:highlight w:val="none"/>
              </w:rPr>
            </w:pPr>
          </w:p>
        </w:tc>
        <w:tc>
          <w:tcPr>
            <w:tcW w:w="554" w:type="dxa"/>
            <w:vAlign w:val="top"/>
          </w:tcPr>
          <w:p w14:paraId="32FD93A3">
            <w:pPr>
              <w:rPr>
                <w:rFonts w:ascii="Arial"/>
                <w:color w:val="auto"/>
                <w:sz w:val="21"/>
                <w:highlight w:val="none"/>
              </w:rPr>
            </w:pPr>
          </w:p>
        </w:tc>
        <w:tc>
          <w:tcPr>
            <w:tcW w:w="557" w:type="dxa"/>
            <w:vAlign w:val="top"/>
          </w:tcPr>
          <w:p w14:paraId="5F408C77">
            <w:pPr>
              <w:rPr>
                <w:rFonts w:ascii="Arial"/>
                <w:color w:val="auto"/>
                <w:sz w:val="21"/>
                <w:highlight w:val="none"/>
              </w:rPr>
            </w:pPr>
          </w:p>
        </w:tc>
        <w:tc>
          <w:tcPr>
            <w:tcW w:w="554" w:type="dxa"/>
            <w:vAlign w:val="top"/>
          </w:tcPr>
          <w:p w14:paraId="74A5BE1C">
            <w:pPr>
              <w:rPr>
                <w:rFonts w:ascii="Arial"/>
                <w:color w:val="auto"/>
                <w:sz w:val="21"/>
                <w:highlight w:val="none"/>
              </w:rPr>
            </w:pPr>
          </w:p>
        </w:tc>
        <w:tc>
          <w:tcPr>
            <w:tcW w:w="557" w:type="dxa"/>
            <w:vAlign w:val="top"/>
          </w:tcPr>
          <w:p w14:paraId="1E654674">
            <w:pPr>
              <w:rPr>
                <w:rFonts w:ascii="Arial"/>
                <w:color w:val="auto"/>
                <w:sz w:val="21"/>
                <w:highlight w:val="none"/>
              </w:rPr>
            </w:pPr>
          </w:p>
        </w:tc>
        <w:tc>
          <w:tcPr>
            <w:tcW w:w="554" w:type="dxa"/>
            <w:vAlign w:val="top"/>
          </w:tcPr>
          <w:p w14:paraId="4AC40475">
            <w:pPr>
              <w:rPr>
                <w:rFonts w:ascii="Arial"/>
                <w:color w:val="auto"/>
                <w:sz w:val="21"/>
                <w:highlight w:val="none"/>
              </w:rPr>
            </w:pPr>
          </w:p>
        </w:tc>
        <w:tc>
          <w:tcPr>
            <w:tcW w:w="554" w:type="dxa"/>
            <w:vAlign w:val="top"/>
          </w:tcPr>
          <w:p w14:paraId="73BECA28">
            <w:pPr>
              <w:rPr>
                <w:rFonts w:ascii="Arial"/>
                <w:color w:val="auto"/>
                <w:sz w:val="21"/>
                <w:highlight w:val="none"/>
              </w:rPr>
            </w:pPr>
          </w:p>
        </w:tc>
        <w:tc>
          <w:tcPr>
            <w:tcW w:w="556" w:type="dxa"/>
            <w:vAlign w:val="top"/>
          </w:tcPr>
          <w:p w14:paraId="4F1A1D43">
            <w:pPr>
              <w:rPr>
                <w:rFonts w:ascii="Arial"/>
                <w:color w:val="auto"/>
                <w:sz w:val="21"/>
                <w:highlight w:val="none"/>
              </w:rPr>
            </w:pPr>
          </w:p>
        </w:tc>
        <w:tc>
          <w:tcPr>
            <w:tcW w:w="555" w:type="dxa"/>
            <w:vAlign w:val="top"/>
          </w:tcPr>
          <w:p w14:paraId="10CC1EC8">
            <w:pPr>
              <w:rPr>
                <w:rFonts w:ascii="Arial"/>
                <w:color w:val="auto"/>
                <w:sz w:val="21"/>
                <w:highlight w:val="none"/>
              </w:rPr>
            </w:pPr>
          </w:p>
        </w:tc>
        <w:tc>
          <w:tcPr>
            <w:tcW w:w="554" w:type="dxa"/>
            <w:vAlign w:val="top"/>
          </w:tcPr>
          <w:p w14:paraId="52698285">
            <w:pPr>
              <w:rPr>
                <w:rFonts w:ascii="Arial"/>
                <w:color w:val="auto"/>
                <w:sz w:val="21"/>
                <w:highlight w:val="none"/>
              </w:rPr>
            </w:pPr>
          </w:p>
        </w:tc>
        <w:tc>
          <w:tcPr>
            <w:tcW w:w="557" w:type="dxa"/>
            <w:vAlign w:val="top"/>
          </w:tcPr>
          <w:p w14:paraId="71941474">
            <w:pPr>
              <w:rPr>
                <w:rFonts w:ascii="Arial"/>
                <w:color w:val="auto"/>
                <w:sz w:val="21"/>
                <w:highlight w:val="none"/>
              </w:rPr>
            </w:pPr>
          </w:p>
        </w:tc>
        <w:tc>
          <w:tcPr>
            <w:tcW w:w="554" w:type="dxa"/>
            <w:vAlign w:val="top"/>
          </w:tcPr>
          <w:p w14:paraId="18EE9F12">
            <w:pPr>
              <w:rPr>
                <w:rFonts w:ascii="Arial"/>
                <w:color w:val="auto"/>
                <w:sz w:val="21"/>
                <w:highlight w:val="none"/>
              </w:rPr>
            </w:pPr>
          </w:p>
        </w:tc>
        <w:tc>
          <w:tcPr>
            <w:tcW w:w="557" w:type="dxa"/>
            <w:vAlign w:val="top"/>
          </w:tcPr>
          <w:p w14:paraId="3732DD7F">
            <w:pPr>
              <w:rPr>
                <w:rFonts w:ascii="Arial"/>
                <w:color w:val="auto"/>
                <w:sz w:val="21"/>
                <w:highlight w:val="none"/>
              </w:rPr>
            </w:pPr>
          </w:p>
        </w:tc>
        <w:tc>
          <w:tcPr>
            <w:tcW w:w="504" w:type="dxa"/>
            <w:vAlign w:val="top"/>
          </w:tcPr>
          <w:p w14:paraId="1A7E99C2">
            <w:pPr>
              <w:rPr>
                <w:rFonts w:ascii="Arial"/>
                <w:color w:val="auto"/>
                <w:sz w:val="21"/>
                <w:highlight w:val="none"/>
              </w:rPr>
            </w:pPr>
          </w:p>
        </w:tc>
        <w:tc>
          <w:tcPr>
            <w:tcW w:w="1197" w:type="dxa"/>
            <w:vAlign w:val="top"/>
          </w:tcPr>
          <w:p w14:paraId="5456DCA0">
            <w:pPr>
              <w:rPr>
                <w:rFonts w:ascii="Arial"/>
                <w:color w:val="auto"/>
                <w:sz w:val="21"/>
                <w:highlight w:val="none"/>
              </w:rPr>
            </w:pPr>
          </w:p>
        </w:tc>
      </w:tr>
      <w:tr w14:paraId="32997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6" w:type="dxa"/>
            <w:vAlign w:val="top"/>
          </w:tcPr>
          <w:p w14:paraId="71B22D97">
            <w:pPr>
              <w:pStyle w:val="15"/>
              <w:spacing w:before="178" w:line="242" w:lineRule="auto"/>
              <w:ind w:left="272"/>
              <w:rPr>
                <w:color w:val="auto"/>
                <w:highlight w:val="none"/>
              </w:rPr>
            </w:pPr>
            <w:r>
              <w:rPr>
                <w:color w:val="auto"/>
                <w:highlight w:val="none"/>
              </w:rPr>
              <w:t>2</w:t>
            </w:r>
          </w:p>
        </w:tc>
        <w:tc>
          <w:tcPr>
            <w:tcW w:w="2186" w:type="dxa"/>
            <w:vAlign w:val="top"/>
          </w:tcPr>
          <w:p w14:paraId="2C4B69B7">
            <w:pPr>
              <w:rPr>
                <w:rFonts w:ascii="Arial"/>
                <w:color w:val="auto"/>
                <w:sz w:val="21"/>
                <w:highlight w:val="none"/>
              </w:rPr>
            </w:pPr>
          </w:p>
        </w:tc>
        <w:tc>
          <w:tcPr>
            <w:tcW w:w="555" w:type="dxa"/>
            <w:vAlign w:val="top"/>
          </w:tcPr>
          <w:p w14:paraId="7BD6349B">
            <w:pPr>
              <w:rPr>
                <w:rFonts w:ascii="Arial"/>
                <w:color w:val="auto"/>
                <w:sz w:val="21"/>
                <w:highlight w:val="none"/>
              </w:rPr>
            </w:pPr>
          </w:p>
        </w:tc>
        <w:tc>
          <w:tcPr>
            <w:tcW w:w="554" w:type="dxa"/>
            <w:vAlign w:val="top"/>
          </w:tcPr>
          <w:p w14:paraId="19300613">
            <w:pPr>
              <w:rPr>
                <w:rFonts w:ascii="Arial"/>
                <w:color w:val="auto"/>
                <w:sz w:val="21"/>
                <w:highlight w:val="none"/>
              </w:rPr>
            </w:pPr>
          </w:p>
        </w:tc>
        <w:tc>
          <w:tcPr>
            <w:tcW w:w="557" w:type="dxa"/>
            <w:vAlign w:val="top"/>
          </w:tcPr>
          <w:p w14:paraId="4807933C">
            <w:pPr>
              <w:rPr>
                <w:rFonts w:ascii="Arial"/>
                <w:color w:val="auto"/>
                <w:sz w:val="21"/>
                <w:highlight w:val="none"/>
              </w:rPr>
            </w:pPr>
          </w:p>
        </w:tc>
        <w:tc>
          <w:tcPr>
            <w:tcW w:w="554" w:type="dxa"/>
            <w:vAlign w:val="top"/>
          </w:tcPr>
          <w:p w14:paraId="7237F316">
            <w:pPr>
              <w:rPr>
                <w:rFonts w:ascii="Arial"/>
                <w:color w:val="auto"/>
                <w:sz w:val="21"/>
                <w:highlight w:val="none"/>
              </w:rPr>
            </w:pPr>
          </w:p>
        </w:tc>
        <w:tc>
          <w:tcPr>
            <w:tcW w:w="557" w:type="dxa"/>
            <w:vAlign w:val="top"/>
          </w:tcPr>
          <w:p w14:paraId="2F732512">
            <w:pPr>
              <w:rPr>
                <w:rFonts w:ascii="Arial"/>
                <w:color w:val="auto"/>
                <w:sz w:val="21"/>
                <w:highlight w:val="none"/>
              </w:rPr>
            </w:pPr>
          </w:p>
        </w:tc>
        <w:tc>
          <w:tcPr>
            <w:tcW w:w="554" w:type="dxa"/>
            <w:vAlign w:val="top"/>
          </w:tcPr>
          <w:p w14:paraId="746712BE">
            <w:pPr>
              <w:rPr>
                <w:rFonts w:ascii="Arial"/>
                <w:color w:val="auto"/>
                <w:sz w:val="21"/>
                <w:highlight w:val="none"/>
              </w:rPr>
            </w:pPr>
          </w:p>
        </w:tc>
        <w:tc>
          <w:tcPr>
            <w:tcW w:w="557" w:type="dxa"/>
            <w:vAlign w:val="top"/>
          </w:tcPr>
          <w:p w14:paraId="0B687AF5">
            <w:pPr>
              <w:rPr>
                <w:rFonts w:ascii="Arial"/>
                <w:color w:val="auto"/>
                <w:sz w:val="21"/>
                <w:highlight w:val="none"/>
              </w:rPr>
            </w:pPr>
          </w:p>
        </w:tc>
        <w:tc>
          <w:tcPr>
            <w:tcW w:w="554" w:type="dxa"/>
            <w:vAlign w:val="top"/>
          </w:tcPr>
          <w:p w14:paraId="63B77D86">
            <w:pPr>
              <w:rPr>
                <w:rFonts w:ascii="Arial"/>
                <w:color w:val="auto"/>
                <w:sz w:val="21"/>
                <w:highlight w:val="none"/>
              </w:rPr>
            </w:pPr>
          </w:p>
        </w:tc>
        <w:tc>
          <w:tcPr>
            <w:tcW w:w="557" w:type="dxa"/>
            <w:vAlign w:val="top"/>
          </w:tcPr>
          <w:p w14:paraId="72E18091">
            <w:pPr>
              <w:rPr>
                <w:rFonts w:ascii="Arial"/>
                <w:color w:val="auto"/>
                <w:sz w:val="21"/>
                <w:highlight w:val="none"/>
              </w:rPr>
            </w:pPr>
          </w:p>
        </w:tc>
        <w:tc>
          <w:tcPr>
            <w:tcW w:w="554" w:type="dxa"/>
            <w:vAlign w:val="top"/>
          </w:tcPr>
          <w:p w14:paraId="51270596">
            <w:pPr>
              <w:rPr>
                <w:rFonts w:ascii="Arial"/>
                <w:color w:val="auto"/>
                <w:sz w:val="21"/>
                <w:highlight w:val="none"/>
              </w:rPr>
            </w:pPr>
          </w:p>
        </w:tc>
        <w:tc>
          <w:tcPr>
            <w:tcW w:w="554" w:type="dxa"/>
            <w:vAlign w:val="top"/>
          </w:tcPr>
          <w:p w14:paraId="5907E9CF">
            <w:pPr>
              <w:rPr>
                <w:rFonts w:ascii="Arial"/>
                <w:color w:val="auto"/>
                <w:sz w:val="21"/>
                <w:highlight w:val="none"/>
              </w:rPr>
            </w:pPr>
          </w:p>
        </w:tc>
        <w:tc>
          <w:tcPr>
            <w:tcW w:w="556" w:type="dxa"/>
            <w:vAlign w:val="top"/>
          </w:tcPr>
          <w:p w14:paraId="2F24886C">
            <w:pPr>
              <w:rPr>
                <w:rFonts w:ascii="Arial"/>
                <w:color w:val="auto"/>
                <w:sz w:val="21"/>
                <w:highlight w:val="none"/>
              </w:rPr>
            </w:pPr>
          </w:p>
        </w:tc>
        <w:tc>
          <w:tcPr>
            <w:tcW w:w="555" w:type="dxa"/>
            <w:vAlign w:val="top"/>
          </w:tcPr>
          <w:p w14:paraId="16B3C4F9">
            <w:pPr>
              <w:rPr>
                <w:rFonts w:ascii="Arial"/>
                <w:color w:val="auto"/>
                <w:sz w:val="21"/>
                <w:highlight w:val="none"/>
              </w:rPr>
            </w:pPr>
          </w:p>
        </w:tc>
        <w:tc>
          <w:tcPr>
            <w:tcW w:w="554" w:type="dxa"/>
            <w:vAlign w:val="top"/>
          </w:tcPr>
          <w:p w14:paraId="5A577BEB">
            <w:pPr>
              <w:rPr>
                <w:rFonts w:ascii="Arial"/>
                <w:color w:val="auto"/>
                <w:sz w:val="21"/>
                <w:highlight w:val="none"/>
              </w:rPr>
            </w:pPr>
          </w:p>
        </w:tc>
        <w:tc>
          <w:tcPr>
            <w:tcW w:w="557" w:type="dxa"/>
            <w:vAlign w:val="top"/>
          </w:tcPr>
          <w:p w14:paraId="04993A5D">
            <w:pPr>
              <w:rPr>
                <w:rFonts w:ascii="Arial"/>
                <w:color w:val="auto"/>
                <w:sz w:val="21"/>
                <w:highlight w:val="none"/>
              </w:rPr>
            </w:pPr>
          </w:p>
        </w:tc>
        <w:tc>
          <w:tcPr>
            <w:tcW w:w="554" w:type="dxa"/>
            <w:vAlign w:val="top"/>
          </w:tcPr>
          <w:p w14:paraId="718891C4">
            <w:pPr>
              <w:rPr>
                <w:rFonts w:ascii="Arial"/>
                <w:color w:val="auto"/>
                <w:sz w:val="21"/>
                <w:highlight w:val="none"/>
              </w:rPr>
            </w:pPr>
          </w:p>
        </w:tc>
        <w:tc>
          <w:tcPr>
            <w:tcW w:w="557" w:type="dxa"/>
            <w:vAlign w:val="top"/>
          </w:tcPr>
          <w:p w14:paraId="1252119F">
            <w:pPr>
              <w:rPr>
                <w:rFonts w:ascii="Arial"/>
                <w:color w:val="auto"/>
                <w:sz w:val="21"/>
                <w:highlight w:val="none"/>
              </w:rPr>
            </w:pPr>
          </w:p>
        </w:tc>
        <w:tc>
          <w:tcPr>
            <w:tcW w:w="504" w:type="dxa"/>
            <w:vAlign w:val="top"/>
          </w:tcPr>
          <w:p w14:paraId="267337F3">
            <w:pPr>
              <w:rPr>
                <w:rFonts w:ascii="Arial"/>
                <w:color w:val="auto"/>
                <w:sz w:val="21"/>
                <w:highlight w:val="none"/>
              </w:rPr>
            </w:pPr>
          </w:p>
        </w:tc>
        <w:tc>
          <w:tcPr>
            <w:tcW w:w="1197" w:type="dxa"/>
            <w:vAlign w:val="top"/>
          </w:tcPr>
          <w:p w14:paraId="5392F279">
            <w:pPr>
              <w:rPr>
                <w:rFonts w:ascii="Arial"/>
                <w:color w:val="auto"/>
                <w:sz w:val="21"/>
                <w:highlight w:val="none"/>
              </w:rPr>
            </w:pPr>
          </w:p>
        </w:tc>
      </w:tr>
      <w:tr w14:paraId="20DEB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53A93C5A">
            <w:pPr>
              <w:pStyle w:val="15"/>
              <w:spacing w:before="180" w:line="241" w:lineRule="auto"/>
              <w:ind w:left="274"/>
              <w:rPr>
                <w:color w:val="auto"/>
                <w:highlight w:val="none"/>
              </w:rPr>
            </w:pPr>
            <w:r>
              <w:rPr>
                <w:color w:val="auto"/>
                <w:highlight w:val="none"/>
              </w:rPr>
              <w:t>3</w:t>
            </w:r>
          </w:p>
        </w:tc>
        <w:tc>
          <w:tcPr>
            <w:tcW w:w="2186" w:type="dxa"/>
            <w:vAlign w:val="top"/>
          </w:tcPr>
          <w:p w14:paraId="676ABC21">
            <w:pPr>
              <w:rPr>
                <w:rFonts w:ascii="Arial"/>
                <w:color w:val="auto"/>
                <w:sz w:val="21"/>
                <w:highlight w:val="none"/>
              </w:rPr>
            </w:pPr>
          </w:p>
        </w:tc>
        <w:tc>
          <w:tcPr>
            <w:tcW w:w="555" w:type="dxa"/>
            <w:vAlign w:val="top"/>
          </w:tcPr>
          <w:p w14:paraId="5874F2B1">
            <w:pPr>
              <w:rPr>
                <w:rFonts w:ascii="Arial"/>
                <w:color w:val="auto"/>
                <w:sz w:val="21"/>
                <w:highlight w:val="none"/>
              </w:rPr>
            </w:pPr>
          </w:p>
        </w:tc>
        <w:tc>
          <w:tcPr>
            <w:tcW w:w="554" w:type="dxa"/>
            <w:vAlign w:val="top"/>
          </w:tcPr>
          <w:p w14:paraId="2FD2D661">
            <w:pPr>
              <w:rPr>
                <w:rFonts w:ascii="Arial"/>
                <w:color w:val="auto"/>
                <w:sz w:val="21"/>
                <w:highlight w:val="none"/>
              </w:rPr>
            </w:pPr>
          </w:p>
        </w:tc>
        <w:tc>
          <w:tcPr>
            <w:tcW w:w="557" w:type="dxa"/>
            <w:vAlign w:val="top"/>
          </w:tcPr>
          <w:p w14:paraId="136BC792">
            <w:pPr>
              <w:rPr>
                <w:rFonts w:ascii="Arial"/>
                <w:color w:val="auto"/>
                <w:sz w:val="21"/>
                <w:highlight w:val="none"/>
              </w:rPr>
            </w:pPr>
          </w:p>
        </w:tc>
        <w:tc>
          <w:tcPr>
            <w:tcW w:w="554" w:type="dxa"/>
            <w:vAlign w:val="top"/>
          </w:tcPr>
          <w:p w14:paraId="39A3D786">
            <w:pPr>
              <w:rPr>
                <w:rFonts w:ascii="Arial"/>
                <w:color w:val="auto"/>
                <w:sz w:val="21"/>
                <w:highlight w:val="none"/>
              </w:rPr>
            </w:pPr>
          </w:p>
        </w:tc>
        <w:tc>
          <w:tcPr>
            <w:tcW w:w="557" w:type="dxa"/>
            <w:vAlign w:val="top"/>
          </w:tcPr>
          <w:p w14:paraId="47E28E6F">
            <w:pPr>
              <w:rPr>
                <w:rFonts w:ascii="Arial"/>
                <w:color w:val="auto"/>
                <w:sz w:val="21"/>
                <w:highlight w:val="none"/>
              </w:rPr>
            </w:pPr>
          </w:p>
        </w:tc>
        <w:tc>
          <w:tcPr>
            <w:tcW w:w="554" w:type="dxa"/>
            <w:vAlign w:val="top"/>
          </w:tcPr>
          <w:p w14:paraId="65AF9E06">
            <w:pPr>
              <w:rPr>
                <w:rFonts w:ascii="Arial"/>
                <w:color w:val="auto"/>
                <w:sz w:val="21"/>
                <w:highlight w:val="none"/>
              </w:rPr>
            </w:pPr>
          </w:p>
        </w:tc>
        <w:tc>
          <w:tcPr>
            <w:tcW w:w="557" w:type="dxa"/>
            <w:vAlign w:val="top"/>
          </w:tcPr>
          <w:p w14:paraId="4619FB91">
            <w:pPr>
              <w:rPr>
                <w:rFonts w:ascii="Arial"/>
                <w:color w:val="auto"/>
                <w:sz w:val="21"/>
                <w:highlight w:val="none"/>
              </w:rPr>
            </w:pPr>
          </w:p>
        </w:tc>
        <w:tc>
          <w:tcPr>
            <w:tcW w:w="554" w:type="dxa"/>
            <w:vAlign w:val="top"/>
          </w:tcPr>
          <w:p w14:paraId="55AE5503">
            <w:pPr>
              <w:rPr>
                <w:rFonts w:ascii="Arial"/>
                <w:color w:val="auto"/>
                <w:sz w:val="21"/>
                <w:highlight w:val="none"/>
              </w:rPr>
            </w:pPr>
          </w:p>
        </w:tc>
        <w:tc>
          <w:tcPr>
            <w:tcW w:w="557" w:type="dxa"/>
            <w:vAlign w:val="top"/>
          </w:tcPr>
          <w:p w14:paraId="4623BDB1">
            <w:pPr>
              <w:rPr>
                <w:rFonts w:ascii="Arial"/>
                <w:color w:val="auto"/>
                <w:sz w:val="21"/>
                <w:highlight w:val="none"/>
              </w:rPr>
            </w:pPr>
          </w:p>
        </w:tc>
        <w:tc>
          <w:tcPr>
            <w:tcW w:w="554" w:type="dxa"/>
            <w:vAlign w:val="top"/>
          </w:tcPr>
          <w:p w14:paraId="09669637">
            <w:pPr>
              <w:rPr>
                <w:rFonts w:ascii="Arial"/>
                <w:color w:val="auto"/>
                <w:sz w:val="21"/>
                <w:highlight w:val="none"/>
              </w:rPr>
            </w:pPr>
          </w:p>
        </w:tc>
        <w:tc>
          <w:tcPr>
            <w:tcW w:w="554" w:type="dxa"/>
            <w:vAlign w:val="top"/>
          </w:tcPr>
          <w:p w14:paraId="0ACC1898">
            <w:pPr>
              <w:rPr>
                <w:rFonts w:ascii="Arial"/>
                <w:color w:val="auto"/>
                <w:sz w:val="21"/>
                <w:highlight w:val="none"/>
              </w:rPr>
            </w:pPr>
          </w:p>
        </w:tc>
        <w:tc>
          <w:tcPr>
            <w:tcW w:w="556" w:type="dxa"/>
            <w:vAlign w:val="top"/>
          </w:tcPr>
          <w:p w14:paraId="5B8045AF">
            <w:pPr>
              <w:rPr>
                <w:rFonts w:ascii="Arial"/>
                <w:color w:val="auto"/>
                <w:sz w:val="21"/>
                <w:highlight w:val="none"/>
              </w:rPr>
            </w:pPr>
          </w:p>
        </w:tc>
        <w:tc>
          <w:tcPr>
            <w:tcW w:w="555" w:type="dxa"/>
            <w:vAlign w:val="top"/>
          </w:tcPr>
          <w:p w14:paraId="3086D4BD">
            <w:pPr>
              <w:rPr>
                <w:rFonts w:ascii="Arial"/>
                <w:color w:val="auto"/>
                <w:sz w:val="21"/>
                <w:highlight w:val="none"/>
              </w:rPr>
            </w:pPr>
          </w:p>
        </w:tc>
        <w:tc>
          <w:tcPr>
            <w:tcW w:w="554" w:type="dxa"/>
            <w:vAlign w:val="top"/>
          </w:tcPr>
          <w:p w14:paraId="0AA1E8D4">
            <w:pPr>
              <w:rPr>
                <w:rFonts w:ascii="Arial"/>
                <w:color w:val="auto"/>
                <w:sz w:val="21"/>
                <w:highlight w:val="none"/>
              </w:rPr>
            </w:pPr>
          </w:p>
        </w:tc>
        <w:tc>
          <w:tcPr>
            <w:tcW w:w="557" w:type="dxa"/>
            <w:vAlign w:val="top"/>
          </w:tcPr>
          <w:p w14:paraId="4C0246B6">
            <w:pPr>
              <w:rPr>
                <w:rFonts w:ascii="Arial"/>
                <w:color w:val="auto"/>
                <w:sz w:val="21"/>
                <w:highlight w:val="none"/>
              </w:rPr>
            </w:pPr>
          </w:p>
        </w:tc>
        <w:tc>
          <w:tcPr>
            <w:tcW w:w="554" w:type="dxa"/>
            <w:vAlign w:val="top"/>
          </w:tcPr>
          <w:p w14:paraId="3E8BB44C">
            <w:pPr>
              <w:rPr>
                <w:rFonts w:ascii="Arial"/>
                <w:color w:val="auto"/>
                <w:sz w:val="21"/>
                <w:highlight w:val="none"/>
              </w:rPr>
            </w:pPr>
          </w:p>
        </w:tc>
        <w:tc>
          <w:tcPr>
            <w:tcW w:w="557" w:type="dxa"/>
            <w:vAlign w:val="top"/>
          </w:tcPr>
          <w:p w14:paraId="105A21C2">
            <w:pPr>
              <w:rPr>
                <w:rFonts w:ascii="Arial"/>
                <w:color w:val="auto"/>
                <w:sz w:val="21"/>
                <w:highlight w:val="none"/>
              </w:rPr>
            </w:pPr>
          </w:p>
        </w:tc>
        <w:tc>
          <w:tcPr>
            <w:tcW w:w="504" w:type="dxa"/>
            <w:vAlign w:val="top"/>
          </w:tcPr>
          <w:p w14:paraId="0D58161A">
            <w:pPr>
              <w:rPr>
                <w:rFonts w:ascii="Arial"/>
                <w:color w:val="auto"/>
                <w:sz w:val="21"/>
                <w:highlight w:val="none"/>
              </w:rPr>
            </w:pPr>
          </w:p>
        </w:tc>
        <w:tc>
          <w:tcPr>
            <w:tcW w:w="1197" w:type="dxa"/>
            <w:vAlign w:val="top"/>
          </w:tcPr>
          <w:p w14:paraId="35829D42">
            <w:pPr>
              <w:rPr>
                <w:rFonts w:ascii="Arial"/>
                <w:color w:val="auto"/>
                <w:sz w:val="21"/>
                <w:highlight w:val="none"/>
              </w:rPr>
            </w:pPr>
          </w:p>
        </w:tc>
      </w:tr>
      <w:tr w14:paraId="3524E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1E1A3662">
            <w:pPr>
              <w:pStyle w:val="15"/>
              <w:spacing w:before="179" w:line="242" w:lineRule="auto"/>
              <w:ind w:left="269"/>
              <w:rPr>
                <w:color w:val="auto"/>
                <w:highlight w:val="none"/>
              </w:rPr>
            </w:pPr>
            <w:r>
              <w:rPr>
                <w:color w:val="auto"/>
                <w:highlight w:val="none"/>
              </w:rPr>
              <w:t>4</w:t>
            </w:r>
          </w:p>
        </w:tc>
        <w:tc>
          <w:tcPr>
            <w:tcW w:w="2186" w:type="dxa"/>
            <w:vAlign w:val="top"/>
          </w:tcPr>
          <w:p w14:paraId="18436F04">
            <w:pPr>
              <w:rPr>
                <w:rFonts w:ascii="Arial"/>
                <w:color w:val="auto"/>
                <w:sz w:val="21"/>
                <w:highlight w:val="none"/>
              </w:rPr>
            </w:pPr>
          </w:p>
        </w:tc>
        <w:tc>
          <w:tcPr>
            <w:tcW w:w="555" w:type="dxa"/>
            <w:vAlign w:val="top"/>
          </w:tcPr>
          <w:p w14:paraId="3E58AF3D">
            <w:pPr>
              <w:rPr>
                <w:rFonts w:ascii="Arial"/>
                <w:color w:val="auto"/>
                <w:sz w:val="21"/>
                <w:highlight w:val="none"/>
              </w:rPr>
            </w:pPr>
          </w:p>
        </w:tc>
        <w:tc>
          <w:tcPr>
            <w:tcW w:w="554" w:type="dxa"/>
            <w:vAlign w:val="top"/>
          </w:tcPr>
          <w:p w14:paraId="63427631">
            <w:pPr>
              <w:rPr>
                <w:rFonts w:ascii="Arial"/>
                <w:color w:val="auto"/>
                <w:sz w:val="21"/>
                <w:highlight w:val="none"/>
              </w:rPr>
            </w:pPr>
          </w:p>
        </w:tc>
        <w:tc>
          <w:tcPr>
            <w:tcW w:w="557" w:type="dxa"/>
            <w:vAlign w:val="top"/>
          </w:tcPr>
          <w:p w14:paraId="7BEEAE07">
            <w:pPr>
              <w:rPr>
                <w:rFonts w:ascii="Arial"/>
                <w:color w:val="auto"/>
                <w:sz w:val="21"/>
                <w:highlight w:val="none"/>
              </w:rPr>
            </w:pPr>
          </w:p>
        </w:tc>
        <w:tc>
          <w:tcPr>
            <w:tcW w:w="554" w:type="dxa"/>
            <w:vAlign w:val="top"/>
          </w:tcPr>
          <w:p w14:paraId="6F095425">
            <w:pPr>
              <w:rPr>
                <w:rFonts w:ascii="Arial"/>
                <w:color w:val="auto"/>
                <w:sz w:val="21"/>
                <w:highlight w:val="none"/>
              </w:rPr>
            </w:pPr>
          </w:p>
        </w:tc>
        <w:tc>
          <w:tcPr>
            <w:tcW w:w="557" w:type="dxa"/>
            <w:vAlign w:val="top"/>
          </w:tcPr>
          <w:p w14:paraId="0F068EEB">
            <w:pPr>
              <w:rPr>
                <w:rFonts w:ascii="Arial"/>
                <w:color w:val="auto"/>
                <w:sz w:val="21"/>
                <w:highlight w:val="none"/>
              </w:rPr>
            </w:pPr>
          </w:p>
        </w:tc>
        <w:tc>
          <w:tcPr>
            <w:tcW w:w="554" w:type="dxa"/>
            <w:vAlign w:val="top"/>
          </w:tcPr>
          <w:p w14:paraId="188A1E79">
            <w:pPr>
              <w:rPr>
                <w:rFonts w:ascii="Arial"/>
                <w:color w:val="auto"/>
                <w:sz w:val="21"/>
                <w:highlight w:val="none"/>
              </w:rPr>
            </w:pPr>
          </w:p>
        </w:tc>
        <w:tc>
          <w:tcPr>
            <w:tcW w:w="557" w:type="dxa"/>
            <w:vAlign w:val="top"/>
          </w:tcPr>
          <w:p w14:paraId="7E14B1FB">
            <w:pPr>
              <w:rPr>
                <w:rFonts w:ascii="Arial"/>
                <w:color w:val="auto"/>
                <w:sz w:val="21"/>
                <w:highlight w:val="none"/>
              </w:rPr>
            </w:pPr>
          </w:p>
        </w:tc>
        <w:tc>
          <w:tcPr>
            <w:tcW w:w="554" w:type="dxa"/>
            <w:vAlign w:val="top"/>
          </w:tcPr>
          <w:p w14:paraId="7D7C6B0C">
            <w:pPr>
              <w:rPr>
                <w:rFonts w:ascii="Arial"/>
                <w:color w:val="auto"/>
                <w:sz w:val="21"/>
                <w:highlight w:val="none"/>
              </w:rPr>
            </w:pPr>
          </w:p>
        </w:tc>
        <w:tc>
          <w:tcPr>
            <w:tcW w:w="557" w:type="dxa"/>
            <w:vAlign w:val="top"/>
          </w:tcPr>
          <w:p w14:paraId="5CDBCBCB">
            <w:pPr>
              <w:rPr>
                <w:rFonts w:ascii="Arial"/>
                <w:color w:val="auto"/>
                <w:sz w:val="21"/>
                <w:highlight w:val="none"/>
              </w:rPr>
            </w:pPr>
          </w:p>
        </w:tc>
        <w:tc>
          <w:tcPr>
            <w:tcW w:w="554" w:type="dxa"/>
            <w:vAlign w:val="top"/>
          </w:tcPr>
          <w:p w14:paraId="212F8A4A">
            <w:pPr>
              <w:rPr>
                <w:rFonts w:ascii="Arial"/>
                <w:color w:val="auto"/>
                <w:sz w:val="21"/>
                <w:highlight w:val="none"/>
              </w:rPr>
            </w:pPr>
          </w:p>
        </w:tc>
        <w:tc>
          <w:tcPr>
            <w:tcW w:w="554" w:type="dxa"/>
            <w:vAlign w:val="top"/>
          </w:tcPr>
          <w:p w14:paraId="1B3EEE05">
            <w:pPr>
              <w:rPr>
                <w:rFonts w:ascii="Arial"/>
                <w:color w:val="auto"/>
                <w:sz w:val="21"/>
                <w:highlight w:val="none"/>
              </w:rPr>
            </w:pPr>
          </w:p>
        </w:tc>
        <w:tc>
          <w:tcPr>
            <w:tcW w:w="556" w:type="dxa"/>
            <w:vAlign w:val="top"/>
          </w:tcPr>
          <w:p w14:paraId="7B72DD28">
            <w:pPr>
              <w:rPr>
                <w:rFonts w:ascii="Arial"/>
                <w:color w:val="auto"/>
                <w:sz w:val="21"/>
                <w:highlight w:val="none"/>
              </w:rPr>
            </w:pPr>
          </w:p>
        </w:tc>
        <w:tc>
          <w:tcPr>
            <w:tcW w:w="555" w:type="dxa"/>
            <w:vAlign w:val="top"/>
          </w:tcPr>
          <w:p w14:paraId="2AA4C068">
            <w:pPr>
              <w:rPr>
                <w:rFonts w:ascii="Arial"/>
                <w:color w:val="auto"/>
                <w:sz w:val="21"/>
                <w:highlight w:val="none"/>
              </w:rPr>
            </w:pPr>
          </w:p>
        </w:tc>
        <w:tc>
          <w:tcPr>
            <w:tcW w:w="554" w:type="dxa"/>
            <w:vAlign w:val="top"/>
          </w:tcPr>
          <w:p w14:paraId="4EF24DDF">
            <w:pPr>
              <w:rPr>
                <w:rFonts w:ascii="Arial"/>
                <w:color w:val="auto"/>
                <w:sz w:val="21"/>
                <w:highlight w:val="none"/>
              </w:rPr>
            </w:pPr>
          </w:p>
        </w:tc>
        <w:tc>
          <w:tcPr>
            <w:tcW w:w="557" w:type="dxa"/>
            <w:vAlign w:val="top"/>
          </w:tcPr>
          <w:p w14:paraId="7B84940C">
            <w:pPr>
              <w:rPr>
                <w:rFonts w:ascii="Arial"/>
                <w:color w:val="auto"/>
                <w:sz w:val="21"/>
                <w:highlight w:val="none"/>
              </w:rPr>
            </w:pPr>
          </w:p>
        </w:tc>
        <w:tc>
          <w:tcPr>
            <w:tcW w:w="554" w:type="dxa"/>
            <w:vAlign w:val="top"/>
          </w:tcPr>
          <w:p w14:paraId="1F04DF43">
            <w:pPr>
              <w:rPr>
                <w:rFonts w:ascii="Arial"/>
                <w:color w:val="auto"/>
                <w:sz w:val="21"/>
                <w:highlight w:val="none"/>
              </w:rPr>
            </w:pPr>
          </w:p>
        </w:tc>
        <w:tc>
          <w:tcPr>
            <w:tcW w:w="557" w:type="dxa"/>
            <w:vAlign w:val="top"/>
          </w:tcPr>
          <w:p w14:paraId="7F0DF351">
            <w:pPr>
              <w:rPr>
                <w:rFonts w:ascii="Arial"/>
                <w:color w:val="auto"/>
                <w:sz w:val="21"/>
                <w:highlight w:val="none"/>
              </w:rPr>
            </w:pPr>
          </w:p>
        </w:tc>
        <w:tc>
          <w:tcPr>
            <w:tcW w:w="504" w:type="dxa"/>
            <w:vAlign w:val="top"/>
          </w:tcPr>
          <w:p w14:paraId="3BC77B2C">
            <w:pPr>
              <w:rPr>
                <w:rFonts w:ascii="Arial"/>
                <w:color w:val="auto"/>
                <w:sz w:val="21"/>
                <w:highlight w:val="none"/>
              </w:rPr>
            </w:pPr>
          </w:p>
        </w:tc>
        <w:tc>
          <w:tcPr>
            <w:tcW w:w="1197" w:type="dxa"/>
            <w:vAlign w:val="top"/>
          </w:tcPr>
          <w:p w14:paraId="1670B2FD">
            <w:pPr>
              <w:rPr>
                <w:rFonts w:ascii="Arial"/>
                <w:color w:val="auto"/>
                <w:sz w:val="21"/>
                <w:highlight w:val="none"/>
              </w:rPr>
            </w:pPr>
          </w:p>
        </w:tc>
      </w:tr>
      <w:tr w14:paraId="5A8FC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1B3AF1FC">
            <w:pPr>
              <w:pStyle w:val="15"/>
              <w:spacing w:before="181" w:line="241" w:lineRule="auto"/>
              <w:ind w:left="274"/>
              <w:rPr>
                <w:color w:val="auto"/>
                <w:highlight w:val="none"/>
              </w:rPr>
            </w:pPr>
            <w:r>
              <w:rPr>
                <w:color w:val="auto"/>
                <w:highlight w:val="none"/>
              </w:rPr>
              <w:t>5</w:t>
            </w:r>
          </w:p>
        </w:tc>
        <w:tc>
          <w:tcPr>
            <w:tcW w:w="2186" w:type="dxa"/>
            <w:vAlign w:val="top"/>
          </w:tcPr>
          <w:p w14:paraId="15C3674E">
            <w:pPr>
              <w:rPr>
                <w:rFonts w:ascii="Arial"/>
                <w:color w:val="auto"/>
                <w:sz w:val="21"/>
                <w:highlight w:val="none"/>
              </w:rPr>
            </w:pPr>
          </w:p>
        </w:tc>
        <w:tc>
          <w:tcPr>
            <w:tcW w:w="555" w:type="dxa"/>
            <w:vAlign w:val="top"/>
          </w:tcPr>
          <w:p w14:paraId="13ED90E6">
            <w:pPr>
              <w:rPr>
                <w:rFonts w:ascii="Arial"/>
                <w:color w:val="auto"/>
                <w:sz w:val="21"/>
                <w:highlight w:val="none"/>
              </w:rPr>
            </w:pPr>
          </w:p>
        </w:tc>
        <w:tc>
          <w:tcPr>
            <w:tcW w:w="554" w:type="dxa"/>
            <w:vAlign w:val="top"/>
          </w:tcPr>
          <w:p w14:paraId="4E3CD1F2">
            <w:pPr>
              <w:rPr>
                <w:rFonts w:ascii="Arial"/>
                <w:color w:val="auto"/>
                <w:sz w:val="21"/>
                <w:highlight w:val="none"/>
              </w:rPr>
            </w:pPr>
          </w:p>
        </w:tc>
        <w:tc>
          <w:tcPr>
            <w:tcW w:w="557" w:type="dxa"/>
            <w:vAlign w:val="top"/>
          </w:tcPr>
          <w:p w14:paraId="7382980B">
            <w:pPr>
              <w:rPr>
                <w:rFonts w:ascii="Arial"/>
                <w:color w:val="auto"/>
                <w:sz w:val="21"/>
                <w:highlight w:val="none"/>
              </w:rPr>
            </w:pPr>
          </w:p>
        </w:tc>
        <w:tc>
          <w:tcPr>
            <w:tcW w:w="554" w:type="dxa"/>
            <w:vAlign w:val="top"/>
          </w:tcPr>
          <w:p w14:paraId="6405B009">
            <w:pPr>
              <w:rPr>
                <w:rFonts w:ascii="Arial"/>
                <w:color w:val="auto"/>
                <w:sz w:val="21"/>
                <w:highlight w:val="none"/>
              </w:rPr>
            </w:pPr>
          </w:p>
        </w:tc>
        <w:tc>
          <w:tcPr>
            <w:tcW w:w="557" w:type="dxa"/>
            <w:vAlign w:val="top"/>
          </w:tcPr>
          <w:p w14:paraId="7D017F00">
            <w:pPr>
              <w:rPr>
                <w:rFonts w:ascii="Arial"/>
                <w:color w:val="auto"/>
                <w:sz w:val="21"/>
                <w:highlight w:val="none"/>
              </w:rPr>
            </w:pPr>
          </w:p>
        </w:tc>
        <w:tc>
          <w:tcPr>
            <w:tcW w:w="554" w:type="dxa"/>
            <w:vAlign w:val="top"/>
          </w:tcPr>
          <w:p w14:paraId="243E168F">
            <w:pPr>
              <w:rPr>
                <w:rFonts w:ascii="Arial"/>
                <w:color w:val="auto"/>
                <w:sz w:val="21"/>
                <w:highlight w:val="none"/>
              </w:rPr>
            </w:pPr>
          </w:p>
        </w:tc>
        <w:tc>
          <w:tcPr>
            <w:tcW w:w="557" w:type="dxa"/>
            <w:vAlign w:val="top"/>
          </w:tcPr>
          <w:p w14:paraId="23F8A06E">
            <w:pPr>
              <w:rPr>
                <w:rFonts w:ascii="Arial"/>
                <w:color w:val="auto"/>
                <w:sz w:val="21"/>
                <w:highlight w:val="none"/>
              </w:rPr>
            </w:pPr>
          </w:p>
        </w:tc>
        <w:tc>
          <w:tcPr>
            <w:tcW w:w="554" w:type="dxa"/>
            <w:vAlign w:val="top"/>
          </w:tcPr>
          <w:p w14:paraId="37B1227D">
            <w:pPr>
              <w:rPr>
                <w:rFonts w:ascii="Arial"/>
                <w:color w:val="auto"/>
                <w:sz w:val="21"/>
                <w:highlight w:val="none"/>
              </w:rPr>
            </w:pPr>
          </w:p>
        </w:tc>
        <w:tc>
          <w:tcPr>
            <w:tcW w:w="557" w:type="dxa"/>
            <w:vAlign w:val="top"/>
          </w:tcPr>
          <w:p w14:paraId="69FDDD17">
            <w:pPr>
              <w:rPr>
                <w:rFonts w:ascii="Arial"/>
                <w:color w:val="auto"/>
                <w:sz w:val="21"/>
                <w:highlight w:val="none"/>
              </w:rPr>
            </w:pPr>
          </w:p>
        </w:tc>
        <w:tc>
          <w:tcPr>
            <w:tcW w:w="554" w:type="dxa"/>
            <w:vAlign w:val="top"/>
          </w:tcPr>
          <w:p w14:paraId="7D91DCB9">
            <w:pPr>
              <w:rPr>
                <w:rFonts w:ascii="Arial"/>
                <w:color w:val="auto"/>
                <w:sz w:val="21"/>
                <w:highlight w:val="none"/>
              </w:rPr>
            </w:pPr>
          </w:p>
        </w:tc>
        <w:tc>
          <w:tcPr>
            <w:tcW w:w="554" w:type="dxa"/>
            <w:vAlign w:val="top"/>
          </w:tcPr>
          <w:p w14:paraId="47FD6285">
            <w:pPr>
              <w:rPr>
                <w:rFonts w:ascii="Arial"/>
                <w:color w:val="auto"/>
                <w:sz w:val="21"/>
                <w:highlight w:val="none"/>
              </w:rPr>
            </w:pPr>
          </w:p>
        </w:tc>
        <w:tc>
          <w:tcPr>
            <w:tcW w:w="556" w:type="dxa"/>
            <w:vAlign w:val="top"/>
          </w:tcPr>
          <w:p w14:paraId="358566A5">
            <w:pPr>
              <w:rPr>
                <w:rFonts w:ascii="Arial"/>
                <w:color w:val="auto"/>
                <w:sz w:val="21"/>
                <w:highlight w:val="none"/>
              </w:rPr>
            </w:pPr>
          </w:p>
        </w:tc>
        <w:tc>
          <w:tcPr>
            <w:tcW w:w="555" w:type="dxa"/>
            <w:vAlign w:val="top"/>
          </w:tcPr>
          <w:p w14:paraId="346EEC57">
            <w:pPr>
              <w:rPr>
                <w:rFonts w:ascii="Arial"/>
                <w:color w:val="auto"/>
                <w:sz w:val="21"/>
                <w:highlight w:val="none"/>
              </w:rPr>
            </w:pPr>
          </w:p>
        </w:tc>
        <w:tc>
          <w:tcPr>
            <w:tcW w:w="554" w:type="dxa"/>
            <w:vAlign w:val="top"/>
          </w:tcPr>
          <w:p w14:paraId="2A90F515">
            <w:pPr>
              <w:rPr>
                <w:rFonts w:ascii="Arial"/>
                <w:color w:val="auto"/>
                <w:sz w:val="21"/>
                <w:highlight w:val="none"/>
              </w:rPr>
            </w:pPr>
          </w:p>
        </w:tc>
        <w:tc>
          <w:tcPr>
            <w:tcW w:w="557" w:type="dxa"/>
            <w:vAlign w:val="top"/>
          </w:tcPr>
          <w:p w14:paraId="3A0C790F">
            <w:pPr>
              <w:rPr>
                <w:rFonts w:ascii="Arial"/>
                <w:color w:val="auto"/>
                <w:sz w:val="21"/>
                <w:highlight w:val="none"/>
              </w:rPr>
            </w:pPr>
          </w:p>
        </w:tc>
        <w:tc>
          <w:tcPr>
            <w:tcW w:w="554" w:type="dxa"/>
            <w:vAlign w:val="top"/>
          </w:tcPr>
          <w:p w14:paraId="0332B75F">
            <w:pPr>
              <w:rPr>
                <w:rFonts w:ascii="Arial"/>
                <w:color w:val="auto"/>
                <w:sz w:val="21"/>
                <w:highlight w:val="none"/>
              </w:rPr>
            </w:pPr>
          </w:p>
        </w:tc>
        <w:tc>
          <w:tcPr>
            <w:tcW w:w="557" w:type="dxa"/>
            <w:vAlign w:val="top"/>
          </w:tcPr>
          <w:p w14:paraId="19C2A98D">
            <w:pPr>
              <w:rPr>
                <w:rFonts w:ascii="Arial"/>
                <w:color w:val="auto"/>
                <w:sz w:val="21"/>
                <w:highlight w:val="none"/>
              </w:rPr>
            </w:pPr>
          </w:p>
        </w:tc>
        <w:tc>
          <w:tcPr>
            <w:tcW w:w="504" w:type="dxa"/>
            <w:vAlign w:val="top"/>
          </w:tcPr>
          <w:p w14:paraId="4C7BCCA6">
            <w:pPr>
              <w:rPr>
                <w:rFonts w:ascii="Arial"/>
                <w:color w:val="auto"/>
                <w:sz w:val="21"/>
                <w:highlight w:val="none"/>
              </w:rPr>
            </w:pPr>
          </w:p>
        </w:tc>
        <w:tc>
          <w:tcPr>
            <w:tcW w:w="1197" w:type="dxa"/>
            <w:vAlign w:val="top"/>
          </w:tcPr>
          <w:p w14:paraId="4023BA30">
            <w:pPr>
              <w:rPr>
                <w:rFonts w:ascii="Arial"/>
                <w:color w:val="auto"/>
                <w:sz w:val="21"/>
                <w:highlight w:val="none"/>
              </w:rPr>
            </w:pPr>
          </w:p>
        </w:tc>
      </w:tr>
      <w:tr w14:paraId="2B8DA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36" w:type="dxa"/>
            <w:vAlign w:val="top"/>
          </w:tcPr>
          <w:p w14:paraId="5A79DF8C">
            <w:pPr>
              <w:spacing w:before="180" w:line="332" w:lineRule="exact"/>
              <w:ind w:left="228"/>
              <w:rPr>
                <w:rFonts w:ascii="黑体" w:hAnsi="黑体" w:eastAsia="黑体" w:cs="黑体"/>
                <w:color w:val="auto"/>
                <w:sz w:val="21"/>
                <w:szCs w:val="21"/>
                <w:highlight w:val="none"/>
              </w:rPr>
            </w:pPr>
            <w:r>
              <w:rPr>
                <w:rFonts w:ascii="黑体" w:hAnsi="黑体" w:eastAsia="黑体" w:cs="黑体"/>
                <w:color w:val="auto"/>
                <w:position w:val="2"/>
                <w:sz w:val="21"/>
                <w:szCs w:val="21"/>
                <w:highlight w:val="none"/>
              </w:rPr>
              <w:t>…</w:t>
            </w:r>
          </w:p>
        </w:tc>
        <w:tc>
          <w:tcPr>
            <w:tcW w:w="2186" w:type="dxa"/>
            <w:vAlign w:val="top"/>
          </w:tcPr>
          <w:p w14:paraId="252A197A">
            <w:pPr>
              <w:rPr>
                <w:rFonts w:ascii="Arial"/>
                <w:color w:val="auto"/>
                <w:sz w:val="21"/>
                <w:highlight w:val="none"/>
              </w:rPr>
            </w:pPr>
          </w:p>
        </w:tc>
        <w:tc>
          <w:tcPr>
            <w:tcW w:w="555" w:type="dxa"/>
            <w:vAlign w:val="top"/>
          </w:tcPr>
          <w:p w14:paraId="4F37FC12">
            <w:pPr>
              <w:rPr>
                <w:rFonts w:ascii="Arial"/>
                <w:color w:val="auto"/>
                <w:sz w:val="21"/>
                <w:highlight w:val="none"/>
              </w:rPr>
            </w:pPr>
          </w:p>
        </w:tc>
        <w:tc>
          <w:tcPr>
            <w:tcW w:w="554" w:type="dxa"/>
            <w:vAlign w:val="top"/>
          </w:tcPr>
          <w:p w14:paraId="7E3B71E2">
            <w:pPr>
              <w:rPr>
                <w:rFonts w:ascii="Arial"/>
                <w:color w:val="auto"/>
                <w:sz w:val="21"/>
                <w:highlight w:val="none"/>
              </w:rPr>
            </w:pPr>
          </w:p>
        </w:tc>
        <w:tc>
          <w:tcPr>
            <w:tcW w:w="557" w:type="dxa"/>
            <w:vAlign w:val="top"/>
          </w:tcPr>
          <w:p w14:paraId="6FBE2002">
            <w:pPr>
              <w:rPr>
                <w:rFonts w:ascii="Arial"/>
                <w:color w:val="auto"/>
                <w:sz w:val="21"/>
                <w:highlight w:val="none"/>
              </w:rPr>
            </w:pPr>
          </w:p>
        </w:tc>
        <w:tc>
          <w:tcPr>
            <w:tcW w:w="554" w:type="dxa"/>
            <w:vAlign w:val="top"/>
          </w:tcPr>
          <w:p w14:paraId="3D0B9278">
            <w:pPr>
              <w:rPr>
                <w:rFonts w:ascii="Arial"/>
                <w:color w:val="auto"/>
                <w:sz w:val="21"/>
                <w:highlight w:val="none"/>
              </w:rPr>
            </w:pPr>
          </w:p>
        </w:tc>
        <w:tc>
          <w:tcPr>
            <w:tcW w:w="557" w:type="dxa"/>
            <w:vAlign w:val="top"/>
          </w:tcPr>
          <w:p w14:paraId="03C33A6C">
            <w:pPr>
              <w:rPr>
                <w:rFonts w:ascii="Arial"/>
                <w:color w:val="auto"/>
                <w:sz w:val="21"/>
                <w:highlight w:val="none"/>
              </w:rPr>
            </w:pPr>
          </w:p>
        </w:tc>
        <w:tc>
          <w:tcPr>
            <w:tcW w:w="554" w:type="dxa"/>
            <w:vAlign w:val="top"/>
          </w:tcPr>
          <w:p w14:paraId="3BCF7527">
            <w:pPr>
              <w:rPr>
                <w:rFonts w:ascii="Arial"/>
                <w:color w:val="auto"/>
                <w:sz w:val="21"/>
                <w:highlight w:val="none"/>
              </w:rPr>
            </w:pPr>
          </w:p>
        </w:tc>
        <w:tc>
          <w:tcPr>
            <w:tcW w:w="557" w:type="dxa"/>
            <w:vAlign w:val="top"/>
          </w:tcPr>
          <w:p w14:paraId="1F350EB8">
            <w:pPr>
              <w:rPr>
                <w:rFonts w:ascii="Arial"/>
                <w:color w:val="auto"/>
                <w:sz w:val="21"/>
                <w:highlight w:val="none"/>
              </w:rPr>
            </w:pPr>
          </w:p>
        </w:tc>
        <w:tc>
          <w:tcPr>
            <w:tcW w:w="554" w:type="dxa"/>
            <w:vAlign w:val="top"/>
          </w:tcPr>
          <w:p w14:paraId="76C5C68B">
            <w:pPr>
              <w:rPr>
                <w:rFonts w:ascii="Arial"/>
                <w:color w:val="auto"/>
                <w:sz w:val="21"/>
                <w:highlight w:val="none"/>
              </w:rPr>
            </w:pPr>
          </w:p>
        </w:tc>
        <w:tc>
          <w:tcPr>
            <w:tcW w:w="557" w:type="dxa"/>
            <w:vAlign w:val="top"/>
          </w:tcPr>
          <w:p w14:paraId="6C1C9D28">
            <w:pPr>
              <w:rPr>
                <w:rFonts w:ascii="Arial"/>
                <w:color w:val="auto"/>
                <w:sz w:val="21"/>
                <w:highlight w:val="none"/>
              </w:rPr>
            </w:pPr>
          </w:p>
        </w:tc>
        <w:tc>
          <w:tcPr>
            <w:tcW w:w="554" w:type="dxa"/>
            <w:vAlign w:val="top"/>
          </w:tcPr>
          <w:p w14:paraId="648435FC">
            <w:pPr>
              <w:rPr>
                <w:rFonts w:ascii="Arial"/>
                <w:color w:val="auto"/>
                <w:sz w:val="21"/>
                <w:highlight w:val="none"/>
              </w:rPr>
            </w:pPr>
          </w:p>
        </w:tc>
        <w:tc>
          <w:tcPr>
            <w:tcW w:w="554" w:type="dxa"/>
            <w:vAlign w:val="top"/>
          </w:tcPr>
          <w:p w14:paraId="0A65BED9">
            <w:pPr>
              <w:rPr>
                <w:rFonts w:ascii="Arial"/>
                <w:color w:val="auto"/>
                <w:sz w:val="21"/>
                <w:highlight w:val="none"/>
              </w:rPr>
            </w:pPr>
          </w:p>
        </w:tc>
        <w:tc>
          <w:tcPr>
            <w:tcW w:w="556" w:type="dxa"/>
            <w:vAlign w:val="top"/>
          </w:tcPr>
          <w:p w14:paraId="3B3FE897">
            <w:pPr>
              <w:rPr>
                <w:rFonts w:ascii="Arial"/>
                <w:color w:val="auto"/>
                <w:sz w:val="21"/>
                <w:highlight w:val="none"/>
              </w:rPr>
            </w:pPr>
          </w:p>
        </w:tc>
        <w:tc>
          <w:tcPr>
            <w:tcW w:w="555" w:type="dxa"/>
            <w:vAlign w:val="top"/>
          </w:tcPr>
          <w:p w14:paraId="45E91B3B">
            <w:pPr>
              <w:rPr>
                <w:rFonts w:ascii="Arial"/>
                <w:color w:val="auto"/>
                <w:sz w:val="21"/>
                <w:highlight w:val="none"/>
              </w:rPr>
            </w:pPr>
          </w:p>
        </w:tc>
        <w:tc>
          <w:tcPr>
            <w:tcW w:w="554" w:type="dxa"/>
            <w:vAlign w:val="top"/>
          </w:tcPr>
          <w:p w14:paraId="0A9A7841">
            <w:pPr>
              <w:rPr>
                <w:rFonts w:ascii="Arial"/>
                <w:color w:val="auto"/>
                <w:sz w:val="21"/>
                <w:highlight w:val="none"/>
              </w:rPr>
            </w:pPr>
          </w:p>
        </w:tc>
        <w:tc>
          <w:tcPr>
            <w:tcW w:w="557" w:type="dxa"/>
            <w:vAlign w:val="top"/>
          </w:tcPr>
          <w:p w14:paraId="1239D036">
            <w:pPr>
              <w:rPr>
                <w:rFonts w:ascii="Arial"/>
                <w:color w:val="auto"/>
                <w:sz w:val="21"/>
                <w:highlight w:val="none"/>
              </w:rPr>
            </w:pPr>
          </w:p>
        </w:tc>
        <w:tc>
          <w:tcPr>
            <w:tcW w:w="554" w:type="dxa"/>
            <w:vAlign w:val="top"/>
          </w:tcPr>
          <w:p w14:paraId="1F630B2F">
            <w:pPr>
              <w:rPr>
                <w:rFonts w:ascii="Arial"/>
                <w:color w:val="auto"/>
                <w:sz w:val="21"/>
                <w:highlight w:val="none"/>
              </w:rPr>
            </w:pPr>
          </w:p>
        </w:tc>
        <w:tc>
          <w:tcPr>
            <w:tcW w:w="557" w:type="dxa"/>
            <w:vAlign w:val="top"/>
          </w:tcPr>
          <w:p w14:paraId="3799A749">
            <w:pPr>
              <w:rPr>
                <w:rFonts w:ascii="Arial"/>
                <w:color w:val="auto"/>
                <w:sz w:val="21"/>
                <w:highlight w:val="none"/>
              </w:rPr>
            </w:pPr>
          </w:p>
        </w:tc>
        <w:tc>
          <w:tcPr>
            <w:tcW w:w="504" w:type="dxa"/>
            <w:vAlign w:val="top"/>
          </w:tcPr>
          <w:p w14:paraId="0A98B21C">
            <w:pPr>
              <w:rPr>
                <w:rFonts w:ascii="Arial"/>
                <w:color w:val="auto"/>
                <w:sz w:val="21"/>
                <w:highlight w:val="none"/>
              </w:rPr>
            </w:pPr>
          </w:p>
        </w:tc>
        <w:tc>
          <w:tcPr>
            <w:tcW w:w="1197" w:type="dxa"/>
            <w:vAlign w:val="top"/>
          </w:tcPr>
          <w:p w14:paraId="18EE07E9">
            <w:pPr>
              <w:rPr>
                <w:rFonts w:ascii="Arial"/>
                <w:color w:val="auto"/>
                <w:sz w:val="21"/>
                <w:highlight w:val="none"/>
              </w:rPr>
            </w:pPr>
          </w:p>
        </w:tc>
      </w:tr>
    </w:tbl>
    <w:p w14:paraId="084BEB42">
      <w:pPr>
        <w:spacing w:before="272" w:line="217" w:lineRule="auto"/>
        <w:ind w:left="36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技术标评委签名：                                                        </w:t>
      </w:r>
      <w:r>
        <w:rPr>
          <w:rFonts w:ascii="宋体" w:hAnsi="宋体" w:eastAsia="宋体" w:cs="宋体"/>
          <w:color w:val="auto"/>
          <w:spacing w:val="-3"/>
          <w:sz w:val="21"/>
          <w:szCs w:val="21"/>
          <w:highlight w:val="none"/>
        </w:rPr>
        <w:t xml:space="preserve">                            日期：        年    月     日</w:t>
      </w:r>
    </w:p>
    <w:p w14:paraId="670FD172">
      <w:pPr>
        <w:spacing w:line="217" w:lineRule="auto"/>
        <w:rPr>
          <w:rFonts w:ascii="宋体" w:hAnsi="宋体" w:eastAsia="宋体" w:cs="宋体"/>
          <w:color w:val="auto"/>
          <w:sz w:val="21"/>
          <w:szCs w:val="21"/>
          <w:highlight w:val="none"/>
        </w:rPr>
        <w:sectPr>
          <w:footerReference r:id="rId61" w:type="default"/>
          <w:pgSz w:w="16839" w:h="11907"/>
          <w:pgMar w:top="400" w:right="1432" w:bottom="1026" w:left="1437" w:header="0" w:footer="748" w:gutter="0"/>
          <w:cols w:space="720" w:num="1"/>
        </w:sectPr>
      </w:pPr>
    </w:p>
    <w:p w14:paraId="630CDD61">
      <w:pPr>
        <w:pStyle w:val="5"/>
        <w:spacing w:line="267" w:lineRule="auto"/>
        <w:rPr>
          <w:color w:val="auto"/>
          <w:highlight w:val="none"/>
        </w:rPr>
      </w:pPr>
    </w:p>
    <w:p w14:paraId="3A44B63C">
      <w:pPr>
        <w:pStyle w:val="5"/>
        <w:spacing w:line="267" w:lineRule="auto"/>
        <w:rPr>
          <w:color w:val="auto"/>
          <w:highlight w:val="none"/>
        </w:rPr>
      </w:pPr>
    </w:p>
    <w:p w14:paraId="07C69816">
      <w:pPr>
        <w:pStyle w:val="5"/>
        <w:spacing w:line="268" w:lineRule="auto"/>
        <w:rPr>
          <w:color w:val="auto"/>
          <w:highlight w:val="none"/>
        </w:rPr>
      </w:pPr>
    </w:p>
    <w:p w14:paraId="2B7BD53A">
      <w:pPr>
        <w:pStyle w:val="5"/>
        <w:spacing w:line="268" w:lineRule="auto"/>
        <w:rPr>
          <w:color w:val="auto"/>
          <w:highlight w:val="none"/>
        </w:rPr>
      </w:pPr>
    </w:p>
    <w:p w14:paraId="309880FE">
      <w:pPr>
        <w:spacing w:before="78" w:line="233" w:lineRule="auto"/>
        <w:ind w:left="474"/>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A-13</w:t>
      </w:r>
      <w:r>
        <w:rPr>
          <w:rFonts w:ascii="黑体" w:hAnsi="黑体" w:eastAsia="黑体" w:cs="黑体"/>
          <w:color w:val="auto"/>
          <w:spacing w:val="-3"/>
          <w:sz w:val="24"/>
          <w:szCs w:val="24"/>
          <w:highlight w:val="none"/>
        </w:rPr>
        <w:t>：资信业绩评审记录表</w:t>
      </w:r>
    </w:p>
    <w:p w14:paraId="06E4381E">
      <w:pPr>
        <w:spacing w:before="37" w:line="309" w:lineRule="auto"/>
        <w:ind w:left="343" w:right="5336" w:firstLine="5019"/>
        <w:rPr>
          <w:rFonts w:ascii="宋体" w:hAnsi="宋体" w:eastAsia="宋体" w:cs="宋体"/>
          <w:color w:val="auto"/>
          <w:sz w:val="21"/>
          <w:szCs w:val="21"/>
          <w:highlight w:val="none"/>
        </w:rPr>
      </w:pPr>
      <w:r>
        <w:rPr>
          <w:rFonts w:ascii="黑体" w:hAnsi="黑体" w:eastAsia="黑体" w:cs="黑体"/>
          <w:color w:val="auto"/>
          <w:spacing w:val="-3"/>
          <w:sz w:val="36"/>
          <w:szCs w:val="36"/>
          <w:highlight w:val="none"/>
        </w:rPr>
        <w:t>资信业绩评审记录表</w:t>
      </w:r>
      <w:r>
        <w:rPr>
          <w:rFonts w:ascii="宋体" w:hAnsi="宋体" w:eastAsia="宋体" w:cs="宋体"/>
          <w:color w:val="auto"/>
          <w:spacing w:val="-7"/>
          <w:sz w:val="21"/>
          <w:szCs w:val="21"/>
          <w:highlight w:val="none"/>
        </w:rPr>
        <w:t>标段名称：</w:t>
      </w:r>
    </w:p>
    <w:p w14:paraId="7E86AD78">
      <w:pPr>
        <w:spacing w:line="212" w:lineRule="auto"/>
        <w:ind w:left="3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9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811"/>
        <w:gridCol w:w="1356"/>
        <w:gridCol w:w="1355"/>
        <w:gridCol w:w="1358"/>
        <w:gridCol w:w="1356"/>
        <w:gridCol w:w="1356"/>
        <w:gridCol w:w="1356"/>
        <w:gridCol w:w="1365"/>
        <w:gridCol w:w="1797"/>
      </w:tblGrid>
      <w:tr w14:paraId="1458D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97" w:type="dxa"/>
            <w:vMerge w:val="restart"/>
            <w:tcBorders>
              <w:bottom w:val="nil"/>
            </w:tcBorders>
            <w:vAlign w:val="top"/>
          </w:tcPr>
          <w:p w14:paraId="635BA91C">
            <w:pPr>
              <w:spacing w:line="262" w:lineRule="auto"/>
              <w:rPr>
                <w:rFonts w:ascii="Arial"/>
                <w:color w:val="auto"/>
                <w:sz w:val="21"/>
                <w:highlight w:val="none"/>
              </w:rPr>
            </w:pPr>
          </w:p>
          <w:p w14:paraId="1178192B">
            <w:pPr>
              <w:pStyle w:val="15"/>
              <w:spacing w:before="68" w:line="222" w:lineRule="auto"/>
              <w:ind w:left="192"/>
              <w:rPr>
                <w:color w:val="auto"/>
                <w:highlight w:val="none"/>
              </w:rPr>
            </w:pPr>
            <w:r>
              <w:rPr>
                <w:color w:val="auto"/>
                <w:spacing w:val="-2"/>
                <w:highlight w:val="none"/>
              </w:rPr>
              <w:t>序号</w:t>
            </w:r>
          </w:p>
        </w:tc>
        <w:tc>
          <w:tcPr>
            <w:tcW w:w="1811" w:type="dxa"/>
            <w:vMerge w:val="restart"/>
            <w:tcBorders>
              <w:bottom w:val="nil"/>
            </w:tcBorders>
            <w:vAlign w:val="top"/>
          </w:tcPr>
          <w:p w14:paraId="3E963A5E">
            <w:pPr>
              <w:spacing w:line="262" w:lineRule="auto"/>
              <w:rPr>
                <w:rFonts w:ascii="Arial"/>
                <w:color w:val="auto"/>
                <w:sz w:val="21"/>
                <w:highlight w:val="none"/>
              </w:rPr>
            </w:pPr>
          </w:p>
          <w:p w14:paraId="405965DA">
            <w:pPr>
              <w:pStyle w:val="15"/>
              <w:spacing w:before="68" w:line="221" w:lineRule="auto"/>
              <w:ind w:left="385"/>
              <w:rPr>
                <w:color w:val="auto"/>
                <w:highlight w:val="none"/>
              </w:rPr>
            </w:pPr>
            <w:r>
              <w:rPr>
                <w:color w:val="auto"/>
                <w:spacing w:val="-2"/>
                <w:highlight w:val="none"/>
              </w:rPr>
              <w:t>投标人名称</w:t>
            </w:r>
          </w:p>
        </w:tc>
        <w:tc>
          <w:tcPr>
            <w:tcW w:w="9502" w:type="dxa"/>
            <w:gridSpan w:val="7"/>
            <w:vAlign w:val="top"/>
          </w:tcPr>
          <w:p w14:paraId="43BBA7A4">
            <w:pPr>
              <w:pStyle w:val="15"/>
              <w:spacing w:before="113" w:line="221" w:lineRule="auto"/>
              <w:ind w:left="4019"/>
              <w:rPr>
                <w:color w:val="auto"/>
                <w:highlight w:val="none"/>
              </w:rPr>
            </w:pPr>
            <w:r>
              <w:rPr>
                <w:color w:val="auto"/>
                <w:spacing w:val="-1"/>
                <w:highlight w:val="none"/>
              </w:rPr>
              <w:t>评委姓名及得分</w:t>
            </w:r>
          </w:p>
        </w:tc>
        <w:tc>
          <w:tcPr>
            <w:tcW w:w="1797" w:type="dxa"/>
            <w:vMerge w:val="restart"/>
            <w:tcBorders>
              <w:bottom w:val="nil"/>
            </w:tcBorders>
            <w:vAlign w:val="top"/>
          </w:tcPr>
          <w:p w14:paraId="1F89A888">
            <w:pPr>
              <w:pStyle w:val="15"/>
              <w:spacing w:before="60" w:line="221" w:lineRule="auto"/>
              <w:ind w:left="177"/>
              <w:rPr>
                <w:color w:val="auto"/>
                <w:highlight w:val="none"/>
              </w:rPr>
            </w:pPr>
            <w:r>
              <w:rPr>
                <w:color w:val="auto"/>
                <w:spacing w:val="-2"/>
                <w:highlight w:val="none"/>
              </w:rPr>
              <w:t>资信业绩最终得</w:t>
            </w:r>
          </w:p>
          <w:p w14:paraId="31A8E300">
            <w:pPr>
              <w:pStyle w:val="15"/>
              <w:spacing w:before="19" w:line="221" w:lineRule="auto"/>
              <w:ind w:left="406"/>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C（满分</w:t>
            </w:r>
          </w:p>
          <w:p w14:paraId="035DC90A">
            <w:pPr>
              <w:pStyle w:val="15"/>
              <w:spacing w:before="21" w:line="221" w:lineRule="auto"/>
              <w:ind w:left="696"/>
              <w:rPr>
                <w:color w:val="auto"/>
                <w:highlight w:val="none"/>
              </w:rPr>
            </w:pPr>
            <w:r>
              <w:rPr>
                <w:color w:val="auto"/>
                <w:spacing w:val="-6"/>
                <w:highlight w:val="none"/>
              </w:rPr>
              <w:t>分）</w:t>
            </w:r>
          </w:p>
        </w:tc>
      </w:tr>
      <w:tr w14:paraId="3386E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97" w:type="dxa"/>
            <w:vMerge w:val="continue"/>
            <w:tcBorders>
              <w:top w:val="nil"/>
            </w:tcBorders>
            <w:vAlign w:val="top"/>
          </w:tcPr>
          <w:p w14:paraId="2A3484D1">
            <w:pPr>
              <w:rPr>
                <w:rFonts w:ascii="Arial"/>
                <w:color w:val="auto"/>
                <w:sz w:val="21"/>
                <w:highlight w:val="none"/>
              </w:rPr>
            </w:pPr>
          </w:p>
        </w:tc>
        <w:tc>
          <w:tcPr>
            <w:tcW w:w="1811" w:type="dxa"/>
            <w:vMerge w:val="continue"/>
            <w:tcBorders>
              <w:top w:val="nil"/>
            </w:tcBorders>
            <w:vAlign w:val="top"/>
          </w:tcPr>
          <w:p w14:paraId="3B007A28">
            <w:pPr>
              <w:rPr>
                <w:rFonts w:ascii="Arial"/>
                <w:color w:val="auto"/>
                <w:sz w:val="21"/>
                <w:highlight w:val="none"/>
              </w:rPr>
            </w:pPr>
          </w:p>
        </w:tc>
        <w:tc>
          <w:tcPr>
            <w:tcW w:w="1356" w:type="dxa"/>
            <w:vAlign w:val="top"/>
          </w:tcPr>
          <w:p w14:paraId="012A4488">
            <w:pPr>
              <w:pStyle w:val="15"/>
              <w:spacing w:before="107" w:line="221" w:lineRule="auto"/>
              <w:ind w:left="392"/>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55" w:type="dxa"/>
            <w:vAlign w:val="top"/>
          </w:tcPr>
          <w:p w14:paraId="613C1D43">
            <w:pPr>
              <w:pStyle w:val="15"/>
              <w:spacing w:before="107" w:line="221" w:lineRule="auto"/>
              <w:ind w:left="392"/>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58" w:type="dxa"/>
            <w:vAlign w:val="top"/>
          </w:tcPr>
          <w:p w14:paraId="30E2A901">
            <w:pPr>
              <w:pStyle w:val="15"/>
              <w:spacing w:before="106" w:line="316" w:lineRule="exact"/>
              <w:ind w:left="487"/>
              <w:rPr>
                <w:color w:val="auto"/>
                <w:highlight w:val="none"/>
              </w:rPr>
            </w:pPr>
            <w:r>
              <w:rPr>
                <w:color w:val="auto"/>
                <w:spacing w:val="-5"/>
                <w:position w:val="2"/>
                <w:highlight w:val="none"/>
              </w:rPr>
              <w:t>……</w:t>
            </w:r>
          </w:p>
        </w:tc>
        <w:tc>
          <w:tcPr>
            <w:tcW w:w="1356" w:type="dxa"/>
            <w:vAlign w:val="top"/>
          </w:tcPr>
          <w:p w14:paraId="0E5D4B22">
            <w:pPr>
              <w:rPr>
                <w:rFonts w:ascii="Arial"/>
                <w:color w:val="auto"/>
                <w:sz w:val="21"/>
                <w:highlight w:val="none"/>
              </w:rPr>
            </w:pPr>
          </w:p>
        </w:tc>
        <w:tc>
          <w:tcPr>
            <w:tcW w:w="1356" w:type="dxa"/>
            <w:vAlign w:val="top"/>
          </w:tcPr>
          <w:p w14:paraId="6B41D77F">
            <w:pPr>
              <w:rPr>
                <w:rFonts w:ascii="Arial"/>
                <w:color w:val="auto"/>
                <w:sz w:val="21"/>
                <w:highlight w:val="none"/>
              </w:rPr>
            </w:pPr>
          </w:p>
        </w:tc>
        <w:tc>
          <w:tcPr>
            <w:tcW w:w="1356" w:type="dxa"/>
            <w:vAlign w:val="top"/>
          </w:tcPr>
          <w:p w14:paraId="699D0C6C">
            <w:pPr>
              <w:rPr>
                <w:rFonts w:ascii="Arial"/>
                <w:color w:val="auto"/>
                <w:sz w:val="21"/>
                <w:highlight w:val="none"/>
              </w:rPr>
            </w:pPr>
          </w:p>
        </w:tc>
        <w:tc>
          <w:tcPr>
            <w:tcW w:w="1365" w:type="dxa"/>
            <w:vAlign w:val="top"/>
          </w:tcPr>
          <w:p w14:paraId="21DD7629">
            <w:pPr>
              <w:rPr>
                <w:rFonts w:ascii="Arial"/>
                <w:color w:val="auto"/>
                <w:sz w:val="21"/>
                <w:highlight w:val="none"/>
              </w:rPr>
            </w:pPr>
          </w:p>
        </w:tc>
        <w:tc>
          <w:tcPr>
            <w:tcW w:w="1797" w:type="dxa"/>
            <w:vMerge w:val="continue"/>
            <w:tcBorders>
              <w:top w:val="nil"/>
            </w:tcBorders>
            <w:vAlign w:val="top"/>
          </w:tcPr>
          <w:p w14:paraId="6724BAC1">
            <w:pPr>
              <w:rPr>
                <w:rFonts w:ascii="Arial"/>
                <w:color w:val="auto"/>
                <w:sz w:val="21"/>
                <w:highlight w:val="none"/>
              </w:rPr>
            </w:pPr>
          </w:p>
        </w:tc>
      </w:tr>
      <w:tr w14:paraId="46BAD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0A3B8A60">
            <w:pPr>
              <w:pStyle w:val="15"/>
              <w:spacing w:before="183" w:line="242" w:lineRule="auto"/>
              <w:ind w:left="367"/>
              <w:rPr>
                <w:color w:val="auto"/>
                <w:highlight w:val="none"/>
              </w:rPr>
            </w:pPr>
            <w:r>
              <w:rPr>
                <w:color w:val="auto"/>
                <w:highlight w:val="none"/>
              </w:rPr>
              <w:t>1</w:t>
            </w:r>
          </w:p>
        </w:tc>
        <w:tc>
          <w:tcPr>
            <w:tcW w:w="1811" w:type="dxa"/>
            <w:vAlign w:val="top"/>
          </w:tcPr>
          <w:p w14:paraId="20910ED7">
            <w:pPr>
              <w:rPr>
                <w:rFonts w:ascii="Arial"/>
                <w:color w:val="auto"/>
                <w:sz w:val="21"/>
                <w:highlight w:val="none"/>
              </w:rPr>
            </w:pPr>
          </w:p>
        </w:tc>
        <w:tc>
          <w:tcPr>
            <w:tcW w:w="1356" w:type="dxa"/>
            <w:vAlign w:val="top"/>
          </w:tcPr>
          <w:p w14:paraId="5BD392C7">
            <w:pPr>
              <w:rPr>
                <w:rFonts w:ascii="Arial"/>
                <w:color w:val="auto"/>
                <w:sz w:val="21"/>
                <w:highlight w:val="none"/>
              </w:rPr>
            </w:pPr>
          </w:p>
        </w:tc>
        <w:tc>
          <w:tcPr>
            <w:tcW w:w="1355" w:type="dxa"/>
            <w:vAlign w:val="top"/>
          </w:tcPr>
          <w:p w14:paraId="320D5D12">
            <w:pPr>
              <w:rPr>
                <w:rFonts w:ascii="Arial"/>
                <w:color w:val="auto"/>
                <w:sz w:val="21"/>
                <w:highlight w:val="none"/>
              </w:rPr>
            </w:pPr>
          </w:p>
        </w:tc>
        <w:tc>
          <w:tcPr>
            <w:tcW w:w="1358" w:type="dxa"/>
            <w:vAlign w:val="top"/>
          </w:tcPr>
          <w:p w14:paraId="4D998BF1">
            <w:pPr>
              <w:rPr>
                <w:rFonts w:ascii="Arial"/>
                <w:color w:val="auto"/>
                <w:sz w:val="21"/>
                <w:highlight w:val="none"/>
              </w:rPr>
            </w:pPr>
          </w:p>
        </w:tc>
        <w:tc>
          <w:tcPr>
            <w:tcW w:w="1356" w:type="dxa"/>
            <w:vAlign w:val="top"/>
          </w:tcPr>
          <w:p w14:paraId="13DD3183">
            <w:pPr>
              <w:rPr>
                <w:rFonts w:ascii="Arial"/>
                <w:color w:val="auto"/>
                <w:sz w:val="21"/>
                <w:highlight w:val="none"/>
              </w:rPr>
            </w:pPr>
          </w:p>
        </w:tc>
        <w:tc>
          <w:tcPr>
            <w:tcW w:w="1356" w:type="dxa"/>
            <w:vAlign w:val="top"/>
          </w:tcPr>
          <w:p w14:paraId="68D53CE9">
            <w:pPr>
              <w:rPr>
                <w:rFonts w:ascii="Arial"/>
                <w:color w:val="auto"/>
                <w:sz w:val="21"/>
                <w:highlight w:val="none"/>
              </w:rPr>
            </w:pPr>
          </w:p>
        </w:tc>
        <w:tc>
          <w:tcPr>
            <w:tcW w:w="1356" w:type="dxa"/>
            <w:vAlign w:val="top"/>
          </w:tcPr>
          <w:p w14:paraId="16BC9FAD">
            <w:pPr>
              <w:rPr>
                <w:rFonts w:ascii="Arial"/>
                <w:color w:val="auto"/>
                <w:sz w:val="21"/>
                <w:highlight w:val="none"/>
              </w:rPr>
            </w:pPr>
          </w:p>
        </w:tc>
        <w:tc>
          <w:tcPr>
            <w:tcW w:w="1365" w:type="dxa"/>
            <w:vAlign w:val="top"/>
          </w:tcPr>
          <w:p w14:paraId="1F8AAFEA">
            <w:pPr>
              <w:rPr>
                <w:rFonts w:ascii="Arial"/>
                <w:color w:val="auto"/>
                <w:sz w:val="21"/>
                <w:highlight w:val="none"/>
              </w:rPr>
            </w:pPr>
          </w:p>
        </w:tc>
        <w:tc>
          <w:tcPr>
            <w:tcW w:w="1797" w:type="dxa"/>
            <w:vAlign w:val="top"/>
          </w:tcPr>
          <w:p w14:paraId="2D3A5FFB">
            <w:pPr>
              <w:rPr>
                <w:rFonts w:ascii="Arial"/>
                <w:color w:val="auto"/>
                <w:sz w:val="21"/>
                <w:highlight w:val="none"/>
              </w:rPr>
            </w:pPr>
          </w:p>
        </w:tc>
      </w:tr>
      <w:tr w14:paraId="4E55C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97" w:type="dxa"/>
            <w:vAlign w:val="top"/>
          </w:tcPr>
          <w:p w14:paraId="77972F05">
            <w:pPr>
              <w:pStyle w:val="15"/>
              <w:spacing w:before="184" w:line="242" w:lineRule="auto"/>
              <w:ind w:left="354"/>
              <w:rPr>
                <w:color w:val="auto"/>
                <w:highlight w:val="none"/>
              </w:rPr>
            </w:pPr>
            <w:r>
              <w:rPr>
                <w:color w:val="auto"/>
                <w:highlight w:val="none"/>
              </w:rPr>
              <w:t>2</w:t>
            </w:r>
          </w:p>
        </w:tc>
        <w:tc>
          <w:tcPr>
            <w:tcW w:w="1811" w:type="dxa"/>
            <w:vAlign w:val="top"/>
          </w:tcPr>
          <w:p w14:paraId="08C4F41A">
            <w:pPr>
              <w:rPr>
                <w:rFonts w:ascii="Arial"/>
                <w:color w:val="auto"/>
                <w:sz w:val="21"/>
                <w:highlight w:val="none"/>
              </w:rPr>
            </w:pPr>
          </w:p>
        </w:tc>
        <w:tc>
          <w:tcPr>
            <w:tcW w:w="1356" w:type="dxa"/>
            <w:vAlign w:val="top"/>
          </w:tcPr>
          <w:p w14:paraId="1DF43902">
            <w:pPr>
              <w:rPr>
                <w:rFonts w:ascii="Arial"/>
                <w:color w:val="auto"/>
                <w:sz w:val="21"/>
                <w:highlight w:val="none"/>
              </w:rPr>
            </w:pPr>
          </w:p>
        </w:tc>
        <w:tc>
          <w:tcPr>
            <w:tcW w:w="1355" w:type="dxa"/>
            <w:vAlign w:val="top"/>
          </w:tcPr>
          <w:p w14:paraId="6453217D">
            <w:pPr>
              <w:rPr>
                <w:rFonts w:ascii="Arial"/>
                <w:color w:val="auto"/>
                <w:sz w:val="21"/>
                <w:highlight w:val="none"/>
              </w:rPr>
            </w:pPr>
          </w:p>
        </w:tc>
        <w:tc>
          <w:tcPr>
            <w:tcW w:w="1358" w:type="dxa"/>
            <w:vAlign w:val="top"/>
          </w:tcPr>
          <w:p w14:paraId="4F1C6405">
            <w:pPr>
              <w:rPr>
                <w:rFonts w:ascii="Arial"/>
                <w:color w:val="auto"/>
                <w:sz w:val="21"/>
                <w:highlight w:val="none"/>
              </w:rPr>
            </w:pPr>
          </w:p>
        </w:tc>
        <w:tc>
          <w:tcPr>
            <w:tcW w:w="1356" w:type="dxa"/>
            <w:vAlign w:val="top"/>
          </w:tcPr>
          <w:p w14:paraId="58427BD9">
            <w:pPr>
              <w:rPr>
                <w:rFonts w:ascii="Arial"/>
                <w:color w:val="auto"/>
                <w:sz w:val="21"/>
                <w:highlight w:val="none"/>
              </w:rPr>
            </w:pPr>
          </w:p>
        </w:tc>
        <w:tc>
          <w:tcPr>
            <w:tcW w:w="1356" w:type="dxa"/>
            <w:vAlign w:val="top"/>
          </w:tcPr>
          <w:p w14:paraId="08F7C490">
            <w:pPr>
              <w:rPr>
                <w:rFonts w:ascii="Arial"/>
                <w:color w:val="auto"/>
                <w:sz w:val="21"/>
                <w:highlight w:val="none"/>
              </w:rPr>
            </w:pPr>
          </w:p>
        </w:tc>
        <w:tc>
          <w:tcPr>
            <w:tcW w:w="1356" w:type="dxa"/>
            <w:vAlign w:val="top"/>
          </w:tcPr>
          <w:p w14:paraId="0943C637">
            <w:pPr>
              <w:rPr>
                <w:rFonts w:ascii="Arial"/>
                <w:color w:val="auto"/>
                <w:sz w:val="21"/>
                <w:highlight w:val="none"/>
              </w:rPr>
            </w:pPr>
          </w:p>
        </w:tc>
        <w:tc>
          <w:tcPr>
            <w:tcW w:w="1365" w:type="dxa"/>
            <w:vAlign w:val="top"/>
          </w:tcPr>
          <w:p w14:paraId="3F8FD198">
            <w:pPr>
              <w:rPr>
                <w:rFonts w:ascii="Arial"/>
                <w:color w:val="auto"/>
                <w:sz w:val="21"/>
                <w:highlight w:val="none"/>
              </w:rPr>
            </w:pPr>
          </w:p>
        </w:tc>
        <w:tc>
          <w:tcPr>
            <w:tcW w:w="1797" w:type="dxa"/>
            <w:vAlign w:val="top"/>
          </w:tcPr>
          <w:p w14:paraId="06E2AFDB">
            <w:pPr>
              <w:rPr>
                <w:rFonts w:ascii="Arial"/>
                <w:color w:val="auto"/>
                <w:sz w:val="21"/>
                <w:highlight w:val="none"/>
              </w:rPr>
            </w:pPr>
          </w:p>
        </w:tc>
      </w:tr>
      <w:tr w14:paraId="3EAE1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F98847">
            <w:pPr>
              <w:pStyle w:val="15"/>
              <w:spacing w:before="183" w:line="241" w:lineRule="auto"/>
              <w:ind w:left="355"/>
              <w:rPr>
                <w:color w:val="auto"/>
                <w:highlight w:val="none"/>
              </w:rPr>
            </w:pPr>
            <w:r>
              <w:rPr>
                <w:color w:val="auto"/>
                <w:highlight w:val="none"/>
              </w:rPr>
              <w:t>3</w:t>
            </w:r>
          </w:p>
        </w:tc>
        <w:tc>
          <w:tcPr>
            <w:tcW w:w="1811" w:type="dxa"/>
            <w:vAlign w:val="top"/>
          </w:tcPr>
          <w:p w14:paraId="41EB2493">
            <w:pPr>
              <w:rPr>
                <w:rFonts w:ascii="Arial"/>
                <w:color w:val="auto"/>
                <w:sz w:val="21"/>
                <w:highlight w:val="none"/>
              </w:rPr>
            </w:pPr>
          </w:p>
        </w:tc>
        <w:tc>
          <w:tcPr>
            <w:tcW w:w="1356" w:type="dxa"/>
            <w:vAlign w:val="top"/>
          </w:tcPr>
          <w:p w14:paraId="3A1533D8">
            <w:pPr>
              <w:rPr>
                <w:rFonts w:ascii="Arial"/>
                <w:color w:val="auto"/>
                <w:sz w:val="21"/>
                <w:highlight w:val="none"/>
              </w:rPr>
            </w:pPr>
          </w:p>
        </w:tc>
        <w:tc>
          <w:tcPr>
            <w:tcW w:w="1355" w:type="dxa"/>
            <w:vAlign w:val="top"/>
          </w:tcPr>
          <w:p w14:paraId="00A0B684">
            <w:pPr>
              <w:rPr>
                <w:rFonts w:ascii="Arial"/>
                <w:color w:val="auto"/>
                <w:sz w:val="21"/>
                <w:highlight w:val="none"/>
              </w:rPr>
            </w:pPr>
          </w:p>
        </w:tc>
        <w:tc>
          <w:tcPr>
            <w:tcW w:w="1358" w:type="dxa"/>
            <w:vAlign w:val="top"/>
          </w:tcPr>
          <w:p w14:paraId="232190B1">
            <w:pPr>
              <w:rPr>
                <w:rFonts w:ascii="Arial"/>
                <w:color w:val="auto"/>
                <w:sz w:val="21"/>
                <w:highlight w:val="none"/>
              </w:rPr>
            </w:pPr>
          </w:p>
        </w:tc>
        <w:tc>
          <w:tcPr>
            <w:tcW w:w="1356" w:type="dxa"/>
            <w:vAlign w:val="top"/>
          </w:tcPr>
          <w:p w14:paraId="03B61FA9">
            <w:pPr>
              <w:rPr>
                <w:rFonts w:ascii="Arial"/>
                <w:color w:val="auto"/>
                <w:sz w:val="21"/>
                <w:highlight w:val="none"/>
              </w:rPr>
            </w:pPr>
          </w:p>
        </w:tc>
        <w:tc>
          <w:tcPr>
            <w:tcW w:w="1356" w:type="dxa"/>
            <w:vAlign w:val="top"/>
          </w:tcPr>
          <w:p w14:paraId="71FB10D6">
            <w:pPr>
              <w:rPr>
                <w:rFonts w:ascii="Arial"/>
                <w:color w:val="auto"/>
                <w:sz w:val="21"/>
                <w:highlight w:val="none"/>
              </w:rPr>
            </w:pPr>
          </w:p>
        </w:tc>
        <w:tc>
          <w:tcPr>
            <w:tcW w:w="1356" w:type="dxa"/>
            <w:vAlign w:val="top"/>
          </w:tcPr>
          <w:p w14:paraId="2F9953CF">
            <w:pPr>
              <w:rPr>
                <w:rFonts w:ascii="Arial"/>
                <w:color w:val="auto"/>
                <w:sz w:val="21"/>
                <w:highlight w:val="none"/>
              </w:rPr>
            </w:pPr>
          </w:p>
        </w:tc>
        <w:tc>
          <w:tcPr>
            <w:tcW w:w="1365" w:type="dxa"/>
            <w:vAlign w:val="top"/>
          </w:tcPr>
          <w:p w14:paraId="13B2FE5B">
            <w:pPr>
              <w:rPr>
                <w:rFonts w:ascii="Arial"/>
                <w:color w:val="auto"/>
                <w:sz w:val="21"/>
                <w:highlight w:val="none"/>
              </w:rPr>
            </w:pPr>
          </w:p>
        </w:tc>
        <w:tc>
          <w:tcPr>
            <w:tcW w:w="1797" w:type="dxa"/>
            <w:vAlign w:val="top"/>
          </w:tcPr>
          <w:p w14:paraId="2AD8E389">
            <w:pPr>
              <w:rPr>
                <w:rFonts w:ascii="Arial"/>
                <w:color w:val="auto"/>
                <w:sz w:val="21"/>
                <w:highlight w:val="none"/>
              </w:rPr>
            </w:pPr>
          </w:p>
        </w:tc>
      </w:tr>
      <w:tr w14:paraId="22C24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15BFC1A3">
            <w:pPr>
              <w:pStyle w:val="15"/>
              <w:spacing w:before="185" w:line="242" w:lineRule="auto"/>
              <w:ind w:left="350"/>
              <w:rPr>
                <w:color w:val="auto"/>
                <w:highlight w:val="none"/>
              </w:rPr>
            </w:pPr>
            <w:r>
              <w:rPr>
                <w:color w:val="auto"/>
                <w:highlight w:val="none"/>
              </w:rPr>
              <w:t>4</w:t>
            </w:r>
          </w:p>
        </w:tc>
        <w:tc>
          <w:tcPr>
            <w:tcW w:w="1811" w:type="dxa"/>
            <w:vAlign w:val="top"/>
          </w:tcPr>
          <w:p w14:paraId="618DF51E">
            <w:pPr>
              <w:rPr>
                <w:rFonts w:ascii="Arial"/>
                <w:color w:val="auto"/>
                <w:sz w:val="21"/>
                <w:highlight w:val="none"/>
              </w:rPr>
            </w:pPr>
          </w:p>
        </w:tc>
        <w:tc>
          <w:tcPr>
            <w:tcW w:w="1356" w:type="dxa"/>
            <w:vAlign w:val="top"/>
          </w:tcPr>
          <w:p w14:paraId="0C037FC2">
            <w:pPr>
              <w:rPr>
                <w:rFonts w:ascii="Arial"/>
                <w:color w:val="auto"/>
                <w:sz w:val="21"/>
                <w:highlight w:val="none"/>
              </w:rPr>
            </w:pPr>
          </w:p>
        </w:tc>
        <w:tc>
          <w:tcPr>
            <w:tcW w:w="1355" w:type="dxa"/>
            <w:vAlign w:val="top"/>
          </w:tcPr>
          <w:p w14:paraId="05FBF6BC">
            <w:pPr>
              <w:rPr>
                <w:rFonts w:ascii="Arial"/>
                <w:color w:val="auto"/>
                <w:sz w:val="21"/>
                <w:highlight w:val="none"/>
              </w:rPr>
            </w:pPr>
          </w:p>
        </w:tc>
        <w:tc>
          <w:tcPr>
            <w:tcW w:w="1358" w:type="dxa"/>
            <w:vAlign w:val="top"/>
          </w:tcPr>
          <w:p w14:paraId="62021477">
            <w:pPr>
              <w:rPr>
                <w:rFonts w:ascii="Arial"/>
                <w:color w:val="auto"/>
                <w:sz w:val="21"/>
                <w:highlight w:val="none"/>
              </w:rPr>
            </w:pPr>
          </w:p>
        </w:tc>
        <w:tc>
          <w:tcPr>
            <w:tcW w:w="1356" w:type="dxa"/>
            <w:vAlign w:val="top"/>
          </w:tcPr>
          <w:p w14:paraId="40E5A109">
            <w:pPr>
              <w:rPr>
                <w:rFonts w:ascii="Arial"/>
                <w:color w:val="auto"/>
                <w:sz w:val="21"/>
                <w:highlight w:val="none"/>
              </w:rPr>
            </w:pPr>
          </w:p>
        </w:tc>
        <w:tc>
          <w:tcPr>
            <w:tcW w:w="1356" w:type="dxa"/>
            <w:vAlign w:val="top"/>
          </w:tcPr>
          <w:p w14:paraId="672F9B03">
            <w:pPr>
              <w:rPr>
                <w:rFonts w:ascii="Arial"/>
                <w:color w:val="auto"/>
                <w:sz w:val="21"/>
                <w:highlight w:val="none"/>
              </w:rPr>
            </w:pPr>
          </w:p>
        </w:tc>
        <w:tc>
          <w:tcPr>
            <w:tcW w:w="1356" w:type="dxa"/>
            <w:vAlign w:val="top"/>
          </w:tcPr>
          <w:p w14:paraId="0CA35903">
            <w:pPr>
              <w:rPr>
                <w:rFonts w:ascii="Arial"/>
                <w:color w:val="auto"/>
                <w:sz w:val="21"/>
                <w:highlight w:val="none"/>
              </w:rPr>
            </w:pPr>
          </w:p>
        </w:tc>
        <w:tc>
          <w:tcPr>
            <w:tcW w:w="1365" w:type="dxa"/>
            <w:vAlign w:val="top"/>
          </w:tcPr>
          <w:p w14:paraId="25B5344C">
            <w:pPr>
              <w:rPr>
                <w:rFonts w:ascii="Arial"/>
                <w:color w:val="auto"/>
                <w:sz w:val="21"/>
                <w:highlight w:val="none"/>
              </w:rPr>
            </w:pPr>
          </w:p>
        </w:tc>
        <w:tc>
          <w:tcPr>
            <w:tcW w:w="1797" w:type="dxa"/>
            <w:vAlign w:val="top"/>
          </w:tcPr>
          <w:p w14:paraId="7DED647B">
            <w:pPr>
              <w:rPr>
                <w:rFonts w:ascii="Arial"/>
                <w:color w:val="auto"/>
                <w:sz w:val="21"/>
                <w:highlight w:val="none"/>
              </w:rPr>
            </w:pPr>
          </w:p>
        </w:tc>
      </w:tr>
      <w:tr w14:paraId="3B8BE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5267205F">
            <w:pPr>
              <w:pStyle w:val="15"/>
              <w:spacing w:before="185" w:line="241" w:lineRule="auto"/>
              <w:ind w:left="355"/>
              <w:rPr>
                <w:color w:val="auto"/>
                <w:highlight w:val="none"/>
              </w:rPr>
            </w:pPr>
            <w:r>
              <w:rPr>
                <w:color w:val="auto"/>
                <w:highlight w:val="none"/>
              </w:rPr>
              <w:t>5</w:t>
            </w:r>
          </w:p>
        </w:tc>
        <w:tc>
          <w:tcPr>
            <w:tcW w:w="1811" w:type="dxa"/>
            <w:vAlign w:val="top"/>
          </w:tcPr>
          <w:p w14:paraId="2957B308">
            <w:pPr>
              <w:rPr>
                <w:rFonts w:ascii="Arial"/>
                <w:color w:val="auto"/>
                <w:sz w:val="21"/>
                <w:highlight w:val="none"/>
              </w:rPr>
            </w:pPr>
          </w:p>
        </w:tc>
        <w:tc>
          <w:tcPr>
            <w:tcW w:w="1356" w:type="dxa"/>
            <w:vAlign w:val="top"/>
          </w:tcPr>
          <w:p w14:paraId="4B45DEEF">
            <w:pPr>
              <w:rPr>
                <w:rFonts w:ascii="Arial"/>
                <w:color w:val="auto"/>
                <w:sz w:val="21"/>
                <w:highlight w:val="none"/>
              </w:rPr>
            </w:pPr>
          </w:p>
        </w:tc>
        <w:tc>
          <w:tcPr>
            <w:tcW w:w="1355" w:type="dxa"/>
            <w:vAlign w:val="top"/>
          </w:tcPr>
          <w:p w14:paraId="1C8CD335">
            <w:pPr>
              <w:rPr>
                <w:rFonts w:ascii="Arial"/>
                <w:color w:val="auto"/>
                <w:sz w:val="21"/>
                <w:highlight w:val="none"/>
              </w:rPr>
            </w:pPr>
          </w:p>
        </w:tc>
        <w:tc>
          <w:tcPr>
            <w:tcW w:w="1358" w:type="dxa"/>
            <w:vAlign w:val="top"/>
          </w:tcPr>
          <w:p w14:paraId="2A3E79B6">
            <w:pPr>
              <w:rPr>
                <w:rFonts w:ascii="Arial"/>
                <w:color w:val="auto"/>
                <w:sz w:val="21"/>
                <w:highlight w:val="none"/>
              </w:rPr>
            </w:pPr>
          </w:p>
        </w:tc>
        <w:tc>
          <w:tcPr>
            <w:tcW w:w="1356" w:type="dxa"/>
            <w:vAlign w:val="top"/>
          </w:tcPr>
          <w:p w14:paraId="175BEE18">
            <w:pPr>
              <w:rPr>
                <w:rFonts w:ascii="Arial"/>
                <w:color w:val="auto"/>
                <w:sz w:val="21"/>
                <w:highlight w:val="none"/>
              </w:rPr>
            </w:pPr>
          </w:p>
        </w:tc>
        <w:tc>
          <w:tcPr>
            <w:tcW w:w="1356" w:type="dxa"/>
            <w:vAlign w:val="top"/>
          </w:tcPr>
          <w:p w14:paraId="34E03907">
            <w:pPr>
              <w:rPr>
                <w:rFonts w:ascii="Arial"/>
                <w:color w:val="auto"/>
                <w:sz w:val="21"/>
                <w:highlight w:val="none"/>
              </w:rPr>
            </w:pPr>
          </w:p>
        </w:tc>
        <w:tc>
          <w:tcPr>
            <w:tcW w:w="1356" w:type="dxa"/>
            <w:vAlign w:val="top"/>
          </w:tcPr>
          <w:p w14:paraId="705700AB">
            <w:pPr>
              <w:rPr>
                <w:rFonts w:ascii="Arial"/>
                <w:color w:val="auto"/>
                <w:sz w:val="21"/>
                <w:highlight w:val="none"/>
              </w:rPr>
            </w:pPr>
          </w:p>
        </w:tc>
        <w:tc>
          <w:tcPr>
            <w:tcW w:w="1365" w:type="dxa"/>
            <w:vAlign w:val="top"/>
          </w:tcPr>
          <w:p w14:paraId="623647DC">
            <w:pPr>
              <w:rPr>
                <w:rFonts w:ascii="Arial"/>
                <w:color w:val="auto"/>
                <w:sz w:val="21"/>
                <w:highlight w:val="none"/>
              </w:rPr>
            </w:pPr>
          </w:p>
        </w:tc>
        <w:tc>
          <w:tcPr>
            <w:tcW w:w="1797" w:type="dxa"/>
            <w:vAlign w:val="top"/>
          </w:tcPr>
          <w:p w14:paraId="7E1EB7B7">
            <w:pPr>
              <w:rPr>
                <w:rFonts w:ascii="Arial"/>
                <w:color w:val="auto"/>
                <w:sz w:val="21"/>
                <w:highlight w:val="none"/>
              </w:rPr>
            </w:pPr>
          </w:p>
        </w:tc>
      </w:tr>
      <w:tr w14:paraId="2EE66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2D6FA1FB">
            <w:pPr>
              <w:pStyle w:val="15"/>
              <w:spacing w:before="186" w:line="241" w:lineRule="auto"/>
              <w:ind w:left="353"/>
              <w:rPr>
                <w:color w:val="auto"/>
                <w:highlight w:val="none"/>
              </w:rPr>
            </w:pPr>
            <w:r>
              <w:rPr>
                <w:color w:val="auto"/>
                <w:highlight w:val="none"/>
              </w:rPr>
              <w:t>6</w:t>
            </w:r>
          </w:p>
        </w:tc>
        <w:tc>
          <w:tcPr>
            <w:tcW w:w="1811" w:type="dxa"/>
            <w:vAlign w:val="top"/>
          </w:tcPr>
          <w:p w14:paraId="490B1D0A">
            <w:pPr>
              <w:rPr>
                <w:rFonts w:ascii="Arial"/>
                <w:color w:val="auto"/>
                <w:sz w:val="21"/>
                <w:highlight w:val="none"/>
              </w:rPr>
            </w:pPr>
          </w:p>
        </w:tc>
        <w:tc>
          <w:tcPr>
            <w:tcW w:w="1356" w:type="dxa"/>
            <w:vAlign w:val="top"/>
          </w:tcPr>
          <w:p w14:paraId="5C64FAD8">
            <w:pPr>
              <w:rPr>
                <w:rFonts w:ascii="Arial"/>
                <w:color w:val="auto"/>
                <w:sz w:val="21"/>
                <w:highlight w:val="none"/>
              </w:rPr>
            </w:pPr>
          </w:p>
        </w:tc>
        <w:tc>
          <w:tcPr>
            <w:tcW w:w="1355" w:type="dxa"/>
            <w:vAlign w:val="top"/>
          </w:tcPr>
          <w:p w14:paraId="2BC5E1CB">
            <w:pPr>
              <w:rPr>
                <w:rFonts w:ascii="Arial"/>
                <w:color w:val="auto"/>
                <w:sz w:val="21"/>
                <w:highlight w:val="none"/>
              </w:rPr>
            </w:pPr>
          </w:p>
        </w:tc>
        <w:tc>
          <w:tcPr>
            <w:tcW w:w="1358" w:type="dxa"/>
            <w:vAlign w:val="top"/>
          </w:tcPr>
          <w:p w14:paraId="4300D88C">
            <w:pPr>
              <w:rPr>
                <w:rFonts w:ascii="Arial"/>
                <w:color w:val="auto"/>
                <w:sz w:val="21"/>
                <w:highlight w:val="none"/>
              </w:rPr>
            </w:pPr>
          </w:p>
        </w:tc>
        <w:tc>
          <w:tcPr>
            <w:tcW w:w="1356" w:type="dxa"/>
            <w:vAlign w:val="top"/>
          </w:tcPr>
          <w:p w14:paraId="237D3D9C">
            <w:pPr>
              <w:rPr>
                <w:rFonts w:ascii="Arial"/>
                <w:color w:val="auto"/>
                <w:sz w:val="21"/>
                <w:highlight w:val="none"/>
              </w:rPr>
            </w:pPr>
          </w:p>
        </w:tc>
        <w:tc>
          <w:tcPr>
            <w:tcW w:w="1356" w:type="dxa"/>
            <w:vAlign w:val="top"/>
          </w:tcPr>
          <w:p w14:paraId="349D44EE">
            <w:pPr>
              <w:rPr>
                <w:rFonts w:ascii="Arial"/>
                <w:color w:val="auto"/>
                <w:sz w:val="21"/>
                <w:highlight w:val="none"/>
              </w:rPr>
            </w:pPr>
          </w:p>
        </w:tc>
        <w:tc>
          <w:tcPr>
            <w:tcW w:w="1356" w:type="dxa"/>
            <w:vAlign w:val="top"/>
          </w:tcPr>
          <w:p w14:paraId="32915A16">
            <w:pPr>
              <w:rPr>
                <w:rFonts w:ascii="Arial"/>
                <w:color w:val="auto"/>
                <w:sz w:val="21"/>
                <w:highlight w:val="none"/>
              </w:rPr>
            </w:pPr>
          </w:p>
        </w:tc>
        <w:tc>
          <w:tcPr>
            <w:tcW w:w="1365" w:type="dxa"/>
            <w:vAlign w:val="top"/>
          </w:tcPr>
          <w:p w14:paraId="4AC816CE">
            <w:pPr>
              <w:rPr>
                <w:rFonts w:ascii="Arial"/>
                <w:color w:val="auto"/>
                <w:sz w:val="21"/>
                <w:highlight w:val="none"/>
              </w:rPr>
            </w:pPr>
          </w:p>
        </w:tc>
        <w:tc>
          <w:tcPr>
            <w:tcW w:w="1797" w:type="dxa"/>
            <w:vAlign w:val="top"/>
          </w:tcPr>
          <w:p w14:paraId="4D299781">
            <w:pPr>
              <w:rPr>
                <w:rFonts w:ascii="Arial"/>
                <w:color w:val="auto"/>
                <w:sz w:val="21"/>
                <w:highlight w:val="none"/>
              </w:rPr>
            </w:pPr>
          </w:p>
        </w:tc>
      </w:tr>
      <w:tr w14:paraId="3EC2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D1FA3F">
            <w:pPr>
              <w:pStyle w:val="15"/>
              <w:spacing w:before="187" w:line="332" w:lineRule="exact"/>
              <w:ind w:left="206"/>
              <w:rPr>
                <w:color w:val="auto"/>
                <w:highlight w:val="none"/>
              </w:rPr>
            </w:pPr>
            <w:r>
              <w:rPr>
                <w:color w:val="auto"/>
                <w:spacing w:val="-10"/>
                <w:position w:val="2"/>
                <w:highlight w:val="none"/>
              </w:rPr>
              <w:t>……</w:t>
            </w:r>
          </w:p>
        </w:tc>
        <w:tc>
          <w:tcPr>
            <w:tcW w:w="1811" w:type="dxa"/>
            <w:vAlign w:val="top"/>
          </w:tcPr>
          <w:p w14:paraId="4EEBAF5D">
            <w:pPr>
              <w:rPr>
                <w:rFonts w:ascii="Arial"/>
                <w:color w:val="auto"/>
                <w:sz w:val="21"/>
                <w:highlight w:val="none"/>
              </w:rPr>
            </w:pPr>
          </w:p>
        </w:tc>
        <w:tc>
          <w:tcPr>
            <w:tcW w:w="1356" w:type="dxa"/>
            <w:vAlign w:val="top"/>
          </w:tcPr>
          <w:p w14:paraId="2BAD13D7">
            <w:pPr>
              <w:rPr>
                <w:rFonts w:ascii="Arial"/>
                <w:color w:val="auto"/>
                <w:sz w:val="21"/>
                <w:highlight w:val="none"/>
              </w:rPr>
            </w:pPr>
          </w:p>
        </w:tc>
        <w:tc>
          <w:tcPr>
            <w:tcW w:w="1355" w:type="dxa"/>
            <w:vAlign w:val="top"/>
          </w:tcPr>
          <w:p w14:paraId="0D40FBE2">
            <w:pPr>
              <w:rPr>
                <w:rFonts w:ascii="Arial"/>
                <w:color w:val="auto"/>
                <w:sz w:val="21"/>
                <w:highlight w:val="none"/>
              </w:rPr>
            </w:pPr>
          </w:p>
        </w:tc>
        <w:tc>
          <w:tcPr>
            <w:tcW w:w="1358" w:type="dxa"/>
            <w:vAlign w:val="top"/>
          </w:tcPr>
          <w:p w14:paraId="4DF93482">
            <w:pPr>
              <w:rPr>
                <w:rFonts w:ascii="Arial"/>
                <w:color w:val="auto"/>
                <w:sz w:val="21"/>
                <w:highlight w:val="none"/>
              </w:rPr>
            </w:pPr>
          </w:p>
        </w:tc>
        <w:tc>
          <w:tcPr>
            <w:tcW w:w="1356" w:type="dxa"/>
            <w:vAlign w:val="top"/>
          </w:tcPr>
          <w:p w14:paraId="4C5CBEF0">
            <w:pPr>
              <w:rPr>
                <w:rFonts w:ascii="Arial"/>
                <w:color w:val="auto"/>
                <w:sz w:val="21"/>
                <w:highlight w:val="none"/>
              </w:rPr>
            </w:pPr>
          </w:p>
        </w:tc>
        <w:tc>
          <w:tcPr>
            <w:tcW w:w="1356" w:type="dxa"/>
            <w:vAlign w:val="top"/>
          </w:tcPr>
          <w:p w14:paraId="07E5D420">
            <w:pPr>
              <w:rPr>
                <w:rFonts w:ascii="Arial"/>
                <w:color w:val="auto"/>
                <w:sz w:val="21"/>
                <w:highlight w:val="none"/>
              </w:rPr>
            </w:pPr>
          </w:p>
        </w:tc>
        <w:tc>
          <w:tcPr>
            <w:tcW w:w="1356" w:type="dxa"/>
            <w:vAlign w:val="top"/>
          </w:tcPr>
          <w:p w14:paraId="6FB7A58D">
            <w:pPr>
              <w:rPr>
                <w:rFonts w:ascii="Arial"/>
                <w:color w:val="auto"/>
                <w:sz w:val="21"/>
                <w:highlight w:val="none"/>
              </w:rPr>
            </w:pPr>
          </w:p>
        </w:tc>
        <w:tc>
          <w:tcPr>
            <w:tcW w:w="1365" w:type="dxa"/>
            <w:vAlign w:val="top"/>
          </w:tcPr>
          <w:p w14:paraId="0CCB5D0D">
            <w:pPr>
              <w:rPr>
                <w:rFonts w:ascii="Arial"/>
                <w:color w:val="auto"/>
                <w:sz w:val="21"/>
                <w:highlight w:val="none"/>
              </w:rPr>
            </w:pPr>
          </w:p>
        </w:tc>
        <w:tc>
          <w:tcPr>
            <w:tcW w:w="1797" w:type="dxa"/>
            <w:vAlign w:val="top"/>
          </w:tcPr>
          <w:p w14:paraId="19B4A06D">
            <w:pPr>
              <w:rPr>
                <w:rFonts w:ascii="Arial"/>
                <w:color w:val="auto"/>
                <w:sz w:val="21"/>
                <w:highlight w:val="none"/>
              </w:rPr>
            </w:pPr>
          </w:p>
        </w:tc>
      </w:tr>
      <w:tr w14:paraId="2A56F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13907" w:type="dxa"/>
            <w:gridSpan w:val="10"/>
            <w:vAlign w:val="top"/>
          </w:tcPr>
          <w:p w14:paraId="2836A131">
            <w:pPr>
              <w:pStyle w:val="15"/>
              <w:spacing w:before="34" w:line="221" w:lineRule="auto"/>
              <w:ind w:left="125"/>
              <w:rPr>
                <w:color w:val="auto"/>
                <w:highlight w:val="none"/>
              </w:rPr>
            </w:pPr>
            <w:r>
              <w:rPr>
                <w:color w:val="auto"/>
                <w:spacing w:val="-5"/>
                <w:highlight w:val="none"/>
              </w:rPr>
              <w:t>资信业绩评委签名：</w:t>
            </w:r>
          </w:p>
        </w:tc>
      </w:tr>
    </w:tbl>
    <w:p w14:paraId="1117BD18">
      <w:pPr>
        <w:spacing w:before="302" w:line="221" w:lineRule="auto"/>
        <w:ind w:left="10680"/>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1"/>
          <w:sz w:val="21"/>
          <w:szCs w:val="21"/>
          <w:highlight w:val="none"/>
        </w:rPr>
        <w:t xml:space="preserve">    </w:t>
      </w:r>
      <w:r>
        <w:rPr>
          <w:rFonts w:ascii="宋体" w:hAnsi="宋体" w:eastAsia="宋体" w:cs="宋体"/>
          <w:color w:val="auto"/>
          <w:spacing w:val="-11"/>
          <w:sz w:val="21"/>
          <w:szCs w:val="21"/>
          <w:highlight w:val="none"/>
        </w:rPr>
        <w:t>日</w:t>
      </w:r>
    </w:p>
    <w:p w14:paraId="0FD31235">
      <w:pPr>
        <w:spacing w:line="221" w:lineRule="auto"/>
        <w:rPr>
          <w:rFonts w:ascii="宋体" w:hAnsi="宋体" w:eastAsia="宋体" w:cs="宋体"/>
          <w:color w:val="auto"/>
          <w:sz w:val="21"/>
          <w:szCs w:val="21"/>
          <w:highlight w:val="none"/>
        </w:rPr>
        <w:sectPr>
          <w:footerReference r:id="rId62" w:type="default"/>
          <w:pgSz w:w="16839" w:h="11907"/>
          <w:pgMar w:top="400" w:right="1461" w:bottom="1026" w:left="1463" w:header="0" w:footer="748" w:gutter="0"/>
          <w:cols w:space="720" w:num="1"/>
        </w:sectPr>
      </w:pPr>
    </w:p>
    <w:p w14:paraId="7CB0BE98">
      <w:pPr>
        <w:pStyle w:val="5"/>
        <w:spacing w:line="267" w:lineRule="auto"/>
        <w:rPr>
          <w:color w:val="auto"/>
          <w:highlight w:val="none"/>
        </w:rPr>
      </w:pPr>
    </w:p>
    <w:p w14:paraId="7385D022">
      <w:pPr>
        <w:pStyle w:val="5"/>
        <w:spacing w:line="267" w:lineRule="auto"/>
        <w:rPr>
          <w:color w:val="auto"/>
          <w:highlight w:val="none"/>
        </w:rPr>
      </w:pPr>
    </w:p>
    <w:p w14:paraId="29B87FCF">
      <w:pPr>
        <w:pStyle w:val="5"/>
        <w:spacing w:line="268" w:lineRule="auto"/>
        <w:rPr>
          <w:color w:val="auto"/>
          <w:highlight w:val="none"/>
        </w:rPr>
      </w:pPr>
    </w:p>
    <w:p w14:paraId="6011C8BE">
      <w:pPr>
        <w:pStyle w:val="5"/>
        <w:spacing w:line="268" w:lineRule="auto"/>
        <w:rPr>
          <w:color w:val="auto"/>
          <w:highlight w:val="none"/>
        </w:rPr>
      </w:pPr>
    </w:p>
    <w:p w14:paraId="7D1A7FDD">
      <w:pPr>
        <w:spacing w:before="78" w:line="233" w:lineRule="auto"/>
        <w:ind w:left="257"/>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45"/>
          <w:sz w:val="24"/>
          <w:szCs w:val="24"/>
          <w:highlight w:val="none"/>
        </w:rPr>
        <w:t xml:space="preserve"> </w:t>
      </w:r>
      <w:r>
        <w:rPr>
          <w:rFonts w:ascii="Times New Roman" w:hAnsi="Times New Roman" w:eastAsia="Times New Roman" w:cs="Times New Roman"/>
          <w:color w:val="auto"/>
          <w:spacing w:val="-3"/>
          <w:sz w:val="24"/>
          <w:szCs w:val="24"/>
          <w:highlight w:val="none"/>
        </w:rPr>
        <w:t>A-14</w:t>
      </w:r>
      <w:r>
        <w:rPr>
          <w:rFonts w:ascii="黑体" w:hAnsi="黑体" w:eastAsia="黑体" w:cs="黑体"/>
          <w:color w:val="auto"/>
          <w:spacing w:val="-3"/>
          <w:sz w:val="24"/>
          <w:szCs w:val="24"/>
          <w:highlight w:val="none"/>
        </w:rPr>
        <w:t>：其他因素评审记录表</w:t>
      </w:r>
    </w:p>
    <w:p w14:paraId="04828C0F">
      <w:pPr>
        <w:spacing w:before="267" w:line="303" w:lineRule="auto"/>
        <w:ind w:left="126" w:right="5118" w:firstLine="5011"/>
        <w:rPr>
          <w:rFonts w:ascii="宋体" w:hAnsi="宋体" w:eastAsia="宋体" w:cs="宋体"/>
          <w:color w:val="auto"/>
          <w:sz w:val="21"/>
          <w:szCs w:val="21"/>
          <w:highlight w:val="none"/>
        </w:rPr>
      </w:pPr>
      <w:r>
        <w:rPr>
          <w:rFonts w:ascii="黑体" w:hAnsi="黑体" w:eastAsia="黑体" w:cs="黑体"/>
          <w:color w:val="auto"/>
          <w:spacing w:val="-3"/>
          <w:sz w:val="36"/>
          <w:szCs w:val="36"/>
          <w:highlight w:val="none"/>
        </w:rPr>
        <w:t>其他因素评审记录表</w:t>
      </w:r>
      <w:r>
        <w:rPr>
          <w:rFonts w:ascii="宋体" w:hAnsi="宋体" w:eastAsia="宋体" w:cs="宋体"/>
          <w:color w:val="auto"/>
          <w:spacing w:val="-7"/>
          <w:sz w:val="21"/>
          <w:szCs w:val="21"/>
          <w:highlight w:val="none"/>
        </w:rPr>
        <w:t>标段名称：</w:t>
      </w:r>
    </w:p>
    <w:p w14:paraId="795CEF09">
      <w:pPr>
        <w:spacing w:line="214" w:lineRule="auto"/>
        <w:ind w:left="1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tbl>
      <w:tblPr>
        <w:tblStyle w:val="14"/>
        <w:tblW w:w="13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5"/>
        <w:gridCol w:w="1751"/>
        <w:gridCol w:w="1313"/>
        <w:gridCol w:w="1314"/>
        <w:gridCol w:w="1313"/>
        <w:gridCol w:w="1312"/>
        <w:gridCol w:w="1315"/>
        <w:gridCol w:w="1313"/>
        <w:gridCol w:w="1324"/>
        <w:gridCol w:w="1742"/>
      </w:tblGrid>
      <w:tr w14:paraId="50690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75" w:type="dxa"/>
            <w:vMerge w:val="restart"/>
            <w:tcBorders>
              <w:bottom w:val="nil"/>
            </w:tcBorders>
            <w:vAlign w:val="top"/>
          </w:tcPr>
          <w:p w14:paraId="564B0C27">
            <w:pPr>
              <w:spacing w:line="267" w:lineRule="auto"/>
              <w:rPr>
                <w:rFonts w:ascii="Arial"/>
                <w:color w:val="auto"/>
                <w:sz w:val="21"/>
                <w:highlight w:val="none"/>
              </w:rPr>
            </w:pPr>
          </w:p>
          <w:p w14:paraId="6B77A1E0">
            <w:pPr>
              <w:pStyle w:val="15"/>
              <w:spacing w:before="68" w:line="222" w:lineRule="auto"/>
              <w:ind w:left="179"/>
              <w:rPr>
                <w:color w:val="auto"/>
                <w:highlight w:val="none"/>
              </w:rPr>
            </w:pPr>
            <w:r>
              <w:rPr>
                <w:color w:val="auto"/>
                <w:spacing w:val="-2"/>
                <w:highlight w:val="none"/>
              </w:rPr>
              <w:t>序号</w:t>
            </w:r>
          </w:p>
        </w:tc>
        <w:tc>
          <w:tcPr>
            <w:tcW w:w="1751" w:type="dxa"/>
            <w:vMerge w:val="restart"/>
            <w:tcBorders>
              <w:bottom w:val="nil"/>
            </w:tcBorders>
            <w:vAlign w:val="top"/>
          </w:tcPr>
          <w:p w14:paraId="4FC3CDED">
            <w:pPr>
              <w:spacing w:line="267" w:lineRule="auto"/>
              <w:rPr>
                <w:rFonts w:ascii="Arial"/>
                <w:color w:val="auto"/>
                <w:sz w:val="21"/>
                <w:highlight w:val="none"/>
              </w:rPr>
            </w:pPr>
          </w:p>
          <w:p w14:paraId="4575A047">
            <w:pPr>
              <w:pStyle w:val="15"/>
              <w:spacing w:before="69" w:line="221" w:lineRule="auto"/>
              <w:ind w:left="356"/>
              <w:rPr>
                <w:color w:val="auto"/>
                <w:highlight w:val="none"/>
              </w:rPr>
            </w:pPr>
            <w:r>
              <w:rPr>
                <w:color w:val="auto"/>
                <w:spacing w:val="-2"/>
                <w:highlight w:val="none"/>
              </w:rPr>
              <w:t>投标人名称</w:t>
            </w:r>
          </w:p>
        </w:tc>
        <w:tc>
          <w:tcPr>
            <w:tcW w:w="9204" w:type="dxa"/>
            <w:gridSpan w:val="7"/>
            <w:vAlign w:val="top"/>
          </w:tcPr>
          <w:p w14:paraId="7C389CAA">
            <w:pPr>
              <w:pStyle w:val="15"/>
              <w:spacing w:before="115" w:line="221" w:lineRule="auto"/>
              <w:ind w:left="3870"/>
              <w:rPr>
                <w:color w:val="auto"/>
                <w:highlight w:val="none"/>
              </w:rPr>
            </w:pPr>
            <w:r>
              <w:rPr>
                <w:color w:val="auto"/>
                <w:spacing w:val="-1"/>
                <w:highlight w:val="none"/>
              </w:rPr>
              <w:t>评委姓名及得分</w:t>
            </w:r>
          </w:p>
        </w:tc>
        <w:tc>
          <w:tcPr>
            <w:tcW w:w="1742" w:type="dxa"/>
            <w:vMerge w:val="restart"/>
            <w:tcBorders>
              <w:bottom w:val="nil"/>
            </w:tcBorders>
            <w:vAlign w:val="top"/>
          </w:tcPr>
          <w:p w14:paraId="179DD79F">
            <w:pPr>
              <w:pStyle w:val="15"/>
              <w:spacing w:before="62" w:line="221" w:lineRule="auto"/>
              <w:ind w:left="141"/>
              <w:rPr>
                <w:color w:val="auto"/>
                <w:highlight w:val="none"/>
              </w:rPr>
            </w:pPr>
            <w:r>
              <w:rPr>
                <w:color w:val="auto"/>
                <w:spacing w:val="-1"/>
                <w:highlight w:val="none"/>
              </w:rPr>
              <w:t>其他因素最终得</w:t>
            </w:r>
          </w:p>
          <w:p w14:paraId="512861B0">
            <w:pPr>
              <w:pStyle w:val="15"/>
              <w:spacing w:before="22" w:line="221" w:lineRule="auto"/>
              <w:ind w:left="380"/>
              <w:rPr>
                <w:color w:val="auto"/>
                <w:highlight w:val="none"/>
              </w:rPr>
            </w:pPr>
            <w:r>
              <w:rPr>
                <w:color w:val="auto"/>
                <w:spacing w:val="-5"/>
                <w:highlight w:val="none"/>
              </w:rPr>
              <w:t>分</w:t>
            </w:r>
            <w:r>
              <w:rPr>
                <w:color w:val="auto"/>
                <w:spacing w:val="-45"/>
                <w:highlight w:val="none"/>
              </w:rPr>
              <w:t xml:space="preserve"> </w:t>
            </w:r>
            <w:r>
              <w:rPr>
                <w:color w:val="auto"/>
                <w:spacing w:val="-5"/>
                <w:highlight w:val="none"/>
              </w:rPr>
              <w:t>D（满分</w:t>
            </w:r>
          </w:p>
          <w:p w14:paraId="00CD20A8">
            <w:pPr>
              <w:pStyle w:val="15"/>
              <w:spacing w:before="20" w:line="221" w:lineRule="auto"/>
              <w:ind w:left="668"/>
              <w:rPr>
                <w:color w:val="auto"/>
                <w:highlight w:val="none"/>
              </w:rPr>
            </w:pPr>
            <w:r>
              <w:rPr>
                <w:color w:val="auto"/>
                <w:spacing w:val="-6"/>
                <w:highlight w:val="none"/>
              </w:rPr>
              <w:t>分）</w:t>
            </w:r>
          </w:p>
        </w:tc>
      </w:tr>
      <w:tr w14:paraId="660C7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75" w:type="dxa"/>
            <w:vMerge w:val="continue"/>
            <w:tcBorders>
              <w:top w:val="nil"/>
            </w:tcBorders>
            <w:vAlign w:val="top"/>
          </w:tcPr>
          <w:p w14:paraId="6663D469">
            <w:pPr>
              <w:rPr>
                <w:rFonts w:ascii="Arial"/>
                <w:color w:val="auto"/>
                <w:sz w:val="21"/>
                <w:highlight w:val="none"/>
              </w:rPr>
            </w:pPr>
          </w:p>
        </w:tc>
        <w:tc>
          <w:tcPr>
            <w:tcW w:w="1751" w:type="dxa"/>
            <w:vMerge w:val="continue"/>
            <w:tcBorders>
              <w:top w:val="nil"/>
            </w:tcBorders>
            <w:vAlign w:val="top"/>
          </w:tcPr>
          <w:p w14:paraId="2D6293C9">
            <w:pPr>
              <w:rPr>
                <w:rFonts w:ascii="Arial"/>
                <w:color w:val="auto"/>
                <w:sz w:val="21"/>
                <w:highlight w:val="none"/>
              </w:rPr>
            </w:pPr>
          </w:p>
        </w:tc>
        <w:tc>
          <w:tcPr>
            <w:tcW w:w="1313" w:type="dxa"/>
            <w:vAlign w:val="top"/>
          </w:tcPr>
          <w:p w14:paraId="6ECD23EC">
            <w:pPr>
              <w:pStyle w:val="15"/>
              <w:spacing w:before="109" w:line="221" w:lineRule="auto"/>
              <w:ind w:left="370"/>
              <w:rPr>
                <w:color w:val="auto"/>
                <w:highlight w:val="none"/>
              </w:rPr>
            </w:pPr>
            <w:r>
              <w:rPr>
                <w:color w:val="auto"/>
                <w:spacing w:val="-2"/>
                <w:highlight w:val="none"/>
              </w:rPr>
              <w:t>评委</w:t>
            </w:r>
            <w:r>
              <w:rPr>
                <w:color w:val="auto"/>
                <w:spacing w:val="-28"/>
                <w:highlight w:val="none"/>
              </w:rPr>
              <w:t xml:space="preserve"> </w:t>
            </w:r>
            <w:r>
              <w:rPr>
                <w:color w:val="auto"/>
                <w:spacing w:val="-2"/>
                <w:highlight w:val="none"/>
              </w:rPr>
              <w:t>1</w:t>
            </w:r>
          </w:p>
        </w:tc>
        <w:tc>
          <w:tcPr>
            <w:tcW w:w="1314" w:type="dxa"/>
            <w:vAlign w:val="top"/>
          </w:tcPr>
          <w:p w14:paraId="307F3E69">
            <w:pPr>
              <w:pStyle w:val="15"/>
              <w:spacing w:before="109" w:line="221" w:lineRule="auto"/>
              <w:ind w:left="371"/>
              <w:rPr>
                <w:color w:val="auto"/>
                <w:highlight w:val="none"/>
              </w:rPr>
            </w:pPr>
            <w:r>
              <w:rPr>
                <w:color w:val="auto"/>
                <w:spacing w:val="-2"/>
                <w:highlight w:val="none"/>
              </w:rPr>
              <w:t>评委</w:t>
            </w:r>
            <w:r>
              <w:rPr>
                <w:color w:val="auto"/>
                <w:spacing w:val="-42"/>
                <w:highlight w:val="none"/>
              </w:rPr>
              <w:t xml:space="preserve"> </w:t>
            </w:r>
            <w:r>
              <w:rPr>
                <w:color w:val="auto"/>
                <w:spacing w:val="-2"/>
                <w:highlight w:val="none"/>
              </w:rPr>
              <w:t>2</w:t>
            </w:r>
          </w:p>
        </w:tc>
        <w:tc>
          <w:tcPr>
            <w:tcW w:w="1313" w:type="dxa"/>
            <w:vAlign w:val="top"/>
          </w:tcPr>
          <w:p w14:paraId="7FC4BCD0">
            <w:pPr>
              <w:pStyle w:val="15"/>
              <w:spacing w:before="109" w:line="316" w:lineRule="exact"/>
              <w:ind w:left="465"/>
              <w:rPr>
                <w:color w:val="auto"/>
                <w:highlight w:val="none"/>
              </w:rPr>
            </w:pPr>
            <w:r>
              <w:rPr>
                <w:color w:val="auto"/>
                <w:spacing w:val="-5"/>
                <w:position w:val="2"/>
                <w:highlight w:val="none"/>
              </w:rPr>
              <w:t>……</w:t>
            </w:r>
          </w:p>
        </w:tc>
        <w:tc>
          <w:tcPr>
            <w:tcW w:w="1312" w:type="dxa"/>
            <w:vAlign w:val="top"/>
          </w:tcPr>
          <w:p w14:paraId="159A063A">
            <w:pPr>
              <w:rPr>
                <w:rFonts w:ascii="Arial"/>
                <w:color w:val="auto"/>
                <w:sz w:val="21"/>
                <w:highlight w:val="none"/>
              </w:rPr>
            </w:pPr>
          </w:p>
        </w:tc>
        <w:tc>
          <w:tcPr>
            <w:tcW w:w="1315" w:type="dxa"/>
            <w:vAlign w:val="top"/>
          </w:tcPr>
          <w:p w14:paraId="7465F089">
            <w:pPr>
              <w:rPr>
                <w:rFonts w:ascii="Arial"/>
                <w:color w:val="auto"/>
                <w:sz w:val="21"/>
                <w:highlight w:val="none"/>
              </w:rPr>
            </w:pPr>
          </w:p>
        </w:tc>
        <w:tc>
          <w:tcPr>
            <w:tcW w:w="1313" w:type="dxa"/>
            <w:vAlign w:val="top"/>
          </w:tcPr>
          <w:p w14:paraId="66997F7A">
            <w:pPr>
              <w:rPr>
                <w:rFonts w:ascii="Arial"/>
                <w:color w:val="auto"/>
                <w:sz w:val="21"/>
                <w:highlight w:val="none"/>
              </w:rPr>
            </w:pPr>
          </w:p>
        </w:tc>
        <w:tc>
          <w:tcPr>
            <w:tcW w:w="1324" w:type="dxa"/>
            <w:vAlign w:val="top"/>
          </w:tcPr>
          <w:p w14:paraId="4EA9FAD2">
            <w:pPr>
              <w:rPr>
                <w:rFonts w:ascii="Arial"/>
                <w:color w:val="auto"/>
                <w:sz w:val="21"/>
                <w:highlight w:val="none"/>
              </w:rPr>
            </w:pPr>
          </w:p>
        </w:tc>
        <w:tc>
          <w:tcPr>
            <w:tcW w:w="1742" w:type="dxa"/>
            <w:vMerge w:val="continue"/>
            <w:tcBorders>
              <w:top w:val="nil"/>
            </w:tcBorders>
            <w:vAlign w:val="top"/>
          </w:tcPr>
          <w:p w14:paraId="40563CE3">
            <w:pPr>
              <w:rPr>
                <w:rFonts w:ascii="Arial"/>
                <w:color w:val="auto"/>
                <w:sz w:val="21"/>
                <w:highlight w:val="none"/>
              </w:rPr>
            </w:pPr>
          </w:p>
        </w:tc>
      </w:tr>
      <w:tr w14:paraId="4D988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6726C510">
            <w:pPr>
              <w:pStyle w:val="15"/>
              <w:spacing w:before="186" w:line="242" w:lineRule="auto"/>
              <w:ind w:left="354"/>
              <w:rPr>
                <w:color w:val="auto"/>
                <w:highlight w:val="none"/>
              </w:rPr>
            </w:pPr>
            <w:r>
              <w:rPr>
                <w:color w:val="auto"/>
                <w:highlight w:val="none"/>
              </w:rPr>
              <w:t>1</w:t>
            </w:r>
          </w:p>
        </w:tc>
        <w:tc>
          <w:tcPr>
            <w:tcW w:w="1751" w:type="dxa"/>
            <w:vAlign w:val="top"/>
          </w:tcPr>
          <w:p w14:paraId="5150BBAF">
            <w:pPr>
              <w:rPr>
                <w:rFonts w:ascii="Arial"/>
                <w:color w:val="auto"/>
                <w:sz w:val="21"/>
                <w:highlight w:val="none"/>
              </w:rPr>
            </w:pPr>
          </w:p>
        </w:tc>
        <w:tc>
          <w:tcPr>
            <w:tcW w:w="1313" w:type="dxa"/>
            <w:vAlign w:val="top"/>
          </w:tcPr>
          <w:p w14:paraId="5C12AEE4">
            <w:pPr>
              <w:rPr>
                <w:rFonts w:ascii="Arial"/>
                <w:color w:val="auto"/>
                <w:sz w:val="21"/>
                <w:highlight w:val="none"/>
              </w:rPr>
            </w:pPr>
          </w:p>
        </w:tc>
        <w:tc>
          <w:tcPr>
            <w:tcW w:w="1314" w:type="dxa"/>
            <w:vAlign w:val="top"/>
          </w:tcPr>
          <w:p w14:paraId="41ED3BA8">
            <w:pPr>
              <w:rPr>
                <w:rFonts w:ascii="Arial"/>
                <w:color w:val="auto"/>
                <w:sz w:val="21"/>
                <w:highlight w:val="none"/>
              </w:rPr>
            </w:pPr>
          </w:p>
        </w:tc>
        <w:tc>
          <w:tcPr>
            <w:tcW w:w="1313" w:type="dxa"/>
            <w:vAlign w:val="top"/>
          </w:tcPr>
          <w:p w14:paraId="6EDF776C">
            <w:pPr>
              <w:rPr>
                <w:rFonts w:ascii="Arial"/>
                <w:color w:val="auto"/>
                <w:sz w:val="21"/>
                <w:highlight w:val="none"/>
              </w:rPr>
            </w:pPr>
          </w:p>
        </w:tc>
        <w:tc>
          <w:tcPr>
            <w:tcW w:w="1312" w:type="dxa"/>
            <w:vAlign w:val="top"/>
          </w:tcPr>
          <w:p w14:paraId="7007B79C">
            <w:pPr>
              <w:rPr>
                <w:rFonts w:ascii="Arial"/>
                <w:color w:val="auto"/>
                <w:sz w:val="21"/>
                <w:highlight w:val="none"/>
              </w:rPr>
            </w:pPr>
          </w:p>
        </w:tc>
        <w:tc>
          <w:tcPr>
            <w:tcW w:w="1315" w:type="dxa"/>
            <w:vAlign w:val="top"/>
          </w:tcPr>
          <w:p w14:paraId="5541B54D">
            <w:pPr>
              <w:rPr>
                <w:rFonts w:ascii="Arial"/>
                <w:color w:val="auto"/>
                <w:sz w:val="21"/>
                <w:highlight w:val="none"/>
              </w:rPr>
            </w:pPr>
          </w:p>
        </w:tc>
        <w:tc>
          <w:tcPr>
            <w:tcW w:w="1313" w:type="dxa"/>
            <w:vAlign w:val="top"/>
          </w:tcPr>
          <w:p w14:paraId="7206C708">
            <w:pPr>
              <w:rPr>
                <w:rFonts w:ascii="Arial"/>
                <w:color w:val="auto"/>
                <w:sz w:val="21"/>
                <w:highlight w:val="none"/>
              </w:rPr>
            </w:pPr>
          </w:p>
        </w:tc>
        <w:tc>
          <w:tcPr>
            <w:tcW w:w="1324" w:type="dxa"/>
            <w:vAlign w:val="top"/>
          </w:tcPr>
          <w:p w14:paraId="4E71F5E0">
            <w:pPr>
              <w:rPr>
                <w:rFonts w:ascii="Arial"/>
                <w:color w:val="auto"/>
                <w:sz w:val="21"/>
                <w:highlight w:val="none"/>
              </w:rPr>
            </w:pPr>
          </w:p>
        </w:tc>
        <w:tc>
          <w:tcPr>
            <w:tcW w:w="1742" w:type="dxa"/>
            <w:vAlign w:val="top"/>
          </w:tcPr>
          <w:p w14:paraId="44E3E819">
            <w:pPr>
              <w:rPr>
                <w:rFonts w:ascii="Arial"/>
                <w:color w:val="auto"/>
                <w:sz w:val="21"/>
                <w:highlight w:val="none"/>
              </w:rPr>
            </w:pPr>
          </w:p>
        </w:tc>
      </w:tr>
      <w:tr w14:paraId="3A19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3B780E47">
            <w:pPr>
              <w:pStyle w:val="15"/>
              <w:spacing w:before="187" w:line="242" w:lineRule="auto"/>
              <w:ind w:left="341"/>
              <w:rPr>
                <w:color w:val="auto"/>
                <w:highlight w:val="none"/>
              </w:rPr>
            </w:pPr>
            <w:r>
              <w:rPr>
                <w:color w:val="auto"/>
                <w:highlight w:val="none"/>
              </w:rPr>
              <w:t>2</w:t>
            </w:r>
          </w:p>
        </w:tc>
        <w:tc>
          <w:tcPr>
            <w:tcW w:w="1751" w:type="dxa"/>
            <w:vAlign w:val="top"/>
          </w:tcPr>
          <w:p w14:paraId="74DE9293">
            <w:pPr>
              <w:rPr>
                <w:rFonts w:ascii="Arial"/>
                <w:color w:val="auto"/>
                <w:sz w:val="21"/>
                <w:highlight w:val="none"/>
              </w:rPr>
            </w:pPr>
          </w:p>
        </w:tc>
        <w:tc>
          <w:tcPr>
            <w:tcW w:w="1313" w:type="dxa"/>
            <w:vAlign w:val="top"/>
          </w:tcPr>
          <w:p w14:paraId="65292269">
            <w:pPr>
              <w:rPr>
                <w:rFonts w:ascii="Arial"/>
                <w:color w:val="auto"/>
                <w:sz w:val="21"/>
                <w:highlight w:val="none"/>
              </w:rPr>
            </w:pPr>
          </w:p>
        </w:tc>
        <w:tc>
          <w:tcPr>
            <w:tcW w:w="1314" w:type="dxa"/>
            <w:vAlign w:val="top"/>
          </w:tcPr>
          <w:p w14:paraId="50EA26C8">
            <w:pPr>
              <w:rPr>
                <w:rFonts w:ascii="Arial"/>
                <w:color w:val="auto"/>
                <w:sz w:val="21"/>
                <w:highlight w:val="none"/>
              </w:rPr>
            </w:pPr>
          </w:p>
        </w:tc>
        <w:tc>
          <w:tcPr>
            <w:tcW w:w="1313" w:type="dxa"/>
            <w:vAlign w:val="top"/>
          </w:tcPr>
          <w:p w14:paraId="0BC3A00C">
            <w:pPr>
              <w:rPr>
                <w:rFonts w:ascii="Arial"/>
                <w:color w:val="auto"/>
                <w:sz w:val="21"/>
                <w:highlight w:val="none"/>
              </w:rPr>
            </w:pPr>
          </w:p>
        </w:tc>
        <w:tc>
          <w:tcPr>
            <w:tcW w:w="1312" w:type="dxa"/>
            <w:vAlign w:val="top"/>
          </w:tcPr>
          <w:p w14:paraId="546E7103">
            <w:pPr>
              <w:rPr>
                <w:rFonts w:ascii="Arial"/>
                <w:color w:val="auto"/>
                <w:sz w:val="21"/>
                <w:highlight w:val="none"/>
              </w:rPr>
            </w:pPr>
          </w:p>
        </w:tc>
        <w:tc>
          <w:tcPr>
            <w:tcW w:w="1315" w:type="dxa"/>
            <w:vAlign w:val="top"/>
          </w:tcPr>
          <w:p w14:paraId="45473477">
            <w:pPr>
              <w:rPr>
                <w:rFonts w:ascii="Arial"/>
                <w:color w:val="auto"/>
                <w:sz w:val="21"/>
                <w:highlight w:val="none"/>
              </w:rPr>
            </w:pPr>
          </w:p>
        </w:tc>
        <w:tc>
          <w:tcPr>
            <w:tcW w:w="1313" w:type="dxa"/>
            <w:vAlign w:val="top"/>
          </w:tcPr>
          <w:p w14:paraId="1D4B3291">
            <w:pPr>
              <w:rPr>
                <w:rFonts w:ascii="Arial"/>
                <w:color w:val="auto"/>
                <w:sz w:val="21"/>
                <w:highlight w:val="none"/>
              </w:rPr>
            </w:pPr>
          </w:p>
        </w:tc>
        <w:tc>
          <w:tcPr>
            <w:tcW w:w="1324" w:type="dxa"/>
            <w:vAlign w:val="top"/>
          </w:tcPr>
          <w:p w14:paraId="002841AB">
            <w:pPr>
              <w:rPr>
                <w:rFonts w:ascii="Arial"/>
                <w:color w:val="auto"/>
                <w:sz w:val="21"/>
                <w:highlight w:val="none"/>
              </w:rPr>
            </w:pPr>
          </w:p>
        </w:tc>
        <w:tc>
          <w:tcPr>
            <w:tcW w:w="1742" w:type="dxa"/>
            <w:vAlign w:val="top"/>
          </w:tcPr>
          <w:p w14:paraId="0CA17169">
            <w:pPr>
              <w:rPr>
                <w:rFonts w:ascii="Arial"/>
                <w:color w:val="auto"/>
                <w:sz w:val="21"/>
                <w:highlight w:val="none"/>
              </w:rPr>
            </w:pPr>
          </w:p>
        </w:tc>
      </w:tr>
      <w:tr w14:paraId="64C5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75" w:type="dxa"/>
            <w:vAlign w:val="top"/>
          </w:tcPr>
          <w:p w14:paraId="4952CD7D">
            <w:pPr>
              <w:pStyle w:val="15"/>
              <w:spacing w:before="187" w:line="241" w:lineRule="auto"/>
              <w:ind w:left="343"/>
              <w:rPr>
                <w:color w:val="auto"/>
                <w:highlight w:val="none"/>
              </w:rPr>
            </w:pPr>
            <w:r>
              <w:rPr>
                <w:color w:val="auto"/>
                <w:highlight w:val="none"/>
              </w:rPr>
              <w:t>3</w:t>
            </w:r>
          </w:p>
        </w:tc>
        <w:tc>
          <w:tcPr>
            <w:tcW w:w="1751" w:type="dxa"/>
            <w:vAlign w:val="top"/>
          </w:tcPr>
          <w:p w14:paraId="2262FCB0">
            <w:pPr>
              <w:rPr>
                <w:rFonts w:ascii="Arial"/>
                <w:color w:val="auto"/>
                <w:sz w:val="21"/>
                <w:highlight w:val="none"/>
              </w:rPr>
            </w:pPr>
          </w:p>
        </w:tc>
        <w:tc>
          <w:tcPr>
            <w:tcW w:w="1313" w:type="dxa"/>
            <w:vAlign w:val="top"/>
          </w:tcPr>
          <w:p w14:paraId="47B1F239">
            <w:pPr>
              <w:rPr>
                <w:rFonts w:ascii="Arial"/>
                <w:color w:val="auto"/>
                <w:sz w:val="21"/>
                <w:highlight w:val="none"/>
              </w:rPr>
            </w:pPr>
          </w:p>
        </w:tc>
        <w:tc>
          <w:tcPr>
            <w:tcW w:w="1314" w:type="dxa"/>
            <w:vAlign w:val="top"/>
          </w:tcPr>
          <w:p w14:paraId="195DDE69">
            <w:pPr>
              <w:rPr>
                <w:rFonts w:ascii="Arial"/>
                <w:color w:val="auto"/>
                <w:sz w:val="21"/>
                <w:highlight w:val="none"/>
              </w:rPr>
            </w:pPr>
          </w:p>
        </w:tc>
        <w:tc>
          <w:tcPr>
            <w:tcW w:w="1313" w:type="dxa"/>
            <w:vAlign w:val="top"/>
          </w:tcPr>
          <w:p w14:paraId="3029A244">
            <w:pPr>
              <w:rPr>
                <w:rFonts w:ascii="Arial"/>
                <w:color w:val="auto"/>
                <w:sz w:val="21"/>
                <w:highlight w:val="none"/>
              </w:rPr>
            </w:pPr>
          </w:p>
        </w:tc>
        <w:tc>
          <w:tcPr>
            <w:tcW w:w="1312" w:type="dxa"/>
            <w:vAlign w:val="top"/>
          </w:tcPr>
          <w:p w14:paraId="30D68581">
            <w:pPr>
              <w:rPr>
                <w:rFonts w:ascii="Arial"/>
                <w:color w:val="auto"/>
                <w:sz w:val="21"/>
                <w:highlight w:val="none"/>
              </w:rPr>
            </w:pPr>
          </w:p>
        </w:tc>
        <w:tc>
          <w:tcPr>
            <w:tcW w:w="1315" w:type="dxa"/>
            <w:vAlign w:val="top"/>
          </w:tcPr>
          <w:p w14:paraId="6F9C23E2">
            <w:pPr>
              <w:rPr>
                <w:rFonts w:ascii="Arial"/>
                <w:color w:val="auto"/>
                <w:sz w:val="21"/>
                <w:highlight w:val="none"/>
              </w:rPr>
            </w:pPr>
          </w:p>
        </w:tc>
        <w:tc>
          <w:tcPr>
            <w:tcW w:w="1313" w:type="dxa"/>
            <w:vAlign w:val="top"/>
          </w:tcPr>
          <w:p w14:paraId="7AAF649F">
            <w:pPr>
              <w:rPr>
                <w:rFonts w:ascii="Arial"/>
                <w:color w:val="auto"/>
                <w:sz w:val="21"/>
                <w:highlight w:val="none"/>
              </w:rPr>
            </w:pPr>
          </w:p>
        </w:tc>
        <w:tc>
          <w:tcPr>
            <w:tcW w:w="1324" w:type="dxa"/>
            <w:vAlign w:val="top"/>
          </w:tcPr>
          <w:p w14:paraId="753E5126">
            <w:pPr>
              <w:rPr>
                <w:rFonts w:ascii="Arial"/>
                <w:color w:val="auto"/>
                <w:sz w:val="21"/>
                <w:highlight w:val="none"/>
              </w:rPr>
            </w:pPr>
          </w:p>
        </w:tc>
        <w:tc>
          <w:tcPr>
            <w:tcW w:w="1742" w:type="dxa"/>
            <w:vAlign w:val="top"/>
          </w:tcPr>
          <w:p w14:paraId="5AA5BE82">
            <w:pPr>
              <w:rPr>
                <w:rFonts w:ascii="Arial"/>
                <w:color w:val="auto"/>
                <w:sz w:val="21"/>
                <w:highlight w:val="none"/>
              </w:rPr>
            </w:pPr>
          </w:p>
        </w:tc>
      </w:tr>
      <w:tr w14:paraId="0BB36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775" w:type="dxa"/>
            <w:vAlign w:val="top"/>
          </w:tcPr>
          <w:p w14:paraId="577ECB23">
            <w:pPr>
              <w:pStyle w:val="15"/>
              <w:spacing w:before="189" w:line="242" w:lineRule="auto"/>
              <w:ind w:left="338"/>
              <w:rPr>
                <w:color w:val="auto"/>
                <w:highlight w:val="none"/>
              </w:rPr>
            </w:pPr>
            <w:r>
              <w:rPr>
                <w:color w:val="auto"/>
                <w:highlight w:val="none"/>
              </w:rPr>
              <w:t>4</w:t>
            </w:r>
          </w:p>
        </w:tc>
        <w:tc>
          <w:tcPr>
            <w:tcW w:w="1751" w:type="dxa"/>
            <w:vAlign w:val="top"/>
          </w:tcPr>
          <w:p w14:paraId="554E38BF">
            <w:pPr>
              <w:rPr>
                <w:rFonts w:ascii="Arial"/>
                <w:color w:val="auto"/>
                <w:sz w:val="21"/>
                <w:highlight w:val="none"/>
              </w:rPr>
            </w:pPr>
          </w:p>
        </w:tc>
        <w:tc>
          <w:tcPr>
            <w:tcW w:w="1313" w:type="dxa"/>
            <w:vAlign w:val="top"/>
          </w:tcPr>
          <w:p w14:paraId="437A8307">
            <w:pPr>
              <w:rPr>
                <w:rFonts w:ascii="Arial"/>
                <w:color w:val="auto"/>
                <w:sz w:val="21"/>
                <w:highlight w:val="none"/>
              </w:rPr>
            </w:pPr>
          </w:p>
        </w:tc>
        <w:tc>
          <w:tcPr>
            <w:tcW w:w="1314" w:type="dxa"/>
            <w:vAlign w:val="top"/>
          </w:tcPr>
          <w:p w14:paraId="0EFF2281">
            <w:pPr>
              <w:rPr>
                <w:rFonts w:ascii="Arial"/>
                <w:color w:val="auto"/>
                <w:sz w:val="21"/>
                <w:highlight w:val="none"/>
              </w:rPr>
            </w:pPr>
          </w:p>
        </w:tc>
        <w:tc>
          <w:tcPr>
            <w:tcW w:w="1313" w:type="dxa"/>
            <w:vAlign w:val="top"/>
          </w:tcPr>
          <w:p w14:paraId="2E83FA44">
            <w:pPr>
              <w:rPr>
                <w:rFonts w:ascii="Arial"/>
                <w:color w:val="auto"/>
                <w:sz w:val="21"/>
                <w:highlight w:val="none"/>
              </w:rPr>
            </w:pPr>
          </w:p>
        </w:tc>
        <w:tc>
          <w:tcPr>
            <w:tcW w:w="1312" w:type="dxa"/>
            <w:vAlign w:val="top"/>
          </w:tcPr>
          <w:p w14:paraId="39B3E995">
            <w:pPr>
              <w:rPr>
                <w:rFonts w:ascii="Arial"/>
                <w:color w:val="auto"/>
                <w:sz w:val="21"/>
                <w:highlight w:val="none"/>
              </w:rPr>
            </w:pPr>
          </w:p>
        </w:tc>
        <w:tc>
          <w:tcPr>
            <w:tcW w:w="1315" w:type="dxa"/>
            <w:vAlign w:val="top"/>
          </w:tcPr>
          <w:p w14:paraId="57B38B14">
            <w:pPr>
              <w:rPr>
                <w:rFonts w:ascii="Arial"/>
                <w:color w:val="auto"/>
                <w:sz w:val="21"/>
                <w:highlight w:val="none"/>
              </w:rPr>
            </w:pPr>
          </w:p>
        </w:tc>
        <w:tc>
          <w:tcPr>
            <w:tcW w:w="1313" w:type="dxa"/>
            <w:vAlign w:val="top"/>
          </w:tcPr>
          <w:p w14:paraId="147827AF">
            <w:pPr>
              <w:rPr>
                <w:rFonts w:ascii="Arial"/>
                <w:color w:val="auto"/>
                <w:sz w:val="21"/>
                <w:highlight w:val="none"/>
              </w:rPr>
            </w:pPr>
          </w:p>
        </w:tc>
        <w:tc>
          <w:tcPr>
            <w:tcW w:w="1324" w:type="dxa"/>
            <w:vAlign w:val="top"/>
          </w:tcPr>
          <w:p w14:paraId="377B9BC4">
            <w:pPr>
              <w:rPr>
                <w:rFonts w:ascii="Arial"/>
                <w:color w:val="auto"/>
                <w:sz w:val="21"/>
                <w:highlight w:val="none"/>
              </w:rPr>
            </w:pPr>
          </w:p>
        </w:tc>
        <w:tc>
          <w:tcPr>
            <w:tcW w:w="1742" w:type="dxa"/>
            <w:vAlign w:val="top"/>
          </w:tcPr>
          <w:p w14:paraId="7666014D">
            <w:pPr>
              <w:rPr>
                <w:rFonts w:ascii="Arial"/>
                <w:color w:val="auto"/>
                <w:sz w:val="21"/>
                <w:highlight w:val="none"/>
              </w:rPr>
            </w:pPr>
          </w:p>
        </w:tc>
      </w:tr>
      <w:tr w14:paraId="34015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28CB267D">
            <w:pPr>
              <w:pStyle w:val="15"/>
              <w:spacing w:before="188" w:line="241" w:lineRule="auto"/>
              <w:ind w:left="343"/>
              <w:rPr>
                <w:color w:val="auto"/>
                <w:highlight w:val="none"/>
              </w:rPr>
            </w:pPr>
            <w:r>
              <w:rPr>
                <w:color w:val="auto"/>
                <w:highlight w:val="none"/>
              </w:rPr>
              <w:t>5</w:t>
            </w:r>
          </w:p>
        </w:tc>
        <w:tc>
          <w:tcPr>
            <w:tcW w:w="1751" w:type="dxa"/>
            <w:vAlign w:val="top"/>
          </w:tcPr>
          <w:p w14:paraId="321F856E">
            <w:pPr>
              <w:rPr>
                <w:rFonts w:ascii="Arial"/>
                <w:color w:val="auto"/>
                <w:sz w:val="21"/>
                <w:highlight w:val="none"/>
              </w:rPr>
            </w:pPr>
          </w:p>
        </w:tc>
        <w:tc>
          <w:tcPr>
            <w:tcW w:w="1313" w:type="dxa"/>
            <w:vAlign w:val="top"/>
          </w:tcPr>
          <w:p w14:paraId="492C0FA3">
            <w:pPr>
              <w:rPr>
                <w:rFonts w:ascii="Arial"/>
                <w:color w:val="auto"/>
                <w:sz w:val="21"/>
                <w:highlight w:val="none"/>
              </w:rPr>
            </w:pPr>
          </w:p>
        </w:tc>
        <w:tc>
          <w:tcPr>
            <w:tcW w:w="1314" w:type="dxa"/>
            <w:vAlign w:val="top"/>
          </w:tcPr>
          <w:p w14:paraId="2C6A7932">
            <w:pPr>
              <w:rPr>
                <w:rFonts w:ascii="Arial"/>
                <w:color w:val="auto"/>
                <w:sz w:val="21"/>
                <w:highlight w:val="none"/>
              </w:rPr>
            </w:pPr>
          </w:p>
        </w:tc>
        <w:tc>
          <w:tcPr>
            <w:tcW w:w="1313" w:type="dxa"/>
            <w:vAlign w:val="top"/>
          </w:tcPr>
          <w:p w14:paraId="30628D99">
            <w:pPr>
              <w:rPr>
                <w:rFonts w:ascii="Arial"/>
                <w:color w:val="auto"/>
                <w:sz w:val="21"/>
                <w:highlight w:val="none"/>
              </w:rPr>
            </w:pPr>
          </w:p>
        </w:tc>
        <w:tc>
          <w:tcPr>
            <w:tcW w:w="1312" w:type="dxa"/>
            <w:vAlign w:val="top"/>
          </w:tcPr>
          <w:p w14:paraId="60AC1B16">
            <w:pPr>
              <w:rPr>
                <w:rFonts w:ascii="Arial"/>
                <w:color w:val="auto"/>
                <w:sz w:val="21"/>
                <w:highlight w:val="none"/>
              </w:rPr>
            </w:pPr>
          </w:p>
        </w:tc>
        <w:tc>
          <w:tcPr>
            <w:tcW w:w="1315" w:type="dxa"/>
            <w:vAlign w:val="top"/>
          </w:tcPr>
          <w:p w14:paraId="49272396">
            <w:pPr>
              <w:rPr>
                <w:rFonts w:ascii="Arial"/>
                <w:color w:val="auto"/>
                <w:sz w:val="21"/>
                <w:highlight w:val="none"/>
              </w:rPr>
            </w:pPr>
          </w:p>
        </w:tc>
        <w:tc>
          <w:tcPr>
            <w:tcW w:w="1313" w:type="dxa"/>
            <w:vAlign w:val="top"/>
          </w:tcPr>
          <w:p w14:paraId="2FD295EE">
            <w:pPr>
              <w:rPr>
                <w:rFonts w:ascii="Arial"/>
                <w:color w:val="auto"/>
                <w:sz w:val="21"/>
                <w:highlight w:val="none"/>
              </w:rPr>
            </w:pPr>
          </w:p>
        </w:tc>
        <w:tc>
          <w:tcPr>
            <w:tcW w:w="1324" w:type="dxa"/>
            <w:vAlign w:val="top"/>
          </w:tcPr>
          <w:p w14:paraId="5687A240">
            <w:pPr>
              <w:rPr>
                <w:rFonts w:ascii="Arial"/>
                <w:color w:val="auto"/>
                <w:sz w:val="21"/>
                <w:highlight w:val="none"/>
              </w:rPr>
            </w:pPr>
          </w:p>
        </w:tc>
        <w:tc>
          <w:tcPr>
            <w:tcW w:w="1742" w:type="dxa"/>
            <w:vAlign w:val="top"/>
          </w:tcPr>
          <w:p w14:paraId="580695B1">
            <w:pPr>
              <w:rPr>
                <w:rFonts w:ascii="Arial"/>
                <w:color w:val="auto"/>
                <w:sz w:val="21"/>
                <w:highlight w:val="none"/>
              </w:rPr>
            </w:pPr>
          </w:p>
        </w:tc>
      </w:tr>
      <w:tr w14:paraId="4A97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6E5A24A4">
            <w:pPr>
              <w:pStyle w:val="15"/>
              <w:spacing w:before="189" w:line="332" w:lineRule="exact"/>
              <w:ind w:left="194"/>
              <w:rPr>
                <w:color w:val="auto"/>
                <w:highlight w:val="none"/>
              </w:rPr>
            </w:pPr>
            <w:r>
              <w:rPr>
                <w:color w:val="auto"/>
                <w:spacing w:val="-10"/>
                <w:position w:val="2"/>
                <w:highlight w:val="none"/>
              </w:rPr>
              <w:t>……</w:t>
            </w:r>
          </w:p>
        </w:tc>
        <w:tc>
          <w:tcPr>
            <w:tcW w:w="1751" w:type="dxa"/>
            <w:vAlign w:val="top"/>
          </w:tcPr>
          <w:p w14:paraId="2100CC72">
            <w:pPr>
              <w:rPr>
                <w:rFonts w:ascii="Arial"/>
                <w:color w:val="auto"/>
                <w:sz w:val="21"/>
                <w:highlight w:val="none"/>
              </w:rPr>
            </w:pPr>
          </w:p>
        </w:tc>
        <w:tc>
          <w:tcPr>
            <w:tcW w:w="1313" w:type="dxa"/>
            <w:vAlign w:val="top"/>
          </w:tcPr>
          <w:p w14:paraId="2713B713">
            <w:pPr>
              <w:rPr>
                <w:rFonts w:ascii="Arial"/>
                <w:color w:val="auto"/>
                <w:sz w:val="21"/>
                <w:highlight w:val="none"/>
              </w:rPr>
            </w:pPr>
          </w:p>
        </w:tc>
        <w:tc>
          <w:tcPr>
            <w:tcW w:w="1314" w:type="dxa"/>
            <w:vAlign w:val="top"/>
          </w:tcPr>
          <w:p w14:paraId="2CD3AC96">
            <w:pPr>
              <w:rPr>
                <w:rFonts w:ascii="Arial"/>
                <w:color w:val="auto"/>
                <w:sz w:val="21"/>
                <w:highlight w:val="none"/>
              </w:rPr>
            </w:pPr>
          </w:p>
        </w:tc>
        <w:tc>
          <w:tcPr>
            <w:tcW w:w="1313" w:type="dxa"/>
            <w:vAlign w:val="top"/>
          </w:tcPr>
          <w:p w14:paraId="66A58F01">
            <w:pPr>
              <w:rPr>
                <w:rFonts w:ascii="Arial"/>
                <w:color w:val="auto"/>
                <w:sz w:val="21"/>
                <w:highlight w:val="none"/>
              </w:rPr>
            </w:pPr>
          </w:p>
        </w:tc>
        <w:tc>
          <w:tcPr>
            <w:tcW w:w="1312" w:type="dxa"/>
            <w:vAlign w:val="top"/>
          </w:tcPr>
          <w:p w14:paraId="421B7F34">
            <w:pPr>
              <w:rPr>
                <w:rFonts w:ascii="Arial"/>
                <w:color w:val="auto"/>
                <w:sz w:val="21"/>
                <w:highlight w:val="none"/>
              </w:rPr>
            </w:pPr>
          </w:p>
        </w:tc>
        <w:tc>
          <w:tcPr>
            <w:tcW w:w="1315" w:type="dxa"/>
            <w:vAlign w:val="top"/>
          </w:tcPr>
          <w:p w14:paraId="5FBCDB63">
            <w:pPr>
              <w:rPr>
                <w:rFonts w:ascii="Arial"/>
                <w:color w:val="auto"/>
                <w:sz w:val="21"/>
                <w:highlight w:val="none"/>
              </w:rPr>
            </w:pPr>
          </w:p>
        </w:tc>
        <w:tc>
          <w:tcPr>
            <w:tcW w:w="1313" w:type="dxa"/>
            <w:vAlign w:val="top"/>
          </w:tcPr>
          <w:p w14:paraId="3F8FFED8">
            <w:pPr>
              <w:rPr>
                <w:rFonts w:ascii="Arial"/>
                <w:color w:val="auto"/>
                <w:sz w:val="21"/>
                <w:highlight w:val="none"/>
              </w:rPr>
            </w:pPr>
          </w:p>
        </w:tc>
        <w:tc>
          <w:tcPr>
            <w:tcW w:w="1324" w:type="dxa"/>
            <w:vAlign w:val="top"/>
          </w:tcPr>
          <w:p w14:paraId="50E8C2CB">
            <w:pPr>
              <w:rPr>
                <w:rFonts w:ascii="Arial"/>
                <w:color w:val="auto"/>
                <w:sz w:val="21"/>
                <w:highlight w:val="none"/>
              </w:rPr>
            </w:pPr>
          </w:p>
        </w:tc>
        <w:tc>
          <w:tcPr>
            <w:tcW w:w="1742" w:type="dxa"/>
            <w:vAlign w:val="top"/>
          </w:tcPr>
          <w:p w14:paraId="72CD49B9">
            <w:pPr>
              <w:rPr>
                <w:rFonts w:ascii="Arial"/>
                <w:color w:val="auto"/>
                <w:sz w:val="21"/>
                <w:highlight w:val="none"/>
              </w:rPr>
            </w:pPr>
          </w:p>
        </w:tc>
      </w:tr>
      <w:tr w14:paraId="380AF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3472" w:type="dxa"/>
            <w:gridSpan w:val="10"/>
            <w:vAlign w:val="top"/>
          </w:tcPr>
          <w:p w14:paraId="60F64282">
            <w:pPr>
              <w:pStyle w:val="15"/>
              <w:spacing w:before="33" w:line="220" w:lineRule="auto"/>
              <w:ind w:left="115"/>
              <w:rPr>
                <w:color w:val="auto"/>
                <w:highlight w:val="none"/>
              </w:rPr>
            </w:pPr>
            <w:r>
              <w:rPr>
                <w:color w:val="auto"/>
                <w:spacing w:val="-1"/>
                <w:highlight w:val="none"/>
              </w:rPr>
              <w:t>评标委员会全体成员签名：</w:t>
            </w:r>
          </w:p>
        </w:tc>
      </w:tr>
    </w:tbl>
    <w:p w14:paraId="713E562B">
      <w:pPr>
        <w:spacing w:before="29" w:line="221" w:lineRule="auto"/>
        <w:ind w:left="10349"/>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10"/>
          <w:sz w:val="21"/>
          <w:szCs w:val="21"/>
          <w:highlight w:val="none"/>
        </w:rPr>
        <w:t xml:space="preserve">    </w:t>
      </w:r>
      <w:r>
        <w:rPr>
          <w:rFonts w:ascii="宋体" w:hAnsi="宋体" w:eastAsia="宋体" w:cs="宋体"/>
          <w:color w:val="auto"/>
          <w:spacing w:val="-11"/>
          <w:sz w:val="21"/>
          <w:szCs w:val="21"/>
          <w:highlight w:val="none"/>
        </w:rPr>
        <w:t>日</w:t>
      </w:r>
    </w:p>
    <w:p w14:paraId="530E6163">
      <w:pPr>
        <w:spacing w:line="221" w:lineRule="auto"/>
        <w:rPr>
          <w:rFonts w:ascii="宋体" w:hAnsi="宋体" w:eastAsia="宋体" w:cs="宋体"/>
          <w:color w:val="auto"/>
          <w:sz w:val="21"/>
          <w:szCs w:val="21"/>
          <w:highlight w:val="none"/>
        </w:rPr>
        <w:sectPr>
          <w:footerReference r:id="rId63" w:type="default"/>
          <w:pgSz w:w="16839" w:h="11907"/>
          <w:pgMar w:top="400" w:right="1680" w:bottom="1026" w:left="1680" w:header="0" w:footer="748" w:gutter="0"/>
          <w:cols w:space="720" w:num="1"/>
        </w:sectPr>
      </w:pPr>
    </w:p>
    <w:p w14:paraId="23FCABA1">
      <w:pPr>
        <w:spacing w:before="26" w:line="219" w:lineRule="auto"/>
        <w:ind w:left="5423"/>
        <w:outlineLvl w:val="2"/>
        <w:rPr>
          <w:rFonts w:ascii="黑体" w:hAnsi="黑体" w:eastAsia="黑体" w:cs="黑体"/>
          <w:color w:val="auto"/>
          <w:sz w:val="36"/>
          <w:szCs w:val="36"/>
          <w:highlight w:val="none"/>
        </w:rPr>
      </w:pPr>
      <w:bookmarkStart w:id="289" w:name="bookmark141"/>
      <w:bookmarkEnd w:id="289"/>
      <w:bookmarkStart w:id="290" w:name="_Toc28374"/>
      <w:bookmarkStart w:id="291" w:name="_Toc14044"/>
      <w:r>
        <w:rPr>
          <w:rFonts w:ascii="黑体" w:hAnsi="黑体" w:eastAsia="黑体" w:cs="黑体"/>
          <w:color w:val="auto"/>
          <w:spacing w:val="-2"/>
          <w:sz w:val="36"/>
          <w:szCs w:val="36"/>
          <w:highlight w:val="none"/>
        </w:rPr>
        <w:t>详细评审评分汇总表</w:t>
      </w:r>
      <w:bookmarkEnd w:id="290"/>
      <w:bookmarkEnd w:id="291"/>
    </w:p>
    <w:p w14:paraId="4A6CDB13">
      <w:pPr>
        <w:spacing w:before="253" w:line="221" w:lineRule="auto"/>
        <w:ind w:left="417"/>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1FA7E043">
      <w:pPr>
        <w:spacing w:before="22" w:line="221" w:lineRule="auto"/>
        <w:ind w:left="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标段唯一标识码：</w:t>
      </w:r>
    </w:p>
    <w:p w14:paraId="4D99F00F">
      <w:pPr>
        <w:spacing w:line="232" w:lineRule="exact"/>
        <w:rPr>
          <w:color w:val="auto"/>
          <w:highlight w:val="none"/>
        </w:rPr>
      </w:pPr>
    </w:p>
    <w:tbl>
      <w:tblPr>
        <w:tblStyle w:val="14"/>
        <w:tblW w:w="14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964"/>
        <w:gridCol w:w="1890"/>
        <w:gridCol w:w="1891"/>
        <w:gridCol w:w="1893"/>
        <w:gridCol w:w="1891"/>
        <w:gridCol w:w="1221"/>
        <w:gridCol w:w="1303"/>
      </w:tblGrid>
      <w:tr w14:paraId="6AEF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1006" w:type="dxa"/>
            <w:vMerge w:val="restart"/>
            <w:tcBorders>
              <w:bottom w:val="nil"/>
            </w:tcBorders>
            <w:vAlign w:val="top"/>
          </w:tcPr>
          <w:p w14:paraId="13A023A2">
            <w:pPr>
              <w:pStyle w:val="15"/>
              <w:spacing w:before="187" w:line="222" w:lineRule="auto"/>
              <w:ind w:left="298"/>
              <w:rPr>
                <w:color w:val="auto"/>
                <w:highlight w:val="none"/>
              </w:rPr>
            </w:pPr>
            <w:r>
              <w:rPr>
                <w:color w:val="auto"/>
                <w:spacing w:val="-2"/>
                <w:highlight w:val="none"/>
              </w:rPr>
              <w:t>序号</w:t>
            </w:r>
          </w:p>
        </w:tc>
        <w:tc>
          <w:tcPr>
            <w:tcW w:w="2964" w:type="dxa"/>
            <w:vMerge w:val="restart"/>
            <w:tcBorders>
              <w:bottom w:val="nil"/>
            </w:tcBorders>
            <w:vAlign w:val="top"/>
          </w:tcPr>
          <w:p w14:paraId="15E3A7EC">
            <w:pPr>
              <w:pStyle w:val="15"/>
              <w:spacing w:before="188" w:line="221" w:lineRule="auto"/>
              <w:ind w:left="960"/>
              <w:rPr>
                <w:color w:val="auto"/>
                <w:highlight w:val="none"/>
              </w:rPr>
            </w:pPr>
            <w:r>
              <w:rPr>
                <w:color w:val="auto"/>
                <w:spacing w:val="-2"/>
                <w:highlight w:val="none"/>
              </w:rPr>
              <w:t>投标人名称</w:t>
            </w:r>
          </w:p>
        </w:tc>
        <w:tc>
          <w:tcPr>
            <w:tcW w:w="7565" w:type="dxa"/>
            <w:gridSpan w:val="4"/>
            <w:vAlign w:val="top"/>
          </w:tcPr>
          <w:p w14:paraId="081C9EAD">
            <w:pPr>
              <w:pStyle w:val="15"/>
              <w:spacing w:before="41" w:line="214" w:lineRule="auto"/>
              <w:ind w:left="2943"/>
              <w:rPr>
                <w:color w:val="auto"/>
                <w:highlight w:val="none"/>
              </w:rPr>
            </w:pPr>
            <w:r>
              <w:rPr>
                <w:color w:val="auto"/>
                <w:spacing w:val="-1"/>
                <w:highlight w:val="none"/>
              </w:rPr>
              <w:t>评审类别评审得分</w:t>
            </w:r>
          </w:p>
        </w:tc>
        <w:tc>
          <w:tcPr>
            <w:tcW w:w="1221" w:type="dxa"/>
            <w:vMerge w:val="restart"/>
            <w:tcBorders>
              <w:bottom w:val="nil"/>
            </w:tcBorders>
            <w:vAlign w:val="top"/>
          </w:tcPr>
          <w:p w14:paraId="55BC9520">
            <w:pPr>
              <w:pStyle w:val="15"/>
              <w:spacing w:before="54" w:line="231" w:lineRule="auto"/>
              <w:ind w:left="407" w:right="185" w:hanging="212"/>
              <w:rPr>
                <w:color w:val="auto"/>
                <w:highlight w:val="none"/>
              </w:rPr>
            </w:pPr>
            <w:r>
              <w:rPr>
                <w:color w:val="auto"/>
                <w:spacing w:val="-2"/>
                <w:highlight w:val="none"/>
              </w:rPr>
              <w:t>评审得分汇总</w:t>
            </w:r>
          </w:p>
        </w:tc>
        <w:tc>
          <w:tcPr>
            <w:tcW w:w="1303" w:type="dxa"/>
            <w:vMerge w:val="restart"/>
            <w:tcBorders>
              <w:bottom w:val="nil"/>
            </w:tcBorders>
            <w:vAlign w:val="top"/>
          </w:tcPr>
          <w:p w14:paraId="41A9A817">
            <w:pPr>
              <w:pStyle w:val="15"/>
              <w:spacing w:before="188" w:line="221" w:lineRule="auto"/>
              <w:ind w:left="130"/>
              <w:rPr>
                <w:color w:val="auto"/>
                <w:highlight w:val="none"/>
              </w:rPr>
            </w:pPr>
            <w:r>
              <w:rPr>
                <w:color w:val="auto"/>
                <w:spacing w:val="-2"/>
                <w:highlight w:val="none"/>
              </w:rPr>
              <w:t>投标人排名</w:t>
            </w:r>
          </w:p>
        </w:tc>
      </w:tr>
      <w:tr w14:paraId="5B109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006" w:type="dxa"/>
            <w:vMerge w:val="continue"/>
            <w:tcBorders>
              <w:top w:val="nil"/>
            </w:tcBorders>
            <w:vAlign w:val="top"/>
          </w:tcPr>
          <w:p w14:paraId="66CAECA5">
            <w:pPr>
              <w:rPr>
                <w:rFonts w:ascii="Arial"/>
                <w:color w:val="auto"/>
                <w:sz w:val="21"/>
                <w:highlight w:val="none"/>
              </w:rPr>
            </w:pPr>
          </w:p>
        </w:tc>
        <w:tc>
          <w:tcPr>
            <w:tcW w:w="2964" w:type="dxa"/>
            <w:vMerge w:val="continue"/>
            <w:tcBorders>
              <w:top w:val="nil"/>
            </w:tcBorders>
            <w:vAlign w:val="top"/>
          </w:tcPr>
          <w:p w14:paraId="7A885848">
            <w:pPr>
              <w:rPr>
                <w:rFonts w:ascii="Arial"/>
                <w:color w:val="auto"/>
                <w:sz w:val="21"/>
                <w:highlight w:val="none"/>
              </w:rPr>
            </w:pPr>
          </w:p>
        </w:tc>
        <w:tc>
          <w:tcPr>
            <w:tcW w:w="1890" w:type="dxa"/>
            <w:vAlign w:val="top"/>
          </w:tcPr>
          <w:p w14:paraId="7C4C25CA">
            <w:pPr>
              <w:pStyle w:val="15"/>
              <w:spacing w:before="37" w:line="213" w:lineRule="auto"/>
              <w:ind w:left="529"/>
              <w:rPr>
                <w:color w:val="auto"/>
                <w:highlight w:val="none"/>
              </w:rPr>
            </w:pPr>
            <w:r>
              <w:rPr>
                <w:color w:val="auto"/>
                <w:spacing w:val="-2"/>
                <w:highlight w:val="none"/>
              </w:rPr>
              <w:t>投标报价</w:t>
            </w:r>
          </w:p>
        </w:tc>
        <w:tc>
          <w:tcPr>
            <w:tcW w:w="1891" w:type="dxa"/>
            <w:vAlign w:val="top"/>
          </w:tcPr>
          <w:p w14:paraId="19533CC3">
            <w:pPr>
              <w:pStyle w:val="15"/>
              <w:spacing w:before="37" w:line="213" w:lineRule="auto"/>
              <w:ind w:left="531"/>
              <w:rPr>
                <w:color w:val="auto"/>
                <w:highlight w:val="none"/>
              </w:rPr>
            </w:pPr>
            <w:r>
              <w:rPr>
                <w:color w:val="auto"/>
                <w:spacing w:val="-2"/>
                <w:highlight w:val="none"/>
              </w:rPr>
              <w:t>监理大纲</w:t>
            </w:r>
          </w:p>
        </w:tc>
        <w:tc>
          <w:tcPr>
            <w:tcW w:w="1893" w:type="dxa"/>
            <w:vAlign w:val="top"/>
          </w:tcPr>
          <w:p w14:paraId="57C49D96">
            <w:pPr>
              <w:pStyle w:val="15"/>
              <w:spacing w:before="37" w:line="213" w:lineRule="auto"/>
              <w:ind w:left="540"/>
              <w:rPr>
                <w:color w:val="auto"/>
                <w:highlight w:val="none"/>
              </w:rPr>
            </w:pPr>
            <w:r>
              <w:rPr>
                <w:color w:val="auto"/>
                <w:spacing w:val="-4"/>
                <w:highlight w:val="none"/>
              </w:rPr>
              <w:t>资信业绩</w:t>
            </w:r>
          </w:p>
        </w:tc>
        <w:tc>
          <w:tcPr>
            <w:tcW w:w="1891" w:type="dxa"/>
            <w:vAlign w:val="top"/>
          </w:tcPr>
          <w:p w14:paraId="275D67E7">
            <w:pPr>
              <w:pStyle w:val="15"/>
              <w:spacing w:before="37" w:line="213" w:lineRule="auto"/>
              <w:ind w:left="530"/>
              <w:rPr>
                <w:color w:val="auto"/>
                <w:highlight w:val="none"/>
              </w:rPr>
            </w:pPr>
            <w:r>
              <w:rPr>
                <w:color w:val="auto"/>
                <w:spacing w:val="-2"/>
                <w:highlight w:val="none"/>
              </w:rPr>
              <w:t>其他因素</w:t>
            </w:r>
          </w:p>
        </w:tc>
        <w:tc>
          <w:tcPr>
            <w:tcW w:w="1221" w:type="dxa"/>
            <w:vMerge w:val="continue"/>
            <w:tcBorders>
              <w:top w:val="nil"/>
            </w:tcBorders>
            <w:vAlign w:val="top"/>
          </w:tcPr>
          <w:p w14:paraId="3F0393AD">
            <w:pPr>
              <w:rPr>
                <w:rFonts w:ascii="Arial"/>
                <w:color w:val="auto"/>
                <w:sz w:val="21"/>
                <w:highlight w:val="none"/>
              </w:rPr>
            </w:pPr>
          </w:p>
        </w:tc>
        <w:tc>
          <w:tcPr>
            <w:tcW w:w="1303" w:type="dxa"/>
            <w:vMerge w:val="continue"/>
            <w:tcBorders>
              <w:top w:val="nil"/>
            </w:tcBorders>
            <w:vAlign w:val="top"/>
          </w:tcPr>
          <w:p w14:paraId="5302CAFF">
            <w:pPr>
              <w:rPr>
                <w:rFonts w:ascii="Arial"/>
                <w:color w:val="auto"/>
                <w:sz w:val="21"/>
                <w:highlight w:val="none"/>
              </w:rPr>
            </w:pPr>
          </w:p>
        </w:tc>
      </w:tr>
      <w:tr w14:paraId="09E6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2E08FD39">
            <w:pPr>
              <w:pStyle w:val="15"/>
              <w:spacing w:before="88" w:line="242" w:lineRule="auto"/>
              <w:ind w:left="470"/>
              <w:rPr>
                <w:color w:val="auto"/>
                <w:highlight w:val="none"/>
              </w:rPr>
            </w:pPr>
            <w:r>
              <w:rPr>
                <w:color w:val="auto"/>
                <w:highlight w:val="none"/>
              </w:rPr>
              <w:t>1</w:t>
            </w:r>
          </w:p>
        </w:tc>
        <w:tc>
          <w:tcPr>
            <w:tcW w:w="2964" w:type="dxa"/>
            <w:vAlign w:val="top"/>
          </w:tcPr>
          <w:p w14:paraId="2DAD15B9">
            <w:pPr>
              <w:rPr>
                <w:rFonts w:ascii="Arial"/>
                <w:color w:val="auto"/>
                <w:sz w:val="21"/>
                <w:highlight w:val="none"/>
              </w:rPr>
            </w:pPr>
          </w:p>
        </w:tc>
        <w:tc>
          <w:tcPr>
            <w:tcW w:w="1890" w:type="dxa"/>
            <w:vAlign w:val="top"/>
          </w:tcPr>
          <w:p w14:paraId="0ABBBF28">
            <w:pPr>
              <w:rPr>
                <w:rFonts w:ascii="Arial"/>
                <w:color w:val="auto"/>
                <w:sz w:val="21"/>
                <w:highlight w:val="none"/>
              </w:rPr>
            </w:pPr>
          </w:p>
        </w:tc>
        <w:tc>
          <w:tcPr>
            <w:tcW w:w="1891" w:type="dxa"/>
            <w:vAlign w:val="top"/>
          </w:tcPr>
          <w:p w14:paraId="0768953A">
            <w:pPr>
              <w:rPr>
                <w:rFonts w:ascii="Arial"/>
                <w:color w:val="auto"/>
                <w:sz w:val="21"/>
                <w:highlight w:val="none"/>
              </w:rPr>
            </w:pPr>
          </w:p>
        </w:tc>
        <w:tc>
          <w:tcPr>
            <w:tcW w:w="1893" w:type="dxa"/>
            <w:vAlign w:val="top"/>
          </w:tcPr>
          <w:p w14:paraId="776D52C9">
            <w:pPr>
              <w:rPr>
                <w:rFonts w:ascii="Arial"/>
                <w:color w:val="auto"/>
                <w:sz w:val="21"/>
                <w:highlight w:val="none"/>
              </w:rPr>
            </w:pPr>
          </w:p>
        </w:tc>
        <w:tc>
          <w:tcPr>
            <w:tcW w:w="1891" w:type="dxa"/>
            <w:vAlign w:val="top"/>
          </w:tcPr>
          <w:p w14:paraId="341E617F">
            <w:pPr>
              <w:rPr>
                <w:rFonts w:ascii="Arial"/>
                <w:color w:val="auto"/>
                <w:sz w:val="21"/>
                <w:highlight w:val="none"/>
              </w:rPr>
            </w:pPr>
          </w:p>
        </w:tc>
        <w:tc>
          <w:tcPr>
            <w:tcW w:w="1221" w:type="dxa"/>
            <w:vAlign w:val="top"/>
          </w:tcPr>
          <w:p w14:paraId="385AC36F">
            <w:pPr>
              <w:rPr>
                <w:rFonts w:ascii="Arial"/>
                <w:color w:val="auto"/>
                <w:sz w:val="21"/>
                <w:highlight w:val="none"/>
              </w:rPr>
            </w:pPr>
          </w:p>
        </w:tc>
        <w:tc>
          <w:tcPr>
            <w:tcW w:w="1303" w:type="dxa"/>
            <w:vAlign w:val="top"/>
          </w:tcPr>
          <w:p w14:paraId="787E647E">
            <w:pPr>
              <w:rPr>
                <w:rFonts w:ascii="Arial"/>
                <w:color w:val="auto"/>
                <w:sz w:val="21"/>
                <w:highlight w:val="none"/>
              </w:rPr>
            </w:pPr>
          </w:p>
        </w:tc>
      </w:tr>
      <w:tr w14:paraId="2A836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6A981244">
            <w:pPr>
              <w:pStyle w:val="15"/>
              <w:spacing w:before="88" w:line="242" w:lineRule="auto"/>
              <w:ind w:left="457"/>
              <w:rPr>
                <w:color w:val="auto"/>
                <w:highlight w:val="none"/>
              </w:rPr>
            </w:pPr>
            <w:r>
              <w:rPr>
                <w:color w:val="auto"/>
                <w:highlight w:val="none"/>
              </w:rPr>
              <w:t>2</w:t>
            </w:r>
          </w:p>
        </w:tc>
        <w:tc>
          <w:tcPr>
            <w:tcW w:w="2964" w:type="dxa"/>
            <w:vAlign w:val="top"/>
          </w:tcPr>
          <w:p w14:paraId="16E9BA7A">
            <w:pPr>
              <w:rPr>
                <w:rFonts w:ascii="Arial"/>
                <w:color w:val="auto"/>
                <w:sz w:val="21"/>
                <w:highlight w:val="none"/>
              </w:rPr>
            </w:pPr>
          </w:p>
        </w:tc>
        <w:tc>
          <w:tcPr>
            <w:tcW w:w="1890" w:type="dxa"/>
            <w:vAlign w:val="top"/>
          </w:tcPr>
          <w:p w14:paraId="520B30CD">
            <w:pPr>
              <w:rPr>
                <w:rFonts w:ascii="Arial"/>
                <w:color w:val="auto"/>
                <w:sz w:val="21"/>
                <w:highlight w:val="none"/>
              </w:rPr>
            </w:pPr>
          </w:p>
        </w:tc>
        <w:tc>
          <w:tcPr>
            <w:tcW w:w="1891" w:type="dxa"/>
            <w:vAlign w:val="top"/>
          </w:tcPr>
          <w:p w14:paraId="09701A32">
            <w:pPr>
              <w:rPr>
                <w:rFonts w:ascii="Arial"/>
                <w:color w:val="auto"/>
                <w:sz w:val="21"/>
                <w:highlight w:val="none"/>
              </w:rPr>
            </w:pPr>
          </w:p>
        </w:tc>
        <w:tc>
          <w:tcPr>
            <w:tcW w:w="1893" w:type="dxa"/>
            <w:vAlign w:val="top"/>
          </w:tcPr>
          <w:p w14:paraId="2B73D508">
            <w:pPr>
              <w:rPr>
                <w:rFonts w:ascii="Arial"/>
                <w:color w:val="auto"/>
                <w:sz w:val="21"/>
                <w:highlight w:val="none"/>
              </w:rPr>
            </w:pPr>
          </w:p>
        </w:tc>
        <w:tc>
          <w:tcPr>
            <w:tcW w:w="1891" w:type="dxa"/>
            <w:vAlign w:val="top"/>
          </w:tcPr>
          <w:p w14:paraId="70A2ACFB">
            <w:pPr>
              <w:rPr>
                <w:rFonts w:ascii="Arial"/>
                <w:color w:val="auto"/>
                <w:sz w:val="21"/>
                <w:highlight w:val="none"/>
              </w:rPr>
            </w:pPr>
          </w:p>
        </w:tc>
        <w:tc>
          <w:tcPr>
            <w:tcW w:w="1221" w:type="dxa"/>
            <w:vAlign w:val="top"/>
          </w:tcPr>
          <w:p w14:paraId="1D521376">
            <w:pPr>
              <w:rPr>
                <w:rFonts w:ascii="Arial"/>
                <w:color w:val="auto"/>
                <w:sz w:val="21"/>
                <w:highlight w:val="none"/>
              </w:rPr>
            </w:pPr>
          </w:p>
        </w:tc>
        <w:tc>
          <w:tcPr>
            <w:tcW w:w="1303" w:type="dxa"/>
            <w:vAlign w:val="top"/>
          </w:tcPr>
          <w:p w14:paraId="33A10101">
            <w:pPr>
              <w:rPr>
                <w:rFonts w:ascii="Arial"/>
                <w:color w:val="auto"/>
                <w:sz w:val="21"/>
                <w:highlight w:val="none"/>
              </w:rPr>
            </w:pPr>
          </w:p>
        </w:tc>
      </w:tr>
      <w:tr w14:paraId="525BD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011A518B">
            <w:pPr>
              <w:pStyle w:val="15"/>
              <w:spacing w:before="88" w:line="241" w:lineRule="auto"/>
              <w:ind w:left="459"/>
              <w:rPr>
                <w:color w:val="auto"/>
                <w:highlight w:val="none"/>
              </w:rPr>
            </w:pPr>
            <w:r>
              <w:rPr>
                <w:color w:val="auto"/>
                <w:highlight w:val="none"/>
              </w:rPr>
              <w:t>3</w:t>
            </w:r>
          </w:p>
        </w:tc>
        <w:tc>
          <w:tcPr>
            <w:tcW w:w="2964" w:type="dxa"/>
            <w:vAlign w:val="top"/>
          </w:tcPr>
          <w:p w14:paraId="604B3CF1">
            <w:pPr>
              <w:rPr>
                <w:rFonts w:ascii="Arial"/>
                <w:color w:val="auto"/>
                <w:sz w:val="21"/>
                <w:highlight w:val="none"/>
              </w:rPr>
            </w:pPr>
          </w:p>
        </w:tc>
        <w:tc>
          <w:tcPr>
            <w:tcW w:w="1890" w:type="dxa"/>
            <w:vAlign w:val="top"/>
          </w:tcPr>
          <w:p w14:paraId="4FEA7AB4">
            <w:pPr>
              <w:rPr>
                <w:rFonts w:ascii="Arial"/>
                <w:color w:val="auto"/>
                <w:sz w:val="21"/>
                <w:highlight w:val="none"/>
              </w:rPr>
            </w:pPr>
          </w:p>
        </w:tc>
        <w:tc>
          <w:tcPr>
            <w:tcW w:w="1891" w:type="dxa"/>
            <w:vAlign w:val="top"/>
          </w:tcPr>
          <w:p w14:paraId="092722C6">
            <w:pPr>
              <w:rPr>
                <w:rFonts w:ascii="Arial"/>
                <w:color w:val="auto"/>
                <w:sz w:val="21"/>
                <w:highlight w:val="none"/>
              </w:rPr>
            </w:pPr>
          </w:p>
        </w:tc>
        <w:tc>
          <w:tcPr>
            <w:tcW w:w="1893" w:type="dxa"/>
            <w:vAlign w:val="top"/>
          </w:tcPr>
          <w:p w14:paraId="37B4F84C">
            <w:pPr>
              <w:rPr>
                <w:rFonts w:ascii="Arial"/>
                <w:color w:val="auto"/>
                <w:sz w:val="21"/>
                <w:highlight w:val="none"/>
              </w:rPr>
            </w:pPr>
          </w:p>
        </w:tc>
        <w:tc>
          <w:tcPr>
            <w:tcW w:w="1891" w:type="dxa"/>
            <w:vAlign w:val="top"/>
          </w:tcPr>
          <w:p w14:paraId="14946762">
            <w:pPr>
              <w:rPr>
                <w:rFonts w:ascii="Arial"/>
                <w:color w:val="auto"/>
                <w:sz w:val="21"/>
                <w:highlight w:val="none"/>
              </w:rPr>
            </w:pPr>
          </w:p>
        </w:tc>
        <w:tc>
          <w:tcPr>
            <w:tcW w:w="1221" w:type="dxa"/>
            <w:vAlign w:val="top"/>
          </w:tcPr>
          <w:p w14:paraId="378605C5">
            <w:pPr>
              <w:rPr>
                <w:rFonts w:ascii="Arial"/>
                <w:color w:val="auto"/>
                <w:sz w:val="21"/>
                <w:highlight w:val="none"/>
              </w:rPr>
            </w:pPr>
          </w:p>
        </w:tc>
        <w:tc>
          <w:tcPr>
            <w:tcW w:w="1303" w:type="dxa"/>
            <w:vAlign w:val="top"/>
          </w:tcPr>
          <w:p w14:paraId="17581BC7">
            <w:pPr>
              <w:rPr>
                <w:rFonts w:ascii="Arial"/>
                <w:color w:val="auto"/>
                <w:sz w:val="21"/>
                <w:highlight w:val="none"/>
              </w:rPr>
            </w:pPr>
          </w:p>
        </w:tc>
      </w:tr>
      <w:tr w14:paraId="4C8A8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006" w:type="dxa"/>
            <w:vAlign w:val="top"/>
          </w:tcPr>
          <w:p w14:paraId="0C5C28A9">
            <w:pPr>
              <w:pStyle w:val="15"/>
              <w:spacing w:before="89" w:line="242" w:lineRule="auto"/>
              <w:ind w:left="454"/>
              <w:rPr>
                <w:color w:val="auto"/>
                <w:highlight w:val="none"/>
              </w:rPr>
            </w:pPr>
            <w:r>
              <w:rPr>
                <w:color w:val="auto"/>
                <w:highlight w:val="none"/>
              </w:rPr>
              <w:t>4</w:t>
            </w:r>
          </w:p>
        </w:tc>
        <w:tc>
          <w:tcPr>
            <w:tcW w:w="2964" w:type="dxa"/>
            <w:vAlign w:val="top"/>
          </w:tcPr>
          <w:p w14:paraId="4C63CA24">
            <w:pPr>
              <w:rPr>
                <w:rFonts w:ascii="Arial"/>
                <w:color w:val="auto"/>
                <w:sz w:val="21"/>
                <w:highlight w:val="none"/>
              </w:rPr>
            </w:pPr>
          </w:p>
        </w:tc>
        <w:tc>
          <w:tcPr>
            <w:tcW w:w="1890" w:type="dxa"/>
            <w:vAlign w:val="top"/>
          </w:tcPr>
          <w:p w14:paraId="59CD7B7C">
            <w:pPr>
              <w:rPr>
                <w:rFonts w:ascii="Arial"/>
                <w:color w:val="auto"/>
                <w:sz w:val="21"/>
                <w:highlight w:val="none"/>
              </w:rPr>
            </w:pPr>
          </w:p>
        </w:tc>
        <w:tc>
          <w:tcPr>
            <w:tcW w:w="1891" w:type="dxa"/>
            <w:vAlign w:val="top"/>
          </w:tcPr>
          <w:p w14:paraId="1C7319D4">
            <w:pPr>
              <w:rPr>
                <w:rFonts w:ascii="Arial"/>
                <w:color w:val="auto"/>
                <w:sz w:val="21"/>
                <w:highlight w:val="none"/>
              </w:rPr>
            </w:pPr>
          </w:p>
        </w:tc>
        <w:tc>
          <w:tcPr>
            <w:tcW w:w="1893" w:type="dxa"/>
            <w:vAlign w:val="top"/>
          </w:tcPr>
          <w:p w14:paraId="502176ED">
            <w:pPr>
              <w:rPr>
                <w:rFonts w:ascii="Arial"/>
                <w:color w:val="auto"/>
                <w:sz w:val="21"/>
                <w:highlight w:val="none"/>
              </w:rPr>
            </w:pPr>
          </w:p>
        </w:tc>
        <w:tc>
          <w:tcPr>
            <w:tcW w:w="1891" w:type="dxa"/>
            <w:vAlign w:val="top"/>
          </w:tcPr>
          <w:p w14:paraId="48D925F2">
            <w:pPr>
              <w:rPr>
                <w:rFonts w:ascii="Arial"/>
                <w:color w:val="auto"/>
                <w:sz w:val="21"/>
                <w:highlight w:val="none"/>
              </w:rPr>
            </w:pPr>
          </w:p>
        </w:tc>
        <w:tc>
          <w:tcPr>
            <w:tcW w:w="1221" w:type="dxa"/>
            <w:vAlign w:val="top"/>
          </w:tcPr>
          <w:p w14:paraId="780954B2">
            <w:pPr>
              <w:rPr>
                <w:rFonts w:ascii="Arial"/>
                <w:color w:val="auto"/>
                <w:sz w:val="21"/>
                <w:highlight w:val="none"/>
              </w:rPr>
            </w:pPr>
          </w:p>
        </w:tc>
        <w:tc>
          <w:tcPr>
            <w:tcW w:w="1303" w:type="dxa"/>
            <w:vAlign w:val="top"/>
          </w:tcPr>
          <w:p w14:paraId="7C173C6D">
            <w:pPr>
              <w:rPr>
                <w:rFonts w:ascii="Arial"/>
                <w:color w:val="auto"/>
                <w:sz w:val="21"/>
                <w:highlight w:val="none"/>
              </w:rPr>
            </w:pPr>
          </w:p>
        </w:tc>
      </w:tr>
      <w:tr w14:paraId="4ED05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3E4FE9BB">
            <w:pPr>
              <w:pStyle w:val="15"/>
              <w:spacing w:before="89" w:line="241" w:lineRule="auto"/>
              <w:ind w:left="459"/>
              <w:rPr>
                <w:color w:val="auto"/>
                <w:highlight w:val="none"/>
              </w:rPr>
            </w:pPr>
            <w:r>
              <w:rPr>
                <w:color w:val="auto"/>
                <w:highlight w:val="none"/>
              </w:rPr>
              <w:t>5</w:t>
            </w:r>
          </w:p>
        </w:tc>
        <w:tc>
          <w:tcPr>
            <w:tcW w:w="2964" w:type="dxa"/>
            <w:vAlign w:val="top"/>
          </w:tcPr>
          <w:p w14:paraId="071FABA7">
            <w:pPr>
              <w:rPr>
                <w:rFonts w:ascii="Arial"/>
                <w:color w:val="auto"/>
                <w:sz w:val="21"/>
                <w:highlight w:val="none"/>
              </w:rPr>
            </w:pPr>
          </w:p>
        </w:tc>
        <w:tc>
          <w:tcPr>
            <w:tcW w:w="1890" w:type="dxa"/>
            <w:vAlign w:val="top"/>
          </w:tcPr>
          <w:p w14:paraId="1E684D55">
            <w:pPr>
              <w:rPr>
                <w:rFonts w:ascii="Arial"/>
                <w:color w:val="auto"/>
                <w:sz w:val="21"/>
                <w:highlight w:val="none"/>
              </w:rPr>
            </w:pPr>
          </w:p>
        </w:tc>
        <w:tc>
          <w:tcPr>
            <w:tcW w:w="1891" w:type="dxa"/>
            <w:vAlign w:val="top"/>
          </w:tcPr>
          <w:p w14:paraId="7D2D7D71">
            <w:pPr>
              <w:rPr>
                <w:rFonts w:ascii="Arial"/>
                <w:color w:val="auto"/>
                <w:sz w:val="21"/>
                <w:highlight w:val="none"/>
              </w:rPr>
            </w:pPr>
          </w:p>
        </w:tc>
        <w:tc>
          <w:tcPr>
            <w:tcW w:w="1893" w:type="dxa"/>
            <w:vAlign w:val="top"/>
          </w:tcPr>
          <w:p w14:paraId="2C24F3D0">
            <w:pPr>
              <w:rPr>
                <w:rFonts w:ascii="Arial"/>
                <w:color w:val="auto"/>
                <w:sz w:val="21"/>
                <w:highlight w:val="none"/>
              </w:rPr>
            </w:pPr>
          </w:p>
        </w:tc>
        <w:tc>
          <w:tcPr>
            <w:tcW w:w="1891" w:type="dxa"/>
            <w:vAlign w:val="top"/>
          </w:tcPr>
          <w:p w14:paraId="02DBB2AC">
            <w:pPr>
              <w:rPr>
                <w:rFonts w:ascii="Arial"/>
                <w:color w:val="auto"/>
                <w:sz w:val="21"/>
                <w:highlight w:val="none"/>
              </w:rPr>
            </w:pPr>
          </w:p>
        </w:tc>
        <w:tc>
          <w:tcPr>
            <w:tcW w:w="1221" w:type="dxa"/>
            <w:vAlign w:val="top"/>
          </w:tcPr>
          <w:p w14:paraId="4FFFA642">
            <w:pPr>
              <w:rPr>
                <w:rFonts w:ascii="Arial"/>
                <w:color w:val="auto"/>
                <w:sz w:val="21"/>
                <w:highlight w:val="none"/>
              </w:rPr>
            </w:pPr>
          </w:p>
        </w:tc>
        <w:tc>
          <w:tcPr>
            <w:tcW w:w="1303" w:type="dxa"/>
            <w:vAlign w:val="top"/>
          </w:tcPr>
          <w:p w14:paraId="7BA26424">
            <w:pPr>
              <w:rPr>
                <w:rFonts w:ascii="Arial"/>
                <w:color w:val="auto"/>
                <w:sz w:val="21"/>
                <w:highlight w:val="none"/>
              </w:rPr>
            </w:pPr>
          </w:p>
        </w:tc>
      </w:tr>
      <w:tr w14:paraId="3481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7941972B">
            <w:pPr>
              <w:pStyle w:val="15"/>
              <w:spacing w:before="90" w:line="290" w:lineRule="exact"/>
              <w:ind w:left="415"/>
              <w:rPr>
                <w:color w:val="auto"/>
                <w:highlight w:val="none"/>
              </w:rPr>
            </w:pPr>
            <w:r>
              <w:rPr>
                <w:color w:val="auto"/>
                <w:position w:val="1"/>
                <w:highlight w:val="none"/>
              </w:rPr>
              <w:t>…</w:t>
            </w:r>
          </w:p>
        </w:tc>
        <w:tc>
          <w:tcPr>
            <w:tcW w:w="2964" w:type="dxa"/>
            <w:vAlign w:val="top"/>
          </w:tcPr>
          <w:p w14:paraId="71CAB601">
            <w:pPr>
              <w:rPr>
                <w:rFonts w:ascii="Arial"/>
                <w:color w:val="auto"/>
                <w:sz w:val="21"/>
                <w:highlight w:val="none"/>
              </w:rPr>
            </w:pPr>
          </w:p>
        </w:tc>
        <w:tc>
          <w:tcPr>
            <w:tcW w:w="1890" w:type="dxa"/>
            <w:vAlign w:val="top"/>
          </w:tcPr>
          <w:p w14:paraId="3A3D8F57">
            <w:pPr>
              <w:rPr>
                <w:rFonts w:ascii="Arial"/>
                <w:color w:val="auto"/>
                <w:sz w:val="21"/>
                <w:highlight w:val="none"/>
              </w:rPr>
            </w:pPr>
          </w:p>
        </w:tc>
        <w:tc>
          <w:tcPr>
            <w:tcW w:w="1891" w:type="dxa"/>
            <w:vAlign w:val="top"/>
          </w:tcPr>
          <w:p w14:paraId="6038E651">
            <w:pPr>
              <w:rPr>
                <w:rFonts w:ascii="Arial"/>
                <w:color w:val="auto"/>
                <w:sz w:val="21"/>
                <w:highlight w:val="none"/>
              </w:rPr>
            </w:pPr>
          </w:p>
        </w:tc>
        <w:tc>
          <w:tcPr>
            <w:tcW w:w="1893" w:type="dxa"/>
            <w:vAlign w:val="top"/>
          </w:tcPr>
          <w:p w14:paraId="73B6884E">
            <w:pPr>
              <w:rPr>
                <w:rFonts w:ascii="Arial"/>
                <w:color w:val="auto"/>
                <w:sz w:val="21"/>
                <w:highlight w:val="none"/>
              </w:rPr>
            </w:pPr>
          </w:p>
        </w:tc>
        <w:tc>
          <w:tcPr>
            <w:tcW w:w="1891" w:type="dxa"/>
            <w:vAlign w:val="top"/>
          </w:tcPr>
          <w:p w14:paraId="7DE0E65C">
            <w:pPr>
              <w:rPr>
                <w:rFonts w:ascii="Arial"/>
                <w:color w:val="auto"/>
                <w:sz w:val="21"/>
                <w:highlight w:val="none"/>
              </w:rPr>
            </w:pPr>
          </w:p>
        </w:tc>
        <w:tc>
          <w:tcPr>
            <w:tcW w:w="1221" w:type="dxa"/>
            <w:vAlign w:val="top"/>
          </w:tcPr>
          <w:p w14:paraId="201346AD">
            <w:pPr>
              <w:rPr>
                <w:rFonts w:ascii="Arial"/>
                <w:color w:val="auto"/>
                <w:sz w:val="21"/>
                <w:highlight w:val="none"/>
              </w:rPr>
            </w:pPr>
          </w:p>
        </w:tc>
        <w:tc>
          <w:tcPr>
            <w:tcW w:w="1303" w:type="dxa"/>
            <w:vAlign w:val="top"/>
          </w:tcPr>
          <w:p w14:paraId="7F19AA8F">
            <w:pPr>
              <w:rPr>
                <w:rFonts w:ascii="Arial"/>
                <w:color w:val="auto"/>
                <w:sz w:val="21"/>
                <w:highlight w:val="none"/>
              </w:rPr>
            </w:pPr>
          </w:p>
        </w:tc>
      </w:tr>
      <w:tr w14:paraId="08127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5" w:hRule="atLeast"/>
        </w:trPr>
        <w:tc>
          <w:tcPr>
            <w:tcW w:w="14059" w:type="dxa"/>
            <w:gridSpan w:val="8"/>
            <w:vAlign w:val="top"/>
          </w:tcPr>
          <w:p w14:paraId="57C3B6B7">
            <w:pPr>
              <w:pStyle w:val="15"/>
              <w:spacing w:before="32" w:line="220" w:lineRule="auto"/>
              <w:ind w:left="115"/>
              <w:rPr>
                <w:color w:val="auto"/>
                <w:highlight w:val="none"/>
              </w:rPr>
            </w:pPr>
            <w:r>
              <w:rPr>
                <w:color w:val="auto"/>
                <w:spacing w:val="-1"/>
                <w:highlight w:val="none"/>
              </w:rPr>
              <w:t>评标委员会全体成员签名：</w:t>
            </w:r>
          </w:p>
        </w:tc>
      </w:tr>
    </w:tbl>
    <w:p w14:paraId="4FEFA0FB">
      <w:pPr>
        <w:spacing w:before="272" w:line="221" w:lineRule="auto"/>
        <w:ind w:left="1127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23"/>
          <w:sz w:val="21"/>
          <w:szCs w:val="21"/>
          <w:highlight w:val="none"/>
        </w:rPr>
        <w:t xml:space="preserve">  </w:t>
      </w:r>
      <w:r>
        <w:rPr>
          <w:rFonts w:ascii="宋体" w:hAnsi="宋体" w:eastAsia="宋体" w:cs="宋体"/>
          <w:color w:val="auto"/>
          <w:spacing w:val="-11"/>
          <w:sz w:val="21"/>
          <w:szCs w:val="21"/>
          <w:highlight w:val="none"/>
        </w:rPr>
        <w:t>日</w:t>
      </w:r>
    </w:p>
    <w:p w14:paraId="06069FFA">
      <w:pPr>
        <w:spacing w:line="221" w:lineRule="auto"/>
        <w:rPr>
          <w:rFonts w:ascii="宋体" w:hAnsi="宋体" w:eastAsia="宋体" w:cs="宋体"/>
          <w:color w:val="auto"/>
          <w:sz w:val="21"/>
          <w:szCs w:val="21"/>
          <w:highlight w:val="none"/>
        </w:rPr>
        <w:sectPr>
          <w:headerReference r:id="rId64" w:type="default"/>
          <w:footerReference r:id="rId65" w:type="default"/>
          <w:pgSz w:w="16839" w:h="11907"/>
          <w:pgMar w:top="1869" w:right="1384" w:bottom="1026" w:left="1389" w:header="1500" w:footer="748" w:gutter="0"/>
          <w:cols w:space="720" w:num="1"/>
        </w:sectPr>
      </w:pPr>
    </w:p>
    <w:p w14:paraId="6E07F1E7">
      <w:pPr>
        <w:pStyle w:val="5"/>
        <w:spacing w:line="267" w:lineRule="auto"/>
        <w:rPr>
          <w:color w:val="auto"/>
          <w:highlight w:val="none"/>
        </w:rPr>
      </w:pPr>
    </w:p>
    <w:p w14:paraId="504184CE">
      <w:pPr>
        <w:pStyle w:val="5"/>
        <w:spacing w:line="267" w:lineRule="auto"/>
        <w:rPr>
          <w:color w:val="auto"/>
          <w:highlight w:val="none"/>
        </w:rPr>
      </w:pPr>
    </w:p>
    <w:p w14:paraId="2E041ACD">
      <w:pPr>
        <w:pStyle w:val="5"/>
        <w:spacing w:line="268" w:lineRule="auto"/>
        <w:rPr>
          <w:color w:val="auto"/>
          <w:highlight w:val="none"/>
        </w:rPr>
      </w:pPr>
    </w:p>
    <w:p w14:paraId="68C5E7B6">
      <w:pPr>
        <w:pStyle w:val="5"/>
        <w:spacing w:line="268" w:lineRule="auto"/>
        <w:rPr>
          <w:color w:val="auto"/>
          <w:highlight w:val="none"/>
        </w:rPr>
      </w:pPr>
    </w:p>
    <w:p w14:paraId="06691714">
      <w:pPr>
        <w:spacing w:before="78" w:line="233" w:lineRule="auto"/>
        <w:ind w:left="406"/>
        <w:rPr>
          <w:rFonts w:ascii="黑体" w:hAnsi="黑体" w:eastAsia="黑体" w:cs="黑体"/>
          <w:color w:val="auto"/>
          <w:sz w:val="24"/>
          <w:szCs w:val="24"/>
          <w:highlight w:val="none"/>
        </w:rPr>
      </w:pPr>
      <w:r>
        <w:rPr>
          <w:rFonts w:ascii="黑体" w:hAnsi="黑体" w:eastAsia="黑体" w:cs="黑体"/>
          <w:color w:val="auto"/>
          <w:spacing w:val="-3"/>
          <w:sz w:val="24"/>
          <w:szCs w:val="24"/>
          <w:highlight w:val="none"/>
        </w:rPr>
        <w:t>附表</w:t>
      </w:r>
      <w:r>
        <w:rPr>
          <w:rFonts w:ascii="黑体" w:hAnsi="黑体" w:eastAsia="黑体" w:cs="黑体"/>
          <w:color w:val="auto"/>
          <w:spacing w:val="-51"/>
          <w:sz w:val="24"/>
          <w:szCs w:val="24"/>
          <w:highlight w:val="none"/>
        </w:rPr>
        <w:t xml:space="preserve"> </w:t>
      </w:r>
      <w:r>
        <w:rPr>
          <w:rFonts w:ascii="Times New Roman" w:hAnsi="Times New Roman" w:eastAsia="Times New Roman" w:cs="Times New Roman"/>
          <w:color w:val="auto"/>
          <w:spacing w:val="-3"/>
          <w:sz w:val="24"/>
          <w:szCs w:val="24"/>
          <w:highlight w:val="none"/>
        </w:rPr>
        <w:t>A-16</w:t>
      </w:r>
      <w:r>
        <w:rPr>
          <w:rFonts w:ascii="黑体" w:hAnsi="黑体" w:eastAsia="黑体" w:cs="黑体"/>
          <w:color w:val="auto"/>
          <w:spacing w:val="-3"/>
          <w:sz w:val="24"/>
          <w:szCs w:val="24"/>
          <w:highlight w:val="none"/>
        </w:rPr>
        <w:t>：评标结果汇总表</w:t>
      </w:r>
    </w:p>
    <w:p w14:paraId="5199F480">
      <w:pPr>
        <w:pStyle w:val="5"/>
        <w:spacing w:line="311" w:lineRule="auto"/>
        <w:rPr>
          <w:color w:val="auto"/>
          <w:highlight w:val="none"/>
        </w:rPr>
      </w:pPr>
    </w:p>
    <w:p w14:paraId="73EFE82A">
      <w:pPr>
        <w:pStyle w:val="5"/>
        <w:spacing w:line="311" w:lineRule="auto"/>
        <w:rPr>
          <w:color w:val="auto"/>
          <w:highlight w:val="none"/>
        </w:rPr>
      </w:pPr>
    </w:p>
    <w:p w14:paraId="1D53082B">
      <w:pPr>
        <w:spacing w:before="117" w:line="219" w:lineRule="auto"/>
        <w:ind w:left="3291"/>
        <w:rPr>
          <w:rFonts w:ascii="黑体" w:hAnsi="黑体" w:eastAsia="黑体" w:cs="黑体"/>
          <w:color w:val="auto"/>
          <w:sz w:val="36"/>
          <w:szCs w:val="36"/>
          <w:highlight w:val="none"/>
        </w:rPr>
      </w:pPr>
      <w:r>
        <w:rPr>
          <w:rFonts w:ascii="黑体" w:hAnsi="黑体" w:eastAsia="黑体" w:cs="黑体"/>
          <w:color w:val="auto"/>
          <w:spacing w:val="-2"/>
          <w:sz w:val="36"/>
          <w:szCs w:val="36"/>
          <w:highlight w:val="none"/>
        </w:rPr>
        <w:t>评标结果汇总表</w:t>
      </w:r>
    </w:p>
    <w:p w14:paraId="159A452D">
      <w:pPr>
        <w:spacing w:before="236" w:line="214" w:lineRule="auto"/>
        <w:ind w:left="1876"/>
        <w:rPr>
          <w:rFonts w:ascii="黑体" w:hAnsi="黑体" w:eastAsia="黑体" w:cs="黑体"/>
          <w:color w:val="auto"/>
          <w:sz w:val="36"/>
          <w:szCs w:val="36"/>
          <w:highlight w:val="none"/>
        </w:rPr>
      </w:pPr>
      <w:r>
        <w:rPr>
          <w:rFonts w:ascii="黑体" w:hAnsi="黑体" w:eastAsia="黑体" w:cs="黑体"/>
          <w:color w:val="auto"/>
          <w:spacing w:val="-5"/>
          <w:sz w:val="36"/>
          <w:szCs w:val="36"/>
          <w:highlight w:val="none"/>
        </w:rPr>
        <w:t>（适用于经评审的最低投标价法）</w:t>
      </w:r>
    </w:p>
    <w:p w14:paraId="557254B1">
      <w:pPr>
        <w:spacing w:line="221" w:lineRule="auto"/>
        <w:ind w:left="393"/>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34405BEF">
      <w:pPr>
        <w:spacing w:before="22" w:line="212" w:lineRule="auto"/>
        <w:ind w:left="393"/>
        <w:rPr>
          <w:rFonts w:ascii="宋体" w:hAnsi="宋体" w:eastAsia="宋体" w:cs="宋体"/>
          <w:color w:val="auto"/>
          <w:sz w:val="21"/>
          <w:szCs w:val="21"/>
          <w:highlight w:val="none"/>
        </w:rPr>
      </w:pPr>
      <w:r>
        <w:rPr>
          <w:rFonts w:ascii="宋体" w:hAnsi="宋体" w:eastAsia="宋体" w:cs="宋体"/>
          <w:color w:val="auto"/>
          <w:sz w:val="21"/>
          <w:szCs w:val="21"/>
          <w:highlight w:val="none"/>
        </w:rPr>
        <w:t xml:space="preserve">标段唯一标识码：                                              </w:t>
      </w:r>
      <w:r>
        <w:rPr>
          <w:rFonts w:ascii="宋体" w:hAnsi="宋体" w:eastAsia="宋体" w:cs="宋体"/>
          <w:color w:val="auto"/>
          <w:spacing w:val="-1"/>
          <w:sz w:val="21"/>
          <w:szCs w:val="21"/>
          <w:highlight w:val="none"/>
        </w:rPr>
        <w:t xml:space="preserve"> 单位：人民币元</w:t>
      </w:r>
    </w:p>
    <w:tbl>
      <w:tblPr>
        <w:tblStyle w:val="14"/>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79"/>
        <w:gridCol w:w="1559"/>
        <w:gridCol w:w="1274"/>
        <w:gridCol w:w="993"/>
        <w:gridCol w:w="1195"/>
        <w:gridCol w:w="1401"/>
      </w:tblGrid>
      <w:tr w14:paraId="1D706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1672" w:type="dxa"/>
            <w:vMerge w:val="restart"/>
            <w:tcBorders>
              <w:bottom w:val="nil"/>
            </w:tcBorders>
            <w:vAlign w:val="top"/>
          </w:tcPr>
          <w:p w14:paraId="1ED4FA42">
            <w:pPr>
              <w:spacing w:line="358" w:lineRule="auto"/>
              <w:rPr>
                <w:rFonts w:ascii="Arial"/>
                <w:color w:val="auto"/>
                <w:sz w:val="21"/>
                <w:highlight w:val="none"/>
              </w:rPr>
            </w:pPr>
          </w:p>
          <w:p w14:paraId="49D1959D">
            <w:pPr>
              <w:pStyle w:val="15"/>
              <w:spacing w:before="68" w:line="221" w:lineRule="auto"/>
              <w:ind w:left="317"/>
              <w:rPr>
                <w:color w:val="auto"/>
                <w:highlight w:val="none"/>
              </w:rPr>
            </w:pPr>
            <w:r>
              <w:rPr>
                <w:color w:val="auto"/>
                <w:spacing w:val="-2"/>
                <w:highlight w:val="none"/>
              </w:rPr>
              <w:t>投标人名称</w:t>
            </w:r>
          </w:p>
        </w:tc>
        <w:tc>
          <w:tcPr>
            <w:tcW w:w="7401" w:type="dxa"/>
            <w:gridSpan w:val="6"/>
            <w:vAlign w:val="top"/>
          </w:tcPr>
          <w:p w14:paraId="4BF72C10">
            <w:pPr>
              <w:pStyle w:val="15"/>
              <w:spacing w:before="149" w:line="221" w:lineRule="auto"/>
              <w:ind w:left="3282"/>
              <w:rPr>
                <w:color w:val="auto"/>
                <w:highlight w:val="none"/>
              </w:rPr>
            </w:pPr>
            <w:r>
              <w:rPr>
                <w:color w:val="auto"/>
                <w:spacing w:val="-1"/>
                <w:highlight w:val="none"/>
              </w:rPr>
              <w:t>评审项目</w:t>
            </w:r>
          </w:p>
        </w:tc>
      </w:tr>
      <w:tr w14:paraId="613C8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672" w:type="dxa"/>
            <w:vMerge w:val="continue"/>
            <w:tcBorders>
              <w:top w:val="nil"/>
            </w:tcBorders>
            <w:vAlign w:val="top"/>
          </w:tcPr>
          <w:p w14:paraId="2741AE55">
            <w:pPr>
              <w:rPr>
                <w:rFonts w:ascii="Arial"/>
                <w:color w:val="auto"/>
                <w:sz w:val="21"/>
                <w:highlight w:val="none"/>
              </w:rPr>
            </w:pPr>
          </w:p>
        </w:tc>
        <w:tc>
          <w:tcPr>
            <w:tcW w:w="979" w:type="dxa"/>
            <w:vAlign w:val="top"/>
          </w:tcPr>
          <w:p w14:paraId="63267BD7">
            <w:pPr>
              <w:pStyle w:val="15"/>
              <w:spacing w:before="29" w:line="224" w:lineRule="auto"/>
              <w:ind w:left="388" w:right="171" w:hanging="209"/>
              <w:rPr>
                <w:color w:val="auto"/>
                <w:highlight w:val="none"/>
              </w:rPr>
            </w:pPr>
            <w:r>
              <w:rPr>
                <w:color w:val="auto"/>
                <w:spacing w:val="-3"/>
                <w:highlight w:val="none"/>
              </w:rPr>
              <w:t>投标报</w:t>
            </w:r>
            <w:r>
              <w:rPr>
                <w:color w:val="auto"/>
                <w:highlight w:val="none"/>
              </w:rPr>
              <w:t>价</w:t>
            </w:r>
          </w:p>
        </w:tc>
        <w:tc>
          <w:tcPr>
            <w:tcW w:w="1559" w:type="dxa"/>
            <w:vAlign w:val="top"/>
          </w:tcPr>
          <w:p w14:paraId="3AED263B">
            <w:pPr>
              <w:pStyle w:val="15"/>
              <w:spacing w:before="29" w:line="224" w:lineRule="auto"/>
              <w:ind w:left="259" w:right="146" w:hanging="106"/>
              <w:rPr>
                <w:color w:val="auto"/>
                <w:highlight w:val="none"/>
              </w:rPr>
            </w:pPr>
            <w:r>
              <w:rPr>
                <w:color w:val="auto"/>
                <w:spacing w:val="-1"/>
                <w:highlight w:val="none"/>
              </w:rPr>
              <w:t>修正后投标报</w:t>
            </w:r>
            <w:r>
              <w:rPr>
                <w:color w:val="auto"/>
                <w:spacing w:val="-3"/>
                <w:highlight w:val="none"/>
              </w:rPr>
              <w:t>价（如有）</w:t>
            </w:r>
          </w:p>
        </w:tc>
        <w:tc>
          <w:tcPr>
            <w:tcW w:w="1274" w:type="dxa"/>
            <w:vAlign w:val="top"/>
          </w:tcPr>
          <w:p w14:paraId="10CE6CAA">
            <w:pPr>
              <w:pStyle w:val="15"/>
              <w:spacing w:before="167" w:line="219" w:lineRule="auto"/>
              <w:ind w:left="326"/>
              <w:rPr>
                <w:color w:val="auto"/>
                <w:highlight w:val="none"/>
              </w:rPr>
            </w:pPr>
            <w:r>
              <w:rPr>
                <w:color w:val="auto"/>
                <w:spacing w:val="-1"/>
                <w:highlight w:val="none"/>
              </w:rPr>
              <w:t>评标价</w:t>
            </w:r>
          </w:p>
        </w:tc>
        <w:tc>
          <w:tcPr>
            <w:tcW w:w="993" w:type="dxa"/>
            <w:vAlign w:val="top"/>
          </w:tcPr>
          <w:p w14:paraId="62B70F03">
            <w:pPr>
              <w:pStyle w:val="15"/>
              <w:spacing w:before="29" w:line="224" w:lineRule="auto"/>
              <w:ind w:left="292" w:right="176" w:hanging="105"/>
              <w:rPr>
                <w:color w:val="auto"/>
                <w:highlight w:val="none"/>
              </w:rPr>
            </w:pPr>
            <w:r>
              <w:rPr>
                <w:color w:val="auto"/>
                <w:spacing w:val="-2"/>
                <w:highlight w:val="none"/>
              </w:rPr>
              <w:t>招标控制价</w:t>
            </w:r>
          </w:p>
        </w:tc>
        <w:tc>
          <w:tcPr>
            <w:tcW w:w="1195" w:type="dxa"/>
            <w:vAlign w:val="top"/>
          </w:tcPr>
          <w:p w14:paraId="05295146">
            <w:pPr>
              <w:pStyle w:val="15"/>
              <w:spacing w:before="29" w:line="224" w:lineRule="auto"/>
              <w:ind w:left="286" w:right="171" w:hanging="102"/>
              <w:rPr>
                <w:color w:val="auto"/>
                <w:highlight w:val="none"/>
              </w:rPr>
            </w:pPr>
            <w:r>
              <w:rPr>
                <w:color w:val="auto"/>
                <w:spacing w:val="-2"/>
                <w:highlight w:val="none"/>
              </w:rPr>
              <w:t>确定有效</w:t>
            </w:r>
            <w:r>
              <w:rPr>
                <w:color w:val="auto"/>
                <w:spacing w:val="-1"/>
                <w:highlight w:val="none"/>
              </w:rPr>
              <w:t>评标价</w:t>
            </w:r>
          </w:p>
        </w:tc>
        <w:tc>
          <w:tcPr>
            <w:tcW w:w="1401" w:type="dxa"/>
            <w:vAlign w:val="top"/>
          </w:tcPr>
          <w:p w14:paraId="4F5C2F9F">
            <w:pPr>
              <w:pStyle w:val="15"/>
              <w:spacing w:before="29" w:line="224" w:lineRule="auto"/>
              <w:ind w:left="494" w:right="169" w:hanging="313"/>
              <w:rPr>
                <w:color w:val="auto"/>
                <w:highlight w:val="none"/>
              </w:rPr>
            </w:pPr>
            <w:r>
              <w:rPr>
                <w:color w:val="auto"/>
                <w:spacing w:val="-2"/>
                <w:highlight w:val="none"/>
              </w:rPr>
              <w:t>有效评标价排序</w:t>
            </w:r>
          </w:p>
        </w:tc>
      </w:tr>
      <w:tr w14:paraId="16B61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672" w:type="dxa"/>
            <w:vAlign w:val="top"/>
          </w:tcPr>
          <w:p w14:paraId="338BBC35">
            <w:pPr>
              <w:rPr>
                <w:rFonts w:ascii="Arial"/>
                <w:color w:val="auto"/>
                <w:sz w:val="21"/>
                <w:highlight w:val="none"/>
              </w:rPr>
            </w:pPr>
          </w:p>
        </w:tc>
        <w:tc>
          <w:tcPr>
            <w:tcW w:w="979" w:type="dxa"/>
            <w:vAlign w:val="top"/>
          </w:tcPr>
          <w:p w14:paraId="413107AF">
            <w:pPr>
              <w:rPr>
                <w:rFonts w:ascii="Arial"/>
                <w:color w:val="auto"/>
                <w:sz w:val="21"/>
                <w:highlight w:val="none"/>
              </w:rPr>
            </w:pPr>
          </w:p>
        </w:tc>
        <w:tc>
          <w:tcPr>
            <w:tcW w:w="1559" w:type="dxa"/>
            <w:vAlign w:val="top"/>
          </w:tcPr>
          <w:p w14:paraId="6A41D85C">
            <w:pPr>
              <w:rPr>
                <w:rFonts w:ascii="Arial"/>
                <w:color w:val="auto"/>
                <w:sz w:val="21"/>
                <w:highlight w:val="none"/>
              </w:rPr>
            </w:pPr>
          </w:p>
        </w:tc>
        <w:tc>
          <w:tcPr>
            <w:tcW w:w="1274" w:type="dxa"/>
            <w:vAlign w:val="top"/>
          </w:tcPr>
          <w:p w14:paraId="4EFF4218">
            <w:pPr>
              <w:rPr>
                <w:rFonts w:ascii="Arial"/>
                <w:color w:val="auto"/>
                <w:sz w:val="21"/>
                <w:highlight w:val="none"/>
              </w:rPr>
            </w:pPr>
          </w:p>
        </w:tc>
        <w:tc>
          <w:tcPr>
            <w:tcW w:w="993" w:type="dxa"/>
            <w:vMerge w:val="restart"/>
            <w:tcBorders>
              <w:bottom w:val="nil"/>
            </w:tcBorders>
            <w:vAlign w:val="top"/>
          </w:tcPr>
          <w:p w14:paraId="7E7279A2">
            <w:pPr>
              <w:rPr>
                <w:rFonts w:ascii="Arial"/>
                <w:color w:val="auto"/>
                <w:sz w:val="21"/>
                <w:highlight w:val="none"/>
              </w:rPr>
            </w:pPr>
          </w:p>
        </w:tc>
        <w:tc>
          <w:tcPr>
            <w:tcW w:w="1195" w:type="dxa"/>
            <w:vMerge w:val="restart"/>
            <w:tcBorders>
              <w:bottom w:val="nil"/>
            </w:tcBorders>
            <w:vAlign w:val="top"/>
          </w:tcPr>
          <w:p w14:paraId="36D87A8B">
            <w:pPr>
              <w:rPr>
                <w:rFonts w:ascii="Arial"/>
                <w:color w:val="auto"/>
                <w:sz w:val="21"/>
                <w:highlight w:val="none"/>
              </w:rPr>
            </w:pPr>
          </w:p>
        </w:tc>
        <w:tc>
          <w:tcPr>
            <w:tcW w:w="1401" w:type="dxa"/>
            <w:vAlign w:val="top"/>
          </w:tcPr>
          <w:p w14:paraId="6AA820AD">
            <w:pPr>
              <w:rPr>
                <w:rFonts w:ascii="Arial"/>
                <w:color w:val="auto"/>
                <w:sz w:val="21"/>
                <w:highlight w:val="none"/>
              </w:rPr>
            </w:pPr>
          </w:p>
        </w:tc>
      </w:tr>
      <w:tr w14:paraId="54A28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672" w:type="dxa"/>
            <w:vAlign w:val="top"/>
          </w:tcPr>
          <w:p w14:paraId="72A9356C">
            <w:pPr>
              <w:rPr>
                <w:rFonts w:ascii="Arial"/>
                <w:color w:val="auto"/>
                <w:sz w:val="21"/>
                <w:highlight w:val="none"/>
              </w:rPr>
            </w:pPr>
          </w:p>
        </w:tc>
        <w:tc>
          <w:tcPr>
            <w:tcW w:w="979" w:type="dxa"/>
            <w:vAlign w:val="top"/>
          </w:tcPr>
          <w:p w14:paraId="75BEAD21">
            <w:pPr>
              <w:rPr>
                <w:rFonts w:ascii="Arial"/>
                <w:color w:val="auto"/>
                <w:sz w:val="21"/>
                <w:highlight w:val="none"/>
              </w:rPr>
            </w:pPr>
          </w:p>
        </w:tc>
        <w:tc>
          <w:tcPr>
            <w:tcW w:w="1559" w:type="dxa"/>
            <w:vAlign w:val="top"/>
          </w:tcPr>
          <w:p w14:paraId="3DC3BE17">
            <w:pPr>
              <w:rPr>
                <w:rFonts w:ascii="Arial"/>
                <w:color w:val="auto"/>
                <w:sz w:val="21"/>
                <w:highlight w:val="none"/>
              </w:rPr>
            </w:pPr>
          </w:p>
        </w:tc>
        <w:tc>
          <w:tcPr>
            <w:tcW w:w="1274" w:type="dxa"/>
            <w:vAlign w:val="top"/>
          </w:tcPr>
          <w:p w14:paraId="7A85A4B2">
            <w:pPr>
              <w:rPr>
                <w:rFonts w:ascii="Arial"/>
                <w:color w:val="auto"/>
                <w:sz w:val="21"/>
                <w:highlight w:val="none"/>
              </w:rPr>
            </w:pPr>
          </w:p>
        </w:tc>
        <w:tc>
          <w:tcPr>
            <w:tcW w:w="993" w:type="dxa"/>
            <w:vMerge w:val="continue"/>
            <w:tcBorders>
              <w:top w:val="nil"/>
              <w:bottom w:val="nil"/>
            </w:tcBorders>
            <w:vAlign w:val="top"/>
          </w:tcPr>
          <w:p w14:paraId="34DCC4DA">
            <w:pPr>
              <w:rPr>
                <w:rFonts w:ascii="Arial"/>
                <w:color w:val="auto"/>
                <w:sz w:val="21"/>
                <w:highlight w:val="none"/>
              </w:rPr>
            </w:pPr>
          </w:p>
        </w:tc>
        <w:tc>
          <w:tcPr>
            <w:tcW w:w="1195" w:type="dxa"/>
            <w:vMerge w:val="continue"/>
            <w:tcBorders>
              <w:top w:val="nil"/>
              <w:bottom w:val="nil"/>
            </w:tcBorders>
            <w:vAlign w:val="top"/>
          </w:tcPr>
          <w:p w14:paraId="2ECFA73A">
            <w:pPr>
              <w:rPr>
                <w:rFonts w:ascii="Arial"/>
                <w:color w:val="auto"/>
                <w:sz w:val="21"/>
                <w:highlight w:val="none"/>
              </w:rPr>
            </w:pPr>
          </w:p>
        </w:tc>
        <w:tc>
          <w:tcPr>
            <w:tcW w:w="1401" w:type="dxa"/>
            <w:vAlign w:val="top"/>
          </w:tcPr>
          <w:p w14:paraId="352602F7">
            <w:pPr>
              <w:rPr>
                <w:rFonts w:ascii="Arial"/>
                <w:color w:val="auto"/>
                <w:sz w:val="21"/>
                <w:highlight w:val="none"/>
              </w:rPr>
            </w:pPr>
          </w:p>
        </w:tc>
      </w:tr>
      <w:tr w14:paraId="46319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BEB913B">
            <w:pPr>
              <w:rPr>
                <w:rFonts w:ascii="Arial"/>
                <w:color w:val="auto"/>
                <w:sz w:val="21"/>
                <w:highlight w:val="none"/>
              </w:rPr>
            </w:pPr>
          </w:p>
        </w:tc>
        <w:tc>
          <w:tcPr>
            <w:tcW w:w="979" w:type="dxa"/>
            <w:vAlign w:val="top"/>
          </w:tcPr>
          <w:p w14:paraId="4D6469CF">
            <w:pPr>
              <w:rPr>
                <w:rFonts w:ascii="Arial"/>
                <w:color w:val="auto"/>
                <w:sz w:val="21"/>
                <w:highlight w:val="none"/>
              </w:rPr>
            </w:pPr>
          </w:p>
        </w:tc>
        <w:tc>
          <w:tcPr>
            <w:tcW w:w="1559" w:type="dxa"/>
            <w:vAlign w:val="top"/>
          </w:tcPr>
          <w:p w14:paraId="7CD6B2F9">
            <w:pPr>
              <w:rPr>
                <w:rFonts w:ascii="Arial"/>
                <w:color w:val="auto"/>
                <w:sz w:val="21"/>
                <w:highlight w:val="none"/>
              </w:rPr>
            </w:pPr>
          </w:p>
        </w:tc>
        <w:tc>
          <w:tcPr>
            <w:tcW w:w="1274" w:type="dxa"/>
            <w:vAlign w:val="top"/>
          </w:tcPr>
          <w:p w14:paraId="1C99CC5A">
            <w:pPr>
              <w:rPr>
                <w:rFonts w:ascii="Arial"/>
                <w:color w:val="auto"/>
                <w:sz w:val="21"/>
                <w:highlight w:val="none"/>
              </w:rPr>
            </w:pPr>
          </w:p>
        </w:tc>
        <w:tc>
          <w:tcPr>
            <w:tcW w:w="993" w:type="dxa"/>
            <w:vMerge w:val="continue"/>
            <w:tcBorders>
              <w:top w:val="nil"/>
              <w:bottom w:val="nil"/>
            </w:tcBorders>
            <w:vAlign w:val="top"/>
          </w:tcPr>
          <w:p w14:paraId="3D89A8E3">
            <w:pPr>
              <w:rPr>
                <w:rFonts w:ascii="Arial"/>
                <w:color w:val="auto"/>
                <w:sz w:val="21"/>
                <w:highlight w:val="none"/>
              </w:rPr>
            </w:pPr>
          </w:p>
        </w:tc>
        <w:tc>
          <w:tcPr>
            <w:tcW w:w="1195" w:type="dxa"/>
            <w:vMerge w:val="continue"/>
            <w:tcBorders>
              <w:top w:val="nil"/>
              <w:bottom w:val="nil"/>
            </w:tcBorders>
            <w:vAlign w:val="top"/>
          </w:tcPr>
          <w:p w14:paraId="6C6FAD47">
            <w:pPr>
              <w:rPr>
                <w:rFonts w:ascii="Arial"/>
                <w:color w:val="auto"/>
                <w:sz w:val="21"/>
                <w:highlight w:val="none"/>
              </w:rPr>
            </w:pPr>
          </w:p>
        </w:tc>
        <w:tc>
          <w:tcPr>
            <w:tcW w:w="1401" w:type="dxa"/>
            <w:vAlign w:val="top"/>
          </w:tcPr>
          <w:p w14:paraId="1CD21165">
            <w:pPr>
              <w:rPr>
                <w:rFonts w:ascii="Arial"/>
                <w:color w:val="auto"/>
                <w:sz w:val="21"/>
                <w:highlight w:val="none"/>
              </w:rPr>
            </w:pPr>
          </w:p>
        </w:tc>
      </w:tr>
      <w:tr w14:paraId="25DF3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72" w:type="dxa"/>
            <w:vAlign w:val="top"/>
          </w:tcPr>
          <w:p w14:paraId="4C5924FA">
            <w:pPr>
              <w:rPr>
                <w:rFonts w:ascii="Arial"/>
                <w:color w:val="auto"/>
                <w:sz w:val="21"/>
                <w:highlight w:val="none"/>
              </w:rPr>
            </w:pPr>
          </w:p>
        </w:tc>
        <w:tc>
          <w:tcPr>
            <w:tcW w:w="979" w:type="dxa"/>
            <w:vAlign w:val="top"/>
          </w:tcPr>
          <w:p w14:paraId="40766A0F">
            <w:pPr>
              <w:rPr>
                <w:rFonts w:ascii="Arial"/>
                <w:color w:val="auto"/>
                <w:sz w:val="21"/>
                <w:highlight w:val="none"/>
              </w:rPr>
            </w:pPr>
          </w:p>
        </w:tc>
        <w:tc>
          <w:tcPr>
            <w:tcW w:w="1559" w:type="dxa"/>
            <w:vAlign w:val="top"/>
          </w:tcPr>
          <w:p w14:paraId="101D842F">
            <w:pPr>
              <w:rPr>
                <w:rFonts w:ascii="Arial"/>
                <w:color w:val="auto"/>
                <w:sz w:val="21"/>
                <w:highlight w:val="none"/>
              </w:rPr>
            </w:pPr>
          </w:p>
        </w:tc>
        <w:tc>
          <w:tcPr>
            <w:tcW w:w="1274" w:type="dxa"/>
            <w:vAlign w:val="top"/>
          </w:tcPr>
          <w:p w14:paraId="6A955078">
            <w:pPr>
              <w:rPr>
                <w:rFonts w:ascii="Arial"/>
                <w:color w:val="auto"/>
                <w:sz w:val="21"/>
                <w:highlight w:val="none"/>
              </w:rPr>
            </w:pPr>
          </w:p>
        </w:tc>
        <w:tc>
          <w:tcPr>
            <w:tcW w:w="993" w:type="dxa"/>
            <w:vMerge w:val="continue"/>
            <w:tcBorders>
              <w:top w:val="nil"/>
              <w:bottom w:val="nil"/>
            </w:tcBorders>
            <w:vAlign w:val="top"/>
          </w:tcPr>
          <w:p w14:paraId="0914FE40">
            <w:pPr>
              <w:rPr>
                <w:rFonts w:ascii="Arial"/>
                <w:color w:val="auto"/>
                <w:sz w:val="21"/>
                <w:highlight w:val="none"/>
              </w:rPr>
            </w:pPr>
          </w:p>
        </w:tc>
        <w:tc>
          <w:tcPr>
            <w:tcW w:w="1195" w:type="dxa"/>
            <w:vMerge w:val="continue"/>
            <w:tcBorders>
              <w:top w:val="nil"/>
              <w:bottom w:val="nil"/>
            </w:tcBorders>
            <w:vAlign w:val="top"/>
          </w:tcPr>
          <w:p w14:paraId="49A188A5">
            <w:pPr>
              <w:rPr>
                <w:rFonts w:ascii="Arial"/>
                <w:color w:val="auto"/>
                <w:sz w:val="21"/>
                <w:highlight w:val="none"/>
              </w:rPr>
            </w:pPr>
          </w:p>
        </w:tc>
        <w:tc>
          <w:tcPr>
            <w:tcW w:w="1401" w:type="dxa"/>
            <w:vAlign w:val="top"/>
          </w:tcPr>
          <w:p w14:paraId="257C3424">
            <w:pPr>
              <w:rPr>
                <w:rFonts w:ascii="Arial"/>
                <w:color w:val="auto"/>
                <w:sz w:val="21"/>
                <w:highlight w:val="none"/>
              </w:rPr>
            </w:pPr>
          </w:p>
        </w:tc>
      </w:tr>
      <w:tr w14:paraId="381CF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1F585FC">
            <w:pPr>
              <w:rPr>
                <w:rFonts w:ascii="Arial"/>
                <w:color w:val="auto"/>
                <w:sz w:val="21"/>
                <w:highlight w:val="none"/>
              </w:rPr>
            </w:pPr>
          </w:p>
        </w:tc>
        <w:tc>
          <w:tcPr>
            <w:tcW w:w="979" w:type="dxa"/>
            <w:vAlign w:val="top"/>
          </w:tcPr>
          <w:p w14:paraId="0F8FAE96">
            <w:pPr>
              <w:rPr>
                <w:rFonts w:ascii="Arial"/>
                <w:color w:val="auto"/>
                <w:sz w:val="21"/>
                <w:highlight w:val="none"/>
              </w:rPr>
            </w:pPr>
          </w:p>
        </w:tc>
        <w:tc>
          <w:tcPr>
            <w:tcW w:w="1559" w:type="dxa"/>
            <w:vAlign w:val="top"/>
          </w:tcPr>
          <w:p w14:paraId="28BCB95A">
            <w:pPr>
              <w:rPr>
                <w:rFonts w:ascii="Arial"/>
                <w:color w:val="auto"/>
                <w:sz w:val="21"/>
                <w:highlight w:val="none"/>
              </w:rPr>
            </w:pPr>
          </w:p>
        </w:tc>
        <w:tc>
          <w:tcPr>
            <w:tcW w:w="1274" w:type="dxa"/>
            <w:vAlign w:val="top"/>
          </w:tcPr>
          <w:p w14:paraId="40C71A83">
            <w:pPr>
              <w:rPr>
                <w:rFonts w:ascii="Arial"/>
                <w:color w:val="auto"/>
                <w:sz w:val="21"/>
                <w:highlight w:val="none"/>
              </w:rPr>
            </w:pPr>
          </w:p>
        </w:tc>
        <w:tc>
          <w:tcPr>
            <w:tcW w:w="993" w:type="dxa"/>
            <w:vMerge w:val="continue"/>
            <w:tcBorders>
              <w:top w:val="nil"/>
            </w:tcBorders>
            <w:vAlign w:val="top"/>
          </w:tcPr>
          <w:p w14:paraId="257C5FB7">
            <w:pPr>
              <w:rPr>
                <w:rFonts w:ascii="Arial"/>
                <w:color w:val="auto"/>
                <w:sz w:val="21"/>
                <w:highlight w:val="none"/>
              </w:rPr>
            </w:pPr>
          </w:p>
        </w:tc>
        <w:tc>
          <w:tcPr>
            <w:tcW w:w="1195" w:type="dxa"/>
            <w:vMerge w:val="continue"/>
            <w:tcBorders>
              <w:top w:val="nil"/>
            </w:tcBorders>
            <w:vAlign w:val="top"/>
          </w:tcPr>
          <w:p w14:paraId="5E0DF1DB">
            <w:pPr>
              <w:rPr>
                <w:rFonts w:ascii="Arial"/>
                <w:color w:val="auto"/>
                <w:sz w:val="21"/>
                <w:highlight w:val="none"/>
              </w:rPr>
            </w:pPr>
          </w:p>
        </w:tc>
        <w:tc>
          <w:tcPr>
            <w:tcW w:w="1401" w:type="dxa"/>
            <w:vAlign w:val="top"/>
          </w:tcPr>
          <w:p w14:paraId="1EB67AE8">
            <w:pPr>
              <w:rPr>
                <w:rFonts w:ascii="Arial"/>
                <w:color w:val="auto"/>
                <w:sz w:val="21"/>
                <w:highlight w:val="none"/>
              </w:rPr>
            </w:pPr>
          </w:p>
        </w:tc>
      </w:tr>
      <w:tr w14:paraId="374B6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9" w:hRule="atLeast"/>
        </w:trPr>
        <w:tc>
          <w:tcPr>
            <w:tcW w:w="9073" w:type="dxa"/>
            <w:gridSpan w:val="7"/>
            <w:vAlign w:val="top"/>
          </w:tcPr>
          <w:p w14:paraId="379AA704">
            <w:pPr>
              <w:pStyle w:val="15"/>
              <w:spacing w:before="34" w:line="220" w:lineRule="auto"/>
              <w:ind w:left="115"/>
              <w:rPr>
                <w:color w:val="auto"/>
                <w:highlight w:val="none"/>
              </w:rPr>
            </w:pPr>
            <w:r>
              <w:rPr>
                <w:color w:val="auto"/>
                <w:spacing w:val="-1"/>
                <w:highlight w:val="none"/>
              </w:rPr>
              <w:t>评标委员会成员签名：</w:t>
            </w:r>
          </w:p>
        </w:tc>
      </w:tr>
    </w:tbl>
    <w:p w14:paraId="5DD765EA">
      <w:pPr>
        <w:spacing w:before="30" w:line="221" w:lineRule="auto"/>
        <w:ind w:left="5275"/>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1"/>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11"/>
          <w:sz w:val="21"/>
          <w:szCs w:val="21"/>
          <w:highlight w:val="none"/>
        </w:rPr>
        <w:t>日</w:t>
      </w:r>
    </w:p>
    <w:p w14:paraId="6FB1F5B7">
      <w:pPr>
        <w:spacing w:line="221" w:lineRule="auto"/>
        <w:rPr>
          <w:rFonts w:ascii="宋体" w:hAnsi="宋体" w:eastAsia="宋体" w:cs="宋体"/>
          <w:color w:val="auto"/>
          <w:sz w:val="21"/>
          <w:szCs w:val="21"/>
          <w:highlight w:val="none"/>
        </w:rPr>
        <w:sectPr>
          <w:headerReference r:id="rId66" w:type="default"/>
          <w:footerReference r:id="rId67" w:type="default"/>
          <w:pgSz w:w="11907" w:h="16839"/>
          <w:pgMar w:top="400" w:right="1414" w:bottom="1465" w:left="1414" w:header="0" w:footer="1227" w:gutter="0"/>
          <w:cols w:space="720" w:num="1"/>
        </w:sectPr>
      </w:pPr>
    </w:p>
    <w:p w14:paraId="0660A9C5">
      <w:pPr>
        <w:pStyle w:val="5"/>
        <w:spacing w:line="267" w:lineRule="auto"/>
        <w:rPr>
          <w:color w:val="auto"/>
          <w:highlight w:val="none"/>
        </w:rPr>
      </w:pPr>
    </w:p>
    <w:p w14:paraId="6B39ED9F">
      <w:pPr>
        <w:pStyle w:val="5"/>
        <w:spacing w:line="268" w:lineRule="auto"/>
        <w:rPr>
          <w:color w:val="auto"/>
          <w:highlight w:val="none"/>
        </w:rPr>
      </w:pPr>
    </w:p>
    <w:p w14:paraId="59CDF52A">
      <w:pPr>
        <w:pStyle w:val="5"/>
        <w:spacing w:line="268" w:lineRule="auto"/>
        <w:rPr>
          <w:color w:val="auto"/>
          <w:highlight w:val="none"/>
        </w:rPr>
      </w:pPr>
    </w:p>
    <w:p w14:paraId="1940D59A">
      <w:pPr>
        <w:pStyle w:val="5"/>
        <w:spacing w:line="268" w:lineRule="auto"/>
        <w:rPr>
          <w:color w:val="auto"/>
          <w:highlight w:val="none"/>
        </w:rPr>
      </w:pPr>
    </w:p>
    <w:p w14:paraId="07669E2D">
      <w:pPr>
        <w:spacing w:before="78" w:line="233" w:lineRule="auto"/>
        <w:ind w:left="152"/>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附表</w:t>
      </w:r>
      <w:r>
        <w:rPr>
          <w:rFonts w:ascii="黑体" w:hAnsi="黑体" w:eastAsia="黑体" w:cs="黑体"/>
          <w:color w:val="auto"/>
          <w:spacing w:val="-49"/>
          <w:sz w:val="24"/>
          <w:szCs w:val="24"/>
          <w:highlight w:val="none"/>
        </w:rPr>
        <w:t xml:space="preserve"> </w:t>
      </w:r>
      <w:r>
        <w:rPr>
          <w:rFonts w:ascii="Times New Roman" w:hAnsi="Times New Roman" w:eastAsia="Times New Roman" w:cs="Times New Roman"/>
          <w:color w:val="auto"/>
          <w:spacing w:val="-2"/>
          <w:sz w:val="24"/>
          <w:szCs w:val="24"/>
          <w:highlight w:val="none"/>
        </w:rPr>
        <w:t>A-17</w:t>
      </w:r>
      <w:r>
        <w:rPr>
          <w:rFonts w:ascii="黑体" w:hAnsi="黑体" w:eastAsia="黑体" w:cs="黑体"/>
          <w:color w:val="auto"/>
          <w:spacing w:val="-2"/>
          <w:sz w:val="24"/>
          <w:szCs w:val="24"/>
          <w:highlight w:val="none"/>
        </w:rPr>
        <w:t>：推荐中标候选人一览表</w:t>
      </w:r>
    </w:p>
    <w:p w14:paraId="6D8C84AB">
      <w:pPr>
        <w:pStyle w:val="5"/>
        <w:spacing w:line="310" w:lineRule="auto"/>
        <w:rPr>
          <w:color w:val="auto"/>
          <w:highlight w:val="none"/>
        </w:rPr>
      </w:pPr>
    </w:p>
    <w:p w14:paraId="064BEFEE">
      <w:pPr>
        <w:pStyle w:val="5"/>
        <w:spacing w:line="311" w:lineRule="auto"/>
        <w:rPr>
          <w:color w:val="auto"/>
          <w:highlight w:val="none"/>
        </w:rPr>
      </w:pPr>
    </w:p>
    <w:p w14:paraId="293937D0">
      <w:pPr>
        <w:spacing w:before="117" w:line="220" w:lineRule="auto"/>
        <w:ind w:left="2378"/>
        <w:rPr>
          <w:rFonts w:ascii="黑体" w:hAnsi="黑体" w:eastAsia="黑体" w:cs="黑体"/>
          <w:color w:val="auto"/>
          <w:sz w:val="36"/>
          <w:szCs w:val="36"/>
          <w:highlight w:val="none"/>
        </w:rPr>
      </w:pPr>
      <w:r>
        <w:rPr>
          <w:rFonts w:ascii="黑体" w:hAnsi="黑体" w:eastAsia="黑体" w:cs="黑体"/>
          <w:color w:val="auto"/>
          <w:spacing w:val="-2"/>
          <w:sz w:val="36"/>
          <w:szCs w:val="36"/>
          <w:highlight w:val="none"/>
        </w:rPr>
        <w:t>推荐中标候选人一览表</w:t>
      </w:r>
    </w:p>
    <w:p w14:paraId="346FAC41">
      <w:pPr>
        <w:spacing w:before="254"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标段名称：</w:t>
      </w:r>
    </w:p>
    <w:p w14:paraId="2BD3221D">
      <w:pPr>
        <w:spacing w:before="19" w:line="214" w:lineRule="auto"/>
        <w:ind w:left="21"/>
        <w:rPr>
          <w:rFonts w:ascii="宋体" w:hAnsi="宋体" w:eastAsia="宋体" w:cs="宋体"/>
          <w:color w:val="auto"/>
          <w:sz w:val="21"/>
          <w:szCs w:val="21"/>
          <w:highlight w:val="none"/>
        </w:rPr>
      </w:pPr>
      <w:r>
        <w:rPr>
          <w:rFonts w:ascii="宋体" w:hAnsi="宋体" w:eastAsia="宋体" w:cs="宋体"/>
          <w:color w:val="auto"/>
          <w:sz w:val="21"/>
          <w:szCs w:val="21"/>
          <w:highlight w:val="none"/>
        </w:rPr>
        <w:t>标段唯一标识码：                                                单</w:t>
      </w:r>
      <w:r>
        <w:rPr>
          <w:rFonts w:ascii="宋体" w:hAnsi="宋体" w:eastAsia="宋体" w:cs="宋体"/>
          <w:color w:val="auto"/>
          <w:spacing w:val="-1"/>
          <w:sz w:val="21"/>
          <w:szCs w:val="21"/>
          <w:highlight w:val="none"/>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538"/>
        <w:gridCol w:w="1388"/>
        <w:gridCol w:w="1432"/>
        <w:gridCol w:w="1850"/>
        <w:gridCol w:w="1245"/>
      </w:tblGrid>
      <w:tr w14:paraId="587E1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56759EBC">
            <w:pPr>
              <w:pStyle w:val="15"/>
              <w:spacing w:before="233" w:line="223" w:lineRule="auto"/>
              <w:ind w:left="221"/>
              <w:rPr>
                <w:color w:val="auto"/>
                <w:highlight w:val="none"/>
              </w:rPr>
            </w:pPr>
            <w:r>
              <w:rPr>
                <w:color w:val="auto"/>
                <w:spacing w:val="-2"/>
                <w:highlight w:val="none"/>
              </w:rPr>
              <w:t>排名</w:t>
            </w:r>
          </w:p>
        </w:tc>
        <w:tc>
          <w:tcPr>
            <w:tcW w:w="1538" w:type="dxa"/>
            <w:vAlign w:val="top"/>
          </w:tcPr>
          <w:p w14:paraId="04A0D34F">
            <w:pPr>
              <w:pStyle w:val="15"/>
              <w:spacing w:before="233" w:line="221" w:lineRule="auto"/>
              <w:ind w:left="248"/>
              <w:rPr>
                <w:color w:val="auto"/>
                <w:highlight w:val="none"/>
              </w:rPr>
            </w:pPr>
            <w:r>
              <w:rPr>
                <w:color w:val="auto"/>
                <w:spacing w:val="-2"/>
                <w:highlight w:val="none"/>
              </w:rPr>
              <w:t>投标人名称</w:t>
            </w:r>
          </w:p>
        </w:tc>
        <w:tc>
          <w:tcPr>
            <w:tcW w:w="1388" w:type="dxa"/>
            <w:vAlign w:val="top"/>
          </w:tcPr>
          <w:p w14:paraId="08026A0D">
            <w:pPr>
              <w:pStyle w:val="15"/>
              <w:spacing w:before="233" w:line="219" w:lineRule="auto"/>
              <w:ind w:left="278"/>
              <w:rPr>
                <w:color w:val="auto"/>
                <w:highlight w:val="none"/>
              </w:rPr>
            </w:pPr>
            <w:r>
              <w:rPr>
                <w:color w:val="auto"/>
                <w:spacing w:val="-2"/>
                <w:highlight w:val="none"/>
              </w:rPr>
              <w:t>投标报价</w:t>
            </w:r>
          </w:p>
        </w:tc>
        <w:tc>
          <w:tcPr>
            <w:tcW w:w="1432" w:type="dxa"/>
            <w:vAlign w:val="top"/>
          </w:tcPr>
          <w:p w14:paraId="3CBE332E">
            <w:pPr>
              <w:pStyle w:val="15"/>
              <w:spacing w:before="98"/>
              <w:ind w:left="202" w:right="200" w:firstLine="98"/>
              <w:rPr>
                <w:color w:val="auto"/>
                <w:highlight w:val="none"/>
              </w:rPr>
            </w:pPr>
            <w:r>
              <w:rPr>
                <w:color w:val="auto"/>
                <w:spacing w:val="-2"/>
                <w:highlight w:val="none"/>
              </w:rPr>
              <w:t>评审得分</w:t>
            </w:r>
            <w:r>
              <w:rPr>
                <w:color w:val="auto"/>
                <w:spacing w:val="-6"/>
                <w:highlight w:val="none"/>
              </w:rPr>
              <w:t>（评标价）</w:t>
            </w:r>
          </w:p>
        </w:tc>
        <w:tc>
          <w:tcPr>
            <w:tcW w:w="1850" w:type="dxa"/>
            <w:vAlign w:val="top"/>
          </w:tcPr>
          <w:p w14:paraId="3FDE640B">
            <w:pPr>
              <w:pStyle w:val="15"/>
              <w:spacing w:before="100"/>
              <w:ind w:left="511" w:right="184" w:hanging="314"/>
              <w:rPr>
                <w:color w:val="auto"/>
                <w:highlight w:val="none"/>
              </w:rPr>
            </w:pPr>
            <w:r>
              <w:rPr>
                <w:color w:val="auto"/>
                <w:spacing w:val="-2"/>
                <w:highlight w:val="none"/>
              </w:rPr>
              <w:t>是否被推荐为中标候选人</w:t>
            </w:r>
          </w:p>
        </w:tc>
        <w:tc>
          <w:tcPr>
            <w:tcW w:w="1245" w:type="dxa"/>
            <w:vAlign w:val="top"/>
          </w:tcPr>
          <w:p w14:paraId="5FB6B7DA">
            <w:pPr>
              <w:pStyle w:val="15"/>
              <w:spacing w:before="233" w:line="220" w:lineRule="auto"/>
              <w:ind w:left="209"/>
              <w:rPr>
                <w:color w:val="auto"/>
                <w:highlight w:val="none"/>
              </w:rPr>
            </w:pPr>
            <w:r>
              <w:rPr>
                <w:color w:val="auto"/>
                <w:spacing w:val="-2"/>
                <w:highlight w:val="none"/>
              </w:rPr>
              <w:t>推荐理由</w:t>
            </w:r>
          </w:p>
        </w:tc>
      </w:tr>
      <w:tr w14:paraId="29B13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90652C2">
            <w:pPr>
              <w:spacing w:before="267" w:line="236" w:lineRule="auto"/>
              <w:ind w:left="39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538" w:type="dxa"/>
            <w:vAlign w:val="top"/>
          </w:tcPr>
          <w:p w14:paraId="756D8313">
            <w:pPr>
              <w:rPr>
                <w:rFonts w:ascii="Arial"/>
                <w:color w:val="auto"/>
                <w:sz w:val="21"/>
                <w:highlight w:val="none"/>
              </w:rPr>
            </w:pPr>
          </w:p>
        </w:tc>
        <w:tc>
          <w:tcPr>
            <w:tcW w:w="1388" w:type="dxa"/>
            <w:vAlign w:val="top"/>
          </w:tcPr>
          <w:p w14:paraId="12844AF4">
            <w:pPr>
              <w:rPr>
                <w:rFonts w:ascii="Arial"/>
                <w:color w:val="auto"/>
                <w:sz w:val="21"/>
                <w:highlight w:val="none"/>
              </w:rPr>
            </w:pPr>
          </w:p>
        </w:tc>
        <w:tc>
          <w:tcPr>
            <w:tcW w:w="1432" w:type="dxa"/>
            <w:vAlign w:val="top"/>
          </w:tcPr>
          <w:p w14:paraId="02638B9D">
            <w:pPr>
              <w:rPr>
                <w:rFonts w:ascii="Arial"/>
                <w:color w:val="auto"/>
                <w:sz w:val="21"/>
                <w:highlight w:val="none"/>
              </w:rPr>
            </w:pPr>
          </w:p>
        </w:tc>
        <w:tc>
          <w:tcPr>
            <w:tcW w:w="1850" w:type="dxa"/>
            <w:vAlign w:val="top"/>
          </w:tcPr>
          <w:p w14:paraId="0E4D2FAF">
            <w:pPr>
              <w:rPr>
                <w:rFonts w:ascii="Arial"/>
                <w:color w:val="auto"/>
                <w:sz w:val="21"/>
                <w:highlight w:val="none"/>
              </w:rPr>
            </w:pPr>
          </w:p>
        </w:tc>
        <w:tc>
          <w:tcPr>
            <w:tcW w:w="1245" w:type="dxa"/>
            <w:vAlign w:val="top"/>
          </w:tcPr>
          <w:p w14:paraId="3A07E24D">
            <w:pPr>
              <w:rPr>
                <w:rFonts w:ascii="Arial"/>
                <w:color w:val="auto"/>
                <w:sz w:val="21"/>
                <w:highlight w:val="none"/>
              </w:rPr>
            </w:pPr>
          </w:p>
        </w:tc>
      </w:tr>
      <w:tr w14:paraId="2609A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23D2281F">
            <w:pPr>
              <w:spacing w:before="267" w:line="236" w:lineRule="auto"/>
              <w:ind w:left="37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2</w:t>
            </w:r>
          </w:p>
        </w:tc>
        <w:tc>
          <w:tcPr>
            <w:tcW w:w="1538" w:type="dxa"/>
            <w:vAlign w:val="top"/>
          </w:tcPr>
          <w:p w14:paraId="246DA085">
            <w:pPr>
              <w:rPr>
                <w:rFonts w:ascii="Arial"/>
                <w:color w:val="auto"/>
                <w:sz w:val="21"/>
                <w:highlight w:val="none"/>
              </w:rPr>
            </w:pPr>
          </w:p>
        </w:tc>
        <w:tc>
          <w:tcPr>
            <w:tcW w:w="1388" w:type="dxa"/>
            <w:vAlign w:val="top"/>
          </w:tcPr>
          <w:p w14:paraId="3C24A859">
            <w:pPr>
              <w:rPr>
                <w:rFonts w:ascii="Arial"/>
                <w:color w:val="auto"/>
                <w:sz w:val="21"/>
                <w:highlight w:val="none"/>
              </w:rPr>
            </w:pPr>
          </w:p>
        </w:tc>
        <w:tc>
          <w:tcPr>
            <w:tcW w:w="1432" w:type="dxa"/>
            <w:vAlign w:val="top"/>
          </w:tcPr>
          <w:p w14:paraId="41521BE4">
            <w:pPr>
              <w:rPr>
                <w:rFonts w:ascii="Arial"/>
                <w:color w:val="auto"/>
                <w:sz w:val="21"/>
                <w:highlight w:val="none"/>
              </w:rPr>
            </w:pPr>
          </w:p>
        </w:tc>
        <w:tc>
          <w:tcPr>
            <w:tcW w:w="1850" w:type="dxa"/>
            <w:vAlign w:val="top"/>
          </w:tcPr>
          <w:p w14:paraId="6598388A">
            <w:pPr>
              <w:rPr>
                <w:rFonts w:ascii="Arial"/>
                <w:color w:val="auto"/>
                <w:sz w:val="21"/>
                <w:highlight w:val="none"/>
              </w:rPr>
            </w:pPr>
          </w:p>
        </w:tc>
        <w:tc>
          <w:tcPr>
            <w:tcW w:w="1245" w:type="dxa"/>
            <w:vAlign w:val="top"/>
          </w:tcPr>
          <w:p w14:paraId="1FE38058">
            <w:pPr>
              <w:rPr>
                <w:rFonts w:ascii="Arial"/>
                <w:color w:val="auto"/>
                <w:sz w:val="21"/>
                <w:highlight w:val="none"/>
              </w:rPr>
            </w:pPr>
          </w:p>
        </w:tc>
      </w:tr>
      <w:tr w14:paraId="17A6C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246D52BE">
            <w:pPr>
              <w:spacing w:before="267" w:line="234" w:lineRule="auto"/>
              <w:ind w:left="380"/>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538" w:type="dxa"/>
            <w:vAlign w:val="top"/>
          </w:tcPr>
          <w:p w14:paraId="2FEE7919">
            <w:pPr>
              <w:rPr>
                <w:rFonts w:ascii="Arial"/>
                <w:color w:val="auto"/>
                <w:sz w:val="21"/>
                <w:highlight w:val="none"/>
              </w:rPr>
            </w:pPr>
          </w:p>
        </w:tc>
        <w:tc>
          <w:tcPr>
            <w:tcW w:w="1388" w:type="dxa"/>
            <w:vAlign w:val="top"/>
          </w:tcPr>
          <w:p w14:paraId="75A53B96">
            <w:pPr>
              <w:rPr>
                <w:rFonts w:ascii="Arial"/>
                <w:color w:val="auto"/>
                <w:sz w:val="21"/>
                <w:highlight w:val="none"/>
              </w:rPr>
            </w:pPr>
          </w:p>
        </w:tc>
        <w:tc>
          <w:tcPr>
            <w:tcW w:w="1432" w:type="dxa"/>
            <w:vAlign w:val="top"/>
          </w:tcPr>
          <w:p w14:paraId="07DE4843">
            <w:pPr>
              <w:rPr>
                <w:rFonts w:ascii="Arial"/>
                <w:color w:val="auto"/>
                <w:sz w:val="21"/>
                <w:highlight w:val="none"/>
              </w:rPr>
            </w:pPr>
          </w:p>
        </w:tc>
        <w:tc>
          <w:tcPr>
            <w:tcW w:w="1850" w:type="dxa"/>
            <w:vAlign w:val="top"/>
          </w:tcPr>
          <w:p w14:paraId="4D48B277">
            <w:pPr>
              <w:rPr>
                <w:rFonts w:ascii="Arial"/>
                <w:color w:val="auto"/>
                <w:sz w:val="21"/>
                <w:highlight w:val="none"/>
              </w:rPr>
            </w:pPr>
          </w:p>
        </w:tc>
        <w:tc>
          <w:tcPr>
            <w:tcW w:w="1245" w:type="dxa"/>
            <w:vAlign w:val="top"/>
          </w:tcPr>
          <w:p w14:paraId="625D7A32">
            <w:pPr>
              <w:rPr>
                <w:rFonts w:ascii="Arial"/>
                <w:color w:val="auto"/>
                <w:sz w:val="21"/>
                <w:highlight w:val="none"/>
              </w:rPr>
            </w:pPr>
          </w:p>
        </w:tc>
      </w:tr>
      <w:tr w14:paraId="14B91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854" w:type="dxa"/>
            <w:vAlign w:val="top"/>
          </w:tcPr>
          <w:p w14:paraId="6F51B0BA">
            <w:pPr>
              <w:spacing w:before="267" w:line="236" w:lineRule="auto"/>
              <w:ind w:left="37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4</w:t>
            </w:r>
          </w:p>
        </w:tc>
        <w:tc>
          <w:tcPr>
            <w:tcW w:w="1538" w:type="dxa"/>
            <w:vAlign w:val="top"/>
          </w:tcPr>
          <w:p w14:paraId="2FA250D1">
            <w:pPr>
              <w:rPr>
                <w:rFonts w:ascii="Arial"/>
                <w:color w:val="auto"/>
                <w:sz w:val="21"/>
                <w:highlight w:val="none"/>
              </w:rPr>
            </w:pPr>
          </w:p>
        </w:tc>
        <w:tc>
          <w:tcPr>
            <w:tcW w:w="1388" w:type="dxa"/>
            <w:vAlign w:val="top"/>
          </w:tcPr>
          <w:p w14:paraId="01F688EF">
            <w:pPr>
              <w:rPr>
                <w:rFonts w:ascii="Arial"/>
                <w:color w:val="auto"/>
                <w:sz w:val="21"/>
                <w:highlight w:val="none"/>
              </w:rPr>
            </w:pPr>
          </w:p>
        </w:tc>
        <w:tc>
          <w:tcPr>
            <w:tcW w:w="1432" w:type="dxa"/>
            <w:vAlign w:val="top"/>
          </w:tcPr>
          <w:p w14:paraId="04548C8A">
            <w:pPr>
              <w:rPr>
                <w:rFonts w:ascii="Arial"/>
                <w:color w:val="auto"/>
                <w:sz w:val="21"/>
                <w:highlight w:val="none"/>
              </w:rPr>
            </w:pPr>
          </w:p>
        </w:tc>
        <w:tc>
          <w:tcPr>
            <w:tcW w:w="1850" w:type="dxa"/>
            <w:vAlign w:val="top"/>
          </w:tcPr>
          <w:p w14:paraId="456104A6">
            <w:pPr>
              <w:rPr>
                <w:rFonts w:ascii="Arial"/>
                <w:color w:val="auto"/>
                <w:sz w:val="21"/>
                <w:highlight w:val="none"/>
              </w:rPr>
            </w:pPr>
          </w:p>
        </w:tc>
        <w:tc>
          <w:tcPr>
            <w:tcW w:w="1245" w:type="dxa"/>
            <w:vAlign w:val="top"/>
          </w:tcPr>
          <w:p w14:paraId="21804E4C">
            <w:pPr>
              <w:rPr>
                <w:rFonts w:ascii="Arial"/>
                <w:color w:val="auto"/>
                <w:sz w:val="21"/>
                <w:highlight w:val="none"/>
              </w:rPr>
            </w:pPr>
          </w:p>
        </w:tc>
      </w:tr>
      <w:tr w14:paraId="5E953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6AA63FCE">
            <w:pPr>
              <w:spacing w:before="265" w:line="234" w:lineRule="auto"/>
              <w:ind w:left="38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538" w:type="dxa"/>
            <w:vAlign w:val="top"/>
          </w:tcPr>
          <w:p w14:paraId="4D84DCA4">
            <w:pPr>
              <w:rPr>
                <w:rFonts w:ascii="Arial"/>
                <w:color w:val="auto"/>
                <w:sz w:val="21"/>
                <w:highlight w:val="none"/>
              </w:rPr>
            </w:pPr>
          </w:p>
        </w:tc>
        <w:tc>
          <w:tcPr>
            <w:tcW w:w="1388" w:type="dxa"/>
            <w:vAlign w:val="top"/>
          </w:tcPr>
          <w:p w14:paraId="178E4BE4">
            <w:pPr>
              <w:rPr>
                <w:rFonts w:ascii="Arial"/>
                <w:color w:val="auto"/>
                <w:sz w:val="21"/>
                <w:highlight w:val="none"/>
              </w:rPr>
            </w:pPr>
          </w:p>
        </w:tc>
        <w:tc>
          <w:tcPr>
            <w:tcW w:w="1432" w:type="dxa"/>
            <w:vAlign w:val="top"/>
          </w:tcPr>
          <w:p w14:paraId="10556804">
            <w:pPr>
              <w:rPr>
                <w:rFonts w:ascii="Arial"/>
                <w:color w:val="auto"/>
                <w:sz w:val="21"/>
                <w:highlight w:val="none"/>
              </w:rPr>
            </w:pPr>
          </w:p>
        </w:tc>
        <w:tc>
          <w:tcPr>
            <w:tcW w:w="1850" w:type="dxa"/>
            <w:vAlign w:val="top"/>
          </w:tcPr>
          <w:p w14:paraId="5915C4F8">
            <w:pPr>
              <w:rPr>
                <w:rFonts w:ascii="Arial"/>
                <w:color w:val="auto"/>
                <w:sz w:val="21"/>
                <w:highlight w:val="none"/>
              </w:rPr>
            </w:pPr>
          </w:p>
        </w:tc>
        <w:tc>
          <w:tcPr>
            <w:tcW w:w="1245" w:type="dxa"/>
            <w:vAlign w:val="top"/>
          </w:tcPr>
          <w:p w14:paraId="4EAFD67D">
            <w:pPr>
              <w:rPr>
                <w:rFonts w:ascii="Arial"/>
                <w:color w:val="auto"/>
                <w:sz w:val="21"/>
                <w:highlight w:val="none"/>
              </w:rPr>
            </w:pPr>
          </w:p>
        </w:tc>
      </w:tr>
      <w:tr w14:paraId="6559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D4E562A">
            <w:pPr>
              <w:pStyle w:val="15"/>
              <w:spacing w:before="234" w:line="332" w:lineRule="exact"/>
              <w:ind w:left="340"/>
              <w:rPr>
                <w:color w:val="auto"/>
                <w:highlight w:val="none"/>
              </w:rPr>
            </w:pPr>
            <w:r>
              <w:rPr>
                <w:color w:val="auto"/>
                <w:position w:val="2"/>
                <w:highlight w:val="none"/>
              </w:rPr>
              <w:t>…</w:t>
            </w:r>
          </w:p>
        </w:tc>
        <w:tc>
          <w:tcPr>
            <w:tcW w:w="1538" w:type="dxa"/>
            <w:vAlign w:val="top"/>
          </w:tcPr>
          <w:p w14:paraId="21B21B17">
            <w:pPr>
              <w:rPr>
                <w:rFonts w:ascii="Arial"/>
                <w:color w:val="auto"/>
                <w:sz w:val="21"/>
                <w:highlight w:val="none"/>
              </w:rPr>
            </w:pPr>
          </w:p>
        </w:tc>
        <w:tc>
          <w:tcPr>
            <w:tcW w:w="1388" w:type="dxa"/>
            <w:vAlign w:val="top"/>
          </w:tcPr>
          <w:p w14:paraId="4D74A357">
            <w:pPr>
              <w:rPr>
                <w:rFonts w:ascii="Arial"/>
                <w:color w:val="auto"/>
                <w:sz w:val="21"/>
                <w:highlight w:val="none"/>
              </w:rPr>
            </w:pPr>
          </w:p>
        </w:tc>
        <w:tc>
          <w:tcPr>
            <w:tcW w:w="1432" w:type="dxa"/>
            <w:vAlign w:val="top"/>
          </w:tcPr>
          <w:p w14:paraId="7C613E30">
            <w:pPr>
              <w:rPr>
                <w:rFonts w:ascii="Arial"/>
                <w:color w:val="auto"/>
                <w:sz w:val="21"/>
                <w:highlight w:val="none"/>
              </w:rPr>
            </w:pPr>
          </w:p>
        </w:tc>
        <w:tc>
          <w:tcPr>
            <w:tcW w:w="1850" w:type="dxa"/>
            <w:vAlign w:val="top"/>
          </w:tcPr>
          <w:p w14:paraId="5BFE6794">
            <w:pPr>
              <w:rPr>
                <w:rFonts w:ascii="Arial"/>
                <w:color w:val="auto"/>
                <w:sz w:val="21"/>
                <w:highlight w:val="none"/>
              </w:rPr>
            </w:pPr>
          </w:p>
        </w:tc>
        <w:tc>
          <w:tcPr>
            <w:tcW w:w="1245" w:type="dxa"/>
            <w:vAlign w:val="top"/>
          </w:tcPr>
          <w:p w14:paraId="04543484">
            <w:pPr>
              <w:rPr>
                <w:rFonts w:ascii="Arial"/>
                <w:color w:val="auto"/>
                <w:sz w:val="21"/>
                <w:highlight w:val="none"/>
              </w:rPr>
            </w:pPr>
          </w:p>
        </w:tc>
      </w:tr>
      <w:tr w14:paraId="773B1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2" w:hRule="atLeast"/>
        </w:trPr>
        <w:tc>
          <w:tcPr>
            <w:tcW w:w="8307" w:type="dxa"/>
            <w:gridSpan w:val="6"/>
            <w:vAlign w:val="top"/>
          </w:tcPr>
          <w:p w14:paraId="3C7A9E80">
            <w:pPr>
              <w:pStyle w:val="15"/>
              <w:spacing w:before="196" w:line="220" w:lineRule="auto"/>
              <w:ind w:left="115"/>
              <w:rPr>
                <w:color w:val="auto"/>
                <w:highlight w:val="none"/>
              </w:rPr>
            </w:pPr>
            <w:r>
              <w:rPr>
                <w:color w:val="auto"/>
                <w:spacing w:val="-1"/>
                <w:highlight w:val="none"/>
              </w:rPr>
              <w:t>评标委员会全体成员签名：</w:t>
            </w:r>
          </w:p>
        </w:tc>
      </w:tr>
    </w:tbl>
    <w:p w14:paraId="7ADA9A9B">
      <w:pPr>
        <w:spacing w:before="272" w:line="221" w:lineRule="auto"/>
        <w:ind w:left="6043"/>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日期：</w:t>
      </w:r>
      <w:r>
        <w:rPr>
          <w:rFonts w:ascii="宋体" w:hAnsi="宋体" w:eastAsia="宋体" w:cs="宋体"/>
          <w:color w:val="auto"/>
          <w:spacing w:val="2"/>
          <w:sz w:val="21"/>
          <w:szCs w:val="21"/>
          <w:highlight w:val="none"/>
        </w:rPr>
        <w:t xml:space="preserve">    </w:t>
      </w:r>
      <w:r>
        <w:rPr>
          <w:rFonts w:ascii="宋体" w:hAnsi="宋体" w:eastAsia="宋体" w:cs="宋体"/>
          <w:color w:val="auto"/>
          <w:spacing w:val="-11"/>
          <w:sz w:val="21"/>
          <w:szCs w:val="21"/>
          <w:highlight w:val="none"/>
        </w:rPr>
        <w:t>年</w:t>
      </w:r>
      <w:r>
        <w:rPr>
          <w:rFonts w:ascii="宋体" w:hAnsi="宋体" w:eastAsia="宋体" w:cs="宋体"/>
          <w:color w:val="auto"/>
          <w:spacing w:val="4"/>
          <w:sz w:val="21"/>
          <w:szCs w:val="21"/>
          <w:highlight w:val="none"/>
        </w:rPr>
        <w:t xml:space="preserve">   </w:t>
      </w:r>
      <w:r>
        <w:rPr>
          <w:rFonts w:ascii="宋体" w:hAnsi="宋体" w:eastAsia="宋体" w:cs="宋体"/>
          <w:color w:val="auto"/>
          <w:spacing w:val="-11"/>
          <w:sz w:val="21"/>
          <w:szCs w:val="21"/>
          <w:highlight w:val="none"/>
        </w:rPr>
        <w:t>月</w:t>
      </w:r>
      <w:r>
        <w:rPr>
          <w:rFonts w:ascii="宋体" w:hAnsi="宋体" w:eastAsia="宋体" w:cs="宋体"/>
          <w:color w:val="auto"/>
          <w:spacing w:val="22"/>
          <w:sz w:val="21"/>
          <w:szCs w:val="21"/>
          <w:highlight w:val="none"/>
        </w:rPr>
        <w:t xml:space="preserve">  </w:t>
      </w:r>
      <w:r>
        <w:rPr>
          <w:rFonts w:ascii="宋体" w:hAnsi="宋体" w:eastAsia="宋体" w:cs="宋体"/>
          <w:color w:val="auto"/>
          <w:spacing w:val="-11"/>
          <w:sz w:val="21"/>
          <w:szCs w:val="21"/>
          <w:highlight w:val="none"/>
        </w:rPr>
        <w:t>日</w:t>
      </w:r>
    </w:p>
    <w:p w14:paraId="1EE8D7BC">
      <w:pPr>
        <w:spacing w:line="221" w:lineRule="auto"/>
        <w:rPr>
          <w:rFonts w:ascii="宋体" w:hAnsi="宋体" w:eastAsia="宋体" w:cs="宋体"/>
          <w:color w:val="auto"/>
          <w:sz w:val="21"/>
          <w:szCs w:val="21"/>
          <w:highlight w:val="none"/>
        </w:rPr>
        <w:sectPr>
          <w:footerReference r:id="rId68" w:type="default"/>
          <w:pgSz w:w="11907" w:h="16839"/>
          <w:pgMar w:top="400" w:right="1785" w:bottom="1465" w:left="1785" w:header="0" w:footer="1227" w:gutter="0"/>
          <w:cols w:space="720" w:num="1"/>
        </w:sectPr>
      </w:pPr>
    </w:p>
    <w:p w14:paraId="1B628708">
      <w:pPr>
        <w:pStyle w:val="5"/>
        <w:spacing w:line="249" w:lineRule="auto"/>
        <w:rPr>
          <w:color w:val="auto"/>
          <w:highlight w:val="none"/>
        </w:rPr>
      </w:pPr>
    </w:p>
    <w:p w14:paraId="5540213D">
      <w:pPr>
        <w:pStyle w:val="5"/>
        <w:spacing w:line="249" w:lineRule="auto"/>
        <w:rPr>
          <w:color w:val="auto"/>
          <w:highlight w:val="none"/>
        </w:rPr>
      </w:pPr>
    </w:p>
    <w:p w14:paraId="4C65057D">
      <w:pPr>
        <w:pStyle w:val="5"/>
        <w:spacing w:line="249" w:lineRule="auto"/>
        <w:rPr>
          <w:color w:val="auto"/>
          <w:highlight w:val="none"/>
        </w:rPr>
      </w:pPr>
    </w:p>
    <w:p w14:paraId="4C3B9ACB">
      <w:pPr>
        <w:pStyle w:val="5"/>
        <w:spacing w:line="249" w:lineRule="auto"/>
        <w:rPr>
          <w:color w:val="auto"/>
          <w:highlight w:val="none"/>
        </w:rPr>
      </w:pPr>
    </w:p>
    <w:p w14:paraId="6D3CAB2F">
      <w:pPr>
        <w:pStyle w:val="5"/>
        <w:spacing w:line="249" w:lineRule="auto"/>
        <w:rPr>
          <w:color w:val="auto"/>
          <w:highlight w:val="none"/>
        </w:rPr>
      </w:pPr>
    </w:p>
    <w:p w14:paraId="3E84439C">
      <w:pPr>
        <w:pStyle w:val="5"/>
        <w:spacing w:line="249" w:lineRule="auto"/>
        <w:rPr>
          <w:color w:val="auto"/>
          <w:highlight w:val="none"/>
        </w:rPr>
      </w:pPr>
    </w:p>
    <w:p w14:paraId="2B2C381A">
      <w:pPr>
        <w:pStyle w:val="5"/>
        <w:spacing w:line="249" w:lineRule="auto"/>
        <w:rPr>
          <w:color w:val="auto"/>
          <w:highlight w:val="none"/>
        </w:rPr>
      </w:pPr>
    </w:p>
    <w:p w14:paraId="6C76029B">
      <w:pPr>
        <w:pStyle w:val="5"/>
        <w:spacing w:line="249" w:lineRule="auto"/>
        <w:rPr>
          <w:color w:val="auto"/>
          <w:highlight w:val="none"/>
        </w:rPr>
      </w:pPr>
    </w:p>
    <w:p w14:paraId="664EE406">
      <w:pPr>
        <w:pStyle w:val="5"/>
        <w:spacing w:line="249" w:lineRule="auto"/>
        <w:rPr>
          <w:color w:val="auto"/>
          <w:highlight w:val="none"/>
        </w:rPr>
      </w:pPr>
    </w:p>
    <w:p w14:paraId="35EE175C">
      <w:pPr>
        <w:pStyle w:val="5"/>
        <w:spacing w:line="249" w:lineRule="auto"/>
        <w:rPr>
          <w:color w:val="auto"/>
          <w:highlight w:val="none"/>
        </w:rPr>
      </w:pPr>
    </w:p>
    <w:p w14:paraId="702B4455">
      <w:pPr>
        <w:pStyle w:val="5"/>
        <w:spacing w:line="250" w:lineRule="auto"/>
        <w:rPr>
          <w:color w:val="auto"/>
          <w:highlight w:val="none"/>
        </w:rPr>
      </w:pPr>
    </w:p>
    <w:p w14:paraId="37AA0C11">
      <w:pPr>
        <w:pStyle w:val="5"/>
        <w:spacing w:line="250" w:lineRule="auto"/>
        <w:rPr>
          <w:color w:val="auto"/>
          <w:highlight w:val="none"/>
        </w:rPr>
      </w:pPr>
    </w:p>
    <w:p w14:paraId="541F05D1">
      <w:pPr>
        <w:pStyle w:val="5"/>
        <w:spacing w:line="250" w:lineRule="auto"/>
        <w:rPr>
          <w:color w:val="auto"/>
          <w:highlight w:val="none"/>
        </w:rPr>
      </w:pPr>
    </w:p>
    <w:p w14:paraId="0FED5C4F">
      <w:pPr>
        <w:pStyle w:val="5"/>
        <w:spacing w:line="250" w:lineRule="auto"/>
        <w:rPr>
          <w:color w:val="auto"/>
          <w:highlight w:val="none"/>
        </w:rPr>
      </w:pPr>
    </w:p>
    <w:p w14:paraId="4B1029C2">
      <w:pPr>
        <w:pStyle w:val="5"/>
        <w:spacing w:line="250" w:lineRule="auto"/>
        <w:rPr>
          <w:color w:val="auto"/>
          <w:highlight w:val="none"/>
        </w:rPr>
      </w:pPr>
    </w:p>
    <w:p w14:paraId="6A37F601">
      <w:pPr>
        <w:pStyle w:val="5"/>
        <w:spacing w:line="250" w:lineRule="auto"/>
        <w:rPr>
          <w:color w:val="auto"/>
          <w:highlight w:val="none"/>
        </w:rPr>
      </w:pPr>
    </w:p>
    <w:p w14:paraId="6BDC369E">
      <w:pPr>
        <w:pStyle w:val="5"/>
        <w:spacing w:line="250" w:lineRule="auto"/>
        <w:rPr>
          <w:color w:val="auto"/>
          <w:highlight w:val="none"/>
        </w:rPr>
      </w:pPr>
    </w:p>
    <w:p w14:paraId="415E5627">
      <w:pPr>
        <w:spacing w:before="156" w:line="219" w:lineRule="auto"/>
        <w:ind w:left="3465"/>
        <w:outlineLvl w:val="0"/>
        <w:rPr>
          <w:rFonts w:ascii="黑体" w:hAnsi="黑体" w:eastAsia="黑体" w:cs="黑体"/>
          <w:color w:val="auto"/>
          <w:sz w:val="48"/>
          <w:szCs w:val="48"/>
          <w:highlight w:val="none"/>
        </w:rPr>
      </w:pPr>
      <w:bookmarkStart w:id="292" w:name="bookmark144"/>
      <w:bookmarkEnd w:id="292"/>
      <w:bookmarkStart w:id="293" w:name="_Toc1541"/>
      <w:bookmarkStart w:id="294" w:name="_Toc16718"/>
      <w:r>
        <w:rPr>
          <w:rFonts w:ascii="黑体" w:hAnsi="黑体" w:eastAsia="黑体" w:cs="黑体"/>
          <w:color w:val="auto"/>
          <w:spacing w:val="-5"/>
          <w:sz w:val="48"/>
          <w:szCs w:val="48"/>
          <w:highlight w:val="none"/>
        </w:rPr>
        <w:t>第三卷</w:t>
      </w:r>
      <w:bookmarkEnd w:id="293"/>
      <w:bookmarkEnd w:id="294"/>
    </w:p>
    <w:p w14:paraId="1251B05C">
      <w:pPr>
        <w:spacing w:line="219" w:lineRule="auto"/>
        <w:rPr>
          <w:rFonts w:ascii="黑体" w:hAnsi="黑体" w:eastAsia="黑体" w:cs="黑体"/>
          <w:color w:val="auto"/>
          <w:sz w:val="48"/>
          <w:szCs w:val="48"/>
          <w:highlight w:val="none"/>
        </w:rPr>
        <w:sectPr>
          <w:footerReference r:id="rId69" w:type="default"/>
          <w:pgSz w:w="11907" w:h="16839"/>
          <w:pgMar w:top="400" w:right="1785" w:bottom="1465" w:left="1785" w:header="0" w:footer="1227" w:gutter="0"/>
          <w:cols w:space="720" w:num="1"/>
        </w:sectPr>
      </w:pPr>
    </w:p>
    <w:p w14:paraId="3F82B8AB">
      <w:pPr>
        <w:pStyle w:val="5"/>
        <w:spacing w:line="251" w:lineRule="auto"/>
        <w:rPr>
          <w:color w:val="auto"/>
          <w:highlight w:val="none"/>
        </w:rPr>
      </w:pPr>
    </w:p>
    <w:p w14:paraId="07914759">
      <w:pPr>
        <w:pStyle w:val="5"/>
        <w:spacing w:line="251" w:lineRule="auto"/>
        <w:rPr>
          <w:color w:val="auto"/>
          <w:highlight w:val="none"/>
        </w:rPr>
      </w:pPr>
    </w:p>
    <w:p w14:paraId="313F5B34">
      <w:pPr>
        <w:pStyle w:val="5"/>
        <w:spacing w:line="251" w:lineRule="auto"/>
        <w:rPr>
          <w:color w:val="auto"/>
          <w:highlight w:val="none"/>
        </w:rPr>
      </w:pPr>
    </w:p>
    <w:p w14:paraId="1C154A77">
      <w:pPr>
        <w:pStyle w:val="5"/>
        <w:spacing w:line="251" w:lineRule="auto"/>
        <w:rPr>
          <w:color w:val="auto"/>
          <w:highlight w:val="none"/>
        </w:rPr>
      </w:pPr>
    </w:p>
    <w:p w14:paraId="5C6AD948">
      <w:pPr>
        <w:pStyle w:val="5"/>
        <w:spacing w:line="252" w:lineRule="auto"/>
        <w:rPr>
          <w:color w:val="auto"/>
          <w:highlight w:val="none"/>
        </w:rPr>
      </w:pPr>
    </w:p>
    <w:p w14:paraId="4CCE7359">
      <w:pPr>
        <w:pStyle w:val="5"/>
        <w:spacing w:line="252" w:lineRule="auto"/>
        <w:rPr>
          <w:color w:val="auto"/>
          <w:highlight w:val="none"/>
        </w:rPr>
      </w:pPr>
    </w:p>
    <w:p w14:paraId="2505007F">
      <w:pPr>
        <w:pStyle w:val="5"/>
        <w:spacing w:line="252" w:lineRule="auto"/>
        <w:rPr>
          <w:color w:val="auto"/>
          <w:highlight w:val="none"/>
        </w:rPr>
      </w:pPr>
    </w:p>
    <w:p w14:paraId="1271F367">
      <w:pPr>
        <w:pStyle w:val="5"/>
        <w:spacing w:line="252" w:lineRule="auto"/>
        <w:rPr>
          <w:color w:val="auto"/>
          <w:highlight w:val="none"/>
        </w:rPr>
      </w:pPr>
    </w:p>
    <w:p w14:paraId="471C8F12">
      <w:pPr>
        <w:pStyle w:val="5"/>
        <w:spacing w:line="252" w:lineRule="auto"/>
        <w:rPr>
          <w:color w:val="auto"/>
          <w:highlight w:val="none"/>
        </w:rPr>
      </w:pPr>
    </w:p>
    <w:p w14:paraId="4DA89493">
      <w:pPr>
        <w:pStyle w:val="5"/>
        <w:spacing w:line="252" w:lineRule="auto"/>
        <w:rPr>
          <w:color w:val="auto"/>
          <w:highlight w:val="none"/>
        </w:rPr>
      </w:pPr>
    </w:p>
    <w:p w14:paraId="34C5BDB6">
      <w:pPr>
        <w:pStyle w:val="5"/>
        <w:spacing w:line="252" w:lineRule="auto"/>
        <w:rPr>
          <w:color w:val="auto"/>
          <w:highlight w:val="none"/>
        </w:rPr>
      </w:pPr>
    </w:p>
    <w:p w14:paraId="311BD185">
      <w:pPr>
        <w:pStyle w:val="5"/>
        <w:spacing w:line="252" w:lineRule="auto"/>
        <w:rPr>
          <w:color w:val="auto"/>
          <w:highlight w:val="none"/>
        </w:rPr>
      </w:pPr>
    </w:p>
    <w:p w14:paraId="2C3855B4">
      <w:pPr>
        <w:pStyle w:val="5"/>
        <w:spacing w:line="252" w:lineRule="auto"/>
        <w:rPr>
          <w:color w:val="auto"/>
          <w:highlight w:val="none"/>
        </w:rPr>
      </w:pPr>
    </w:p>
    <w:p w14:paraId="4D6598D4">
      <w:pPr>
        <w:pStyle w:val="5"/>
        <w:spacing w:line="252" w:lineRule="auto"/>
        <w:rPr>
          <w:color w:val="auto"/>
          <w:highlight w:val="none"/>
        </w:rPr>
      </w:pPr>
    </w:p>
    <w:p w14:paraId="3E68918F">
      <w:pPr>
        <w:pStyle w:val="5"/>
        <w:spacing w:line="252" w:lineRule="auto"/>
        <w:rPr>
          <w:color w:val="auto"/>
          <w:highlight w:val="none"/>
        </w:rPr>
      </w:pPr>
    </w:p>
    <w:p w14:paraId="3481E3D9">
      <w:pPr>
        <w:pStyle w:val="5"/>
        <w:spacing w:line="252" w:lineRule="auto"/>
        <w:rPr>
          <w:color w:val="auto"/>
          <w:highlight w:val="none"/>
        </w:rPr>
      </w:pPr>
    </w:p>
    <w:p w14:paraId="0E0BE5CB">
      <w:pPr>
        <w:pStyle w:val="5"/>
        <w:spacing w:line="252" w:lineRule="auto"/>
        <w:rPr>
          <w:color w:val="auto"/>
          <w:highlight w:val="none"/>
        </w:rPr>
      </w:pPr>
    </w:p>
    <w:p w14:paraId="09FC7B16">
      <w:pPr>
        <w:spacing w:before="101" w:line="224" w:lineRule="auto"/>
        <w:ind w:left="2420"/>
        <w:outlineLvl w:val="0"/>
        <w:rPr>
          <w:rFonts w:ascii="黑体" w:hAnsi="黑体" w:eastAsia="黑体" w:cs="黑体"/>
          <w:color w:val="auto"/>
          <w:sz w:val="31"/>
          <w:szCs w:val="31"/>
          <w:highlight w:val="none"/>
        </w:rPr>
      </w:pPr>
      <w:bookmarkStart w:id="295" w:name="bookmark145"/>
      <w:bookmarkEnd w:id="295"/>
      <w:bookmarkStart w:id="296" w:name="_Toc11642"/>
      <w:bookmarkStart w:id="297" w:name="_Toc26513"/>
      <w:r>
        <w:rPr>
          <w:rFonts w:ascii="黑体" w:hAnsi="黑体" w:eastAsia="黑体" w:cs="黑体"/>
          <w:color w:val="auto"/>
          <w:spacing w:val="7"/>
          <w:sz w:val="31"/>
          <w:szCs w:val="31"/>
          <w:highlight w:val="none"/>
        </w:rPr>
        <w:t>第四章  合同条款及格式</w:t>
      </w:r>
      <w:bookmarkEnd w:id="296"/>
      <w:bookmarkEnd w:id="297"/>
    </w:p>
    <w:p w14:paraId="28E8FA82">
      <w:pPr>
        <w:pStyle w:val="5"/>
        <w:spacing w:line="245" w:lineRule="auto"/>
        <w:rPr>
          <w:color w:val="auto"/>
          <w:highlight w:val="none"/>
        </w:rPr>
      </w:pPr>
    </w:p>
    <w:p w14:paraId="7152E199">
      <w:pPr>
        <w:pStyle w:val="5"/>
        <w:spacing w:line="245" w:lineRule="auto"/>
        <w:rPr>
          <w:color w:val="auto"/>
          <w:highlight w:val="none"/>
        </w:rPr>
      </w:pPr>
    </w:p>
    <w:p w14:paraId="79785AF7">
      <w:pPr>
        <w:pStyle w:val="5"/>
        <w:spacing w:line="245" w:lineRule="auto"/>
        <w:rPr>
          <w:color w:val="auto"/>
          <w:highlight w:val="none"/>
        </w:rPr>
      </w:pPr>
    </w:p>
    <w:p w14:paraId="45706F4E">
      <w:pPr>
        <w:pStyle w:val="5"/>
        <w:spacing w:line="245" w:lineRule="auto"/>
        <w:rPr>
          <w:color w:val="auto"/>
          <w:highlight w:val="none"/>
        </w:rPr>
      </w:pPr>
    </w:p>
    <w:p w14:paraId="59AB65F9">
      <w:pPr>
        <w:pStyle w:val="5"/>
        <w:spacing w:line="245" w:lineRule="auto"/>
        <w:rPr>
          <w:color w:val="auto"/>
          <w:highlight w:val="none"/>
        </w:rPr>
      </w:pPr>
    </w:p>
    <w:p w14:paraId="09D7641A">
      <w:pPr>
        <w:pStyle w:val="5"/>
        <w:spacing w:line="245" w:lineRule="auto"/>
        <w:rPr>
          <w:color w:val="auto"/>
          <w:highlight w:val="none"/>
        </w:rPr>
      </w:pPr>
    </w:p>
    <w:p w14:paraId="2E1EEA29">
      <w:pPr>
        <w:pStyle w:val="5"/>
        <w:spacing w:line="245" w:lineRule="auto"/>
        <w:rPr>
          <w:color w:val="auto"/>
          <w:highlight w:val="none"/>
        </w:rPr>
      </w:pPr>
    </w:p>
    <w:p w14:paraId="493A1889">
      <w:pPr>
        <w:pStyle w:val="5"/>
        <w:spacing w:line="245" w:lineRule="auto"/>
        <w:rPr>
          <w:color w:val="auto"/>
          <w:highlight w:val="none"/>
        </w:rPr>
      </w:pPr>
    </w:p>
    <w:p w14:paraId="6018F20B">
      <w:pPr>
        <w:pStyle w:val="5"/>
        <w:spacing w:line="245" w:lineRule="auto"/>
        <w:rPr>
          <w:color w:val="auto"/>
          <w:highlight w:val="none"/>
        </w:rPr>
      </w:pPr>
    </w:p>
    <w:p w14:paraId="119AD2FE">
      <w:pPr>
        <w:pStyle w:val="5"/>
        <w:spacing w:line="245" w:lineRule="auto"/>
        <w:rPr>
          <w:color w:val="auto"/>
          <w:highlight w:val="none"/>
        </w:rPr>
      </w:pPr>
    </w:p>
    <w:p w14:paraId="29D2DDEA">
      <w:pPr>
        <w:pStyle w:val="5"/>
        <w:spacing w:line="245" w:lineRule="auto"/>
        <w:rPr>
          <w:color w:val="auto"/>
          <w:highlight w:val="none"/>
        </w:rPr>
      </w:pPr>
    </w:p>
    <w:p w14:paraId="5CAEFB8A">
      <w:pPr>
        <w:pStyle w:val="5"/>
        <w:spacing w:line="245" w:lineRule="auto"/>
        <w:rPr>
          <w:color w:val="auto"/>
          <w:highlight w:val="none"/>
        </w:rPr>
      </w:pPr>
    </w:p>
    <w:p w14:paraId="789E454C">
      <w:pPr>
        <w:pStyle w:val="5"/>
        <w:spacing w:line="245" w:lineRule="auto"/>
        <w:rPr>
          <w:color w:val="auto"/>
          <w:highlight w:val="none"/>
        </w:rPr>
      </w:pPr>
    </w:p>
    <w:p w14:paraId="771FA602">
      <w:pPr>
        <w:pStyle w:val="5"/>
        <w:spacing w:line="245" w:lineRule="auto"/>
        <w:rPr>
          <w:color w:val="auto"/>
          <w:highlight w:val="none"/>
        </w:rPr>
      </w:pPr>
    </w:p>
    <w:p w14:paraId="523648FE">
      <w:pPr>
        <w:pStyle w:val="5"/>
        <w:spacing w:line="245" w:lineRule="auto"/>
        <w:rPr>
          <w:color w:val="auto"/>
          <w:highlight w:val="none"/>
        </w:rPr>
      </w:pPr>
    </w:p>
    <w:p w14:paraId="28FD87D0">
      <w:pPr>
        <w:pStyle w:val="5"/>
        <w:spacing w:line="245" w:lineRule="auto"/>
        <w:rPr>
          <w:color w:val="auto"/>
          <w:highlight w:val="none"/>
        </w:rPr>
      </w:pPr>
    </w:p>
    <w:p w14:paraId="57D259AF">
      <w:pPr>
        <w:pStyle w:val="5"/>
        <w:spacing w:line="245" w:lineRule="auto"/>
        <w:rPr>
          <w:color w:val="auto"/>
          <w:highlight w:val="none"/>
        </w:rPr>
      </w:pPr>
    </w:p>
    <w:p w14:paraId="1E6CBC5D">
      <w:pPr>
        <w:pStyle w:val="5"/>
        <w:spacing w:line="246" w:lineRule="auto"/>
        <w:rPr>
          <w:color w:val="auto"/>
          <w:highlight w:val="none"/>
        </w:rPr>
      </w:pPr>
    </w:p>
    <w:p w14:paraId="321D307A">
      <w:pPr>
        <w:pStyle w:val="5"/>
        <w:spacing w:line="246" w:lineRule="auto"/>
        <w:rPr>
          <w:color w:val="auto"/>
          <w:highlight w:val="none"/>
        </w:rPr>
      </w:pPr>
    </w:p>
    <w:p w14:paraId="024E3A02">
      <w:pPr>
        <w:pStyle w:val="5"/>
        <w:spacing w:line="246" w:lineRule="auto"/>
        <w:rPr>
          <w:color w:val="auto"/>
          <w:highlight w:val="none"/>
        </w:rPr>
      </w:pPr>
    </w:p>
    <w:p w14:paraId="5FCF15A0">
      <w:pPr>
        <w:pStyle w:val="5"/>
        <w:spacing w:line="246" w:lineRule="auto"/>
        <w:rPr>
          <w:color w:val="auto"/>
          <w:highlight w:val="none"/>
        </w:rPr>
      </w:pPr>
    </w:p>
    <w:p w14:paraId="1A5D8DD2">
      <w:pPr>
        <w:pStyle w:val="5"/>
        <w:spacing w:line="246" w:lineRule="auto"/>
        <w:rPr>
          <w:color w:val="auto"/>
          <w:highlight w:val="none"/>
        </w:rPr>
      </w:pPr>
    </w:p>
    <w:p w14:paraId="56C7D654">
      <w:pPr>
        <w:pStyle w:val="5"/>
        <w:spacing w:line="246" w:lineRule="auto"/>
        <w:rPr>
          <w:color w:val="auto"/>
          <w:highlight w:val="none"/>
        </w:rPr>
      </w:pPr>
    </w:p>
    <w:p w14:paraId="433E1DC1">
      <w:pPr>
        <w:pStyle w:val="5"/>
        <w:spacing w:line="246" w:lineRule="auto"/>
        <w:rPr>
          <w:color w:val="auto"/>
          <w:highlight w:val="none"/>
        </w:rPr>
      </w:pPr>
    </w:p>
    <w:p w14:paraId="5278ACC4">
      <w:pPr>
        <w:pStyle w:val="5"/>
        <w:spacing w:line="246" w:lineRule="auto"/>
        <w:rPr>
          <w:color w:val="auto"/>
          <w:highlight w:val="none"/>
        </w:rPr>
      </w:pPr>
    </w:p>
    <w:p w14:paraId="76549CDD">
      <w:pPr>
        <w:pStyle w:val="5"/>
        <w:spacing w:line="246" w:lineRule="auto"/>
        <w:rPr>
          <w:color w:val="auto"/>
          <w:highlight w:val="none"/>
        </w:rPr>
      </w:pPr>
    </w:p>
    <w:p w14:paraId="718B848D">
      <w:pPr>
        <w:spacing w:before="69" w:line="222" w:lineRule="auto"/>
        <w:ind w:left="381" w:right="4"/>
        <w:rPr>
          <w:rFonts w:ascii="宋体" w:hAnsi="宋体" w:eastAsia="宋体" w:cs="宋体"/>
          <w:color w:val="auto"/>
          <w:sz w:val="21"/>
          <w:szCs w:val="21"/>
          <w:highlight w:val="none"/>
        </w:rPr>
      </w:pPr>
      <w:r>
        <w:rPr>
          <w:rFonts w:ascii="宋体" w:hAnsi="宋体" w:eastAsia="宋体" w:cs="宋体"/>
          <w:color w:val="auto"/>
          <w:spacing w:val="9"/>
          <w:sz w:val="21"/>
          <w:szCs w:val="21"/>
          <w:highlight w:val="none"/>
        </w:rPr>
        <w:t>说明：工程监理项目招标可以使用《建设工程监理合同（</w:t>
      </w:r>
      <w:r>
        <w:rPr>
          <w:rFonts w:ascii="宋体" w:hAnsi="宋体" w:eastAsia="宋体" w:cs="宋体"/>
          <w:color w:val="auto"/>
          <w:spacing w:val="8"/>
          <w:sz w:val="21"/>
          <w:szCs w:val="21"/>
          <w:highlight w:val="none"/>
        </w:rPr>
        <w:t>示范文本）》（</w:t>
      </w:r>
      <w:r>
        <w:rPr>
          <w:rFonts w:ascii="宋体" w:hAnsi="宋体" w:eastAsia="宋体" w:cs="宋体"/>
          <w:color w:val="auto"/>
          <w:spacing w:val="-49"/>
          <w:sz w:val="21"/>
          <w:szCs w:val="21"/>
          <w:highlight w:val="none"/>
        </w:rPr>
        <w:t xml:space="preserve"> </w:t>
      </w:r>
      <w:r>
        <w:rPr>
          <w:rFonts w:ascii="宋体" w:hAnsi="宋体" w:eastAsia="宋体" w:cs="宋体"/>
          <w:color w:val="auto"/>
          <w:sz w:val="21"/>
          <w:szCs w:val="21"/>
          <w:highlight w:val="none"/>
        </w:rPr>
        <w:t>GF</w:t>
      </w:r>
      <w:r>
        <w:rPr>
          <w:rFonts w:ascii="宋体" w:hAnsi="宋体" w:eastAsia="宋体" w:cs="宋体"/>
          <w:color w:val="auto"/>
          <w:spacing w:val="8"/>
          <w:sz w:val="21"/>
          <w:szCs w:val="21"/>
          <w:highlight w:val="none"/>
        </w:rPr>
        <w:t>-2012-</w:t>
      </w:r>
      <w:r>
        <w:rPr>
          <w:rFonts w:ascii="宋体" w:hAnsi="宋体" w:eastAsia="宋体" w:cs="宋体"/>
          <w:color w:val="auto"/>
          <w:sz w:val="21"/>
          <w:szCs w:val="21"/>
          <w:highlight w:val="none"/>
        </w:rPr>
        <w:t xml:space="preserve"> </w:t>
      </w:r>
      <w:r>
        <w:rPr>
          <w:rFonts w:ascii="宋体" w:hAnsi="宋体" w:eastAsia="宋体" w:cs="宋体"/>
          <w:color w:val="auto"/>
          <w:spacing w:val="-4"/>
          <w:sz w:val="21"/>
          <w:szCs w:val="21"/>
          <w:highlight w:val="none"/>
        </w:rPr>
        <w:t>0202）。</w:t>
      </w:r>
    </w:p>
    <w:p w14:paraId="7A950534">
      <w:pPr>
        <w:spacing w:line="222" w:lineRule="auto"/>
        <w:rPr>
          <w:rFonts w:ascii="宋体" w:hAnsi="宋体" w:eastAsia="宋体" w:cs="宋体"/>
          <w:color w:val="auto"/>
          <w:sz w:val="21"/>
          <w:szCs w:val="21"/>
          <w:highlight w:val="none"/>
        </w:rPr>
        <w:sectPr>
          <w:footerReference r:id="rId70" w:type="default"/>
          <w:pgSz w:w="11907" w:h="16839"/>
          <w:pgMar w:top="400" w:right="1785" w:bottom="1465" w:left="1785" w:header="0" w:footer="1227" w:gutter="0"/>
          <w:cols w:space="720" w:num="1"/>
        </w:sectPr>
      </w:pPr>
    </w:p>
    <w:p w14:paraId="37D4B224">
      <w:pPr>
        <w:pStyle w:val="5"/>
        <w:spacing w:line="253" w:lineRule="auto"/>
        <w:rPr>
          <w:color w:val="auto"/>
          <w:highlight w:val="none"/>
        </w:rPr>
      </w:pPr>
    </w:p>
    <w:p w14:paraId="47782FA4">
      <w:pPr>
        <w:pStyle w:val="5"/>
        <w:spacing w:line="253" w:lineRule="auto"/>
        <w:rPr>
          <w:color w:val="auto"/>
          <w:highlight w:val="none"/>
        </w:rPr>
      </w:pPr>
    </w:p>
    <w:p w14:paraId="4460BAE4">
      <w:pPr>
        <w:pStyle w:val="5"/>
        <w:spacing w:line="253" w:lineRule="auto"/>
        <w:rPr>
          <w:color w:val="auto"/>
          <w:highlight w:val="none"/>
        </w:rPr>
      </w:pPr>
    </w:p>
    <w:p w14:paraId="3C300879">
      <w:pPr>
        <w:pStyle w:val="5"/>
        <w:spacing w:line="253" w:lineRule="auto"/>
        <w:rPr>
          <w:color w:val="auto"/>
          <w:highlight w:val="none"/>
        </w:rPr>
      </w:pPr>
    </w:p>
    <w:p w14:paraId="62EC7D0C">
      <w:pPr>
        <w:pStyle w:val="5"/>
        <w:spacing w:line="253" w:lineRule="auto"/>
        <w:rPr>
          <w:color w:val="auto"/>
          <w:highlight w:val="none"/>
        </w:rPr>
      </w:pPr>
    </w:p>
    <w:p w14:paraId="478CFA19">
      <w:pPr>
        <w:spacing w:before="117" w:line="219" w:lineRule="auto"/>
        <w:ind w:left="2292"/>
        <w:outlineLvl w:val="1"/>
        <w:rPr>
          <w:rFonts w:ascii="黑体" w:hAnsi="黑体" w:eastAsia="黑体" w:cs="黑体"/>
          <w:color w:val="auto"/>
          <w:sz w:val="36"/>
          <w:szCs w:val="36"/>
          <w:highlight w:val="none"/>
        </w:rPr>
      </w:pPr>
      <w:bookmarkStart w:id="298" w:name="bookmark146"/>
      <w:bookmarkEnd w:id="298"/>
      <w:bookmarkStart w:id="299" w:name="_Toc22148"/>
      <w:bookmarkStart w:id="300" w:name="_Toc31024"/>
      <w:r>
        <w:rPr>
          <w:rFonts w:ascii="黑体" w:hAnsi="黑体" w:eastAsia="黑体" w:cs="黑体"/>
          <w:color w:val="auto"/>
          <w:spacing w:val="-2"/>
          <w:sz w:val="36"/>
          <w:szCs w:val="36"/>
          <w:highlight w:val="none"/>
        </w:rPr>
        <w:t>第一部分 通用合同条款</w:t>
      </w:r>
      <w:bookmarkEnd w:id="299"/>
      <w:bookmarkEnd w:id="300"/>
    </w:p>
    <w:p w14:paraId="0E23332B">
      <w:pPr>
        <w:pStyle w:val="5"/>
        <w:spacing w:line="280" w:lineRule="auto"/>
        <w:rPr>
          <w:color w:val="auto"/>
          <w:highlight w:val="none"/>
        </w:rPr>
      </w:pPr>
    </w:p>
    <w:p w14:paraId="01FB8133">
      <w:pPr>
        <w:spacing w:before="101" w:line="238" w:lineRule="auto"/>
        <w:ind w:left="33"/>
        <w:rPr>
          <w:rFonts w:ascii="黑体" w:hAnsi="黑体" w:eastAsia="黑体" w:cs="黑体"/>
          <w:color w:val="auto"/>
          <w:sz w:val="31"/>
          <w:szCs w:val="31"/>
          <w:highlight w:val="none"/>
        </w:rPr>
      </w:pPr>
      <w:r>
        <w:rPr>
          <w:rFonts w:ascii="Times New Roman" w:hAnsi="Times New Roman" w:eastAsia="Times New Roman" w:cs="Times New Roman"/>
          <w:b/>
          <w:bCs/>
          <w:color w:val="auto"/>
          <w:sz w:val="31"/>
          <w:szCs w:val="31"/>
          <w:highlight w:val="none"/>
        </w:rPr>
        <w:t>1.</w:t>
      </w:r>
      <w:r>
        <w:rPr>
          <w:rFonts w:ascii="Times New Roman" w:hAnsi="Times New Roman" w:eastAsia="Times New Roman" w:cs="Times New Roman"/>
          <w:b/>
          <w:bCs/>
          <w:color w:val="auto"/>
          <w:spacing w:val="20"/>
          <w:w w:val="101"/>
          <w:sz w:val="31"/>
          <w:szCs w:val="31"/>
          <w:highlight w:val="none"/>
        </w:rPr>
        <w:t xml:space="preserve">  </w:t>
      </w:r>
      <w:r>
        <w:rPr>
          <w:rFonts w:ascii="黑体" w:hAnsi="黑体" w:eastAsia="黑体" w:cs="黑体"/>
          <w:b/>
          <w:bCs/>
          <w:color w:val="auto"/>
          <w:sz w:val="31"/>
          <w:szCs w:val="31"/>
          <w:highlight w:val="none"/>
        </w:rPr>
        <w:t>一般约定</w:t>
      </w:r>
    </w:p>
    <w:p w14:paraId="48BE0CA6">
      <w:pPr>
        <w:spacing w:before="195"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7"/>
          <w:sz w:val="28"/>
          <w:szCs w:val="28"/>
          <w:highlight w:val="none"/>
        </w:rPr>
        <w:t>词语定义</w:t>
      </w:r>
    </w:p>
    <w:p w14:paraId="6F13EB9E">
      <w:pPr>
        <w:spacing w:before="177" w:line="220" w:lineRule="auto"/>
        <w:ind w:left="44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通用合同条款、专用合同条款中的下列词语应具有本款所赋予的含义。</w:t>
      </w:r>
    </w:p>
    <w:p w14:paraId="516119DB">
      <w:pPr>
        <w:spacing w:before="157" w:line="237"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1.1.1</w:t>
      </w:r>
      <w:r>
        <w:rPr>
          <w:rFonts w:ascii="Times New Roman" w:hAnsi="Times New Roman" w:eastAsia="Times New Roman" w:cs="Times New Roman"/>
          <w:b/>
          <w:bCs/>
          <w:color w:val="auto"/>
          <w:spacing w:val="43"/>
          <w:w w:val="101"/>
          <w:sz w:val="21"/>
          <w:szCs w:val="21"/>
          <w:highlight w:val="none"/>
        </w:rPr>
        <w:t xml:space="preserve"> </w:t>
      </w:r>
      <w:r>
        <w:rPr>
          <w:rFonts w:ascii="宋体" w:hAnsi="宋体" w:eastAsia="宋体" w:cs="宋体"/>
          <w:b/>
          <w:bCs/>
          <w:color w:val="auto"/>
          <w:spacing w:val="-3"/>
          <w:sz w:val="21"/>
          <w:szCs w:val="21"/>
          <w:highlight w:val="none"/>
        </w:rPr>
        <w:t>合同</w:t>
      </w:r>
    </w:p>
    <w:p w14:paraId="0676C94E">
      <w:pPr>
        <w:spacing w:before="140" w:line="358" w:lineRule="auto"/>
        <w:ind w:left="20" w:right="163" w:firstLine="436"/>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1.1.1.1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z w:val="21"/>
          <w:szCs w:val="21"/>
          <w:highlight w:val="none"/>
        </w:rPr>
        <w:t>合同文件（或称合同</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指合同协议书、中标通知书、投标函和投标函附录、</w:t>
      </w:r>
      <w:r>
        <w:rPr>
          <w:rFonts w:ascii="宋体" w:hAnsi="宋体" w:eastAsia="宋体" w:cs="宋体"/>
          <w:color w:val="auto"/>
          <w:spacing w:val="3"/>
          <w:sz w:val="21"/>
          <w:szCs w:val="21"/>
          <w:highlight w:val="none"/>
        </w:rPr>
        <w:t>专用合同条款、通用合同条款、技术标准和服务要求、监理报酬清单、监理大纲，</w:t>
      </w:r>
      <w:r>
        <w:rPr>
          <w:rFonts w:ascii="宋体" w:hAnsi="宋体" w:eastAsia="宋体" w:cs="宋体"/>
          <w:color w:val="auto"/>
          <w:spacing w:val="2"/>
          <w:sz w:val="21"/>
          <w:szCs w:val="21"/>
          <w:highlight w:val="none"/>
        </w:rPr>
        <w:t>以及其</w:t>
      </w:r>
      <w:r>
        <w:rPr>
          <w:rFonts w:ascii="宋体" w:hAnsi="宋体" w:eastAsia="宋体" w:cs="宋体"/>
          <w:color w:val="auto"/>
          <w:spacing w:val="-2"/>
          <w:sz w:val="21"/>
          <w:szCs w:val="21"/>
          <w:highlight w:val="none"/>
        </w:rPr>
        <w:t>他构成合同组成部分的文件。</w:t>
      </w:r>
    </w:p>
    <w:p w14:paraId="098A2B5B">
      <w:pPr>
        <w:spacing w:before="4"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1.1.1.2</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1"/>
          <w:sz w:val="21"/>
          <w:szCs w:val="21"/>
          <w:highlight w:val="none"/>
        </w:rPr>
        <w:t>合同协议书：指委托人和监理人共同签署的合同协议书。</w:t>
      </w:r>
    </w:p>
    <w:p w14:paraId="294F7E4A">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1.1.1.3  </w:t>
      </w:r>
      <w:r>
        <w:rPr>
          <w:rFonts w:ascii="宋体" w:hAnsi="宋体" w:eastAsia="宋体" w:cs="宋体"/>
          <w:color w:val="auto"/>
          <w:spacing w:val="-2"/>
          <w:sz w:val="21"/>
          <w:szCs w:val="21"/>
          <w:highlight w:val="none"/>
        </w:rPr>
        <w:t>中标通知书：指委托人通知监理人中标的函件。</w:t>
      </w:r>
    </w:p>
    <w:p w14:paraId="01B09B0A">
      <w:pPr>
        <w:spacing w:before="14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1.1.1.4</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2"/>
          <w:sz w:val="21"/>
          <w:szCs w:val="21"/>
          <w:highlight w:val="none"/>
        </w:rPr>
        <w:t>投标函：指由监理人填写并签署的，名为</w:t>
      </w:r>
      <w:r>
        <w:rPr>
          <w:rFonts w:ascii="Times New Roman" w:hAnsi="Times New Roman" w:eastAsia="Times New Roman" w:cs="Times New Roman"/>
          <w:color w:val="auto"/>
          <w:spacing w:val="-2"/>
          <w:sz w:val="21"/>
          <w:szCs w:val="21"/>
          <w:highlight w:val="none"/>
        </w:rPr>
        <w:t>“</w:t>
      </w:r>
      <w:r>
        <w:rPr>
          <w:rFonts w:ascii="宋体" w:hAnsi="宋体" w:eastAsia="宋体" w:cs="宋体"/>
          <w:color w:val="auto"/>
          <w:spacing w:val="-2"/>
          <w:sz w:val="21"/>
          <w:szCs w:val="21"/>
          <w:highlight w:val="none"/>
        </w:rPr>
        <w:t>投标函</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30"/>
          <w:sz w:val="21"/>
          <w:szCs w:val="21"/>
          <w:highlight w:val="none"/>
        </w:rPr>
        <w:t xml:space="preserve"> </w:t>
      </w:r>
      <w:r>
        <w:rPr>
          <w:rFonts w:ascii="宋体" w:hAnsi="宋体" w:eastAsia="宋体" w:cs="宋体"/>
          <w:color w:val="auto"/>
          <w:spacing w:val="-2"/>
          <w:sz w:val="21"/>
          <w:szCs w:val="21"/>
          <w:highlight w:val="none"/>
        </w:rPr>
        <w:t>的函件。</w:t>
      </w:r>
    </w:p>
    <w:p w14:paraId="312269B3">
      <w:pPr>
        <w:spacing w:before="142" w:line="242" w:lineRule="auto"/>
        <w:jc w:val="right"/>
        <w:rPr>
          <w:rFonts w:ascii="宋体" w:hAnsi="宋体" w:eastAsia="宋体" w:cs="宋体"/>
          <w:color w:val="auto"/>
          <w:sz w:val="19"/>
          <w:szCs w:val="19"/>
          <w:highlight w:val="none"/>
        </w:rPr>
      </w:pPr>
      <w:r>
        <w:rPr>
          <w:rFonts w:ascii="Times New Roman" w:hAnsi="Times New Roman" w:eastAsia="Times New Roman" w:cs="Times New Roman"/>
          <w:color w:val="auto"/>
          <w:spacing w:val="9"/>
          <w:sz w:val="19"/>
          <w:szCs w:val="19"/>
          <w:highlight w:val="none"/>
        </w:rPr>
        <w:t>1.1.1.5</w:t>
      </w:r>
      <w:r>
        <w:rPr>
          <w:rFonts w:ascii="Times New Roman" w:hAnsi="Times New Roman" w:eastAsia="Times New Roman" w:cs="Times New Roman"/>
          <w:color w:val="auto"/>
          <w:spacing w:val="46"/>
          <w:w w:val="101"/>
          <w:sz w:val="19"/>
          <w:szCs w:val="19"/>
          <w:highlight w:val="none"/>
        </w:rPr>
        <w:t xml:space="preserve"> </w:t>
      </w:r>
      <w:r>
        <w:rPr>
          <w:rFonts w:ascii="宋体" w:hAnsi="宋体" w:eastAsia="宋体" w:cs="宋体"/>
          <w:color w:val="auto"/>
          <w:spacing w:val="9"/>
          <w:sz w:val="19"/>
          <w:szCs w:val="19"/>
          <w:highlight w:val="none"/>
        </w:rPr>
        <w:t>投标函附录：指由监理人填写并签署</w:t>
      </w:r>
      <w:r>
        <w:rPr>
          <w:rFonts w:ascii="宋体" w:hAnsi="宋体" w:eastAsia="宋体" w:cs="宋体"/>
          <w:color w:val="auto"/>
          <w:spacing w:val="8"/>
          <w:sz w:val="19"/>
          <w:szCs w:val="19"/>
          <w:highlight w:val="none"/>
        </w:rPr>
        <w:t>的、附在投标函后，名为</w:t>
      </w:r>
      <w:r>
        <w:rPr>
          <w:rFonts w:ascii="Times New Roman" w:hAnsi="Times New Roman" w:eastAsia="Times New Roman" w:cs="Times New Roman"/>
          <w:color w:val="auto"/>
          <w:spacing w:val="8"/>
          <w:sz w:val="19"/>
          <w:szCs w:val="19"/>
          <w:highlight w:val="none"/>
        </w:rPr>
        <w:t>“</w:t>
      </w:r>
      <w:r>
        <w:rPr>
          <w:rFonts w:ascii="Times New Roman" w:hAnsi="Times New Roman" w:eastAsia="Times New Roman" w:cs="Times New Roman"/>
          <w:color w:val="auto"/>
          <w:spacing w:val="-33"/>
          <w:sz w:val="19"/>
          <w:szCs w:val="19"/>
          <w:highlight w:val="none"/>
        </w:rPr>
        <w:t xml:space="preserve"> </w:t>
      </w:r>
      <w:r>
        <w:rPr>
          <w:rFonts w:ascii="宋体" w:hAnsi="宋体" w:eastAsia="宋体" w:cs="宋体"/>
          <w:color w:val="auto"/>
          <w:spacing w:val="8"/>
          <w:sz w:val="19"/>
          <w:szCs w:val="19"/>
          <w:highlight w:val="none"/>
        </w:rPr>
        <w:t>投标函附录</w:t>
      </w:r>
      <w:r>
        <w:rPr>
          <w:rFonts w:ascii="Times New Roman" w:hAnsi="Times New Roman" w:eastAsia="Times New Roman" w:cs="Times New Roman"/>
          <w:color w:val="auto"/>
          <w:spacing w:val="8"/>
          <w:sz w:val="19"/>
          <w:szCs w:val="19"/>
          <w:highlight w:val="none"/>
        </w:rPr>
        <w:t>”</w:t>
      </w:r>
      <w:r>
        <w:rPr>
          <w:rFonts w:ascii="Times New Roman" w:hAnsi="Times New Roman" w:eastAsia="Times New Roman" w:cs="Times New Roman"/>
          <w:color w:val="auto"/>
          <w:spacing w:val="-18"/>
          <w:sz w:val="19"/>
          <w:szCs w:val="19"/>
          <w:highlight w:val="none"/>
        </w:rPr>
        <w:t xml:space="preserve"> </w:t>
      </w:r>
      <w:r>
        <w:rPr>
          <w:rFonts w:ascii="宋体" w:hAnsi="宋体" w:eastAsia="宋体" w:cs="宋体"/>
          <w:color w:val="auto"/>
          <w:spacing w:val="8"/>
          <w:sz w:val="19"/>
          <w:szCs w:val="19"/>
          <w:highlight w:val="none"/>
        </w:rPr>
        <w:t>的函件。</w:t>
      </w:r>
    </w:p>
    <w:p w14:paraId="302DEF39">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1.1.1.6</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技术标准和服务要求：指合同文件中名为</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技</w:t>
      </w:r>
      <w:r>
        <w:rPr>
          <w:rFonts w:ascii="宋体" w:hAnsi="宋体" w:eastAsia="宋体" w:cs="宋体"/>
          <w:color w:val="auto"/>
          <w:spacing w:val="-2"/>
          <w:sz w:val="21"/>
          <w:szCs w:val="21"/>
          <w:highlight w:val="none"/>
        </w:rPr>
        <w:t>术标准和服务要求</w:t>
      </w:r>
      <w:r>
        <w:rPr>
          <w:rFonts w:ascii="Times New Roman" w:hAnsi="Times New Roman" w:eastAsia="Times New Roman" w:cs="Times New Roman"/>
          <w:color w:val="auto"/>
          <w:spacing w:val="-2"/>
          <w:sz w:val="21"/>
          <w:szCs w:val="21"/>
          <w:highlight w:val="none"/>
        </w:rPr>
        <w:t>”</w:t>
      </w:r>
      <w:r>
        <w:rPr>
          <w:rFonts w:ascii="Times New Roman" w:hAnsi="Times New Roman" w:eastAsia="Times New Roman" w:cs="Times New Roman"/>
          <w:color w:val="auto"/>
          <w:spacing w:val="-30"/>
          <w:sz w:val="21"/>
          <w:szCs w:val="21"/>
          <w:highlight w:val="none"/>
        </w:rPr>
        <w:t xml:space="preserve"> </w:t>
      </w:r>
      <w:r>
        <w:rPr>
          <w:rFonts w:ascii="宋体" w:hAnsi="宋体" w:eastAsia="宋体" w:cs="宋体"/>
          <w:color w:val="auto"/>
          <w:spacing w:val="-2"/>
          <w:sz w:val="21"/>
          <w:szCs w:val="21"/>
          <w:highlight w:val="none"/>
        </w:rPr>
        <w:t>的文件。</w:t>
      </w:r>
    </w:p>
    <w:p w14:paraId="7A139D38">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1.1.1.7</w:t>
      </w:r>
      <w:r>
        <w:rPr>
          <w:rFonts w:ascii="Times New Roman" w:hAnsi="Times New Roman" w:eastAsia="Times New Roman" w:cs="Times New Roman"/>
          <w:color w:val="auto"/>
          <w:spacing w:val="51"/>
          <w:sz w:val="21"/>
          <w:szCs w:val="21"/>
          <w:highlight w:val="none"/>
        </w:rPr>
        <w:t xml:space="preserve"> </w:t>
      </w:r>
      <w:r>
        <w:rPr>
          <w:rFonts w:ascii="宋体" w:hAnsi="宋体" w:eastAsia="宋体" w:cs="宋体"/>
          <w:color w:val="auto"/>
          <w:spacing w:val="-2"/>
          <w:sz w:val="21"/>
          <w:szCs w:val="21"/>
          <w:highlight w:val="none"/>
        </w:rPr>
        <w:t>监理大纲：指监理人在投标文件中的监理大纲。</w:t>
      </w:r>
    </w:p>
    <w:p w14:paraId="3085661C">
      <w:pPr>
        <w:spacing w:before="143"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1.1.1.8</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监理报酬清单：指监理人投标</w:t>
      </w:r>
      <w:r>
        <w:rPr>
          <w:rFonts w:ascii="宋体" w:hAnsi="宋体" w:eastAsia="宋体" w:cs="宋体"/>
          <w:color w:val="auto"/>
          <w:spacing w:val="-2"/>
          <w:sz w:val="21"/>
          <w:szCs w:val="21"/>
          <w:highlight w:val="none"/>
        </w:rPr>
        <w:t>文件中的监理报酬清单。</w:t>
      </w:r>
    </w:p>
    <w:p w14:paraId="59C691E5">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1.1.1.9</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其他合同文件：指经合同双方当事人确认构成合同文件的</w:t>
      </w:r>
      <w:r>
        <w:rPr>
          <w:rFonts w:ascii="宋体" w:hAnsi="宋体" w:eastAsia="宋体" w:cs="宋体"/>
          <w:color w:val="auto"/>
          <w:spacing w:val="-2"/>
          <w:sz w:val="21"/>
          <w:szCs w:val="21"/>
          <w:highlight w:val="none"/>
        </w:rPr>
        <w:t>其他文件。</w:t>
      </w:r>
    </w:p>
    <w:p w14:paraId="6D8A45B3">
      <w:pPr>
        <w:spacing w:before="141"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1.1.2</w:t>
      </w:r>
      <w:r>
        <w:rPr>
          <w:rFonts w:ascii="Times New Roman" w:hAnsi="Times New Roman" w:eastAsia="Times New Roman" w:cs="Times New Roman"/>
          <w:b/>
          <w:bCs/>
          <w:color w:val="auto"/>
          <w:spacing w:val="52"/>
          <w:sz w:val="21"/>
          <w:szCs w:val="21"/>
          <w:highlight w:val="none"/>
        </w:rPr>
        <w:t xml:space="preserve"> </w:t>
      </w:r>
      <w:r>
        <w:rPr>
          <w:rFonts w:ascii="宋体" w:hAnsi="宋体" w:eastAsia="宋体" w:cs="宋体"/>
          <w:b/>
          <w:bCs/>
          <w:color w:val="auto"/>
          <w:spacing w:val="-3"/>
          <w:sz w:val="21"/>
          <w:szCs w:val="21"/>
          <w:highlight w:val="none"/>
        </w:rPr>
        <w:t>合同当事人和人员</w:t>
      </w:r>
    </w:p>
    <w:p w14:paraId="5DBBEEF4">
      <w:pPr>
        <w:spacing w:before="143"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合同当事人：指委托人和（或）监</w:t>
      </w:r>
      <w:r>
        <w:rPr>
          <w:rFonts w:ascii="宋体" w:hAnsi="宋体" w:eastAsia="宋体" w:cs="宋体"/>
          <w:color w:val="auto"/>
          <w:spacing w:val="-2"/>
          <w:sz w:val="21"/>
          <w:szCs w:val="21"/>
          <w:highlight w:val="none"/>
        </w:rPr>
        <w:t>理人。</w:t>
      </w:r>
    </w:p>
    <w:p w14:paraId="26745761">
      <w:pPr>
        <w:spacing w:before="140"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1.1.2.2</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委托人：指与监理人签订合同协议书的当事人，及其合法继承人。</w:t>
      </w:r>
    </w:p>
    <w:p w14:paraId="410A81C4">
      <w:pPr>
        <w:spacing w:before="142"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1.1.2.3</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监理人：指与委托人签订合同协议书的当事人，及其合法继承人。</w:t>
      </w:r>
    </w:p>
    <w:p w14:paraId="1851A082">
      <w:pPr>
        <w:spacing w:before="143" w:line="350" w:lineRule="auto"/>
        <w:ind w:left="23" w:right="170"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1.1.2.4</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委托人代表：指由委托人任命，并在授权范围和期限内代表委托人行使权利和</w:t>
      </w:r>
      <w:r>
        <w:rPr>
          <w:rFonts w:ascii="宋体" w:hAnsi="宋体" w:eastAsia="宋体" w:cs="宋体"/>
          <w:color w:val="auto"/>
          <w:spacing w:val="-3"/>
          <w:sz w:val="21"/>
          <w:szCs w:val="21"/>
          <w:highlight w:val="none"/>
        </w:rPr>
        <w:t>履行义务的全权负责人。</w:t>
      </w:r>
    </w:p>
    <w:p w14:paraId="55D5E3D8">
      <w:pPr>
        <w:spacing w:before="22" w:line="352" w:lineRule="auto"/>
        <w:ind w:left="22"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1.1.2.5</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总监理工程师：指由监理人任命，代表监理人行使权利和履行义务的全权负责</w:t>
      </w:r>
      <w:r>
        <w:rPr>
          <w:rFonts w:ascii="宋体" w:hAnsi="宋体" w:eastAsia="宋体" w:cs="宋体"/>
          <w:color w:val="auto"/>
          <w:spacing w:val="-10"/>
          <w:sz w:val="21"/>
          <w:szCs w:val="21"/>
          <w:highlight w:val="none"/>
        </w:rPr>
        <w:t>人。</w:t>
      </w:r>
    </w:p>
    <w:p w14:paraId="74FBF588">
      <w:pPr>
        <w:spacing w:before="15" w:line="351" w:lineRule="auto"/>
        <w:ind w:left="33" w:right="170"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1.1.2.6</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承包人：指在本工程监理范围内，与委托人签订勘察、设计、施工承包合同的</w:t>
      </w:r>
      <w:r>
        <w:rPr>
          <w:rFonts w:ascii="宋体" w:hAnsi="宋体" w:eastAsia="宋体" w:cs="宋体"/>
          <w:color w:val="auto"/>
          <w:spacing w:val="-5"/>
          <w:sz w:val="21"/>
          <w:szCs w:val="21"/>
          <w:highlight w:val="none"/>
        </w:rPr>
        <w:t>当事人。</w:t>
      </w:r>
    </w:p>
    <w:p w14:paraId="69193BD9">
      <w:pPr>
        <w:spacing w:before="20"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1.1.3</w:t>
      </w:r>
      <w:r>
        <w:rPr>
          <w:rFonts w:ascii="Times New Roman" w:hAnsi="Times New Roman" w:eastAsia="Times New Roman" w:cs="Times New Roman"/>
          <w:b/>
          <w:bCs/>
          <w:color w:val="auto"/>
          <w:spacing w:val="47"/>
          <w:sz w:val="21"/>
          <w:szCs w:val="21"/>
          <w:highlight w:val="none"/>
        </w:rPr>
        <w:t xml:space="preserve"> </w:t>
      </w:r>
      <w:r>
        <w:rPr>
          <w:rFonts w:ascii="宋体" w:hAnsi="宋体" w:eastAsia="宋体" w:cs="宋体"/>
          <w:b/>
          <w:bCs/>
          <w:color w:val="auto"/>
          <w:spacing w:val="-3"/>
          <w:sz w:val="21"/>
          <w:szCs w:val="21"/>
          <w:highlight w:val="none"/>
        </w:rPr>
        <w:t>工程和监理</w:t>
      </w:r>
    </w:p>
    <w:p w14:paraId="0544CBC3">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1.1.3.1</w:t>
      </w:r>
      <w:r>
        <w:rPr>
          <w:rFonts w:ascii="Times New Roman" w:hAnsi="Times New Roman" w:eastAsia="Times New Roman" w:cs="Times New Roman"/>
          <w:color w:val="auto"/>
          <w:spacing w:val="43"/>
          <w:sz w:val="21"/>
          <w:szCs w:val="21"/>
          <w:highlight w:val="none"/>
        </w:rPr>
        <w:t xml:space="preserve"> </w:t>
      </w:r>
      <w:r>
        <w:rPr>
          <w:rFonts w:ascii="宋体" w:hAnsi="宋体" w:eastAsia="宋体" w:cs="宋体"/>
          <w:color w:val="auto"/>
          <w:spacing w:val="-2"/>
          <w:sz w:val="21"/>
          <w:szCs w:val="21"/>
          <w:highlight w:val="none"/>
        </w:rPr>
        <w:t>工程：指永久工程和（或）临时工程。</w:t>
      </w:r>
    </w:p>
    <w:p w14:paraId="7E9D7BD0">
      <w:pPr>
        <w:spacing w:before="142" w:line="357" w:lineRule="auto"/>
        <w:ind w:left="19" w:right="163"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1.1.3.2</w:t>
      </w:r>
      <w:r>
        <w:rPr>
          <w:rFonts w:ascii="Times New Roman" w:hAnsi="Times New Roman" w:eastAsia="Times New Roman" w:cs="Times New Roman"/>
          <w:color w:val="auto"/>
          <w:spacing w:val="46"/>
          <w:sz w:val="21"/>
          <w:szCs w:val="21"/>
          <w:highlight w:val="none"/>
        </w:rPr>
        <w:t xml:space="preserve"> </w:t>
      </w:r>
      <w:r>
        <w:rPr>
          <w:rFonts w:ascii="宋体" w:hAnsi="宋体" w:eastAsia="宋体" w:cs="宋体"/>
          <w:color w:val="auto"/>
          <w:spacing w:val="1"/>
          <w:sz w:val="21"/>
          <w:szCs w:val="21"/>
          <w:highlight w:val="none"/>
        </w:rPr>
        <w:t>监理服务：指监理人接受委托人的委托，依照法律、规范标准和监理合同等，</w:t>
      </w:r>
      <w:r>
        <w:rPr>
          <w:rFonts w:ascii="宋体" w:hAnsi="宋体" w:eastAsia="宋体" w:cs="宋体"/>
          <w:color w:val="auto"/>
          <w:spacing w:val="3"/>
          <w:sz w:val="21"/>
          <w:szCs w:val="21"/>
          <w:highlight w:val="none"/>
        </w:rPr>
        <w:t>对建设工程勘察、设计或施工等阶段进行质量控制、进度控制、投资控制、合同管理</w:t>
      </w:r>
      <w:r>
        <w:rPr>
          <w:rFonts w:ascii="宋体" w:hAnsi="宋体" w:eastAsia="宋体" w:cs="宋体"/>
          <w:color w:val="auto"/>
          <w:spacing w:val="2"/>
          <w:sz w:val="21"/>
          <w:szCs w:val="21"/>
          <w:highlight w:val="none"/>
        </w:rPr>
        <w:t>、信</w:t>
      </w:r>
      <w:r>
        <w:rPr>
          <w:rFonts w:ascii="宋体" w:hAnsi="宋体" w:eastAsia="宋体" w:cs="宋体"/>
          <w:color w:val="auto"/>
          <w:spacing w:val="-1"/>
          <w:sz w:val="21"/>
          <w:szCs w:val="21"/>
          <w:highlight w:val="none"/>
        </w:rPr>
        <w:t>息管理、组织协调和安全监理、环保监理的服务活动。</w:t>
      </w:r>
    </w:p>
    <w:p w14:paraId="6F8B44B0">
      <w:pPr>
        <w:spacing w:line="357" w:lineRule="auto"/>
        <w:rPr>
          <w:rFonts w:ascii="宋体" w:hAnsi="宋体" w:eastAsia="宋体" w:cs="宋体"/>
          <w:color w:val="auto"/>
          <w:sz w:val="21"/>
          <w:szCs w:val="21"/>
          <w:highlight w:val="none"/>
        </w:rPr>
        <w:sectPr>
          <w:footerReference r:id="rId71" w:type="default"/>
          <w:pgSz w:w="11907" w:h="16839"/>
          <w:pgMar w:top="400" w:right="1630" w:bottom="1465" w:left="1785" w:header="0" w:footer="1227" w:gutter="0"/>
          <w:cols w:space="720" w:num="1"/>
        </w:sectPr>
      </w:pPr>
    </w:p>
    <w:p w14:paraId="73F4B8D7">
      <w:pPr>
        <w:pStyle w:val="5"/>
        <w:spacing w:line="248" w:lineRule="auto"/>
        <w:rPr>
          <w:color w:val="auto"/>
          <w:highlight w:val="none"/>
        </w:rPr>
      </w:pPr>
    </w:p>
    <w:p w14:paraId="0F4B5F32">
      <w:pPr>
        <w:pStyle w:val="5"/>
        <w:spacing w:line="249" w:lineRule="auto"/>
        <w:rPr>
          <w:color w:val="auto"/>
          <w:highlight w:val="none"/>
        </w:rPr>
      </w:pPr>
    </w:p>
    <w:p w14:paraId="15AD0AE5">
      <w:pPr>
        <w:pStyle w:val="5"/>
        <w:spacing w:line="249" w:lineRule="auto"/>
        <w:rPr>
          <w:color w:val="auto"/>
          <w:highlight w:val="none"/>
        </w:rPr>
      </w:pPr>
    </w:p>
    <w:p w14:paraId="3FE45D94">
      <w:pPr>
        <w:pStyle w:val="5"/>
        <w:spacing w:line="249" w:lineRule="auto"/>
        <w:rPr>
          <w:color w:val="auto"/>
          <w:highlight w:val="none"/>
        </w:rPr>
      </w:pPr>
    </w:p>
    <w:p w14:paraId="4C28428E">
      <w:pPr>
        <w:spacing w:before="68" w:line="351" w:lineRule="auto"/>
        <w:ind w:left="31" w:right="14" w:firstLine="42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1.1.3.3</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监理资料：是委托人按合同约定向监理人提供的，用于完成监理范围与内容所</w:t>
      </w:r>
      <w:r>
        <w:rPr>
          <w:rFonts w:ascii="宋体" w:hAnsi="宋体" w:eastAsia="宋体" w:cs="宋体"/>
          <w:color w:val="auto"/>
          <w:spacing w:val="-3"/>
          <w:sz w:val="21"/>
          <w:szCs w:val="21"/>
          <w:highlight w:val="none"/>
        </w:rPr>
        <w:t>需要的资料。</w:t>
      </w:r>
    </w:p>
    <w:p w14:paraId="169AB4E1">
      <w:pPr>
        <w:spacing w:before="17" w:line="358" w:lineRule="auto"/>
        <w:ind w:left="19" w:right="8" w:firstLine="437"/>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1.1.3.4</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监理文件：指监理人按合同约定向委托人提交的监理大纲、监理规划、监理实</w:t>
      </w:r>
      <w:r>
        <w:rPr>
          <w:rFonts w:ascii="宋体" w:hAnsi="宋体" w:eastAsia="宋体" w:cs="宋体"/>
          <w:color w:val="auto"/>
          <w:spacing w:val="3"/>
          <w:sz w:val="21"/>
          <w:szCs w:val="21"/>
          <w:highlight w:val="none"/>
        </w:rPr>
        <w:t>施细则、监理日志、监理报告、工程质量评估报告、事故处理文件、监理工作总结和</w:t>
      </w:r>
      <w:r>
        <w:rPr>
          <w:rFonts w:ascii="宋体" w:hAnsi="宋体" w:eastAsia="宋体" w:cs="宋体"/>
          <w:color w:val="auto"/>
          <w:spacing w:val="2"/>
          <w:sz w:val="21"/>
          <w:szCs w:val="21"/>
          <w:highlight w:val="none"/>
        </w:rPr>
        <w:t>其他</w:t>
      </w:r>
      <w:r>
        <w:rPr>
          <w:rFonts w:ascii="宋体" w:hAnsi="宋体" w:eastAsia="宋体" w:cs="宋体"/>
          <w:color w:val="auto"/>
          <w:spacing w:val="-1"/>
          <w:sz w:val="21"/>
          <w:szCs w:val="21"/>
          <w:highlight w:val="none"/>
        </w:rPr>
        <w:t>文件等，包括阶段性文件和最终文件，且应当采用合同中双方约定的格式和载体。</w:t>
      </w:r>
    </w:p>
    <w:p w14:paraId="2504865F">
      <w:pPr>
        <w:spacing w:before="5"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6"/>
          <w:sz w:val="21"/>
          <w:szCs w:val="21"/>
          <w:highlight w:val="none"/>
        </w:rPr>
        <w:t>1.1.4</w:t>
      </w:r>
      <w:r>
        <w:rPr>
          <w:rFonts w:ascii="Times New Roman" w:hAnsi="Times New Roman" w:eastAsia="Times New Roman" w:cs="Times New Roman"/>
          <w:b/>
          <w:bCs/>
          <w:color w:val="auto"/>
          <w:spacing w:val="14"/>
          <w:w w:val="101"/>
          <w:sz w:val="21"/>
          <w:szCs w:val="21"/>
          <w:highlight w:val="none"/>
        </w:rPr>
        <w:t xml:space="preserve">  </w:t>
      </w:r>
      <w:r>
        <w:rPr>
          <w:rFonts w:ascii="宋体" w:hAnsi="宋体" w:eastAsia="宋体" w:cs="宋体"/>
          <w:b/>
          <w:bCs/>
          <w:color w:val="auto"/>
          <w:spacing w:val="-6"/>
          <w:sz w:val="21"/>
          <w:szCs w:val="21"/>
          <w:highlight w:val="none"/>
        </w:rPr>
        <w:t>日期</w:t>
      </w:r>
    </w:p>
    <w:p w14:paraId="3C9B0BC3">
      <w:pPr>
        <w:spacing w:before="14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开始监理通知：指委托人按</w:t>
      </w:r>
      <w:r>
        <w:rPr>
          <w:rFonts w:ascii="宋体" w:hAnsi="宋体" w:eastAsia="宋体" w:cs="宋体"/>
          <w:color w:val="auto"/>
          <w:spacing w:val="-2"/>
          <w:sz w:val="21"/>
          <w:szCs w:val="21"/>
          <w:highlight w:val="none"/>
        </w:rPr>
        <w:t xml:space="preserve">第 </w:t>
      </w:r>
      <w:r>
        <w:rPr>
          <w:rFonts w:ascii="Times New Roman" w:hAnsi="Times New Roman" w:eastAsia="Times New Roman" w:cs="Times New Roman"/>
          <w:color w:val="auto"/>
          <w:spacing w:val="-2"/>
          <w:sz w:val="21"/>
          <w:szCs w:val="21"/>
          <w:highlight w:val="none"/>
        </w:rPr>
        <w:t>6.1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2"/>
          <w:sz w:val="21"/>
          <w:szCs w:val="21"/>
          <w:highlight w:val="none"/>
        </w:rPr>
        <w:t>款通知监理人开始监理的函件。</w:t>
      </w:r>
    </w:p>
    <w:p w14:paraId="38B6838C">
      <w:pPr>
        <w:spacing w:before="144" w:line="351" w:lineRule="auto"/>
        <w:ind w:left="22" w:right="11" w:firstLine="43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1.1.4.2</w:t>
      </w:r>
      <w:r>
        <w:rPr>
          <w:rFonts w:ascii="Times New Roman" w:hAnsi="Times New Roman" w:eastAsia="Times New Roman" w:cs="Times New Roman"/>
          <w:color w:val="auto"/>
          <w:spacing w:val="55"/>
          <w:sz w:val="21"/>
          <w:szCs w:val="21"/>
          <w:highlight w:val="none"/>
        </w:rPr>
        <w:t xml:space="preserve"> </w:t>
      </w:r>
      <w:r>
        <w:rPr>
          <w:rFonts w:ascii="宋体" w:hAnsi="宋体" w:eastAsia="宋体" w:cs="宋体"/>
          <w:color w:val="auto"/>
          <w:sz w:val="21"/>
          <w:szCs w:val="21"/>
          <w:highlight w:val="none"/>
        </w:rPr>
        <w:t xml:space="preserve">开始监理日期：指委托人按第 </w:t>
      </w:r>
      <w:r>
        <w:rPr>
          <w:rFonts w:ascii="Times New Roman" w:hAnsi="Times New Roman" w:eastAsia="Times New Roman" w:cs="Times New Roman"/>
          <w:color w:val="auto"/>
          <w:sz w:val="21"/>
          <w:szCs w:val="21"/>
          <w:highlight w:val="none"/>
        </w:rPr>
        <w:t>6.1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z w:val="21"/>
          <w:szCs w:val="21"/>
          <w:highlight w:val="none"/>
        </w:rPr>
        <w:t>款发出的开始监理通知中写明的开始监理日</w:t>
      </w:r>
      <w:r>
        <w:rPr>
          <w:rFonts w:ascii="宋体" w:hAnsi="宋体" w:eastAsia="宋体" w:cs="宋体"/>
          <w:color w:val="auto"/>
          <w:spacing w:val="-10"/>
          <w:sz w:val="21"/>
          <w:szCs w:val="21"/>
          <w:highlight w:val="none"/>
        </w:rPr>
        <w:t>期。</w:t>
      </w:r>
    </w:p>
    <w:p w14:paraId="0C868216">
      <w:pPr>
        <w:spacing w:before="16" w:line="359" w:lineRule="auto"/>
        <w:ind w:left="20" w:right="24"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1.1.4.3</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监理服务期限：指监理人在投标函中承诺的完成合同监理服务所需的期限，包</w:t>
      </w:r>
      <w:r>
        <w:rPr>
          <w:rFonts w:ascii="宋体" w:hAnsi="宋体" w:eastAsia="宋体" w:cs="宋体"/>
          <w:color w:val="auto"/>
          <w:spacing w:val="-3"/>
          <w:sz w:val="21"/>
          <w:szCs w:val="21"/>
          <w:highlight w:val="none"/>
        </w:rPr>
        <w:t xml:space="preserve">括按第 </w:t>
      </w:r>
      <w:r>
        <w:rPr>
          <w:rFonts w:ascii="Times New Roman" w:hAnsi="Times New Roman" w:eastAsia="Times New Roman" w:cs="Times New Roman"/>
          <w:color w:val="auto"/>
          <w:spacing w:val="-3"/>
          <w:sz w:val="21"/>
          <w:szCs w:val="21"/>
          <w:highlight w:val="none"/>
        </w:rPr>
        <w:t>6.2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3"/>
          <w:sz w:val="21"/>
          <w:szCs w:val="21"/>
          <w:highlight w:val="none"/>
        </w:rPr>
        <w:t xml:space="preserve">款和第 </w:t>
      </w:r>
      <w:r>
        <w:rPr>
          <w:rFonts w:ascii="Times New Roman" w:hAnsi="Times New Roman" w:eastAsia="Times New Roman" w:cs="Times New Roman"/>
          <w:color w:val="auto"/>
          <w:spacing w:val="-3"/>
          <w:sz w:val="21"/>
          <w:szCs w:val="21"/>
          <w:highlight w:val="none"/>
        </w:rPr>
        <w:t>6.3.2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项约定所</w:t>
      </w:r>
      <w:r>
        <w:rPr>
          <w:rFonts w:ascii="宋体" w:hAnsi="宋体" w:eastAsia="宋体" w:cs="宋体"/>
          <w:color w:val="auto"/>
          <w:spacing w:val="-4"/>
          <w:sz w:val="21"/>
          <w:szCs w:val="21"/>
          <w:highlight w:val="none"/>
        </w:rPr>
        <w:t>作的调整。</w:t>
      </w:r>
    </w:p>
    <w:p w14:paraId="63E80984">
      <w:pPr>
        <w:spacing w:before="1" w:line="234"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1.1.4.4</w:t>
      </w:r>
      <w:r>
        <w:rPr>
          <w:rFonts w:ascii="Times New Roman" w:hAnsi="Times New Roman" w:eastAsia="Times New Roman" w:cs="Times New Roman"/>
          <w:color w:val="auto"/>
          <w:spacing w:val="47"/>
          <w:sz w:val="21"/>
          <w:szCs w:val="21"/>
          <w:highlight w:val="none"/>
        </w:rPr>
        <w:t xml:space="preserve"> </w:t>
      </w:r>
      <w:r>
        <w:rPr>
          <w:rFonts w:ascii="宋体" w:hAnsi="宋体" w:eastAsia="宋体" w:cs="宋体"/>
          <w:color w:val="auto"/>
          <w:spacing w:val="-3"/>
          <w:sz w:val="21"/>
          <w:szCs w:val="21"/>
          <w:highlight w:val="none"/>
        </w:rPr>
        <w:t xml:space="preserve">完成监理日期：指第 </w:t>
      </w:r>
      <w:r>
        <w:rPr>
          <w:color w:val="auto"/>
          <w:highlight w:val="none"/>
        </w:rPr>
        <w:fldChar w:fldCharType="begin"/>
      </w:r>
      <w:r>
        <w:rPr>
          <w:color w:val="auto"/>
          <w:highlight w:val="none"/>
        </w:rPr>
        <w:instrText xml:space="preserve"> HYPERLINK "1.1.4.3" </w:instrText>
      </w:r>
      <w:r>
        <w:rPr>
          <w:color w:val="auto"/>
          <w:highlight w:val="none"/>
        </w:rPr>
        <w:fldChar w:fldCharType="separate"/>
      </w:r>
      <w:r>
        <w:rPr>
          <w:rFonts w:ascii="Times New Roman" w:hAnsi="Times New Roman" w:eastAsia="Times New Roman" w:cs="Times New Roman"/>
          <w:color w:val="auto"/>
          <w:spacing w:val="-3"/>
          <w:sz w:val="21"/>
          <w:szCs w:val="21"/>
          <w:highlight w:val="none"/>
        </w:rPr>
        <w:t>1.1.4.3</w:t>
      </w:r>
      <w:r>
        <w:rPr>
          <w:rFonts w:ascii="Times New Roman" w:hAnsi="Times New Roman" w:eastAsia="Times New Roman" w:cs="Times New Roman"/>
          <w:color w:val="auto"/>
          <w:spacing w:val="-3"/>
          <w:sz w:val="21"/>
          <w:szCs w:val="21"/>
          <w:highlight w:val="none"/>
        </w:rPr>
        <w:fldChar w:fldCharType="end"/>
      </w:r>
      <w:r>
        <w:rPr>
          <w:rFonts w:ascii="Times New Roman" w:hAnsi="Times New Roman" w:eastAsia="Times New Roman" w:cs="Times New Roman"/>
          <w:color w:val="auto"/>
          <w:spacing w:val="13"/>
          <w:w w:val="101"/>
          <w:sz w:val="21"/>
          <w:szCs w:val="21"/>
          <w:highlight w:val="none"/>
        </w:rPr>
        <w:t xml:space="preserve">  </w:t>
      </w:r>
      <w:r>
        <w:rPr>
          <w:rFonts w:hint="eastAsia" w:ascii="Times New Roman" w:hAnsi="Times New Roman" w:eastAsia="宋体" w:cs="Times New Roman"/>
          <w:color w:val="auto"/>
          <w:spacing w:val="13"/>
          <w:w w:val="101"/>
          <w:sz w:val="21"/>
          <w:szCs w:val="21"/>
          <w:highlight w:val="none"/>
          <w:lang w:eastAsia="zh-CN"/>
        </w:rPr>
        <w:t>项</w:t>
      </w:r>
      <w:r>
        <w:rPr>
          <w:rFonts w:ascii="宋体" w:hAnsi="宋体" w:eastAsia="宋体" w:cs="宋体"/>
          <w:color w:val="auto"/>
          <w:spacing w:val="-3"/>
          <w:sz w:val="21"/>
          <w:szCs w:val="21"/>
          <w:highlight w:val="none"/>
        </w:rPr>
        <w:t>目约定监理服务期限届满时的日期。</w:t>
      </w:r>
    </w:p>
    <w:p w14:paraId="6C98586D">
      <w:pPr>
        <w:spacing w:before="143"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1.1.4.5</w:t>
      </w:r>
      <w:r>
        <w:rPr>
          <w:rFonts w:ascii="Times New Roman" w:hAnsi="Times New Roman" w:eastAsia="Times New Roman" w:cs="Times New Roman"/>
          <w:color w:val="auto"/>
          <w:spacing w:val="37"/>
          <w:w w:val="101"/>
          <w:sz w:val="21"/>
          <w:szCs w:val="21"/>
          <w:highlight w:val="none"/>
        </w:rPr>
        <w:t xml:space="preserve"> </w:t>
      </w:r>
      <w:r>
        <w:rPr>
          <w:rFonts w:ascii="宋体" w:hAnsi="宋体" w:eastAsia="宋体" w:cs="宋体"/>
          <w:color w:val="auto"/>
          <w:spacing w:val="-2"/>
          <w:sz w:val="21"/>
          <w:szCs w:val="21"/>
          <w:highlight w:val="none"/>
        </w:rPr>
        <w:t xml:space="preserve">基准日：指投标截止时间前 </w:t>
      </w:r>
      <w:r>
        <w:rPr>
          <w:rFonts w:ascii="Times New Roman" w:hAnsi="Times New Roman" w:eastAsia="Times New Roman" w:cs="Times New Roman"/>
          <w:color w:val="auto"/>
          <w:spacing w:val="-2"/>
          <w:sz w:val="21"/>
          <w:szCs w:val="21"/>
          <w:highlight w:val="none"/>
        </w:rPr>
        <w:t>28</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pacing w:val="-2"/>
          <w:sz w:val="21"/>
          <w:szCs w:val="21"/>
          <w:highlight w:val="none"/>
        </w:rPr>
        <w:t>天</w:t>
      </w:r>
      <w:r>
        <w:rPr>
          <w:rFonts w:ascii="宋体" w:hAnsi="宋体" w:eastAsia="宋体" w:cs="宋体"/>
          <w:color w:val="auto"/>
          <w:spacing w:val="-3"/>
          <w:sz w:val="21"/>
          <w:szCs w:val="21"/>
          <w:highlight w:val="none"/>
        </w:rPr>
        <w:t>的日期。</w:t>
      </w:r>
    </w:p>
    <w:p w14:paraId="3A2ED447">
      <w:pPr>
        <w:spacing w:before="140" w:line="359" w:lineRule="auto"/>
        <w:ind w:left="26" w:right="23" w:firstLine="43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1.1.4.6</w:t>
      </w:r>
      <w:r>
        <w:rPr>
          <w:rFonts w:ascii="Times New Roman" w:hAnsi="Times New Roman" w:eastAsia="Times New Roman" w:cs="Times New Roman"/>
          <w:color w:val="auto"/>
          <w:spacing w:val="42"/>
          <w:w w:val="101"/>
          <w:sz w:val="21"/>
          <w:szCs w:val="21"/>
          <w:highlight w:val="none"/>
        </w:rPr>
        <w:t xml:space="preserve"> </w:t>
      </w:r>
      <w:r>
        <w:rPr>
          <w:rFonts w:ascii="宋体" w:hAnsi="宋体" w:eastAsia="宋体" w:cs="宋体"/>
          <w:color w:val="auto"/>
          <w:spacing w:val="1"/>
          <w:sz w:val="21"/>
          <w:szCs w:val="21"/>
          <w:highlight w:val="none"/>
        </w:rPr>
        <w:t>天：除特别指明外，指日历天。合同中按天计算时间的，开始当天不计入，从</w:t>
      </w:r>
      <w:r>
        <w:rPr>
          <w:rFonts w:ascii="宋体" w:hAnsi="宋体" w:eastAsia="宋体" w:cs="宋体"/>
          <w:color w:val="auto"/>
          <w:spacing w:val="-1"/>
          <w:sz w:val="21"/>
          <w:szCs w:val="21"/>
          <w:highlight w:val="none"/>
        </w:rPr>
        <w:t xml:space="preserve">次日开始计算。期限最后一天的截止时间为当天 </w:t>
      </w:r>
      <w:r>
        <w:rPr>
          <w:rFonts w:ascii="Times New Roman" w:hAnsi="Times New Roman" w:eastAsia="Times New Roman" w:cs="Times New Roman"/>
          <w:color w:val="auto"/>
          <w:spacing w:val="-1"/>
          <w:sz w:val="21"/>
          <w:szCs w:val="21"/>
          <w:highlight w:val="none"/>
        </w:rPr>
        <w:t>2</w:t>
      </w:r>
      <w:r>
        <w:rPr>
          <w:rFonts w:ascii="Times New Roman" w:hAnsi="Times New Roman" w:eastAsia="Times New Roman" w:cs="Times New Roman"/>
          <w:color w:val="auto"/>
          <w:spacing w:val="-2"/>
          <w:sz w:val="21"/>
          <w:szCs w:val="21"/>
          <w:highlight w:val="none"/>
        </w:rPr>
        <w:t>4:00</w:t>
      </w:r>
      <w:r>
        <w:rPr>
          <w:rFonts w:ascii="宋体" w:hAnsi="宋体" w:eastAsia="宋体" w:cs="宋体"/>
          <w:color w:val="auto"/>
          <w:spacing w:val="-2"/>
          <w:sz w:val="21"/>
          <w:szCs w:val="21"/>
          <w:highlight w:val="none"/>
        </w:rPr>
        <w:t>。</w:t>
      </w:r>
    </w:p>
    <w:p w14:paraId="0E24C86A">
      <w:pPr>
        <w:spacing w:line="233"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1.1.5</w:t>
      </w:r>
      <w:r>
        <w:rPr>
          <w:rFonts w:ascii="Times New Roman" w:hAnsi="Times New Roman" w:eastAsia="Times New Roman" w:cs="Times New Roman"/>
          <w:b/>
          <w:bCs/>
          <w:color w:val="auto"/>
          <w:spacing w:val="50"/>
          <w:sz w:val="21"/>
          <w:szCs w:val="21"/>
          <w:highlight w:val="none"/>
        </w:rPr>
        <w:t xml:space="preserve"> </w:t>
      </w:r>
      <w:r>
        <w:rPr>
          <w:rFonts w:ascii="宋体" w:hAnsi="宋体" w:eastAsia="宋体" w:cs="宋体"/>
          <w:b/>
          <w:bCs/>
          <w:color w:val="auto"/>
          <w:spacing w:val="-3"/>
          <w:sz w:val="21"/>
          <w:szCs w:val="21"/>
          <w:highlight w:val="none"/>
        </w:rPr>
        <w:t>合同价格和费用</w:t>
      </w:r>
    </w:p>
    <w:p w14:paraId="7E18A5D6">
      <w:pPr>
        <w:spacing w:before="144" w:line="233"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1.1.5.1</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签约合同价：指签订合同时合同协议书中写明的监理报酬总金额。</w:t>
      </w:r>
    </w:p>
    <w:p w14:paraId="7080ACE2">
      <w:pPr>
        <w:spacing w:before="146" w:line="350" w:lineRule="auto"/>
        <w:ind w:left="37" w:right="14"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1.1.5.2</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合同价格：指监理人按合同约定完成了全部监理工作后，委托人应付给监理人</w:t>
      </w:r>
      <w:r>
        <w:rPr>
          <w:rFonts w:ascii="宋体" w:hAnsi="宋体" w:eastAsia="宋体" w:cs="宋体"/>
          <w:color w:val="auto"/>
          <w:spacing w:val="-1"/>
          <w:sz w:val="21"/>
          <w:szCs w:val="21"/>
          <w:highlight w:val="none"/>
        </w:rPr>
        <w:t>的金额，包括在履行合同过程中按合同约定进行的变更和调整。</w:t>
      </w:r>
    </w:p>
    <w:p w14:paraId="7BBA7B6E">
      <w:pPr>
        <w:spacing w:before="20" w:line="350" w:lineRule="auto"/>
        <w:ind w:left="19" w:right="14"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1.1.5.3</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费用：指为履行合同所发生的或将要发生的所有合理开支，包括管理费和应分</w:t>
      </w:r>
      <w:r>
        <w:rPr>
          <w:rFonts w:ascii="宋体" w:hAnsi="宋体" w:eastAsia="宋体" w:cs="宋体"/>
          <w:color w:val="auto"/>
          <w:spacing w:val="-2"/>
          <w:sz w:val="21"/>
          <w:szCs w:val="21"/>
          <w:highlight w:val="none"/>
        </w:rPr>
        <w:t>摊的其他费用，但不包括利润。</w:t>
      </w:r>
    </w:p>
    <w:p w14:paraId="73560705">
      <w:pPr>
        <w:spacing w:before="21" w:line="235"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1.1.6</w:t>
      </w:r>
      <w:r>
        <w:rPr>
          <w:rFonts w:ascii="Times New Roman" w:hAnsi="Times New Roman" w:eastAsia="Times New Roman" w:cs="Times New Roman"/>
          <w:b/>
          <w:bCs/>
          <w:color w:val="auto"/>
          <w:spacing w:val="43"/>
          <w:w w:val="101"/>
          <w:sz w:val="21"/>
          <w:szCs w:val="21"/>
          <w:highlight w:val="none"/>
        </w:rPr>
        <w:t xml:space="preserve"> </w:t>
      </w:r>
      <w:r>
        <w:rPr>
          <w:rFonts w:ascii="宋体" w:hAnsi="宋体" w:eastAsia="宋体" w:cs="宋体"/>
          <w:b/>
          <w:bCs/>
          <w:color w:val="auto"/>
          <w:spacing w:val="-3"/>
          <w:sz w:val="21"/>
          <w:szCs w:val="21"/>
          <w:highlight w:val="none"/>
        </w:rPr>
        <w:t>其他</w:t>
      </w:r>
    </w:p>
    <w:p w14:paraId="69A0C3DA">
      <w:pPr>
        <w:spacing w:before="141" w:line="350" w:lineRule="auto"/>
        <w:ind w:left="24" w:right="14" w:firstLine="43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1.1.6.1</w:t>
      </w:r>
      <w:r>
        <w:rPr>
          <w:rFonts w:ascii="Times New Roman" w:hAnsi="Times New Roman" w:eastAsia="Times New Roman" w:cs="Times New Roman"/>
          <w:color w:val="auto"/>
          <w:spacing w:val="50"/>
          <w:w w:val="101"/>
          <w:sz w:val="21"/>
          <w:szCs w:val="21"/>
          <w:highlight w:val="none"/>
        </w:rPr>
        <w:t xml:space="preserve"> </w:t>
      </w:r>
      <w:r>
        <w:rPr>
          <w:rFonts w:ascii="宋体" w:hAnsi="宋体" w:eastAsia="宋体" w:cs="宋体"/>
          <w:color w:val="auto"/>
          <w:spacing w:val="1"/>
          <w:sz w:val="21"/>
          <w:szCs w:val="21"/>
          <w:highlight w:val="none"/>
        </w:rPr>
        <w:t>书面形式：指合同文件、信件和数据电文（包括电报、电传、传真、电子数据</w:t>
      </w:r>
      <w:r>
        <w:rPr>
          <w:rFonts w:ascii="宋体" w:hAnsi="宋体" w:eastAsia="宋体" w:cs="宋体"/>
          <w:color w:val="auto"/>
          <w:spacing w:val="-1"/>
          <w:sz w:val="21"/>
          <w:szCs w:val="21"/>
          <w:highlight w:val="none"/>
        </w:rPr>
        <w:t>交换和电子邮件）等可以有形地表现所载内容的形式。</w:t>
      </w:r>
    </w:p>
    <w:p w14:paraId="025A01CE">
      <w:pPr>
        <w:spacing w:before="32"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1.2</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6"/>
          <w:sz w:val="28"/>
          <w:szCs w:val="28"/>
          <w:highlight w:val="none"/>
        </w:rPr>
        <w:t>语言文字</w:t>
      </w:r>
    </w:p>
    <w:p w14:paraId="488CD093">
      <w:pPr>
        <w:spacing w:before="179"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合同使用的语言文字为中文。专用术语使用外文的，应附有中文注释。</w:t>
      </w:r>
    </w:p>
    <w:p w14:paraId="10487DC3">
      <w:pPr>
        <w:spacing w:before="170"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1.3</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7"/>
          <w:sz w:val="28"/>
          <w:szCs w:val="28"/>
          <w:highlight w:val="none"/>
        </w:rPr>
        <w:t>适用法律</w:t>
      </w:r>
    </w:p>
    <w:p w14:paraId="2028A0FB">
      <w:pPr>
        <w:spacing w:before="177" w:line="360" w:lineRule="auto"/>
        <w:ind w:left="37" w:right="8" w:firstLine="40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适用于合同的法律包括中华人民共和国法律、行政法规、部门规章，以及工程所在地</w:t>
      </w:r>
      <w:r>
        <w:rPr>
          <w:rFonts w:ascii="宋体" w:hAnsi="宋体" w:eastAsia="宋体" w:cs="宋体"/>
          <w:color w:val="auto"/>
          <w:spacing w:val="-1"/>
          <w:sz w:val="21"/>
          <w:szCs w:val="21"/>
          <w:highlight w:val="none"/>
        </w:rPr>
        <w:t>的地方法规、自治条例、单行条例和地方政府规章。</w:t>
      </w:r>
    </w:p>
    <w:p w14:paraId="22CEE841">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本合同适用的其他规范性文件，可在专用合同条款</w:t>
      </w:r>
      <w:r>
        <w:rPr>
          <w:rFonts w:ascii="宋体" w:hAnsi="宋体" w:eastAsia="宋体" w:cs="宋体"/>
          <w:color w:val="auto"/>
          <w:spacing w:val="-1"/>
          <w:sz w:val="21"/>
          <w:szCs w:val="21"/>
          <w:highlight w:val="none"/>
        </w:rPr>
        <w:t>中约定。</w:t>
      </w:r>
    </w:p>
    <w:p w14:paraId="6FBC4F97">
      <w:pPr>
        <w:spacing w:before="171"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1.4</w:t>
      </w:r>
      <w:r>
        <w:rPr>
          <w:rFonts w:ascii="Times New Roman" w:hAnsi="Times New Roman" w:eastAsia="Times New Roman" w:cs="Times New Roman"/>
          <w:color w:val="auto"/>
          <w:spacing w:val="57"/>
          <w:sz w:val="28"/>
          <w:szCs w:val="28"/>
          <w:highlight w:val="none"/>
        </w:rPr>
        <w:t xml:space="preserve"> </w:t>
      </w:r>
      <w:r>
        <w:rPr>
          <w:rFonts w:ascii="黑体" w:hAnsi="黑体" w:eastAsia="黑体" w:cs="黑体"/>
          <w:color w:val="auto"/>
          <w:spacing w:val="-4"/>
          <w:sz w:val="28"/>
          <w:szCs w:val="28"/>
          <w:highlight w:val="none"/>
        </w:rPr>
        <w:t>合同文件的优先顺序</w:t>
      </w:r>
    </w:p>
    <w:p w14:paraId="47CACC83">
      <w:pPr>
        <w:spacing w:before="180" w:line="360" w:lineRule="auto"/>
        <w:ind w:left="22" w:right="8" w:firstLine="42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组成合同的各项文件应互相解释，互为说明。除专用合同条款另有约</w:t>
      </w:r>
      <w:r>
        <w:rPr>
          <w:rFonts w:ascii="宋体" w:hAnsi="宋体" w:eastAsia="宋体" w:cs="宋体"/>
          <w:color w:val="auto"/>
          <w:spacing w:val="1"/>
          <w:sz w:val="21"/>
          <w:szCs w:val="21"/>
          <w:highlight w:val="none"/>
        </w:rPr>
        <w:t>定外，</w:t>
      </w:r>
      <w:r>
        <w:rPr>
          <w:rFonts w:ascii="宋体" w:hAnsi="宋体" w:eastAsia="宋体" w:cs="宋体"/>
          <w:color w:val="auto"/>
          <w:spacing w:val="-60"/>
          <w:sz w:val="21"/>
          <w:szCs w:val="21"/>
          <w:highlight w:val="none"/>
        </w:rPr>
        <w:t xml:space="preserve"> </w:t>
      </w:r>
      <w:r>
        <w:rPr>
          <w:rFonts w:ascii="宋体" w:hAnsi="宋体" w:eastAsia="宋体" w:cs="宋体"/>
          <w:color w:val="auto"/>
          <w:spacing w:val="1"/>
          <w:sz w:val="21"/>
          <w:szCs w:val="21"/>
          <w:highlight w:val="none"/>
        </w:rPr>
        <w:t>解释合同</w:t>
      </w:r>
      <w:r>
        <w:rPr>
          <w:rFonts w:ascii="宋体" w:hAnsi="宋体" w:eastAsia="宋体" w:cs="宋体"/>
          <w:color w:val="auto"/>
          <w:spacing w:val="-1"/>
          <w:sz w:val="21"/>
          <w:szCs w:val="21"/>
          <w:highlight w:val="none"/>
        </w:rPr>
        <w:t>文件的优先顺序如下：</w:t>
      </w:r>
    </w:p>
    <w:p w14:paraId="6D39CBBB">
      <w:pPr>
        <w:spacing w:line="360" w:lineRule="auto"/>
        <w:rPr>
          <w:rFonts w:ascii="宋体" w:hAnsi="宋体" w:eastAsia="宋体" w:cs="宋体"/>
          <w:color w:val="auto"/>
          <w:sz w:val="21"/>
          <w:szCs w:val="21"/>
          <w:highlight w:val="none"/>
        </w:rPr>
        <w:sectPr>
          <w:footerReference r:id="rId72" w:type="default"/>
          <w:pgSz w:w="11907" w:h="16839"/>
          <w:pgMar w:top="400" w:right="1785" w:bottom="1465" w:left="1785" w:header="0" w:footer="1227" w:gutter="0"/>
          <w:cols w:space="720" w:num="1"/>
        </w:sectPr>
      </w:pPr>
    </w:p>
    <w:p w14:paraId="58879D1E">
      <w:pPr>
        <w:pStyle w:val="5"/>
        <w:spacing w:line="248" w:lineRule="auto"/>
        <w:rPr>
          <w:color w:val="auto"/>
          <w:highlight w:val="none"/>
        </w:rPr>
      </w:pPr>
    </w:p>
    <w:p w14:paraId="498E639C">
      <w:pPr>
        <w:pStyle w:val="5"/>
        <w:spacing w:line="249" w:lineRule="auto"/>
        <w:rPr>
          <w:color w:val="auto"/>
          <w:highlight w:val="none"/>
        </w:rPr>
      </w:pPr>
    </w:p>
    <w:p w14:paraId="4A9C64CA">
      <w:pPr>
        <w:pStyle w:val="5"/>
        <w:spacing w:line="249" w:lineRule="auto"/>
        <w:rPr>
          <w:color w:val="auto"/>
          <w:highlight w:val="none"/>
        </w:rPr>
      </w:pPr>
    </w:p>
    <w:p w14:paraId="61C1C8DA">
      <w:pPr>
        <w:pStyle w:val="5"/>
        <w:spacing w:line="249" w:lineRule="auto"/>
        <w:rPr>
          <w:color w:val="auto"/>
          <w:highlight w:val="none"/>
        </w:rPr>
      </w:pPr>
    </w:p>
    <w:p w14:paraId="4FCA29A2">
      <w:pPr>
        <w:spacing w:before="68" w:line="234"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1</w:t>
      </w:r>
      <w:r>
        <w:rPr>
          <w:rFonts w:ascii="宋体" w:hAnsi="宋体" w:eastAsia="宋体" w:cs="宋体"/>
          <w:color w:val="auto"/>
          <w:spacing w:val="-5"/>
          <w:sz w:val="21"/>
          <w:szCs w:val="21"/>
          <w:highlight w:val="none"/>
        </w:rPr>
        <w:t>）合同协议书；</w:t>
      </w:r>
    </w:p>
    <w:p w14:paraId="61EB3C0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2</w:t>
      </w:r>
      <w:r>
        <w:rPr>
          <w:rFonts w:ascii="宋体" w:hAnsi="宋体" w:eastAsia="宋体" w:cs="宋体"/>
          <w:color w:val="auto"/>
          <w:spacing w:val="-5"/>
          <w:sz w:val="21"/>
          <w:szCs w:val="21"/>
          <w:highlight w:val="none"/>
        </w:rPr>
        <w:t>）中标通知书；</w:t>
      </w:r>
    </w:p>
    <w:p w14:paraId="44CC4E2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）投标函及投标函附录；</w:t>
      </w:r>
    </w:p>
    <w:p w14:paraId="7F6308CC">
      <w:pPr>
        <w:spacing w:before="145"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）专用合同条款；</w:t>
      </w:r>
    </w:p>
    <w:p w14:paraId="4879F079">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）通用合同条款；</w:t>
      </w:r>
    </w:p>
    <w:p w14:paraId="43B0C68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6</w:t>
      </w:r>
      <w:r>
        <w:rPr>
          <w:rFonts w:ascii="宋体" w:hAnsi="宋体" w:eastAsia="宋体" w:cs="宋体"/>
          <w:color w:val="auto"/>
          <w:spacing w:val="-1"/>
          <w:sz w:val="21"/>
          <w:szCs w:val="21"/>
          <w:highlight w:val="none"/>
        </w:rPr>
        <w:t>）技术标准和服务要求；</w:t>
      </w:r>
    </w:p>
    <w:p w14:paraId="05293EC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）监理报酬清单；</w:t>
      </w:r>
    </w:p>
    <w:p w14:paraId="22DAD79A">
      <w:pPr>
        <w:spacing w:before="144"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8</w:t>
      </w:r>
      <w:r>
        <w:rPr>
          <w:rFonts w:ascii="宋体" w:hAnsi="宋体" w:eastAsia="宋体" w:cs="宋体"/>
          <w:color w:val="auto"/>
          <w:spacing w:val="-2"/>
          <w:sz w:val="21"/>
          <w:szCs w:val="21"/>
          <w:highlight w:val="none"/>
        </w:rPr>
        <w:t>）监理大纲；</w:t>
      </w:r>
    </w:p>
    <w:p w14:paraId="02C92677">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9</w:t>
      </w:r>
      <w:r>
        <w:rPr>
          <w:rFonts w:ascii="宋体" w:hAnsi="宋体" w:eastAsia="宋体" w:cs="宋体"/>
          <w:color w:val="auto"/>
          <w:spacing w:val="-2"/>
          <w:sz w:val="21"/>
          <w:szCs w:val="21"/>
          <w:highlight w:val="none"/>
        </w:rPr>
        <w:t>）其他合同文件。</w:t>
      </w:r>
    </w:p>
    <w:p w14:paraId="5152B9BB">
      <w:pPr>
        <w:spacing w:before="154"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1.5</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6"/>
          <w:sz w:val="28"/>
          <w:szCs w:val="28"/>
          <w:highlight w:val="none"/>
        </w:rPr>
        <w:t>合同协议书</w:t>
      </w:r>
    </w:p>
    <w:p w14:paraId="7924DC1C">
      <w:pPr>
        <w:spacing w:before="179" w:line="360" w:lineRule="auto"/>
        <w:ind w:left="21" w:right="170" w:firstLine="419"/>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监理人按中标通知书规定的时间与委托人签订合同协议书。除法律另有规定或合同另有约定外，委托人和监理人的法定代表人或其委托代理人在合同协议书上签字并</w:t>
      </w:r>
      <w:r>
        <w:rPr>
          <w:rFonts w:ascii="宋体" w:hAnsi="宋体" w:eastAsia="宋体" w:cs="宋体"/>
          <w:color w:val="auto"/>
          <w:spacing w:val="2"/>
          <w:sz w:val="21"/>
          <w:szCs w:val="21"/>
          <w:highlight w:val="none"/>
        </w:rPr>
        <w:t>盖单位章</w:t>
      </w:r>
      <w:r>
        <w:rPr>
          <w:rFonts w:ascii="宋体" w:hAnsi="宋体" w:eastAsia="宋体" w:cs="宋体"/>
          <w:color w:val="auto"/>
          <w:spacing w:val="-3"/>
          <w:sz w:val="21"/>
          <w:szCs w:val="21"/>
          <w:highlight w:val="none"/>
        </w:rPr>
        <w:t>后，合同生效。</w:t>
      </w:r>
    </w:p>
    <w:p w14:paraId="71452E6B">
      <w:pPr>
        <w:spacing w:before="10"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1.6</w:t>
      </w:r>
      <w:r>
        <w:rPr>
          <w:rFonts w:ascii="Times New Roman" w:hAnsi="Times New Roman" w:eastAsia="Times New Roman" w:cs="Times New Roman"/>
          <w:color w:val="auto"/>
          <w:spacing w:val="64"/>
          <w:w w:val="101"/>
          <w:sz w:val="28"/>
          <w:szCs w:val="28"/>
          <w:highlight w:val="none"/>
        </w:rPr>
        <w:t xml:space="preserve"> </w:t>
      </w:r>
      <w:r>
        <w:rPr>
          <w:rFonts w:ascii="黑体" w:hAnsi="黑体" w:eastAsia="黑体" w:cs="黑体"/>
          <w:color w:val="auto"/>
          <w:spacing w:val="-5"/>
          <w:sz w:val="28"/>
          <w:szCs w:val="28"/>
          <w:highlight w:val="none"/>
        </w:rPr>
        <w:t>文件的提供和照管</w:t>
      </w:r>
    </w:p>
    <w:p w14:paraId="499A61FC">
      <w:pPr>
        <w:spacing w:before="176"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1.6.1</w:t>
      </w:r>
      <w:r>
        <w:rPr>
          <w:rFonts w:ascii="Times New Roman" w:hAnsi="Times New Roman" w:eastAsia="Times New Roman" w:cs="Times New Roman"/>
          <w:b/>
          <w:bCs/>
          <w:color w:val="auto"/>
          <w:spacing w:val="50"/>
          <w:sz w:val="21"/>
          <w:szCs w:val="21"/>
          <w:highlight w:val="none"/>
        </w:rPr>
        <w:t xml:space="preserve"> </w:t>
      </w:r>
      <w:r>
        <w:rPr>
          <w:rFonts w:ascii="宋体" w:hAnsi="宋体" w:eastAsia="宋体" w:cs="宋体"/>
          <w:b/>
          <w:bCs/>
          <w:color w:val="auto"/>
          <w:spacing w:val="-3"/>
          <w:sz w:val="21"/>
          <w:szCs w:val="21"/>
          <w:highlight w:val="none"/>
        </w:rPr>
        <w:t>监理文件的提供</w:t>
      </w:r>
    </w:p>
    <w:p w14:paraId="0C96C598">
      <w:pPr>
        <w:spacing w:before="144" w:line="359" w:lineRule="auto"/>
        <w:ind w:left="21" w:right="170" w:firstLine="43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除专用合同条款另有约定外，监理人应在合理的期限内按照合同</w:t>
      </w:r>
      <w:r>
        <w:rPr>
          <w:rFonts w:ascii="宋体" w:hAnsi="宋体" w:eastAsia="宋体" w:cs="宋体"/>
          <w:color w:val="auto"/>
          <w:spacing w:val="2"/>
          <w:sz w:val="21"/>
          <w:szCs w:val="21"/>
          <w:highlight w:val="none"/>
        </w:rPr>
        <w:t>约定的数量向委托人</w:t>
      </w:r>
      <w:r>
        <w:rPr>
          <w:rFonts w:ascii="宋体" w:hAnsi="宋体" w:eastAsia="宋体" w:cs="宋体"/>
          <w:color w:val="auto"/>
          <w:spacing w:val="3"/>
          <w:sz w:val="21"/>
          <w:szCs w:val="21"/>
          <w:highlight w:val="none"/>
        </w:rPr>
        <w:t>提供监理文件。合同约定监理文件应经委托人批复的，委托人应当在合同约定的</w:t>
      </w:r>
      <w:r>
        <w:rPr>
          <w:rFonts w:ascii="宋体" w:hAnsi="宋体" w:eastAsia="宋体" w:cs="宋体"/>
          <w:color w:val="auto"/>
          <w:spacing w:val="2"/>
          <w:sz w:val="21"/>
          <w:szCs w:val="21"/>
          <w:highlight w:val="none"/>
        </w:rPr>
        <w:t>期限内批</w:t>
      </w:r>
      <w:r>
        <w:rPr>
          <w:rFonts w:ascii="宋体" w:hAnsi="宋体" w:eastAsia="宋体" w:cs="宋体"/>
          <w:color w:val="auto"/>
          <w:spacing w:val="-3"/>
          <w:sz w:val="21"/>
          <w:szCs w:val="21"/>
          <w:highlight w:val="none"/>
        </w:rPr>
        <w:t>复或提出修改意见。</w:t>
      </w:r>
    </w:p>
    <w:p w14:paraId="7FD1F231">
      <w:pPr>
        <w:spacing w:before="1" w:line="233"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1.6.2</w:t>
      </w:r>
      <w:r>
        <w:rPr>
          <w:rFonts w:ascii="Times New Roman" w:hAnsi="Times New Roman" w:eastAsia="Times New Roman" w:cs="Times New Roman"/>
          <w:b/>
          <w:bCs/>
          <w:color w:val="auto"/>
          <w:spacing w:val="52"/>
          <w:sz w:val="21"/>
          <w:szCs w:val="21"/>
          <w:highlight w:val="none"/>
        </w:rPr>
        <w:t xml:space="preserve"> </w:t>
      </w:r>
      <w:r>
        <w:rPr>
          <w:rFonts w:ascii="宋体" w:hAnsi="宋体" w:eastAsia="宋体" w:cs="宋体"/>
          <w:b/>
          <w:bCs/>
          <w:color w:val="auto"/>
          <w:spacing w:val="-3"/>
          <w:sz w:val="21"/>
          <w:szCs w:val="21"/>
          <w:highlight w:val="none"/>
        </w:rPr>
        <w:t>委托人提供的文件</w:t>
      </w:r>
    </w:p>
    <w:p w14:paraId="641DE7B1">
      <w:pPr>
        <w:spacing w:before="143" w:line="359" w:lineRule="auto"/>
        <w:ind w:left="20" w:right="170" w:firstLine="421"/>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按专用合同条款约定由委托人提供的文件，包括规范标准、承包合同、勘察文件、设计文件等，委托人应按约定的数量和期限交给监理人。由于委托人未按时提供文件</w:t>
      </w:r>
      <w:r>
        <w:rPr>
          <w:rFonts w:ascii="宋体" w:hAnsi="宋体" w:eastAsia="宋体" w:cs="宋体"/>
          <w:color w:val="auto"/>
          <w:spacing w:val="2"/>
          <w:sz w:val="21"/>
          <w:szCs w:val="21"/>
          <w:highlight w:val="none"/>
        </w:rPr>
        <w:t>造成监</w:t>
      </w:r>
      <w:r>
        <w:rPr>
          <w:rFonts w:ascii="宋体" w:hAnsi="宋体" w:eastAsia="宋体" w:cs="宋体"/>
          <w:color w:val="auto"/>
          <w:spacing w:val="-3"/>
          <w:sz w:val="21"/>
          <w:szCs w:val="21"/>
          <w:highlight w:val="none"/>
        </w:rPr>
        <w:t xml:space="preserve">理服务期限延误的，按第 </w:t>
      </w:r>
      <w:r>
        <w:rPr>
          <w:rFonts w:ascii="Times New Roman" w:hAnsi="Times New Roman" w:eastAsia="Times New Roman" w:cs="Times New Roman"/>
          <w:color w:val="auto"/>
          <w:spacing w:val="-3"/>
          <w:sz w:val="21"/>
          <w:szCs w:val="21"/>
          <w:highlight w:val="none"/>
        </w:rPr>
        <w:t>6.2</w:t>
      </w:r>
      <w:r>
        <w:rPr>
          <w:rFonts w:ascii="Times New Roman" w:hAnsi="Times New Roman" w:eastAsia="Times New Roman" w:cs="Times New Roman"/>
          <w:color w:val="auto"/>
          <w:spacing w:val="48"/>
          <w:w w:val="101"/>
          <w:sz w:val="21"/>
          <w:szCs w:val="21"/>
          <w:highlight w:val="none"/>
        </w:rPr>
        <w:t xml:space="preserve"> </w:t>
      </w:r>
      <w:r>
        <w:rPr>
          <w:rFonts w:ascii="宋体" w:hAnsi="宋体" w:eastAsia="宋体" w:cs="宋体"/>
          <w:color w:val="auto"/>
          <w:spacing w:val="-3"/>
          <w:sz w:val="21"/>
          <w:szCs w:val="21"/>
          <w:highlight w:val="none"/>
        </w:rPr>
        <w:t>款约定执行。</w:t>
      </w:r>
    </w:p>
    <w:p w14:paraId="31459995">
      <w:pPr>
        <w:spacing w:before="1"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1.6.3</w:t>
      </w:r>
      <w:r>
        <w:rPr>
          <w:rFonts w:ascii="Times New Roman" w:hAnsi="Times New Roman" w:eastAsia="Times New Roman" w:cs="Times New Roman"/>
          <w:b/>
          <w:bCs/>
          <w:color w:val="auto"/>
          <w:spacing w:val="50"/>
          <w:w w:val="101"/>
          <w:sz w:val="21"/>
          <w:szCs w:val="21"/>
          <w:highlight w:val="none"/>
        </w:rPr>
        <w:t xml:space="preserve"> </w:t>
      </w:r>
      <w:r>
        <w:rPr>
          <w:rFonts w:ascii="宋体" w:hAnsi="宋体" w:eastAsia="宋体" w:cs="宋体"/>
          <w:b/>
          <w:bCs/>
          <w:color w:val="auto"/>
          <w:spacing w:val="-3"/>
          <w:sz w:val="21"/>
          <w:szCs w:val="21"/>
          <w:highlight w:val="none"/>
        </w:rPr>
        <w:t>文件错误的通知</w:t>
      </w:r>
    </w:p>
    <w:p w14:paraId="240F665B">
      <w:pPr>
        <w:spacing w:before="141" w:line="360" w:lineRule="auto"/>
        <w:ind w:left="20"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任何一方当事人发现文件中存在的明显错误或疏忽，均应及时通知对方当事人，并应</w:t>
      </w:r>
      <w:r>
        <w:rPr>
          <w:rFonts w:ascii="宋体" w:hAnsi="宋体" w:eastAsia="宋体" w:cs="宋体"/>
          <w:color w:val="auto"/>
          <w:spacing w:val="-2"/>
          <w:sz w:val="21"/>
          <w:szCs w:val="21"/>
          <w:highlight w:val="none"/>
        </w:rPr>
        <w:t>立即采取适当的措施防止损失扩大。</w:t>
      </w:r>
    </w:p>
    <w:p w14:paraId="6E4E3356">
      <w:pPr>
        <w:spacing w:before="1" w:line="234" w:lineRule="auto"/>
        <w:ind w:left="448"/>
        <w:rPr>
          <w:rFonts w:ascii="宋体" w:hAnsi="宋体" w:eastAsia="宋体" w:cs="宋体"/>
          <w:color w:val="auto"/>
          <w:sz w:val="21"/>
          <w:szCs w:val="21"/>
          <w:highlight w:val="none"/>
        </w:rPr>
      </w:pPr>
      <w:r>
        <w:rPr>
          <w:rFonts w:ascii="Times New Roman" w:hAnsi="Times New Roman" w:eastAsia="Times New Roman" w:cs="Times New Roman"/>
          <w:b/>
          <w:bCs/>
          <w:color w:val="auto"/>
          <w:spacing w:val="-3"/>
          <w:sz w:val="21"/>
          <w:szCs w:val="21"/>
          <w:highlight w:val="none"/>
        </w:rPr>
        <w:t>1.6.4</w:t>
      </w:r>
      <w:r>
        <w:rPr>
          <w:rFonts w:ascii="Times New Roman" w:hAnsi="Times New Roman" w:eastAsia="Times New Roman" w:cs="Times New Roman"/>
          <w:b/>
          <w:bCs/>
          <w:color w:val="auto"/>
          <w:spacing w:val="47"/>
          <w:sz w:val="21"/>
          <w:szCs w:val="21"/>
          <w:highlight w:val="none"/>
        </w:rPr>
        <w:t xml:space="preserve"> </w:t>
      </w:r>
      <w:r>
        <w:rPr>
          <w:rFonts w:ascii="宋体" w:hAnsi="宋体" w:eastAsia="宋体" w:cs="宋体"/>
          <w:b/>
          <w:bCs/>
          <w:color w:val="auto"/>
          <w:spacing w:val="-3"/>
          <w:sz w:val="21"/>
          <w:szCs w:val="21"/>
          <w:highlight w:val="none"/>
        </w:rPr>
        <w:t>文件的照管</w:t>
      </w:r>
    </w:p>
    <w:p w14:paraId="5F0779A1">
      <w:pPr>
        <w:spacing w:before="140" w:line="361" w:lineRule="auto"/>
        <w:ind w:left="44" w:right="201" w:firstLine="39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监理人应在现场保留一份合同文件、监理文件、技术标准和服务要求中的所列文件、</w:t>
      </w:r>
      <w:r>
        <w:rPr>
          <w:rFonts w:ascii="宋体" w:hAnsi="宋体" w:eastAsia="宋体" w:cs="宋体"/>
          <w:color w:val="auto"/>
          <w:spacing w:val="-1"/>
          <w:sz w:val="21"/>
          <w:szCs w:val="21"/>
          <w:highlight w:val="none"/>
        </w:rPr>
        <w:t>以及其他根据合同收发的往来信函，以备委托人和行政</w:t>
      </w:r>
      <w:r>
        <w:rPr>
          <w:rFonts w:ascii="宋体" w:hAnsi="宋体" w:eastAsia="宋体" w:cs="宋体"/>
          <w:color w:val="auto"/>
          <w:spacing w:val="-2"/>
          <w:sz w:val="21"/>
          <w:szCs w:val="21"/>
          <w:highlight w:val="none"/>
        </w:rPr>
        <w:t>管理部门查阅使用。</w:t>
      </w:r>
    </w:p>
    <w:p w14:paraId="79EB672B">
      <w:pPr>
        <w:spacing w:before="9"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8"/>
          <w:sz w:val="28"/>
          <w:szCs w:val="28"/>
          <w:highlight w:val="none"/>
        </w:rPr>
        <w:t>1.7</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8"/>
          <w:sz w:val="28"/>
          <w:szCs w:val="28"/>
          <w:highlight w:val="none"/>
        </w:rPr>
        <w:t>联络</w:t>
      </w:r>
    </w:p>
    <w:p w14:paraId="59C27F87">
      <w:pPr>
        <w:spacing w:before="179" w:line="360" w:lineRule="auto"/>
        <w:ind w:left="25" w:right="174" w:firstLine="43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1.7.1</w:t>
      </w:r>
      <w:r>
        <w:rPr>
          <w:rFonts w:ascii="宋体" w:hAnsi="宋体" w:eastAsia="宋体" w:cs="宋体"/>
          <w:color w:val="auto"/>
          <w:spacing w:val="64"/>
          <w:sz w:val="21"/>
          <w:szCs w:val="21"/>
          <w:highlight w:val="none"/>
        </w:rPr>
        <w:t xml:space="preserve"> </w:t>
      </w:r>
      <w:r>
        <w:rPr>
          <w:rFonts w:ascii="宋体" w:hAnsi="宋体" w:eastAsia="宋体" w:cs="宋体"/>
          <w:color w:val="auto"/>
          <w:spacing w:val="1"/>
          <w:sz w:val="21"/>
          <w:szCs w:val="21"/>
          <w:highlight w:val="none"/>
        </w:rPr>
        <w:t>与合同有关的通知、批准、证明、证书、指示、要求、请求</w:t>
      </w:r>
      <w:r>
        <w:rPr>
          <w:rFonts w:ascii="宋体" w:hAnsi="宋体" w:eastAsia="宋体" w:cs="宋体"/>
          <w:color w:val="auto"/>
          <w:sz w:val="21"/>
          <w:szCs w:val="21"/>
          <w:highlight w:val="none"/>
        </w:rPr>
        <w:t>、同意、意见、确</w:t>
      </w:r>
      <w:r>
        <w:rPr>
          <w:rFonts w:ascii="宋体" w:hAnsi="宋体" w:eastAsia="宋体" w:cs="宋体"/>
          <w:color w:val="auto"/>
          <w:spacing w:val="-1"/>
          <w:sz w:val="21"/>
          <w:szCs w:val="21"/>
          <w:highlight w:val="none"/>
        </w:rPr>
        <w:t>定和决定等，均应采用书面形式。</w:t>
      </w:r>
    </w:p>
    <w:p w14:paraId="5AC85DFC">
      <w:pPr>
        <w:spacing w:before="2" w:line="359" w:lineRule="auto"/>
        <w:ind w:left="22" w:firstLine="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1.7.2</w:t>
      </w:r>
      <w:r>
        <w:rPr>
          <w:rFonts w:ascii="宋体" w:hAnsi="宋体" w:eastAsia="宋体" w:cs="宋体"/>
          <w:color w:val="auto"/>
          <w:spacing w:val="61"/>
          <w:sz w:val="21"/>
          <w:szCs w:val="21"/>
          <w:highlight w:val="none"/>
        </w:rPr>
        <w:t xml:space="preserve"> </w:t>
      </w:r>
      <w:r>
        <w:rPr>
          <w:rFonts w:ascii="宋体" w:hAnsi="宋体" w:eastAsia="宋体" w:cs="宋体"/>
          <w:color w:val="auto"/>
          <w:spacing w:val="1"/>
          <w:sz w:val="21"/>
          <w:szCs w:val="21"/>
          <w:highlight w:val="none"/>
        </w:rPr>
        <w:t>上述通知、批准、证明、证书、指示、要求、请求、同意、意见、</w:t>
      </w:r>
      <w:r>
        <w:rPr>
          <w:rFonts w:ascii="宋体" w:hAnsi="宋体" w:eastAsia="宋体" w:cs="宋体"/>
          <w:color w:val="auto"/>
          <w:sz w:val="21"/>
          <w:szCs w:val="21"/>
          <w:highlight w:val="none"/>
        </w:rPr>
        <w:t>确定和决定</w:t>
      </w:r>
      <w:r>
        <w:rPr>
          <w:rFonts w:ascii="宋体" w:hAnsi="宋体" w:eastAsia="宋体" w:cs="宋体"/>
          <w:color w:val="auto"/>
          <w:spacing w:val="2"/>
          <w:sz w:val="21"/>
          <w:szCs w:val="21"/>
          <w:highlight w:val="none"/>
        </w:rPr>
        <w:t>等来往函件，均应在合同约定的期限内送达指定的地点和指定的接收人，并</w:t>
      </w:r>
      <w:r>
        <w:rPr>
          <w:rFonts w:ascii="宋体" w:hAnsi="宋体" w:eastAsia="宋体" w:cs="宋体"/>
          <w:color w:val="auto"/>
          <w:spacing w:val="1"/>
          <w:sz w:val="21"/>
          <w:szCs w:val="21"/>
          <w:highlight w:val="none"/>
        </w:rPr>
        <w:t>办理签收手续。</w:t>
      </w:r>
    </w:p>
    <w:p w14:paraId="42117077">
      <w:pPr>
        <w:spacing w:line="359" w:lineRule="auto"/>
        <w:rPr>
          <w:rFonts w:ascii="宋体" w:hAnsi="宋体" w:eastAsia="宋体" w:cs="宋体"/>
          <w:color w:val="auto"/>
          <w:sz w:val="21"/>
          <w:szCs w:val="21"/>
          <w:highlight w:val="none"/>
        </w:rPr>
        <w:sectPr>
          <w:footerReference r:id="rId73" w:type="default"/>
          <w:pgSz w:w="11907" w:h="16839"/>
          <w:pgMar w:top="400" w:right="1623" w:bottom="1465" w:left="1785" w:header="0" w:footer="1227" w:gutter="0"/>
          <w:cols w:space="720" w:num="1"/>
        </w:sectPr>
      </w:pPr>
    </w:p>
    <w:p w14:paraId="64EBA861">
      <w:pPr>
        <w:pStyle w:val="5"/>
        <w:spacing w:line="246" w:lineRule="auto"/>
        <w:rPr>
          <w:color w:val="auto"/>
          <w:highlight w:val="none"/>
        </w:rPr>
      </w:pPr>
    </w:p>
    <w:p w14:paraId="14D9602C">
      <w:pPr>
        <w:pStyle w:val="5"/>
        <w:spacing w:line="246" w:lineRule="auto"/>
        <w:rPr>
          <w:color w:val="auto"/>
          <w:highlight w:val="none"/>
        </w:rPr>
      </w:pPr>
    </w:p>
    <w:p w14:paraId="279C047F">
      <w:pPr>
        <w:pStyle w:val="5"/>
        <w:spacing w:line="246" w:lineRule="auto"/>
        <w:rPr>
          <w:color w:val="auto"/>
          <w:highlight w:val="none"/>
        </w:rPr>
      </w:pPr>
    </w:p>
    <w:p w14:paraId="22C7700A">
      <w:pPr>
        <w:pStyle w:val="5"/>
        <w:spacing w:line="247" w:lineRule="auto"/>
        <w:rPr>
          <w:color w:val="auto"/>
          <w:highlight w:val="none"/>
        </w:rPr>
      </w:pPr>
    </w:p>
    <w:p w14:paraId="2BA40AF7">
      <w:pPr>
        <w:spacing w:before="91"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1.8</w:t>
      </w:r>
      <w:r>
        <w:rPr>
          <w:rFonts w:ascii="Times New Roman" w:hAnsi="Times New Roman" w:eastAsia="Times New Roman" w:cs="Times New Roman"/>
          <w:color w:val="auto"/>
          <w:spacing w:val="49"/>
          <w:w w:val="101"/>
          <w:sz w:val="28"/>
          <w:szCs w:val="28"/>
          <w:highlight w:val="none"/>
        </w:rPr>
        <w:t xml:space="preserve"> </w:t>
      </w:r>
      <w:r>
        <w:rPr>
          <w:rFonts w:ascii="黑体" w:hAnsi="黑体" w:eastAsia="黑体" w:cs="黑体"/>
          <w:color w:val="auto"/>
          <w:spacing w:val="-7"/>
          <w:sz w:val="28"/>
          <w:szCs w:val="28"/>
          <w:highlight w:val="none"/>
        </w:rPr>
        <w:t>转让</w:t>
      </w:r>
    </w:p>
    <w:p w14:paraId="503388D1">
      <w:pPr>
        <w:spacing w:before="178" w:line="361" w:lineRule="auto"/>
        <w:ind w:left="22" w:right="170" w:firstLine="42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除专用合同条款另有约定外，未经对方当事人同意，一方当事人</w:t>
      </w:r>
      <w:r>
        <w:rPr>
          <w:rFonts w:ascii="宋体" w:hAnsi="宋体" w:eastAsia="宋体" w:cs="宋体"/>
          <w:color w:val="auto"/>
          <w:spacing w:val="2"/>
          <w:sz w:val="21"/>
          <w:szCs w:val="21"/>
          <w:highlight w:val="none"/>
        </w:rPr>
        <w:t>不得将合同权利全部</w:t>
      </w:r>
      <w:r>
        <w:rPr>
          <w:rFonts w:ascii="宋体" w:hAnsi="宋体" w:eastAsia="宋体" w:cs="宋体"/>
          <w:color w:val="auto"/>
          <w:spacing w:val="-1"/>
          <w:sz w:val="21"/>
          <w:szCs w:val="21"/>
          <w:highlight w:val="none"/>
        </w:rPr>
        <w:t>或部分转让给第三人，也不得全部或部分转移合同义</w:t>
      </w:r>
      <w:r>
        <w:rPr>
          <w:rFonts w:ascii="宋体" w:hAnsi="宋体" w:eastAsia="宋体" w:cs="宋体"/>
          <w:color w:val="auto"/>
          <w:spacing w:val="-2"/>
          <w:sz w:val="21"/>
          <w:szCs w:val="21"/>
          <w:highlight w:val="none"/>
        </w:rPr>
        <w:t>务。</w:t>
      </w:r>
    </w:p>
    <w:p w14:paraId="5762418E">
      <w:pPr>
        <w:spacing w:before="8"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1.9</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6"/>
          <w:sz w:val="28"/>
          <w:szCs w:val="28"/>
          <w:highlight w:val="none"/>
        </w:rPr>
        <w:t>严禁贿赂</w:t>
      </w:r>
    </w:p>
    <w:p w14:paraId="7A9A7EE2">
      <w:pPr>
        <w:spacing w:before="178" w:line="363" w:lineRule="auto"/>
        <w:ind w:left="21"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合同双方当事人不得以贿赂或变相贿赂的方式，谋取不当利益或损害对方权益。因贿</w:t>
      </w:r>
      <w:r>
        <w:rPr>
          <w:rFonts w:ascii="宋体" w:hAnsi="宋体" w:eastAsia="宋体" w:cs="宋体"/>
          <w:color w:val="auto"/>
          <w:spacing w:val="-1"/>
          <w:sz w:val="21"/>
          <w:szCs w:val="21"/>
          <w:highlight w:val="none"/>
        </w:rPr>
        <w:t>赂造成对方当事人损失的，行为人应当赔偿损失，并承担相应的法律责任。</w:t>
      </w:r>
    </w:p>
    <w:p w14:paraId="695A2A1F">
      <w:pPr>
        <w:spacing w:before="5"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7"/>
          <w:sz w:val="28"/>
          <w:szCs w:val="28"/>
          <w:highlight w:val="none"/>
        </w:rPr>
        <w:t>1.10</w:t>
      </w:r>
      <w:r>
        <w:rPr>
          <w:rFonts w:ascii="Times New Roman" w:hAnsi="Times New Roman" w:eastAsia="Times New Roman" w:cs="Times New Roman"/>
          <w:color w:val="auto"/>
          <w:spacing w:val="67"/>
          <w:sz w:val="28"/>
          <w:szCs w:val="28"/>
          <w:highlight w:val="none"/>
        </w:rPr>
        <w:t xml:space="preserve"> </w:t>
      </w:r>
      <w:r>
        <w:rPr>
          <w:rFonts w:ascii="黑体" w:hAnsi="黑体" w:eastAsia="黑体" w:cs="黑体"/>
          <w:color w:val="auto"/>
          <w:spacing w:val="-7"/>
          <w:sz w:val="28"/>
          <w:szCs w:val="28"/>
          <w:highlight w:val="none"/>
        </w:rPr>
        <w:t>知识产权</w:t>
      </w:r>
    </w:p>
    <w:p w14:paraId="273E7669">
      <w:pPr>
        <w:spacing w:before="179" w:line="350" w:lineRule="auto"/>
        <w:ind w:left="21" w:right="179"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1.10.1</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除专用合同条款另有约定外，监理人完成的监理工作成果，除署名权以外的著</w:t>
      </w:r>
      <w:r>
        <w:rPr>
          <w:rFonts w:ascii="宋体" w:hAnsi="宋体" w:eastAsia="宋体" w:cs="宋体"/>
          <w:color w:val="auto"/>
          <w:spacing w:val="-1"/>
          <w:sz w:val="21"/>
          <w:szCs w:val="21"/>
          <w:highlight w:val="none"/>
        </w:rPr>
        <w:t>作权和其他知识产权均归委托人享有。</w:t>
      </w:r>
    </w:p>
    <w:p w14:paraId="0B3F3DB4">
      <w:pPr>
        <w:spacing w:before="18" w:line="358" w:lineRule="auto"/>
        <w:ind w:left="19" w:right="179"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1.10.2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监理人从事监理活动时不得侵犯他</w:t>
      </w:r>
      <w:r>
        <w:rPr>
          <w:rFonts w:ascii="宋体" w:hAnsi="宋体" w:eastAsia="宋体" w:cs="宋体"/>
          <w:color w:val="auto"/>
          <w:spacing w:val="2"/>
          <w:sz w:val="21"/>
          <w:szCs w:val="21"/>
          <w:highlight w:val="none"/>
        </w:rPr>
        <w:t>人的知识产权。因侵犯专利权或其他知识产</w:t>
      </w:r>
      <w:r>
        <w:rPr>
          <w:rFonts w:ascii="宋体" w:hAnsi="宋体" w:eastAsia="宋体" w:cs="宋体"/>
          <w:color w:val="auto"/>
          <w:spacing w:val="3"/>
          <w:sz w:val="21"/>
          <w:szCs w:val="21"/>
          <w:highlight w:val="none"/>
        </w:rPr>
        <w:t>权所引起的责任，由监理人自行承担。因委托人提供的监理资</w:t>
      </w:r>
      <w:r>
        <w:rPr>
          <w:rFonts w:ascii="宋体" w:hAnsi="宋体" w:eastAsia="宋体" w:cs="宋体"/>
          <w:color w:val="auto"/>
          <w:spacing w:val="2"/>
          <w:sz w:val="21"/>
          <w:szCs w:val="21"/>
          <w:highlight w:val="none"/>
        </w:rPr>
        <w:t>料导致侵权的，由委托人承</w:t>
      </w:r>
      <w:r>
        <w:rPr>
          <w:rFonts w:ascii="宋体" w:hAnsi="宋体" w:eastAsia="宋体" w:cs="宋体"/>
          <w:color w:val="auto"/>
          <w:spacing w:val="-1"/>
          <w:sz w:val="21"/>
          <w:szCs w:val="21"/>
          <w:highlight w:val="none"/>
        </w:rPr>
        <w:t>担责任。</w:t>
      </w:r>
    </w:p>
    <w:p w14:paraId="36384D3B">
      <w:pPr>
        <w:spacing w:before="4" w:line="350" w:lineRule="auto"/>
        <w:ind w:left="22" w:right="179"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1.10.3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监理人在投标文件中采用专利技术</w:t>
      </w:r>
      <w:r>
        <w:rPr>
          <w:rFonts w:ascii="宋体" w:hAnsi="宋体" w:eastAsia="宋体" w:cs="宋体"/>
          <w:color w:val="auto"/>
          <w:spacing w:val="2"/>
          <w:sz w:val="21"/>
          <w:szCs w:val="21"/>
          <w:highlight w:val="none"/>
        </w:rPr>
        <w:t>、专有技术的，相应的使用费视为已包含在</w:t>
      </w:r>
      <w:r>
        <w:rPr>
          <w:rFonts w:ascii="宋体" w:hAnsi="宋体" w:eastAsia="宋体" w:cs="宋体"/>
          <w:color w:val="auto"/>
          <w:spacing w:val="-4"/>
          <w:sz w:val="21"/>
          <w:szCs w:val="21"/>
          <w:highlight w:val="none"/>
        </w:rPr>
        <w:t>投标报价之中。</w:t>
      </w:r>
    </w:p>
    <w:p w14:paraId="3F27B325">
      <w:pPr>
        <w:spacing w:before="33"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1.11</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4"/>
          <w:sz w:val="28"/>
          <w:szCs w:val="28"/>
          <w:highlight w:val="none"/>
        </w:rPr>
        <w:t>文件及信息的保密</w:t>
      </w:r>
    </w:p>
    <w:p w14:paraId="152F93B3">
      <w:pPr>
        <w:spacing w:before="181" w:line="361" w:lineRule="auto"/>
        <w:ind w:left="23" w:right="170"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未经对方同意，任何一方当事人不得将有关文件、技术秘密、需要保密的资料和信息</w:t>
      </w:r>
      <w:r>
        <w:rPr>
          <w:rFonts w:ascii="宋体" w:hAnsi="宋体" w:eastAsia="宋体" w:cs="宋体"/>
          <w:color w:val="auto"/>
          <w:spacing w:val="-2"/>
          <w:sz w:val="21"/>
          <w:szCs w:val="21"/>
          <w:highlight w:val="none"/>
        </w:rPr>
        <w:t>泄露给他人或公开发表与引用。</w:t>
      </w:r>
    </w:p>
    <w:p w14:paraId="41F3CA49">
      <w:pPr>
        <w:spacing w:before="10"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1.12</w:t>
      </w:r>
      <w:r>
        <w:rPr>
          <w:rFonts w:ascii="Times New Roman" w:hAnsi="Times New Roman" w:eastAsia="Times New Roman" w:cs="Times New Roman"/>
          <w:color w:val="auto"/>
          <w:spacing w:val="62"/>
          <w:sz w:val="28"/>
          <w:szCs w:val="28"/>
          <w:highlight w:val="none"/>
        </w:rPr>
        <w:t xml:space="preserve"> </w:t>
      </w:r>
      <w:r>
        <w:rPr>
          <w:rFonts w:ascii="黑体" w:hAnsi="黑体" w:eastAsia="黑体" w:cs="黑体"/>
          <w:color w:val="auto"/>
          <w:spacing w:val="-4"/>
          <w:sz w:val="28"/>
          <w:szCs w:val="28"/>
          <w:highlight w:val="none"/>
        </w:rPr>
        <w:t>技术标准和服务要求</w:t>
      </w:r>
    </w:p>
    <w:p w14:paraId="02737F16">
      <w:pPr>
        <w:spacing w:before="182" w:line="356" w:lineRule="auto"/>
        <w:ind w:left="19" w:right="6" w:firstLine="437"/>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监理人应认真阅读、复核技术标准</w:t>
      </w:r>
      <w:r>
        <w:rPr>
          <w:rFonts w:ascii="宋体" w:hAnsi="宋体" w:eastAsia="宋体" w:cs="宋体"/>
          <w:color w:val="auto"/>
          <w:spacing w:val="2"/>
          <w:sz w:val="21"/>
          <w:szCs w:val="21"/>
          <w:highlight w:val="none"/>
        </w:rPr>
        <w:t>和服务要求，发现错误的，应及时书面通知</w:t>
      </w:r>
      <w:r>
        <w:rPr>
          <w:rFonts w:ascii="宋体" w:hAnsi="宋体" w:eastAsia="宋体" w:cs="宋体"/>
          <w:color w:val="auto"/>
          <w:sz w:val="21"/>
          <w:szCs w:val="21"/>
          <w:highlight w:val="none"/>
        </w:rPr>
        <w:t xml:space="preserve">委托人。无论是否存在错误，委托人均有权修改技术标准和服务要求，并在修改后 </w:t>
      </w:r>
      <w:r>
        <w:rPr>
          <w:rFonts w:ascii="Times New Roman" w:hAnsi="Times New Roman" w:eastAsia="Times New Roman" w:cs="Times New Roman"/>
          <w:color w:val="auto"/>
          <w:sz w:val="21"/>
          <w:szCs w:val="21"/>
          <w:highlight w:val="none"/>
        </w:rPr>
        <w:t xml:space="preserve">3  </w:t>
      </w:r>
      <w:r>
        <w:rPr>
          <w:rFonts w:ascii="宋体" w:hAnsi="宋体" w:eastAsia="宋体" w:cs="宋体"/>
          <w:color w:val="auto"/>
          <w:sz w:val="21"/>
          <w:szCs w:val="21"/>
          <w:highlight w:val="none"/>
        </w:rPr>
        <w:t>日内</w:t>
      </w:r>
      <w:r>
        <w:rPr>
          <w:rFonts w:ascii="宋体" w:hAnsi="宋体" w:eastAsia="宋体" w:cs="宋体"/>
          <w:color w:val="auto"/>
          <w:spacing w:val="2"/>
          <w:sz w:val="21"/>
          <w:szCs w:val="21"/>
          <w:highlight w:val="none"/>
        </w:rPr>
        <w:t>通知监理人。除专用合同条款另有约定外，由此导致监理人费用增</w:t>
      </w:r>
      <w:r>
        <w:rPr>
          <w:rFonts w:ascii="宋体" w:hAnsi="宋体" w:eastAsia="宋体" w:cs="宋体"/>
          <w:color w:val="auto"/>
          <w:spacing w:val="1"/>
          <w:sz w:val="21"/>
          <w:szCs w:val="21"/>
          <w:highlight w:val="none"/>
        </w:rPr>
        <w:t>加和（或）周期延误的，</w:t>
      </w:r>
      <w:r>
        <w:rPr>
          <w:rFonts w:ascii="宋体" w:hAnsi="宋体" w:eastAsia="宋体" w:cs="宋体"/>
          <w:color w:val="auto"/>
          <w:spacing w:val="-1"/>
          <w:sz w:val="21"/>
          <w:szCs w:val="21"/>
          <w:highlight w:val="none"/>
        </w:rPr>
        <w:t>委托人应当相应地增加费用和（或）延长周期。</w:t>
      </w:r>
    </w:p>
    <w:p w14:paraId="70559CE3">
      <w:pPr>
        <w:spacing w:before="11" w:line="358" w:lineRule="auto"/>
        <w:ind w:left="22" w:right="170" w:firstLine="434"/>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1.12.2</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如果技术标准和服务要求违反法律规定，监理人应在发现后及时书面通知委托</w:t>
      </w:r>
      <w:r>
        <w:rPr>
          <w:rFonts w:ascii="宋体" w:hAnsi="宋体" w:eastAsia="宋体" w:cs="宋体"/>
          <w:color w:val="auto"/>
          <w:spacing w:val="3"/>
          <w:sz w:val="21"/>
          <w:szCs w:val="21"/>
          <w:highlight w:val="none"/>
        </w:rPr>
        <w:t>人，要求其改正。委托人收到通知书后不予改正或不予答复的，监理人有权拒绝</w:t>
      </w:r>
      <w:r>
        <w:rPr>
          <w:rFonts w:ascii="宋体" w:hAnsi="宋体" w:eastAsia="宋体" w:cs="宋体"/>
          <w:color w:val="auto"/>
          <w:spacing w:val="2"/>
          <w:sz w:val="21"/>
          <w:szCs w:val="21"/>
          <w:highlight w:val="none"/>
        </w:rPr>
        <w:t>履行合同</w:t>
      </w:r>
      <w:r>
        <w:rPr>
          <w:rFonts w:ascii="宋体" w:hAnsi="宋体" w:eastAsia="宋体" w:cs="宋体"/>
          <w:color w:val="auto"/>
          <w:sz w:val="21"/>
          <w:szCs w:val="21"/>
          <w:highlight w:val="none"/>
        </w:rPr>
        <w:t>义务，直至解除合同；由此引起的监理人的全部损失由委</w:t>
      </w:r>
      <w:r>
        <w:rPr>
          <w:rFonts w:ascii="宋体" w:hAnsi="宋体" w:eastAsia="宋体" w:cs="宋体"/>
          <w:color w:val="auto"/>
          <w:spacing w:val="-1"/>
          <w:sz w:val="21"/>
          <w:szCs w:val="21"/>
          <w:highlight w:val="none"/>
        </w:rPr>
        <w:t>托人承担。</w:t>
      </w:r>
    </w:p>
    <w:p w14:paraId="476CB5A1">
      <w:pPr>
        <w:spacing w:before="4" w:line="350" w:lineRule="auto"/>
        <w:ind w:left="21" w:firstLine="435"/>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3"/>
          <w:sz w:val="21"/>
          <w:szCs w:val="21"/>
          <w:highlight w:val="none"/>
        </w:rPr>
        <w:t>技术标准和服务要求采用国外规范</w:t>
      </w:r>
      <w:r>
        <w:rPr>
          <w:rFonts w:ascii="宋体" w:hAnsi="宋体" w:eastAsia="宋体" w:cs="宋体"/>
          <w:color w:val="auto"/>
          <w:spacing w:val="2"/>
          <w:sz w:val="21"/>
          <w:szCs w:val="21"/>
          <w:highlight w:val="none"/>
        </w:rPr>
        <w:t>和标准进行监理时，应由委托人负责提供该规范和标准的外国文本和中文译本，提供的时间、份数和其他要求在专用合同</w:t>
      </w:r>
      <w:r>
        <w:rPr>
          <w:rFonts w:ascii="宋体" w:hAnsi="宋体" w:eastAsia="宋体" w:cs="宋体"/>
          <w:color w:val="auto"/>
          <w:spacing w:val="1"/>
          <w:sz w:val="21"/>
          <w:szCs w:val="21"/>
          <w:highlight w:val="none"/>
        </w:rPr>
        <w:t>条款中约定。</w:t>
      </w:r>
    </w:p>
    <w:p w14:paraId="3F5943B8">
      <w:pPr>
        <w:spacing w:before="37" w:line="224" w:lineRule="auto"/>
        <w:ind w:left="22"/>
        <w:rPr>
          <w:rFonts w:ascii="黑体" w:hAnsi="黑体" w:eastAsia="黑体" w:cs="黑体"/>
          <w:color w:val="auto"/>
          <w:sz w:val="31"/>
          <w:szCs w:val="31"/>
          <w:highlight w:val="none"/>
        </w:rPr>
      </w:pPr>
      <w:r>
        <w:rPr>
          <w:rFonts w:ascii="黑体" w:hAnsi="黑体" w:eastAsia="黑体" w:cs="黑体"/>
          <w:color w:val="auto"/>
          <w:spacing w:val="6"/>
          <w:sz w:val="31"/>
          <w:szCs w:val="31"/>
          <w:highlight w:val="none"/>
        </w:rPr>
        <w:t>2.委托人</w:t>
      </w:r>
      <w:r>
        <w:rPr>
          <w:rFonts w:ascii="黑体" w:hAnsi="黑体" w:eastAsia="黑体" w:cs="黑体"/>
          <w:b/>
          <w:bCs/>
          <w:color w:val="auto"/>
          <w:spacing w:val="6"/>
          <w:sz w:val="31"/>
          <w:szCs w:val="31"/>
          <w:highlight w:val="none"/>
        </w:rPr>
        <w:t>义务</w:t>
      </w:r>
    </w:p>
    <w:p w14:paraId="7A019382">
      <w:pPr>
        <w:spacing w:before="244"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2.1</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3"/>
          <w:sz w:val="28"/>
          <w:szCs w:val="28"/>
          <w:highlight w:val="none"/>
        </w:rPr>
        <w:t>遵守法律</w:t>
      </w:r>
    </w:p>
    <w:p w14:paraId="5DD2D9C4">
      <w:pPr>
        <w:spacing w:before="178" w:line="361" w:lineRule="auto"/>
        <w:ind w:left="21" w:right="170"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委托人在履行合同过程中应遵守法律，并保证监理人免于承担因委托人违反法律而引</w:t>
      </w:r>
      <w:r>
        <w:rPr>
          <w:rFonts w:ascii="宋体" w:hAnsi="宋体" w:eastAsia="宋体" w:cs="宋体"/>
          <w:color w:val="auto"/>
          <w:spacing w:val="-3"/>
          <w:sz w:val="21"/>
          <w:szCs w:val="21"/>
          <w:highlight w:val="none"/>
        </w:rPr>
        <w:t>起的任何责任。</w:t>
      </w:r>
    </w:p>
    <w:p w14:paraId="29E9247E">
      <w:pPr>
        <w:spacing w:line="361" w:lineRule="auto"/>
        <w:rPr>
          <w:rFonts w:ascii="宋体" w:hAnsi="宋体" w:eastAsia="宋体" w:cs="宋体"/>
          <w:color w:val="auto"/>
          <w:sz w:val="21"/>
          <w:szCs w:val="21"/>
          <w:highlight w:val="none"/>
        </w:rPr>
        <w:sectPr>
          <w:footerReference r:id="rId74" w:type="default"/>
          <w:pgSz w:w="11907" w:h="16839"/>
          <w:pgMar w:top="400" w:right="1623" w:bottom="1465" w:left="1785" w:header="0" w:footer="1227" w:gutter="0"/>
          <w:cols w:space="720" w:num="1"/>
        </w:sectPr>
      </w:pPr>
    </w:p>
    <w:p w14:paraId="06BAD532">
      <w:pPr>
        <w:pStyle w:val="5"/>
        <w:spacing w:line="246" w:lineRule="auto"/>
        <w:rPr>
          <w:color w:val="auto"/>
          <w:highlight w:val="none"/>
        </w:rPr>
      </w:pPr>
    </w:p>
    <w:p w14:paraId="7344461D">
      <w:pPr>
        <w:pStyle w:val="5"/>
        <w:spacing w:line="246" w:lineRule="auto"/>
        <w:rPr>
          <w:color w:val="auto"/>
          <w:highlight w:val="none"/>
        </w:rPr>
      </w:pPr>
    </w:p>
    <w:p w14:paraId="2EF5FD57">
      <w:pPr>
        <w:pStyle w:val="5"/>
        <w:spacing w:line="247" w:lineRule="auto"/>
        <w:rPr>
          <w:color w:val="auto"/>
          <w:highlight w:val="none"/>
        </w:rPr>
      </w:pPr>
    </w:p>
    <w:p w14:paraId="3B61EB91">
      <w:pPr>
        <w:pStyle w:val="5"/>
        <w:spacing w:line="247" w:lineRule="auto"/>
        <w:rPr>
          <w:color w:val="auto"/>
          <w:highlight w:val="none"/>
        </w:rPr>
      </w:pPr>
    </w:p>
    <w:p w14:paraId="7BE05431">
      <w:pPr>
        <w:spacing w:before="91"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2.2</w:t>
      </w:r>
      <w:r>
        <w:rPr>
          <w:rFonts w:ascii="Times New Roman" w:hAnsi="Times New Roman" w:eastAsia="Times New Roman" w:cs="Times New Roman"/>
          <w:color w:val="auto"/>
          <w:spacing w:val="58"/>
          <w:w w:val="101"/>
          <w:sz w:val="28"/>
          <w:szCs w:val="28"/>
          <w:highlight w:val="none"/>
        </w:rPr>
        <w:t xml:space="preserve"> </w:t>
      </w:r>
      <w:r>
        <w:rPr>
          <w:rFonts w:ascii="黑体" w:hAnsi="黑体" w:eastAsia="黑体" w:cs="黑体"/>
          <w:color w:val="auto"/>
          <w:spacing w:val="-2"/>
          <w:sz w:val="28"/>
          <w:szCs w:val="28"/>
          <w:highlight w:val="none"/>
        </w:rPr>
        <w:t>发出开始监理通知</w:t>
      </w:r>
    </w:p>
    <w:p w14:paraId="16E5DBF9">
      <w:pPr>
        <w:spacing w:before="180" w:line="234"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委托人应按第 </w:t>
      </w:r>
      <w:r>
        <w:rPr>
          <w:rFonts w:ascii="Times New Roman" w:hAnsi="Times New Roman" w:eastAsia="Times New Roman" w:cs="Times New Roman"/>
          <w:color w:val="auto"/>
          <w:spacing w:val="-2"/>
          <w:sz w:val="21"/>
          <w:szCs w:val="21"/>
          <w:highlight w:val="none"/>
        </w:rPr>
        <w:t>6.1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2"/>
          <w:sz w:val="21"/>
          <w:szCs w:val="21"/>
          <w:highlight w:val="none"/>
        </w:rPr>
        <w:t>款的约定向监理人发出开始监理通知。</w:t>
      </w:r>
    </w:p>
    <w:p w14:paraId="56F23B08">
      <w:pPr>
        <w:spacing w:before="140" w:line="361" w:lineRule="auto"/>
        <w:ind w:left="36" w:right="164" w:firstLine="41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除专用合同条款另有约定外，委托人应为监理人的现场人员，在</w:t>
      </w:r>
      <w:r>
        <w:rPr>
          <w:rFonts w:ascii="宋体" w:hAnsi="宋体" w:eastAsia="宋体" w:cs="宋体"/>
          <w:color w:val="auto"/>
          <w:spacing w:val="2"/>
          <w:sz w:val="21"/>
          <w:szCs w:val="21"/>
          <w:highlight w:val="none"/>
        </w:rPr>
        <w:t>施工期间提供办公房</w:t>
      </w:r>
      <w:r>
        <w:rPr>
          <w:rFonts w:ascii="宋体" w:hAnsi="宋体" w:eastAsia="宋体" w:cs="宋体"/>
          <w:color w:val="auto"/>
          <w:sz w:val="21"/>
          <w:szCs w:val="21"/>
          <w:highlight w:val="none"/>
        </w:rPr>
        <w:t>间、办公桌椅、互联网接口、冷暖设施、生活设</w:t>
      </w:r>
      <w:r>
        <w:rPr>
          <w:rFonts w:ascii="宋体" w:hAnsi="宋体" w:eastAsia="宋体" w:cs="宋体"/>
          <w:color w:val="auto"/>
          <w:spacing w:val="-1"/>
          <w:sz w:val="21"/>
          <w:szCs w:val="21"/>
          <w:highlight w:val="none"/>
        </w:rPr>
        <w:t>施、进出现场交通服务和其他便利条件。</w:t>
      </w:r>
    </w:p>
    <w:p w14:paraId="62042940">
      <w:pPr>
        <w:spacing w:before="10"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2.3</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2"/>
          <w:sz w:val="28"/>
          <w:szCs w:val="28"/>
          <w:highlight w:val="none"/>
        </w:rPr>
        <w:t>办理证件和批件</w:t>
      </w:r>
    </w:p>
    <w:p w14:paraId="0D635101">
      <w:pPr>
        <w:spacing w:before="179" w:line="359" w:lineRule="auto"/>
        <w:ind w:left="22" w:right="195" w:firstLine="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法律规定和（或）合同约定由委托人负责办理的工程建设项目必须履行的各类审批、</w:t>
      </w:r>
      <w:r>
        <w:rPr>
          <w:rFonts w:ascii="宋体" w:hAnsi="宋体" w:eastAsia="宋体" w:cs="宋体"/>
          <w:color w:val="auto"/>
          <w:sz w:val="21"/>
          <w:szCs w:val="21"/>
          <w:highlight w:val="none"/>
        </w:rPr>
        <w:t>核准或备案手续，委托人应当按时办理，监理人应给予必</w:t>
      </w:r>
      <w:r>
        <w:rPr>
          <w:rFonts w:ascii="宋体" w:hAnsi="宋体" w:eastAsia="宋体" w:cs="宋体"/>
          <w:color w:val="auto"/>
          <w:spacing w:val="-1"/>
          <w:sz w:val="21"/>
          <w:szCs w:val="21"/>
          <w:highlight w:val="none"/>
        </w:rPr>
        <w:t>要的协助。</w:t>
      </w:r>
    </w:p>
    <w:p w14:paraId="6E2F337A">
      <w:pPr>
        <w:spacing w:before="1" w:line="361" w:lineRule="auto"/>
        <w:ind w:left="26" w:right="164" w:firstLine="41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法律规定和（或）合同约定由监理人负责办理的监理所需的证件和批件，委托人应给</w:t>
      </w:r>
      <w:r>
        <w:rPr>
          <w:rFonts w:ascii="宋体" w:hAnsi="宋体" w:eastAsia="宋体" w:cs="宋体"/>
          <w:color w:val="auto"/>
          <w:spacing w:val="-4"/>
          <w:sz w:val="21"/>
          <w:szCs w:val="21"/>
          <w:highlight w:val="none"/>
        </w:rPr>
        <w:t>予必要的协助。</w:t>
      </w:r>
    </w:p>
    <w:p w14:paraId="65DBC133">
      <w:pPr>
        <w:spacing w:before="7"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2.4</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3"/>
          <w:sz w:val="28"/>
          <w:szCs w:val="28"/>
          <w:highlight w:val="none"/>
        </w:rPr>
        <w:t>支付合同价款</w:t>
      </w:r>
    </w:p>
    <w:p w14:paraId="428FC003">
      <w:pPr>
        <w:spacing w:before="179"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委托人应按合同约定向监理人及时支付合同价款。</w:t>
      </w:r>
    </w:p>
    <w:p w14:paraId="41D48F83">
      <w:pPr>
        <w:spacing w:before="173" w:line="233"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2.5</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2"/>
          <w:sz w:val="28"/>
          <w:szCs w:val="28"/>
          <w:highlight w:val="none"/>
        </w:rPr>
        <w:t>提供监理资料</w:t>
      </w:r>
    </w:p>
    <w:p w14:paraId="15EF437C">
      <w:pPr>
        <w:spacing w:before="179" w:line="234"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 xml:space="preserve">委托人应按第 </w:t>
      </w:r>
      <w:r>
        <w:rPr>
          <w:rFonts w:ascii="Times New Roman" w:hAnsi="Times New Roman" w:eastAsia="Times New Roman" w:cs="Times New Roman"/>
          <w:color w:val="auto"/>
          <w:spacing w:val="-2"/>
          <w:sz w:val="21"/>
          <w:szCs w:val="21"/>
          <w:highlight w:val="none"/>
        </w:rPr>
        <w:t>1.6.2</w:t>
      </w:r>
      <w:r>
        <w:rPr>
          <w:rFonts w:ascii="Times New Roman" w:hAnsi="Times New Roman" w:eastAsia="Times New Roman" w:cs="Times New Roman"/>
          <w:color w:val="auto"/>
          <w:spacing w:val="45"/>
          <w:sz w:val="21"/>
          <w:szCs w:val="21"/>
          <w:highlight w:val="none"/>
        </w:rPr>
        <w:t xml:space="preserve"> </w:t>
      </w:r>
      <w:r>
        <w:rPr>
          <w:rFonts w:ascii="宋体" w:hAnsi="宋体" w:eastAsia="宋体" w:cs="宋体"/>
          <w:color w:val="auto"/>
          <w:spacing w:val="-2"/>
          <w:sz w:val="21"/>
          <w:szCs w:val="21"/>
          <w:highlight w:val="none"/>
        </w:rPr>
        <w:t>项的约定向监理人提供监理资料。</w:t>
      </w:r>
    </w:p>
    <w:p w14:paraId="37E9A226">
      <w:pPr>
        <w:spacing w:before="155" w:line="232" w:lineRule="auto"/>
        <w:ind w:left="18"/>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2.6</w:t>
      </w:r>
      <w:r>
        <w:rPr>
          <w:rFonts w:ascii="Times New Roman" w:hAnsi="Times New Roman" w:eastAsia="Times New Roman" w:cs="Times New Roman"/>
          <w:color w:val="auto"/>
          <w:spacing w:val="59"/>
          <w:sz w:val="28"/>
          <w:szCs w:val="28"/>
          <w:highlight w:val="none"/>
        </w:rPr>
        <w:t xml:space="preserve"> </w:t>
      </w:r>
      <w:r>
        <w:rPr>
          <w:rFonts w:ascii="黑体" w:hAnsi="黑体" w:eastAsia="黑体" w:cs="黑体"/>
          <w:color w:val="auto"/>
          <w:spacing w:val="-3"/>
          <w:sz w:val="28"/>
          <w:szCs w:val="28"/>
          <w:highlight w:val="none"/>
        </w:rPr>
        <w:t>其他义务</w:t>
      </w:r>
    </w:p>
    <w:p w14:paraId="1AD41FB5">
      <w:pPr>
        <w:spacing w:before="179"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委托人应履行合同约定的其他义务。</w:t>
      </w:r>
    </w:p>
    <w:p w14:paraId="6B620099">
      <w:pPr>
        <w:spacing w:before="176" w:line="239" w:lineRule="auto"/>
        <w:ind w:left="17"/>
        <w:rPr>
          <w:rFonts w:ascii="黑体" w:hAnsi="黑体" w:eastAsia="黑体" w:cs="黑体"/>
          <w:color w:val="auto"/>
          <w:sz w:val="31"/>
          <w:szCs w:val="31"/>
          <w:highlight w:val="none"/>
        </w:rPr>
      </w:pPr>
      <w:r>
        <w:rPr>
          <w:rFonts w:ascii="Times New Roman" w:hAnsi="Times New Roman" w:eastAsia="Times New Roman" w:cs="Times New Roman"/>
          <w:b/>
          <w:bCs/>
          <w:color w:val="auto"/>
          <w:spacing w:val="4"/>
          <w:sz w:val="31"/>
          <w:szCs w:val="31"/>
          <w:highlight w:val="none"/>
        </w:rPr>
        <w:t>3.</w:t>
      </w:r>
      <w:r>
        <w:rPr>
          <w:rFonts w:ascii="Times New Roman" w:hAnsi="Times New Roman" w:eastAsia="Times New Roman" w:cs="Times New Roman"/>
          <w:b/>
          <w:bCs/>
          <w:color w:val="auto"/>
          <w:spacing w:val="-20"/>
          <w:sz w:val="31"/>
          <w:szCs w:val="31"/>
          <w:highlight w:val="none"/>
        </w:rPr>
        <w:t xml:space="preserve"> </w:t>
      </w:r>
      <w:r>
        <w:rPr>
          <w:rFonts w:ascii="黑体" w:hAnsi="黑体" w:eastAsia="黑体" w:cs="黑体"/>
          <w:color w:val="auto"/>
          <w:spacing w:val="4"/>
          <w:sz w:val="31"/>
          <w:szCs w:val="31"/>
          <w:highlight w:val="none"/>
        </w:rPr>
        <w:t>委托人</w:t>
      </w:r>
      <w:r>
        <w:rPr>
          <w:rFonts w:ascii="黑体" w:hAnsi="黑体" w:eastAsia="黑体" w:cs="黑体"/>
          <w:b/>
          <w:bCs/>
          <w:color w:val="auto"/>
          <w:spacing w:val="4"/>
          <w:sz w:val="31"/>
          <w:szCs w:val="31"/>
          <w:highlight w:val="none"/>
        </w:rPr>
        <w:t>管理</w:t>
      </w:r>
    </w:p>
    <w:p w14:paraId="43CEF2B0">
      <w:pPr>
        <w:spacing w:before="214" w:line="234"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3.1</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3"/>
          <w:sz w:val="28"/>
          <w:szCs w:val="28"/>
          <w:highlight w:val="none"/>
        </w:rPr>
        <w:t>委托人代表</w:t>
      </w:r>
    </w:p>
    <w:p w14:paraId="664B1EDC">
      <w:pPr>
        <w:spacing w:before="179" w:line="363" w:lineRule="auto"/>
        <w:ind w:left="19" w:firstLine="401"/>
        <w:rPr>
          <w:rFonts w:ascii="宋体" w:hAnsi="宋体" w:eastAsia="宋体" w:cs="宋体"/>
          <w:color w:val="auto"/>
          <w:sz w:val="21"/>
          <w:szCs w:val="21"/>
          <w:highlight w:val="none"/>
        </w:rPr>
      </w:pPr>
      <w:r>
        <w:rPr>
          <w:rFonts w:ascii="Times New Roman" w:hAnsi="Times New Roman" w:eastAsia="Times New Roman" w:cs="Times New Roman"/>
          <w:color w:val="auto"/>
          <w:spacing w:val="8"/>
          <w:sz w:val="19"/>
          <w:szCs w:val="19"/>
          <w:highlight w:val="none"/>
        </w:rPr>
        <w:t xml:space="preserve">3.1.1  </w:t>
      </w:r>
      <w:r>
        <w:rPr>
          <w:rFonts w:ascii="宋体" w:hAnsi="宋体" w:eastAsia="宋体" w:cs="宋体"/>
          <w:color w:val="auto"/>
          <w:spacing w:val="8"/>
          <w:sz w:val="19"/>
          <w:szCs w:val="19"/>
          <w:highlight w:val="none"/>
        </w:rPr>
        <w:t xml:space="preserve">除专用合同条款另有约定外，委托人应在合同签订后 </w:t>
      </w:r>
      <w:r>
        <w:rPr>
          <w:rFonts w:ascii="Times New Roman" w:hAnsi="Times New Roman" w:eastAsia="Times New Roman" w:cs="Times New Roman"/>
          <w:color w:val="auto"/>
          <w:spacing w:val="8"/>
          <w:sz w:val="19"/>
          <w:szCs w:val="19"/>
          <w:highlight w:val="none"/>
        </w:rPr>
        <w:t xml:space="preserve">14  </w:t>
      </w:r>
      <w:r>
        <w:rPr>
          <w:rFonts w:ascii="宋体" w:hAnsi="宋体" w:eastAsia="宋体" w:cs="宋体"/>
          <w:color w:val="auto"/>
          <w:spacing w:val="8"/>
          <w:sz w:val="19"/>
          <w:szCs w:val="19"/>
          <w:highlight w:val="none"/>
        </w:rPr>
        <w:t>天</w:t>
      </w:r>
      <w:r>
        <w:rPr>
          <w:rFonts w:ascii="宋体" w:hAnsi="宋体" w:eastAsia="宋体" w:cs="宋体"/>
          <w:color w:val="auto"/>
          <w:spacing w:val="7"/>
          <w:sz w:val="19"/>
          <w:szCs w:val="19"/>
          <w:highlight w:val="none"/>
        </w:rPr>
        <w:t>内，将委托人代表的姓名、</w:t>
      </w:r>
      <w:r>
        <w:rPr>
          <w:rFonts w:ascii="宋体" w:hAnsi="宋体" w:eastAsia="宋体" w:cs="宋体"/>
          <w:color w:val="auto"/>
          <w:spacing w:val="3"/>
          <w:sz w:val="21"/>
          <w:szCs w:val="21"/>
          <w:highlight w:val="none"/>
        </w:rPr>
        <w:t>职务、联系方式、授权范围和授权期限书面通知监理人，由委托人代表在其授权范围</w:t>
      </w:r>
      <w:r>
        <w:rPr>
          <w:rFonts w:ascii="宋体" w:hAnsi="宋体" w:eastAsia="宋体" w:cs="宋体"/>
          <w:color w:val="auto"/>
          <w:spacing w:val="2"/>
          <w:sz w:val="21"/>
          <w:szCs w:val="21"/>
          <w:highlight w:val="none"/>
        </w:rPr>
        <w:t>和授</w:t>
      </w:r>
      <w:r>
        <w:rPr>
          <w:rFonts w:ascii="宋体" w:hAnsi="宋体" w:eastAsia="宋体" w:cs="宋体"/>
          <w:color w:val="auto"/>
          <w:spacing w:val="3"/>
          <w:sz w:val="21"/>
          <w:szCs w:val="21"/>
          <w:highlight w:val="none"/>
        </w:rPr>
        <w:t>权期限内，代表委托人行使权利、履行义务和处理合同履行中的具体事宜。委托人代</w:t>
      </w:r>
      <w:r>
        <w:rPr>
          <w:rFonts w:ascii="宋体" w:hAnsi="宋体" w:eastAsia="宋体" w:cs="宋体"/>
          <w:color w:val="auto"/>
          <w:spacing w:val="2"/>
          <w:sz w:val="21"/>
          <w:szCs w:val="21"/>
          <w:highlight w:val="none"/>
        </w:rPr>
        <w:t>表在</w:t>
      </w:r>
      <w:r>
        <w:rPr>
          <w:rFonts w:ascii="宋体" w:hAnsi="宋体" w:eastAsia="宋体" w:cs="宋体"/>
          <w:color w:val="auto"/>
          <w:spacing w:val="-1"/>
          <w:sz w:val="21"/>
          <w:szCs w:val="21"/>
          <w:highlight w:val="none"/>
        </w:rPr>
        <w:t>授权范围内的行为由委托人承担法律责任。</w:t>
      </w:r>
    </w:p>
    <w:p w14:paraId="15164008">
      <w:pPr>
        <w:spacing w:before="4" w:line="365" w:lineRule="auto"/>
        <w:ind w:left="19" w:right="163" w:firstLine="401"/>
        <w:rPr>
          <w:rFonts w:ascii="宋体" w:hAnsi="宋体" w:eastAsia="宋体" w:cs="宋体"/>
          <w:color w:val="auto"/>
          <w:sz w:val="21"/>
          <w:szCs w:val="21"/>
          <w:highlight w:val="none"/>
        </w:rPr>
      </w:pPr>
      <w:r>
        <w:rPr>
          <w:rFonts w:ascii="Times New Roman" w:hAnsi="Times New Roman" w:eastAsia="Times New Roman" w:cs="Times New Roman"/>
          <w:color w:val="auto"/>
          <w:spacing w:val="9"/>
          <w:sz w:val="19"/>
          <w:szCs w:val="19"/>
          <w:highlight w:val="none"/>
        </w:rPr>
        <w:t>3.1.2</w:t>
      </w:r>
      <w:r>
        <w:rPr>
          <w:rFonts w:ascii="Times New Roman" w:hAnsi="Times New Roman" w:eastAsia="Times New Roman" w:cs="Times New Roman"/>
          <w:color w:val="auto"/>
          <w:spacing w:val="43"/>
          <w:sz w:val="19"/>
          <w:szCs w:val="19"/>
          <w:highlight w:val="none"/>
        </w:rPr>
        <w:t xml:space="preserve"> </w:t>
      </w:r>
      <w:r>
        <w:rPr>
          <w:rFonts w:ascii="宋体" w:hAnsi="宋体" w:eastAsia="宋体" w:cs="宋体"/>
          <w:color w:val="auto"/>
          <w:spacing w:val="9"/>
          <w:sz w:val="19"/>
          <w:szCs w:val="19"/>
          <w:highlight w:val="none"/>
        </w:rPr>
        <w:t>委托人代表违反法律法规、违背职业道德守则或者不按合同约定履行职责及义务，导</w:t>
      </w:r>
      <w:r>
        <w:rPr>
          <w:rFonts w:ascii="宋体" w:hAnsi="宋体" w:eastAsia="宋体" w:cs="宋体"/>
          <w:color w:val="auto"/>
          <w:spacing w:val="3"/>
          <w:sz w:val="21"/>
          <w:szCs w:val="21"/>
          <w:highlight w:val="none"/>
        </w:rPr>
        <w:t>致合同无法继续正常履行的，监理人有权通知委托人更换委托人代表。委托人收到通</w:t>
      </w:r>
      <w:r>
        <w:rPr>
          <w:rFonts w:ascii="宋体" w:hAnsi="宋体" w:eastAsia="宋体" w:cs="宋体"/>
          <w:color w:val="auto"/>
          <w:spacing w:val="2"/>
          <w:sz w:val="21"/>
          <w:szCs w:val="21"/>
          <w:highlight w:val="none"/>
        </w:rPr>
        <w:t>知后</w:t>
      </w:r>
      <w:r>
        <w:rPr>
          <w:rFonts w:ascii="Times New Roman" w:hAnsi="Times New Roman" w:eastAsia="Times New Roman" w:cs="Times New Roman"/>
          <w:color w:val="auto"/>
          <w:spacing w:val="-2"/>
          <w:sz w:val="21"/>
          <w:szCs w:val="21"/>
          <w:highlight w:val="none"/>
        </w:rPr>
        <w:t>7</w:t>
      </w:r>
      <w:r>
        <w:rPr>
          <w:rFonts w:ascii="Times New Roman" w:hAnsi="Times New Roman" w:eastAsia="Times New Roman" w:cs="Times New Roman"/>
          <w:color w:val="auto"/>
          <w:spacing w:val="55"/>
          <w:w w:val="101"/>
          <w:sz w:val="21"/>
          <w:szCs w:val="21"/>
          <w:highlight w:val="none"/>
        </w:rPr>
        <w:t xml:space="preserve"> </w:t>
      </w:r>
      <w:r>
        <w:rPr>
          <w:rFonts w:ascii="宋体" w:hAnsi="宋体" w:eastAsia="宋体" w:cs="宋体"/>
          <w:color w:val="auto"/>
          <w:spacing w:val="-2"/>
          <w:sz w:val="21"/>
          <w:szCs w:val="21"/>
          <w:highlight w:val="none"/>
        </w:rPr>
        <w:t>天内，应当核实完毕并将处理结果通知监理人。</w:t>
      </w:r>
    </w:p>
    <w:p w14:paraId="5B8B4BE2">
      <w:pPr>
        <w:spacing w:before="2" w:line="352" w:lineRule="auto"/>
        <w:ind w:left="19" w:right="161"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3.1.3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 xml:space="preserve">委托人更换委托人代表的，应提前 </w:t>
      </w:r>
      <w:r>
        <w:rPr>
          <w:rFonts w:ascii="Times New Roman" w:hAnsi="Times New Roman" w:eastAsia="Times New Roman" w:cs="Times New Roman"/>
          <w:color w:val="auto"/>
          <w:sz w:val="21"/>
          <w:szCs w:val="21"/>
          <w:highlight w:val="none"/>
        </w:rPr>
        <w:t>14</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z w:val="21"/>
          <w:szCs w:val="21"/>
          <w:highlight w:val="none"/>
        </w:rPr>
        <w:t>天将更换人员的姓名、职务、联系方式、</w:t>
      </w:r>
      <w:r>
        <w:rPr>
          <w:rFonts w:ascii="宋体" w:hAnsi="宋体" w:eastAsia="宋体" w:cs="宋体"/>
          <w:color w:val="auto"/>
          <w:spacing w:val="1"/>
          <w:sz w:val="21"/>
          <w:szCs w:val="21"/>
          <w:highlight w:val="none"/>
        </w:rPr>
        <w:t>授权范围和授权期限书面通知监理人。委托人代表超</w:t>
      </w:r>
      <w:r>
        <w:rPr>
          <w:rFonts w:ascii="宋体" w:hAnsi="宋体" w:eastAsia="宋体" w:cs="宋体"/>
          <w:color w:val="auto"/>
          <w:sz w:val="21"/>
          <w:szCs w:val="21"/>
          <w:highlight w:val="none"/>
        </w:rPr>
        <w:t xml:space="preserve">过 </w:t>
      </w:r>
      <w:r>
        <w:rPr>
          <w:rFonts w:ascii="Times New Roman" w:hAnsi="Times New Roman" w:eastAsia="Times New Roman" w:cs="Times New Roman"/>
          <w:color w:val="auto"/>
          <w:sz w:val="21"/>
          <w:szCs w:val="21"/>
          <w:highlight w:val="none"/>
        </w:rPr>
        <w:t>2</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z w:val="21"/>
          <w:szCs w:val="21"/>
          <w:highlight w:val="none"/>
        </w:rPr>
        <w:t>天不能履行职责的，应委派代表</w:t>
      </w:r>
      <w:r>
        <w:rPr>
          <w:rFonts w:ascii="宋体" w:hAnsi="宋体" w:eastAsia="宋体" w:cs="宋体"/>
          <w:color w:val="auto"/>
          <w:spacing w:val="-2"/>
          <w:sz w:val="21"/>
          <w:szCs w:val="21"/>
          <w:highlight w:val="none"/>
        </w:rPr>
        <w:t>代行其职责，并通知监理人。</w:t>
      </w:r>
    </w:p>
    <w:p w14:paraId="69CB88A6">
      <w:pPr>
        <w:spacing w:before="23" w:line="22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3.2</w:t>
      </w:r>
      <w:r>
        <w:rPr>
          <w:rFonts w:ascii="Times New Roman" w:hAnsi="Times New Roman" w:eastAsia="Times New Roman" w:cs="Times New Roman"/>
          <w:color w:val="auto"/>
          <w:spacing w:val="59"/>
          <w:w w:val="101"/>
          <w:sz w:val="28"/>
          <w:szCs w:val="28"/>
          <w:highlight w:val="none"/>
        </w:rPr>
        <w:t xml:space="preserve"> </w:t>
      </w:r>
      <w:r>
        <w:rPr>
          <w:rFonts w:ascii="黑体" w:hAnsi="黑体" w:eastAsia="黑体" w:cs="黑体"/>
          <w:color w:val="auto"/>
          <w:spacing w:val="-3"/>
          <w:sz w:val="28"/>
          <w:szCs w:val="28"/>
          <w:highlight w:val="none"/>
        </w:rPr>
        <w:t>委托人的指示</w:t>
      </w:r>
    </w:p>
    <w:p w14:paraId="3DF0D8D7">
      <w:pPr>
        <w:spacing w:before="1" w:line="350" w:lineRule="auto"/>
        <w:ind w:left="45" w:right="161" w:firstLine="39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委托人应按合同约定向监理人发出指示，委托</w:t>
      </w:r>
      <w:r>
        <w:rPr>
          <w:rFonts w:ascii="宋体" w:hAnsi="宋体" w:eastAsia="宋体" w:cs="宋体"/>
          <w:color w:val="auto"/>
          <w:sz w:val="21"/>
          <w:szCs w:val="21"/>
          <w:highlight w:val="none"/>
        </w:rPr>
        <w:t>人的指示应盖有委托人单位章，并</w:t>
      </w:r>
      <w:r>
        <w:rPr>
          <w:rFonts w:ascii="宋体" w:hAnsi="宋体" w:eastAsia="宋体" w:cs="宋体"/>
          <w:color w:val="auto"/>
          <w:spacing w:val="-5"/>
          <w:sz w:val="21"/>
          <w:szCs w:val="21"/>
          <w:highlight w:val="none"/>
        </w:rPr>
        <w:t>由委托人代表签字确认。</w:t>
      </w:r>
    </w:p>
    <w:p w14:paraId="3403F7E6">
      <w:pPr>
        <w:spacing w:before="22" w:line="312" w:lineRule="auto"/>
        <w:ind w:left="23" w:right="162" w:firstLine="416"/>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3.2.2</w:t>
      </w:r>
      <w:r>
        <w:rPr>
          <w:rFonts w:ascii="Times New Roman" w:hAnsi="Times New Roman" w:eastAsia="Times New Roman" w:cs="Times New Roman"/>
          <w:color w:val="auto"/>
          <w:spacing w:val="56"/>
          <w:w w:val="101"/>
          <w:sz w:val="21"/>
          <w:szCs w:val="21"/>
          <w:highlight w:val="none"/>
        </w:rPr>
        <w:t xml:space="preserve"> </w:t>
      </w:r>
      <w:r>
        <w:rPr>
          <w:rFonts w:ascii="宋体" w:hAnsi="宋体" w:eastAsia="宋体" w:cs="宋体"/>
          <w:color w:val="auto"/>
          <w:spacing w:val="3"/>
          <w:sz w:val="21"/>
          <w:szCs w:val="21"/>
          <w:highlight w:val="none"/>
        </w:rPr>
        <w:t xml:space="preserve">监理人收到委托人作出的指示后应遵照执行。指示构成变更的，应按第 </w:t>
      </w:r>
      <w:r>
        <w:rPr>
          <w:rFonts w:ascii="Times New Roman" w:hAnsi="Times New Roman" w:eastAsia="Times New Roman" w:cs="Times New Roman"/>
          <w:color w:val="auto"/>
          <w:spacing w:val="3"/>
          <w:sz w:val="21"/>
          <w:szCs w:val="21"/>
          <w:highlight w:val="none"/>
        </w:rPr>
        <w:t>8</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3"/>
          <w:sz w:val="21"/>
          <w:szCs w:val="21"/>
          <w:highlight w:val="none"/>
        </w:rPr>
        <w:t>条执</w:t>
      </w:r>
      <w:r>
        <w:rPr>
          <w:rFonts w:ascii="宋体" w:hAnsi="宋体" w:eastAsia="宋体" w:cs="宋体"/>
          <w:color w:val="auto"/>
          <w:spacing w:val="-11"/>
          <w:sz w:val="21"/>
          <w:szCs w:val="21"/>
          <w:highlight w:val="none"/>
        </w:rPr>
        <w:t>行。</w:t>
      </w:r>
    </w:p>
    <w:p w14:paraId="118906F1">
      <w:pPr>
        <w:spacing w:line="312" w:lineRule="auto"/>
        <w:rPr>
          <w:rFonts w:ascii="宋体" w:hAnsi="宋体" w:eastAsia="宋体" w:cs="宋体"/>
          <w:color w:val="auto"/>
          <w:sz w:val="21"/>
          <w:szCs w:val="21"/>
          <w:highlight w:val="none"/>
        </w:rPr>
        <w:sectPr>
          <w:footerReference r:id="rId75" w:type="default"/>
          <w:pgSz w:w="11907" w:h="16839"/>
          <w:pgMar w:top="400" w:right="1630" w:bottom="1465" w:left="1785" w:header="0" w:footer="1227" w:gutter="0"/>
          <w:cols w:space="720" w:num="1"/>
        </w:sectPr>
      </w:pPr>
    </w:p>
    <w:p w14:paraId="3C2229B8">
      <w:pPr>
        <w:pStyle w:val="5"/>
        <w:spacing w:line="248" w:lineRule="auto"/>
        <w:rPr>
          <w:color w:val="auto"/>
          <w:highlight w:val="none"/>
        </w:rPr>
      </w:pPr>
    </w:p>
    <w:p w14:paraId="165EE155">
      <w:pPr>
        <w:pStyle w:val="5"/>
        <w:spacing w:line="248" w:lineRule="auto"/>
        <w:rPr>
          <w:color w:val="auto"/>
          <w:highlight w:val="none"/>
        </w:rPr>
      </w:pPr>
    </w:p>
    <w:p w14:paraId="4A321227">
      <w:pPr>
        <w:pStyle w:val="5"/>
        <w:spacing w:line="249" w:lineRule="auto"/>
        <w:rPr>
          <w:color w:val="auto"/>
          <w:highlight w:val="none"/>
        </w:rPr>
      </w:pPr>
    </w:p>
    <w:p w14:paraId="1EEE33EF">
      <w:pPr>
        <w:pStyle w:val="5"/>
        <w:spacing w:line="249" w:lineRule="auto"/>
        <w:rPr>
          <w:color w:val="auto"/>
          <w:highlight w:val="none"/>
        </w:rPr>
      </w:pPr>
    </w:p>
    <w:p w14:paraId="527DC37B">
      <w:pPr>
        <w:spacing w:before="68" w:line="353" w:lineRule="auto"/>
        <w:ind w:left="19" w:right="161"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3.2.3</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在紧急情况下，委托人代表或其授权人员可以</w:t>
      </w:r>
      <w:r>
        <w:rPr>
          <w:rFonts w:ascii="宋体" w:hAnsi="宋体" w:eastAsia="宋体" w:cs="宋体"/>
          <w:color w:val="auto"/>
          <w:sz w:val="21"/>
          <w:szCs w:val="21"/>
          <w:highlight w:val="none"/>
        </w:rPr>
        <w:t>当场签发临时书面指示，监理人应</w:t>
      </w:r>
      <w:r>
        <w:rPr>
          <w:rFonts w:ascii="宋体" w:hAnsi="宋体" w:eastAsia="宋体" w:cs="宋体"/>
          <w:color w:val="auto"/>
          <w:spacing w:val="3"/>
          <w:sz w:val="21"/>
          <w:szCs w:val="21"/>
          <w:highlight w:val="none"/>
        </w:rPr>
        <w:t xml:space="preserve">遵照执行。委托人代表应在临时书面指示发出后 </w:t>
      </w:r>
      <w:r>
        <w:rPr>
          <w:rFonts w:ascii="Times New Roman" w:hAnsi="Times New Roman" w:eastAsia="Times New Roman" w:cs="Times New Roman"/>
          <w:color w:val="auto"/>
          <w:spacing w:val="3"/>
          <w:sz w:val="21"/>
          <w:szCs w:val="21"/>
          <w:highlight w:val="none"/>
        </w:rPr>
        <w:t>24</w:t>
      </w:r>
      <w:r>
        <w:rPr>
          <w:rFonts w:ascii="Times New Roman" w:hAnsi="Times New Roman" w:eastAsia="Times New Roman" w:cs="Times New Roman"/>
          <w:color w:val="auto"/>
          <w:spacing w:val="47"/>
          <w:sz w:val="21"/>
          <w:szCs w:val="21"/>
          <w:highlight w:val="none"/>
        </w:rPr>
        <w:t xml:space="preserve"> </w:t>
      </w:r>
      <w:r>
        <w:rPr>
          <w:rFonts w:ascii="宋体" w:hAnsi="宋体" w:eastAsia="宋体" w:cs="宋体"/>
          <w:color w:val="auto"/>
          <w:spacing w:val="3"/>
          <w:sz w:val="21"/>
          <w:szCs w:val="21"/>
          <w:highlight w:val="none"/>
        </w:rPr>
        <w:t>小时内发出书面确认函，逾期未发出</w:t>
      </w:r>
      <w:r>
        <w:rPr>
          <w:rFonts w:ascii="宋体" w:hAnsi="宋体" w:eastAsia="宋体" w:cs="宋体"/>
          <w:color w:val="auto"/>
          <w:spacing w:val="-1"/>
          <w:sz w:val="21"/>
          <w:szCs w:val="21"/>
          <w:highlight w:val="none"/>
        </w:rPr>
        <w:t>书面确认函的，该临时书面指示应被视为委托人的正式指示。</w:t>
      </w:r>
    </w:p>
    <w:p w14:paraId="2CC5FE03">
      <w:pPr>
        <w:spacing w:before="24" w:line="350" w:lineRule="auto"/>
        <w:ind w:left="20" w:right="161"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3.2.4  </w:t>
      </w:r>
      <w:r>
        <w:rPr>
          <w:rFonts w:ascii="宋体" w:hAnsi="宋体" w:eastAsia="宋体" w:cs="宋体"/>
          <w:color w:val="auto"/>
          <w:sz w:val="21"/>
          <w:szCs w:val="21"/>
          <w:highlight w:val="none"/>
        </w:rPr>
        <w:t>由于委托人未能按合同约定发出指示、指示延误或指示错误而导致监理人费用增</w:t>
      </w:r>
      <w:r>
        <w:rPr>
          <w:rFonts w:ascii="宋体" w:hAnsi="宋体" w:eastAsia="宋体" w:cs="宋体"/>
          <w:color w:val="auto"/>
          <w:spacing w:val="-1"/>
          <w:sz w:val="21"/>
          <w:szCs w:val="21"/>
          <w:highlight w:val="none"/>
        </w:rPr>
        <w:t>加和（或）周期延误的，委托人应承担由此增加的费用和（或）周期延误。</w:t>
      </w:r>
    </w:p>
    <w:p w14:paraId="2DBAA1F6">
      <w:pPr>
        <w:spacing w:before="21" w:line="22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3.3</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3"/>
          <w:sz w:val="28"/>
          <w:szCs w:val="28"/>
          <w:highlight w:val="none"/>
        </w:rPr>
        <w:t>决定或答复</w:t>
      </w:r>
    </w:p>
    <w:p w14:paraId="3F7A0D55">
      <w:pPr>
        <w:spacing w:before="1" w:line="354" w:lineRule="auto"/>
        <w:ind w:left="25" w:right="159"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4"/>
          <w:sz w:val="21"/>
          <w:szCs w:val="21"/>
          <w:highlight w:val="none"/>
        </w:rPr>
        <w:t>3.3.1</w:t>
      </w:r>
      <w:r>
        <w:rPr>
          <w:rFonts w:ascii="Times New Roman" w:hAnsi="Times New Roman" w:eastAsia="Times New Roman" w:cs="Times New Roman"/>
          <w:color w:val="auto"/>
          <w:spacing w:val="52"/>
          <w:sz w:val="21"/>
          <w:szCs w:val="21"/>
          <w:highlight w:val="none"/>
        </w:rPr>
        <w:t xml:space="preserve"> </w:t>
      </w:r>
      <w:r>
        <w:rPr>
          <w:rFonts w:ascii="宋体" w:hAnsi="宋体" w:eastAsia="宋体" w:cs="宋体"/>
          <w:color w:val="auto"/>
          <w:spacing w:val="4"/>
          <w:sz w:val="21"/>
          <w:szCs w:val="21"/>
          <w:highlight w:val="none"/>
        </w:rPr>
        <w:t>委托人在法律允许的范围内有权对监理人的监理工作和</w:t>
      </w:r>
      <w:r>
        <w:rPr>
          <w:rFonts w:ascii="Times New Roman" w:hAnsi="Times New Roman" w:eastAsia="Times New Roman" w:cs="Times New Roman"/>
          <w:color w:val="auto"/>
          <w:spacing w:val="4"/>
          <w:sz w:val="21"/>
          <w:szCs w:val="21"/>
          <w:highlight w:val="none"/>
        </w:rPr>
        <w:t>/</w:t>
      </w:r>
      <w:r>
        <w:rPr>
          <w:rFonts w:ascii="宋体" w:hAnsi="宋体" w:eastAsia="宋体" w:cs="宋体"/>
          <w:color w:val="auto"/>
          <w:spacing w:val="4"/>
          <w:sz w:val="21"/>
          <w:szCs w:val="21"/>
          <w:highlight w:val="none"/>
        </w:rPr>
        <w:t>或监理文件作出处理决</w:t>
      </w:r>
      <w:r>
        <w:rPr>
          <w:rFonts w:ascii="宋体" w:hAnsi="宋体" w:eastAsia="宋体" w:cs="宋体"/>
          <w:color w:val="auto"/>
          <w:spacing w:val="1"/>
          <w:sz w:val="21"/>
          <w:szCs w:val="21"/>
          <w:highlight w:val="none"/>
        </w:rPr>
        <w:t>定，监理人应按照委托人的决定执行，涉及监理</w:t>
      </w:r>
      <w:r>
        <w:rPr>
          <w:rFonts w:ascii="宋体" w:hAnsi="宋体" w:eastAsia="宋体" w:cs="宋体"/>
          <w:color w:val="auto"/>
          <w:sz w:val="21"/>
          <w:szCs w:val="21"/>
          <w:highlight w:val="none"/>
        </w:rPr>
        <w:t xml:space="preserve">服务期限或监理报酬等问题按第 </w:t>
      </w:r>
      <w:r>
        <w:rPr>
          <w:rFonts w:ascii="Times New Roman" w:hAnsi="Times New Roman" w:eastAsia="Times New Roman" w:cs="Times New Roman"/>
          <w:color w:val="auto"/>
          <w:sz w:val="21"/>
          <w:szCs w:val="21"/>
          <w:highlight w:val="none"/>
        </w:rPr>
        <w:t>8</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z w:val="21"/>
          <w:szCs w:val="21"/>
          <w:highlight w:val="none"/>
        </w:rPr>
        <w:t>条的约</w:t>
      </w:r>
      <w:r>
        <w:rPr>
          <w:rFonts w:ascii="宋体" w:hAnsi="宋体" w:eastAsia="宋体" w:cs="宋体"/>
          <w:color w:val="auto"/>
          <w:spacing w:val="-3"/>
          <w:sz w:val="21"/>
          <w:szCs w:val="21"/>
          <w:highlight w:val="none"/>
        </w:rPr>
        <w:t>定处理。</w:t>
      </w:r>
    </w:p>
    <w:p w14:paraId="28B05C30">
      <w:pPr>
        <w:spacing w:before="18" w:line="350" w:lineRule="auto"/>
        <w:ind w:left="26" w:right="16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3.3.2</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1"/>
          <w:sz w:val="21"/>
          <w:szCs w:val="21"/>
          <w:highlight w:val="none"/>
        </w:rPr>
        <w:t>委托人应在专用合同条款约定的时间之内，对</w:t>
      </w:r>
      <w:r>
        <w:rPr>
          <w:rFonts w:ascii="宋体" w:hAnsi="宋体" w:eastAsia="宋体" w:cs="宋体"/>
          <w:color w:val="auto"/>
          <w:sz w:val="21"/>
          <w:szCs w:val="21"/>
          <w:highlight w:val="none"/>
        </w:rPr>
        <w:t>监理人书面提出的事项作出书面答</w:t>
      </w:r>
      <w:r>
        <w:rPr>
          <w:rFonts w:ascii="宋体" w:hAnsi="宋体" w:eastAsia="宋体" w:cs="宋体"/>
          <w:color w:val="auto"/>
          <w:spacing w:val="-1"/>
          <w:sz w:val="21"/>
          <w:szCs w:val="21"/>
          <w:highlight w:val="none"/>
        </w:rPr>
        <w:t>复；逾期没有做出答复的，视为已获得委托人的批</w:t>
      </w:r>
      <w:r>
        <w:rPr>
          <w:rFonts w:ascii="宋体" w:hAnsi="宋体" w:eastAsia="宋体" w:cs="宋体"/>
          <w:color w:val="auto"/>
          <w:spacing w:val="-2"/>
          <w:sz w:val="21"/>
          <w:szCs w:val="21"/>
          <w:highlight w:val="none"/>
        </w:rPr>
        <w:t>准。</w:t>
      </w:r>
    </w:p>
    <w:p w14:paraId="1EA4AB11">
      <w:pPr>
        <w:spacing w:before="35" w:line="224" w:lineRule="auto"/>
        <w:ind w:left="15"/>
        <w:rPr>
          <w:rFonts w:ascii="黑体" w:hAnsi="黑体" w:eastAsia="黑体" w:cs="黑体"/>
          <w:color w:val="auto"/>
          <w:sz w:val="31"/>
          <w:szCs w:val="31"/>
          <w:highlight w:val="none"/>
        </w:rPr>
      </w:pPr>
      <w:r>
        <w:rPr>
          <w:rFonts w:ascii="黑体" w:hAnsi="黑体" w:eastAsia="黑体" w:cs="黑体"/>
          <w:b/>
          <w:bCs/>
          <w:color w:val="auto"/>
          <w:spacing w:val="6"/>
          <w:sz w:val="31"/>
          <w:szCs w:val="31"/>
          <w:highlight w:val="none"/>
        </w:rPr>
        <w:t>4.监理人义务</w:t>
      </w:r>
    </w:p>
    <w:p w14:paraId="2D9BCD96">
      <w:pPr>
        <w:spacing w:before="244"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2"/>
          <w:sz w:val="28"/>
          <w:szCs w:val="28"/>
          <w:highlight w:val="none"/>
        </w:rPr>
        <w:t>监理人的一般义务</w:t>
      </w:r>
    </w:p>
    <w:p w14:paraId="7A43CA13">
      <w:pPr>
        <w:spacing w:before="181"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4.1.1</w:t>
      </w:r>
      <w:r>
        <w:rPr>
          <w:rFonts w:ascii="Times New Roman" w:hAnsi="Times New Roman" w:eastAsia="Times New Roman" w:cs="Times New Roman"/>
          <w:b/>
          <w:bCs/>
          <w:color w:val="auto"/>
          <w:spacing w:val="44"/>
          <w:w w:val="101"/>
          <w:sz w:val="21"/>
          <w:szCs w:val="21"/>
          <w:highlight w:val="none"/>
        </w:rPr>
        <w:t xml:space="preserve"> </w:t>
      </w:r>
      <w:r>
        <w:rPr>
          <w:rFonts w:ascii="宋体" w:hAnsi="宋体" w:eastAsia="宋体" w:cs="宋体"/>
          <w:b/>
          <w:bCs/>
          <w:color w:val="auto"/>
          <w:spacing w:val="-2"/>
          <w:sz w:val="21"/>
          <w:szCs w:val="21"/>
          <w:highlight w:val="none"/>
        </w:rPr>
        <w:t>遵守法律</w:t>
      </w:r>
    </w:p>
    <w:p w14:paraId="362FE50E">
      <w:pPr>
        <w:spacing w:before="141" w:line="359" w:lineRule="auto"/>
        <w:ind w:left="21" w:right="163"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监理人在履行合同过程中应遵守法律，并保证委托人免于承担因监理人违反法律而引</w:t>
      </w:r>
      <w:r>
        <w:rPr>
          <w:rFonts w:ascii="宋体" w:hAnsi="宋体" w:eastAsia="宋体" w:cs="宋体"/>
          <w:color w:val="auto"/>
          <w:spacing w:val="-3"/>
          <w:sz w:val="21"/>
          <w:szCs w:val="21"/>
          <w:highlight w:val="none"/>
        </w:rPr>
        <w:t>起的任何责任。</w:t>
      </w:r>
    </w:p>
    <w:p w14:paraId="1C861B2F">
      <w:pPr>
        <w:spacing w:before="1" w:line="233"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4.1.2</w:t>
      </w:r>
      <w:r>
        <w:rPr>
          <w:rFonts w:ascii="Times New Roman" w:hAnsi="Times New Roman" w:eastAsia="Times New Roman" w:cs="Times New Roman"/>
          <w:b/>
          <w:bCs/>
          <w:color w:val="auto"/>
          <w:spacing w:val="45"/>
          <w:sz w:val="21"/>
          <w:szCs w:val="21"/>
          <w:highlight w:val="none"/>
        </w:rPr>
        <w:t xml:space="preserve"> </w:t>
      </w:r>
      <w:r>
        <w:rPr>
          <w:rFonts w:ascii="宋体" w:hAnsi="宋体" w:eastAsia="宋体" w:cs="宋体"/>
          <w:b/>
          <w:bCs/>
          <w:color w:val="auto"/>
          <w:spacing w:val="-2"/>
          <w:sz w:val="21"/>
          <w:szCs w:val="21"/>
          <w:highlight w:val="none"/>
        </w:rPr>
        <w:t>依法纳税</w:t>
      </w:r>
    </w:p>
    <w:p w14:paraId="68CE29CB">
      <w:pPr>
        <w:spacing w:before="142" w:line="219"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监理人应按有关法律规定纳税，应缴纳的税金（含增值税）包括在合同价格之中。</w:t>
      </w:r>
    </w:p>
    <w:p w14:paraId="28BC4985">
      <w:pPr>
        <w:spacing w:before="162"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4.1.3</w:t>
      </w:r>
      <w:r>
        <w:rPr>
          <w:rFonts w:ascii="Times New Roman" w:hAnsi="Times New Roman" w:eastAsia="Times New Roman" w:cs="Times New Roman"/>
          <w:b/>
          <w:bCs/>
          <w:color w:val="auto"/>
          <w:spacing w:val="48"/>
          <w:sz w:val="21"/>
          <w:szCs w:val="21"/>
          <w:highlight w:val="none"/>
        </w:rPr>
        <w:t xml:space="preserve"> </w:t>
      </w:r>
      <w:r>
        <w:rPr>
          <w:rFonts w:ascii="宋体" w:hAnsi="宋体" w:eastAsia="宋体" w:cs="宋体"/>
          <w:b/>
          <w:bCs/>
          <w:color w:val="auto"/>
          <w:spacing w:val="-2"/>
          <w:sz w:val="21"/>
          <w:szCs w:val="21"/>
          <w:highlight w:val="none"/>
        </w:rPr>
        <w:t>完成全部监理工作</w:t>
      </w:r>
    </w:p>
    <w:p w14:paraId="1404A3EF">
      <w:pPr>
        <w:spacing w:before="140" w:line="359" w:lineRule="auto"/>
        <w:ind w:left="40" w:right="163" w:firstLine="400"/>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监理人应按合同约定以及技术标准和服务要求，完成合同约</w:t>
      </w:r>
      <w:r>
        <w:rPr>
          <w:rFonts w:ascii="宋体" w:hAnsi="宋体" w:eastAsia="宋体" w:cs="宋体"/>
          <w:color w:val="auto"/>
          <w:spacing w:val="1"/>
          <w:sz w:val="21"/>
          <w:szCs w:val="21"/>
          <w:highlight w:val="none"/>
        </w:rPr>
        <w:t>定的全部工作，</w:t>
      </w:r>
      <w:r>
        <w:rPr>
          <w:rFonts w:ascii="宋体" w:hAnsi="宋体" w:eastAsia="宋体" w:cs="宋体"/>
          <w:color w:val="auto"/>
          <w:spacing w:val="-55"/>
          <w:sz w:val="21"/>
          <w:szCs w:val="21"/>
          <w:highlight w:val="none"/>
        </w:rPr>
        <w:t xml:space="preserve"> </w:t>
      </w:r>
      <w:r>
        <w:rPr>
          <w:rFonts w:ascii="宋体" w:hAnsi="宋体" w:eastAsia="宋体" w:cs="宋体"/>
          <w:color w:val="auto"/>
          <w:spacing w:val="1"/>
          <w:sz w:val="21"/>
          <w:szCs w:val="21"/>
          <w:highlight w:val="none"/>
        </w:rPr>
        <w:t>并对工作</w:t>
      </w:r>
      <w:r>
        <w:rPr>
          <w:rFonts w:ascii="宋体" w:hAnsi="宋体" w:eastAsia="宋体" w:cs="宋体"/>
          <w:color w:val="auto"/>
          <w:spacing w:val="-1"/>
          <w:sz w:val="21"/>
          <w:szCs w:val="21"/>
          <w:highlight w:val="none"/>
        </w:rPr>
        <w:t>中的任何缺陷进行整改，使其满足合同约定的目的。</w:t>
      </w:r>
    </w:p>
    <w:p w14:paraId="1556C3BC">
      <w:pPr>
        <w:spacing w:before="1" w:line="234" w:lineRule="auto"/>
        <w:ind w:left="439"/>
        <w:rPr>
          <w:rFonts w:ascii="宋体" w:hAnsi="宋体" w:eastAsia="宋体" w:cs="宋体"/>
          <w:color w:val="auto"/>
          <w:sz w:val="21"/>
          <w:szCs w:val="21"/>
          <w:highlight w:val="none"/>
        </w:rPr>
      </w:pPr>
      <w:r>
        <w:rPr>
          <w:rFonts w:ascii="Times New Roman" w:hAnsi="Times New Roman" w:eastAsia="Times New Roman" w:cs="Times New Roman"/>
          <w:b/>
          <w:bCs/>
          <w:color w:val="auto"/>
          <w:spacing w:val="-2"/>
          <w:sz w:val="21"/>
          <w:szCs w:val="21"/>
          <w:highlight w:val="none"/>
        </w:rPr>
        <w:t>4.1.4</w:t>
      </w:r>
      <w:r>
        <w:rPr>
          <w:rFonts w:ascii="Times New Roman" w:hAnsi="Times New Roman" w:eastAsia="Times New Roman" w:cs="Times New Roman"/>
          <w:b/>
          <w:bCs/>
          <w:color w:val="auto"/>
          <w:spacing w:val="45"/>
          <w:sz w:val="21"/>
          <w:szCs w:val="21"/>
          <w:highlight w:val="none"/>
        </w:rPr>
        <w:t xml:space="preserve"> </w:t>
      </w:r>
      <w:r>
        <w:rPr>
          <w:rFonts w:ascii="宋体" w:hAnsi="宋体" w:eastAsia="宋体" w:cs="宋体"/>
          <w:b/>
          <w:bCs/>
          <w:color w:val="auto"/>
          <w:spacing w:val="-2"/>
          <w:sz w:val="21"/>
          <w:szCs w:val="21"/>
          <w:highlight w:val="none"/>
        </w:rPr>
        <w:t>其他义务</w:t>
      </w:r>
    </w:p>
    <w:p w14:paraId="64201ACD">
      <w:pPr>
        <w:spacing w:before="140"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监理人应履行合同约定的其他义务。</w:t>
      </w:r>
    </w:p>
    <w:p w14:paraId="4D2EEC5A">
      <w:pPr>
        <w:spacing w:before="17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4.2</w:t>
      </w:r>
      <w:r>
        <w:rPr>
          <w:rFonts w:ascii="Times New Roman" w:hAnsi="Times New Roman" w:eastAsia="Times New Roman" w:cs="Times New Roman"/>
          <w:color w:val="auto"/>
          <w:spacing w:val="55"/>
          <w:sz w:val="28"/>
          <w:szCs w:val="28"/>
          <w:highlight w:val="none"/>
        </w:rPr>
        <w:t xml:space="preserve"> </w:t>
      </w:r>
      <w:r>
        <w:rPr>
          <w:rFonts w:ascii="黑体" w:hAnsi="黑体" w:eastAsia="黑体" w:cs="黑体"/>
          <w:color w:val="auto"/>
          <w:spacing w:val="-2"/>
          <w:sz w:val="28"/>
          <w:szCs w:val="28"/>
          <w:highlight w:val="none"/>
        </w:rPr>
        <w:t>履约保证金</w:t>
      </w:r>
    </w:p>
    <w:p w14:paraId="6CDDCAB8">
      <w:pPr>
        <w:spacing w:before="178" w:line="356" w:lineRule="auto"/>
        <w:ind w:left="19" w:right="163" w:firstLine="433"/>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除专用合同条款另有约定外，履约保证金自合同生效之日起生效</w:t>
      </w:r>
      <w:r>
        <w:rPr>
          <w:rFonts w:ascii="宋体" w:hAnsi="宋体" w:eastAsia="宋体" w:cs="宋体"/>
          <w:color w:val="auto"/>
          <w:spacing w:val="2"/>
          <w:sz w:val="21"/>
          <w:szCs w:val="21"/>
          <w:highlight w:val="none"/>
        </w:rPr>
        <w:t>，在委托人签发竣工</w:t>
      </w:r>
      <w:r>
        <w:rPr>
          <w:rFonts w:ascii="宋体" w:hAnsi="宋体" w:eastAsia="宋体" w:cs="宋体"/>
          <w:color w:val="auto"/>
          <w:spacing w:val="3"/>
          <w:sz w:val="21"/>
          <w:szCs w:val="21"/>
          <w:highlight w:val="none"/>
        </w:rPr>
        <w:t xml:space="preserve">验收证书之日起 </w:t>
      </w:r>
      <w:r>
        <w:rPr>
          <w:rFonts w:ascii="Times New Roman" w:hAnsi="Times New Roman" w:eastAsia="Times New Roman" w:cs="Times New Roman"/>
          <w:color w:val="auto"/>
          <w:spacing w:val="3"/>
          <w:sz w:val="21"/>
          <w:szCs w:val="21"/>
          <w:highlight w:val="none"/>
        </w:rPr>
        <w:t xml:space="preserve">28  </w:t>
      </w:r>
      <w:r>
        <w:rPr>
          <w:rFonts w:ascii="宋体" w:hAnsi="宋体" w:eastAsia="宋体" w:cs="宋体"/>
          <w:color w:val="auto"/>
          <w:spacing w:val="3"/>
          <w:sz w:val="21"/>
          <w:szCs w:val="21"/>
          <w:highlight w:val="none"/>
        </w:rPr>
        <w:t>日后失效。如果监理人不履</w:t>
      </w:r>
      <w:r>
        <w:rPr>
          <w:rFonts w:ascii="宋体" w:hAnsi="宋体" w:eastAsia="宋体" w:cs="宋体"/>
          <w:color w:val="auto"/>
          <w:spacing w:val="2"/>
          <w:sz w:val="21"/>
          <w:szCs w:val="21"/>
          <w:highlight w:val="none"/>
        </w:rPr>
        <w:t>行合同约定的义务或其履行不符合合同的</w:t>
      </w:r>
      <w:r>
        <w:rPr>
          <w:rFonts w:ascii="宋体" w:hAnsi="宋体" w:eastAsia="宋体" w:cs="宋体"/>
          <w:color w:val="auto"/>
          <w:spacing w:val="-1"/>
          <w:sz w:val="21"/>
          <w:szCs w:val="21"/>
          <w:highlight w:val="none"/>
        </w:rPr>
        <w:t>约定，委托人有权扣划相应金额的履约保证金。</w:t>
      </w:r>
    </w:p>
    <w:p w14:paraId="074DDB22">
      <w:pPr>
        <w:spacing w:before="2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4.3</w:t>
      </w:r>
      <w:r>
        <w:rPr>
          <w:rFonts w:ascii="Times New Roman" w:hAnsi="Times New Roman" w:eastAsia="Times New Roman" w:cs="Times New Roman"/>
          <w:color w:val="auto"/>
          <w:spacing w:val="55"/>
          <w:sz w:val="28"/>
          <w:szCs w:val="28"/>
          <w:highlight w:val="none"/>
        </w:rPr>
        <w:t xml:space="preserve"> </w:t>
      </w:r>
      <w:r>
        <w:rPr>
          <w:rFonts w:ascii="黑体" w:hAnsi="黑体" w:eastAsia="黑体" w:cs="黑体"/>
          <w:color w:val="auto"/>
          <w:spacing w:val="-2"/>
          <w:sz w:val="28"/>
          <w:szCs w:val="28"/>
          <w:highlight w:val="none"/>
        </w:rPr>
        <w:t>联合体</w:t>
      </w:r>
    </w:p>
    <w:p w14:paraId="29AA48F2">
      <w:pPr>
        <w:spacing w:before="179"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4.3.1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联合体各方应共同与委托人签订合同。联合体各方应为履行合同承</w:t>
      </w:r>
      <w:r>
        <w:rPr>
          <w:rFonts w:ascii="宋体" w:hAnsi="宋体" w:eastAsia="宋体" w:cs="宋体"/>
          <w:color w:val="auto"/>
          <w:spacing w:val="-1"/>
          <w:sz w:val="21"/>
          <w:szCs w:val="21"/>
          <w:highlight w:val="none"/>
        </w:rPr>
        <w:t>担连带责任。</w:t>
      </w:r>
    </w:p>
    <w:p w14:paraId="7905D827">
      <w:pPr>
        <w:spacing w:before="142" w:line="352" w:lineRule="auto"/>
        <w:ind w:left="23" w:firstLine="41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4.3.2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联合体协议经委托人确认后作为合</w:t>
      </w:r>
      <w:r>
        <w:rPr>
          <w:rFonts w:ascii="宋体" w:hAnsi="宋体" w:eastAsia="宋体" w:cs="宋体"/>
          <w:color w:val="auto"/>
          <w:spacing w:val="-1"/>
          <w:sz w:val="21"/>
          <w:szCs w:val="21"/>
          <w:highlight w:val="none"/>
        </w:rPr>
        <w:t>同附件。在履行合同过程中，未经委托人同意，不得修改联合体协议。</w:t>
      </w:r>
    </w:p>
    <w:p w14:paraId="5FFE8979">
      <w:pPr>
        <w:spacing w:before="18" w:line="295" w:lineRule="auto"/>
        <w:ind w:left="21" w:right="161" w:firstLine="41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4.3.3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联合体牵头人或联合体授权的代表负责与委托人联系</w:t>
      </w:r>
      <w:r>
        <w:rPr>
          <w:rFonts w:ascii="宋体" w:hAnsi="宋体" w:eastAsia="宋体" w:cs="宋体"/>
          <w:color w:val="auto"/>
          <w:sz w:val="21"/>
          <w:szCs w:val="21"/>
          <w:highlight w:val="none"/>
        </w:rPr>
        <w:t>，并接受指示，负责组织联</w:t>
      </w:r>
      <w:r>
        <w:rPr>
          <w:rFonts w:ascii="宋体" w:hAnsi="宋体" w:eastAsia="宋体" w:cs="宋体"/>
          <w:color w:val="auto"/>
          <w:spacing w:val="-1"/>
          <w:sz w:val="21"/>
          <w:szCs w:val="21"/>
          <w:highlight w:val="none"/>
        </w:rPr>
        <w:t>合体各成员全面履行合同。</w:t>
      </w:r>
    </w:p>
    <w:p w14:paraId="3D04D3FF">
      <w:pPr>
        <w:spacing w:line="295" w:lineRule="auto"/>
        <w:rPr>
          <w:rFonts w:ascii="宋体" w:hAnsi="宋体" w:eastAsia="宋体" w:cs="宋体"/>
          <w:color w:val="auto"/>
          <w:sz w:val="21"/>
          <w:szCs w:val="21"/>
          <w:highlight w:val="none"/>
        </w:rPr>
        <w:sectPr>
          <w:footerReference r:id="rId76" w:type="default"/>
          <w:pgSz w:w="11907" w:h="16839"/>
          <w:pgMar w:top="400" w:right="1631" w:bottom="1465" w:left="1785" w:header="0" w:footer="1227" w:gutter="0"/>
          <w:cols w:space="720" w:num="1"/>
        </w:sectPr>
      </w:pPr>
    </w:p>
    <w:p w14:paraId="649695E3">
      <w:pPr>
        <w:pStyle w:val="5"/>
        <w:spacing w:line="246" w:lineRule="auto"/>
        <w:rPr>
          <w:color w:val="auto"/>
          <w:highlight w:val="none"/>
        </w:rPr>
      </w:pPr>
    </w:p>
    <w:p w14:paraId="43D30BC8">
      <w:pPr>
        <w:pStyle w:val="5"/>
        <w:spacing w:line="246" w:lineRule="auto"/>
        <w:rPr>
          <w:color w:val="auto"/>
          <w:highlight w:val="none"/>
        </w:rPr>
      </w:pPr>
    </w:p>
    <w:p w14:paraId="26EE1B63">
      <w:pPr>
        <w:pStyle w:val="5"/>
        <w:spacing w:line="246" w:lineRule="auto"/>
        <w:rPr>
          <w:color w:val="auto"/>
          <w:highlight w:val="none"/>
        </w:rPr>
      </w:pPr>
    </w:p>
    <w:p w14:paraId="7D0AD97D">
      <w:pPr>
        <w:pStyle w:val="5"/>
        <w:spacing w:line="247" w:lineRule="auto"/>
        <w:rPr>
          <w:color w:val="auto"/>
          <w:highlight w:val="none"/>
        </w:rPr>
      </w:pPr>
    </w:p>
    <w:p w14:paraId="3485616E">
      <w:pPr>
        <w:spacing w:before="91" w:line="233" w:lineRule="auto"/>
        <w:ind w:left="16"/>
        <w:rPr>
          <w:rFonts w:ascii="黑体" w:hAnsi="黑体" w:eastAsia="黑体" w:cs="黑体"/>
          <w:color w:val="auto"/>
          <w:sz w:val="28"/>
          <w:szCs w:val="28"/>
          <w:highlight w:val="none"/>
        </w:rPr>
      </w:pPr>
      <w:bookmarkStart w:id="301" w:name="bookmark238"/>
      <w:bookmarkEnd w:id="301"/>
      <w:r>
        <w:rPr>
          <w:rFonts w:ascii="Times New Roman" w:hAnsi="Times New Roman" w:eastAsia="Times New Roman" w:cs="Times New Roman"/>
          <w:color w:val="auto"/>
          <w:spacing w:val="-2"/>
          <w:sz w:val="28"/>
          <w:szCs w:val="28"/>
          <w:highlight w:val="none"/>
        </w:rPr>
        <w:t>4.4</w:t>
      </w:r>
      <w:r>
        <w:rPr>
          <w:rFonts w:ascii="Times New Roman" w:hAnsi="Times New Roman" w:eastAsia="Times New Roman" w:cs="Times New Roman"/>
          <w:color w:val="auto"/>
          <w:spacing w:val="57"/>
          <w:w w:val="101"/>
          <w:sz w:val="28"/>
          <w:szCs w:val="28"/>
          <w:highlight w:val="none"/>
        </w:rPr>
        <w:t xml:space="preserve"> </w:t>
      </w:r>
      <w:r>
        <w:rPr>
          <w:rFonts w:ascii="黑体" w:hAnsi="黑体" w:eastAsia="黑体" w:cs="黑体"/>
          <w:color w:val="auto"/>
          <w:spacing w:val="-2"/>
          <w:sz w:val="28"/>
          <w:szCs w:val="28"/>
          <w:highlight w:val="none"/>
        </w:rPr>
        <w:t>总监理工程师</w:t>
      </w:r>
    </w:p>
    <w:p w14:paraId="5C28B38B">
      <w:pPr>
        <w:spacing w:before="178" w:line="355" w:lineRule="auto"/>
        <w:ind w:left="22" w:right="177" w:firstLine="413"/>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监理人应按合同协议书的约定指派总监理工程师，并</w:t>
      </w:r>
      <w:r>
        <w:rPr>
          <w:rFonts w:ascii="宋体" w:hAnsi="宋体" w:eastAsia="宋体" w:cs="宋体"/>
          <w:color w:val="auto"/>
          <w:sz w:val="21"/>
          <w:szCs w:val="21"/>
          <w:highlight w:val="none"/>
        </w:rPr>
        <w:t>在约定的期限内到职。监理</w:t>
      </w:r>
      <w:r>
        <w:rPr>
          <w:rFonts w:ascii="宋体" w:hAnsi="宋体" w:eastAsia="宋体" w:cs="宋体"/>
          <w:color w:val="auto"/>
          <w:spacing w:val="3"/>
          <w:sz w:val="21"/>
          <w:szCs w:val="21"/>
          <w:highlight w:val="none"/>
        </w:rPr>
        <w:t xml:space="preserve">人更换总监理工程师应事先征得委托人同意，并应在更换 </w:t>
      </w:r>
      <w:r>
        <w:rPr>
          <w:rFonts w:ascii="Times New Roman" w:hAnsi="Times New Roman" w:eastAsia="Times New Roman" w:cs="Times New Roman"/>
          <w:color w:val="auto"/>
          <w:spacing w:val="2"/>
          <w:sz w:val="21"/>
          <w:szCs w:val="21"/>
          <w:highlight w:val="none"/>
        </w:rPr>
        <w:t xml:space="preserve">14  </w:t>
      </w:r>
      <w:r>
        <w:rPr>
          <w:rFonts w:ascii="宋体" w:hAnsi="宋体" w:eastAsia="宋体" w:cs="宋体"/>
          <w:color w:val="auto"/>
          <w:spacing w:val="2"/>
          <w:sz w:val="21"/>
          <w:szCs w:val="21"/>
          <w:highlight w:val="none"/>
        </w:rPr>
        <w:t>天前将拟更换的总监理工程</w:t>
      </w:r>
      <w:r>
        <w:rPr>
          <w:rFonts w:ascii="宋体" w:hAnsi="宋体" w:eastAsia="宋体" w:cs="宋体"/>
          <w:color w:val="auto"/>
          <w:spacing w:val="1"/>
          <w:sz w:val="21"/>
          <w:szCs w:val="21"/>
          <w:highlight w:val="none"/>
        </w:rPr>
        <w:t>师的姓名和详细资料提交委托人。总监理工程师</w:t>
      </w:r>
      <w:r>
        <w:rPr>
          <w:rFonts w:ascii="宋体" w:hAnsi="宋体" w:eastAsia="宋体" w:cs="宋体"/>
          <w:color w:val="auto"/>
          <w:sz w:val="21"/>
          <w:szCs w:val="21"/>
          <w:highlight w:val="none"/>
        </w:rPr>
        <w:t xml:space="preserve"> </w:t>
      </w:r>
      <w:r>
        <w:rPr>
          <w:rFonts w:ascii="Times New Roman" w:hAnsi="Times New Roman" w:eastAsia="Times New Roman" w:cs="Times New Roman"/>
          <w:color w:val="auto"/>
          <w:sz w:val="21"/>
          <w:szCs w:val="21"/>
          <w:highlight w:val="none"/>
        </w:rPr>
        <w:t>2</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z w:val="21"/>
          <w:szCs w:val="21"/>
          <w:highlight w:val="none"/>
        </w:rPr>
        <w:t>天内不能履行职责的，应事先征得委托</w:t>
      </w:r>
      <w:r>
        <w:rPr>
          <w:rFonts w:ascii="宋体" w:hAnsi="宋体" w:eastAsia="宋体" w:cs="宋体"/>
          <w:color w:val="auto"/>
          <w:spacing w:val="-1"/>
          <w:sz w:val="21"/>
          <w:szCs w:val="21"/>
          <w:highlight w:val="none"/>
        </w:rPr>
        <w:t>人同意，并委派代表代行其职责。</w:t>
      </w:r>
    </w:p>
    <w:p w14:paraId="2FF7613C">
      <w:pPr>
        <w:spacing w:before="19" w:line="359" w:lineRule="auto"/>
        <w:ind w:left="19"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4.4.2</w:t>
      </w:r>
      <w:r>
        <w:rPr>
          <w:rFonts w:ascii="Times New Roman" w:hAnsi="Times New Roman" w:eastAsia="Times New Roman" w:cs="Times New Roman"/>
          <w:color w:val="auto"/>
          <w:spacing w:val="45"/>
          <w:w w:val="101"/>
          <w:sz w:val="21"/>
          <w:szCs w:val="21"/>
          <w:highlight w:val="none"/>
        </w:rPr>
        <w:t xml:space="preserve"> </w:t>
      </w:r>
      <w:r>
        <w:rPr>
          <w:rFonts w:ascii="宋体" w:hAnsi="宋体" w:eastAsia="宋体" w:cs="宋体"/>
          <w:color w:val="auto"/>
          <w:sz w:val="21"/>
          <w:szCs w:val="21"/>
          <w:highlight w:val="none"/>
        </w:rPr>
        <w:t>总监理工程师应按合同约定以及技术标准和服务要求，负责组</w:t>
      </w:r>
      <w:r>
        <w:rPr>
          <w:rFonts w:ascii="宋体" w:hAnsi="宋体" w:eastAsia="宋体" w:cs="宋体"/>
          <w:color w:val="auto"/>
          <w:spacing w:val="-1"/>
          <w:sz w:val="21"/>
          <w:szCs w:val="21"/>
          <w:highlight w:val="none"/>
        </w:rPr>
        <w:t>织合同工作的实施。</w:t>
      </w:r>
      <w:r>
        <w:rPr>
          <w:rFonts w:ascii="宋体" w:hAnsi="宋体" w:eastAsia="宋体" w:cs="宋体"/>
          <w:color w:val="auto"/>
          <w:spacing w:val="2"/>
          <w:sz w:val="21"/>
          <w:szCs w:val="21"/>
          <w:highlight w:val="none"/>
        </w:rPr>
        <w:t>在情况紧急且无法与委托人取得联系时，可采取保证工程和人员生命财产安全的紧急措施，</w:t>
      </w:r>
      <w:r>
        <w:rPr>
          <w:rFonts w:ascii="宋体" w:hAnsi="宋体" w:eastAsia="宋体" w:cs="宋体"/>
          <w:color w:val="auto"/>
          <w:spacing w:val="-1"/>
          <w:sz w:val="21"/>
          <w:szCs w:val="21"/>
          <w:highlight w:val="none"/>
        </w:rPr>
        <w:t>并在采取措施后</w:t>
      </w:r>
      <w:r>
        <w:rPr>
          <w:rFonts w:ascii="宋体" w:hAnsi="宋体" w:eastAsia="宋体" w:cs="宋体"/>
          <w:color w:val="auto"/>
          <w:spacing w:val="-17"/>
          <w:sz w:val="21"/>
          <w:szCs w:val="21"/>
          <w:highlight w:val="none"/>
        </w:rPr>
        <w:t xml:space="preserve"> </w:t>
      </w:r>
      <w:r>
        <w:rPr>
          <w:rFonts w:ascii="Times New Roman" w:hAnsi="Times New Roman" w:eastAsia="Times New Roman" w:cs="Times New Roman"/>
          <w:color w:val="auto"/>
          <w:spacing w:val="-1"/>
          <w:sz w:val="21"/>
          <w:szCs w:val="21"/>
          <w:highlight w:val="none"/>
        </w:rPr>
        <w:t>24</w:t>
      </w:r>
      <w:r>
        <w:rPr>
          <w:rFonts w:ascii="Times New Roman" w:hAnsi="Times New Roman" w:eastAsia="Times New Roman" w:cs="Times New Roman"/>
          <w:color w:val="auto"/>
          <w:spacing w:val="46"/>
          <w:sz w:val="21"/>
          <w:szCs w:val="21"/>
          <w:highlight w:val="none"/>
        </w:rPr>
        <w:t xml:space="preserve"> </w:t>
      </w:r>
      <w:r>
        <w:rPr>
          <w:rFonts w:ascii="宋体" w:hAnsi="宋体" w:eastAsia="宋体" w:cs="宋体"/>
          <w:color w:val="auto"/>
          <w:spacing w:val="-1"/>
          <w:sz w:val="21"/>
          <w:szCs w:val="21"/>
          <w:highlight w:val="none"/>
        </w:rPr>
        <w:t>小时内向委托人提交书面报告。</w:t>
      </w:r>
    </w:p>
    <w:p w14:paraId="578E8973">
      <w:pPr>
        <w:spacing w:line="352" w:lineRule="auto"/>
        <w:ind w:left="19" w:right="177"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监理人为履行合同发出的一切函件均应盖有监理人单</w:t>
      </w:r>
      <w:r>
        <w:rPr>
          <w:rFonts w:ascii="宋体" w:hAnsi="宋体" w:eastAsia="宋体" w:cs="宋体"/>
          <w:color w:val="auto"/>
          <w:sz w:val="21"/>
          <w:szCs w:val="21"/>
          <w:highlight w:val="none"/>
        </w:rPr>
        <w:t>位章或由监理人授权的项目</w:t>
      </w:r>
      <w:r>
        <w:rPr>
          <w:rFonts w:ascii="宋体" w:hAnsi="宋体" w:eastAsia="宋体" w:cs="宋体"/>
          <w:color w:val="auto"/>
          <w:spacing w:val="-1"/>
          <w:sz w:val="21"/>
          <w:szCs w:val="21"/>
          <w:highlight w:val="none"/>
        </w:rPr>
        <w:t>机构章，并由监理人的总监理工程师签字确认。</w:t>
      </w:r>
    </w:p>
    <w:p w14:paraId="4131AAF8">
      <w:pPr>
        <w:spacing w:before="17" w:line="350" w:lineRule="auto"/>
        <w:ind w:left="20" w:right="177"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4.4.4</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按照专用合同条款约定，总监理工程师可以授权其</w:t>
      </w:r>
      <w:r>
        <w:rPr>
          <w:rFonts w:ascii="宋体" w:hAnsi="宋体" w:eastAsia="宋体" w:cs="宋体"/>
          <w:color w:val="auto"/>
          <w:sz w:val="21"/>
          <w:szCs w:val="21"/>
          <w:highlight w:val="none"/>
        </w:rPr>
        <w:t>下属人员履行其某项职责，但事先应将这些人员的姓名和授权范围书面通知委托人和承</w:t>
      </w:r>
      <w:r>
        <w:rPr>
          <w:rFonts w:ascii="宋体" w:hAnsi="宋体" w:eastAsia="宋体" w:cs="宋体"/>
          <w:color w:val="auto"/>
          <w:spacing w:val="-1"/>
          <w:sz w:val="21"/>
          <w:szCs w:val="21"/>
          <w:highlight w:val="none"/>
        </w:rPr>
        <w:t>包人。</w:t>
      </w:r>
    </w:p>
    <w:p w14:paraId="6E69922E">
      <w:pPr>
        <w:spacing w:before="32"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4.5</w:t>
      </w:r>
      <w:r>
        <w:rPr>
          <w:rFonts w:ascii="Times New Roman" w:hAnsi="Times New Roman" w:eastAsia="Times New Roman" w:cs="Times New Roman"/>
          <w:color w:val="auto"/>
          <w:spacing w:val="59"/>
          <w:w w:val="101"/>
          <w:sz w:val="28"/>
          <w:szCs w:val="28"/>
          <w:highlight w:val="none"/>
        </w:rPr>
        <w:t xml:space="preserve"> </w:t>
      </w:r>
      <w:r>
        <w:rPr>
          <w:rFonts w:ascii="黑体" w:hAnsi="黑体" w:eastAsia="黑体" w:cs="黑体"/>
          <w:color w:val="auto"/>
          <w:spacing w:val="-2"/>
          <w:sz w:val="28"/>
          <w:szCs w:val="28"/>
          <w:highlight w:val="none"/>
        </w:rPr>
        <w:t>监理人员的管理</w:t>
      </w:r>
    </w:p>
    <w:p w14:paraId="452C09F8">
      <w:pPr>
        <w:spacing w:before="178" w:line="358" w:lineRule="auto"/>
        <w:ind w:left="19" w:right="176" w:firstLine="415"/>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4.5.1</w:t>
      </w:r>
      <w:r>
        <w:rPr>
          <w:rFonts w:ascii="Times New Roman" w:hAnsi="Times New Roman" w:eastAsia="Times New Roman" w:cs="Times New Roman"/>
          <w:color w:val="auto"/>
          <w:spacing w:val="58"/>
          <w:sz w:val="21"/>
          <w:szCs w:val="21"/>
          <w:highlight w:val="none"/>
        </w:rPr>
        <w:t xml:space="preserve"> </w:t>
      </w:r>
      <w:r>
        <w:rPr>
          <w:rFonts w:ascii="宋体" w:hAnsi="宋体" w:eastAsia="宋体" w:cs="宋体"/>
          <w:color w:val="auto"/>
          <w:spacing w:val="3"/>
          <w:sz w:val="21"/>
          <w:szCs w:val="21"/>
          <w:highlight w:val="none"/>
        </w:rPr>
        <w:t xml:space="preserve">监理人应在接到开始监理通知之日起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4"/>
          <w:sz w:val="21"/>
          <w:szCs w:val="21"/>
          <w:highlight w:val="none"/>
        </w:rPr>
        <w:t xml:space="preserve"> </w:t>
      </w:r>
      <w:r>
        <w:rPr>
          <w:rFonts w:ascii="宋体" w:hAnsi="宋体" w:eastAsia="宋体" w:cs="宋体"/>
          <w:color w:val="auto"/>
          <w:spacing w:val="3"/>
          <w:sz w:val="21"/>
          <w:szCs w:val="21"/>
          <w:highlight w:val="none"/>
        </w:rPr>
        <w:t>天内，向委托人提交监理项目机构以及人员安排的报告，其内容应包括项目机构设置、主要监理人员和作业人员的名单及资</w:t>
      </w:r>
      <w:r>
        <w:rPr>
          <w:rFonts w:ascii="宋体" w:hAnsi="宋体" w:eastAsia="宋体" w:cs="宋体"/>
          <w:color w:val="auto"/>
          <w:spacing w:val="2"/>
          <w:sz w:val="21"/>
          <w:szCs w:val="21"/>
          <w:highlight w:val="none"/>
        </w:rPr>
        <w:t>格条件。主要监理人员应相对稳定，更换主要监理人员的，应取</w:t>
      </w:r>
      <w:r>
        <w:rPr>
          <w:rFonts w:ascii="宋体" w:hAnsi="宋体" w:eastAsia="宋体" w:cs="宋体"/>
          <w:color w:val="auto"/>
          <w:spacing w:val="1"/>
          <w:sz w:val="21"/>
          <w:szCs w:val="21"/>
          <w:highlight w:val="none"/>
        </w:rPr>
        <w:t>得委托人的同意</w:t>
      </w:r>
      <w:r>
        <w:rPr>
          <w:rFonts w:ascii="Times New Roman" w:hAnsi="Times New Roman" w:eastAsia="Times New Roman" w:cs="Times New Roman"/>
          <w:color w:val="auto"/>
          <w:spacing w:val="1"/>
          <w:sz w:val="21"/>
          <w:szCs w:val="21"/>
          <w:highlight w:val="none"/>
        </w:rPr>
        <w:t>,</w:t>
      </w:r>
      <w:r>
        <w:rPr>
          <w:rFonts w:ascii="宋体" w:hAnsi="宋体" w:eastAsia="宋体" w:cs="宋体"/>
          <w:color w:val="auto"/>
          <w:spacing w:val="1"/>
          <w:sz w:val="21"/>
          <w:szCs w:val="21"/>
          <w:highlight w:val="none"/>
        </w:rPr>
        <w:t>并向委托人提</w:t>
      </w:r>
      <w:r>
        <w:rPr>
          <w:rFonts w:ascii="宋体" w:hAnsi="宋体" w:eastAsia="宋体" w:cs="宋体"/>
          <w:color w:val="auto"/>
          <w:spacing w:val="3"/>
          <w:sz w:val="21"/>
          <w:szCs w:val="21"/>
          <w:highlight w:val="none"/>
        </w:rPr>
        <w:t xml:space="preserve">交继任人员的资格、管理经验等资料。总监理工程师的更换，应按照本章第 </w:t>
      </w:r>
      <w:r>
        <w:rPr>
          <w:rFonts w:ascii="Times New Roman" w:hAnsi="Times New Roman" w:eastAsia="Times New Roman" w:cs="Times New Roman"/>
          <w:color w:val="auto"/>
          <w:spacing w:val="3"/>
          <w:sz w:val="21"/>
          <w:szCs w:val="21"/>
          <w:highlight w:val="none"/>
        </w:rPr>
        <w:t>4.4.1</w:t>
      </w:r>
      <w:r>
        <w:rPr>
          <w:rFonts w:ascii="Times New Roman" w:hAnsi="Times New Roman" w:eastAsia="Times New Roman" w:cs="Times New Roman"/>
          <w:color w:val="auto"/>
          <w:spacing w:val="45"/>
          <w:sz w:val="21"/>
          <w:szCs w:val="21"/>
          <w:highlight w:val="none"/>
        </w:rPr>
        <w:t xml:space="preserve"> </w:t>
      </w:r>
      <w:r>
        <w:rPr>
          <w:rFonts w:ascii="宋体" w:hAnsi="宋体" w:eastAsia="宋体" w:cs="宋体"/>
          <w:color w:val="auto"/>
          <w:spacing w:val="3"/>
          <w:sz w:val="21"/>
          <w:szCs w:val="21"/>
          <w:highlight w:val="none"/>
        </w:rPr>
        <w:t>项规定</w:t>
      </w:r>
      <w:r>
        <w:rPr>
          <w:rFonts w:ascii="宋体" w:hAnsi="宋体" w:eastAsia="宋体" w:cs="宋体"/>
          <w:color w:val="auto"/>
          <w:spacing w:val="-8"/>
          <w:sz w:val="21"/>
          <w:szCs w:val="21"/>
          <w:highlight w:val="none"/>
        </w:rPr>
        <w:t>执行。</w:t>
      </w:r>
    </w:p>
    <w:p w14:paraId="6944DD46">
      <w:pPr>
        <w:spacing w:before="10" w:line="352" w:lineRule="auto"/>
        <w:ind w:left="22" w:right="177" w:firstLine="413"/>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4.5.2</w:t>
      </w:r>
      <w:r>
        <w:rPr>
          <w:rFonts w:ascii="Times New Roman" w:hAnsi="Times New Roman" w:eastAsia="Times New Roman" w:cs="Times New Roman"/>
          <w:color w:val="auto"/>
          <w:spacing w:val="69"/>
          <w:sz w:val="21"/>
          <w:szCs w:val="21"/>
          <w:highlight w:val="none"/>
        </w:rPr>
        <w:t xml:space="preserve"> </w:t>
      </w:r>
      <w:r>
        <w:rPr>
          <w:rFonts w:ascii="宋体" w:hAnsi="宋体" w:eastAsia="宋体" w:cs="宋体"/>
          <w:color w:val="auto"/>
          <w:sz w:val="21"/>
          <w:szCs w:val="21"/>
          <w:highlight w:val="none"/>
        </w:rPr>
        <w:t>除专用合同条款另有约定外，主要监理人员包括总监理工程师、专业监理工程师</w:t>
      </w:r>
      <w:r>
        <w:rPr>
          <w:rFonts w:ascii="宋体" w:hAnsi="宋体" w:eastAsia="宋体" w:cs="宋体"/>
          <w:color w:val="auto"/>
          <w:spacing w:val="-1"/>
          <w:sz w:val="21"/>
          <w:szCs w:val="21"/>
          <w:highlight w:val="none"/>
        </w:rPr>
        <w:t>等；其他人员包括各专业的监理员、资料员等。</w:t>
      </w:r>
    </w:p>
    <w:p w14:paraId="34CB857B">
      <w:pPr>
        <w:spacing w:before="16" w:line="350" w:lineRule="auto"/>
        <w:ind w:left="23" w:right="177" w:firstLine="41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4.5.3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监理人应保证其主要监理人员在合同期限内的任何时</w:t>
      </w:r>
      <w:r>
        <w:rPr>
          <w:rFonts w:ascii="宋体" w:hAnsi="宋体" w:eastAsia="宋体" w:cs="宋体"/>
          <w:color w:val="auto"/>
          <w:sz w:val="21"/>
          <w:szCs w:val="21"/>
          <w:highlight w:val="none"/>
        </w:rPr>
        <w:t>候，都能按时参加委托人组</w:t>
      </w:r>
      <w:r>
        <w:rPr>
          <w:rFonts w:ascii="宋体" w:hAnsi="宋体" w:eastAsia="宋体" w:cs="宋体"/>
          <w:color w:val="auto"/>
          <w:spacing w:val="-4"/>
          <w:sz w:val="21"/>
          <w:szCs w:val="21"/>
          <w:highlight w:val="none"/>
        </w:rPr>
        <w:t>织的工作会议。</w:t>
      </w:r>
    </w:p>
    <w:p w14:paraId="38C111E2">
      <w:pPr>
        <w:spacing w:before="21" w:line="350" w:lineRule="auto"/>
        <w:ind w:left="22" w:right="177" w:firstLine="412"/>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4.5.4  </w:t>
      </w:r>
      <w:r>
        <w:rPr>
          <w:rFonts w:ascii="宋体" w:hAnsi="宋体" w:eastAsia="宋体" w:cs="宋体"/>
          <w:color w:val="auto"/>
          <w:sz w:val="21"/>
          <w:szCs w:val="21"/>
          <w:highlight w:val="none"/>
        </w:rPr>
        <w:t>国家规定应当持证上岗的工作人员均应持有相应的资格证明，委托人有权随时检</w:t>
      </w:r>
      <w:r>
        <w:rPr>
          <w:rFonts w:ascii="宋体" w:hAnsi="宋体" w:eastAsia="宋体" w:cs="宋体"/>
          <w:color w:val="auto"/>
          <w:spacing w:val="-1"/>
          <w:sz w:val="21"/>
          <w:szCs w:val="21"/>
          <w:highlight w:val="none"/>
        </w:rPr>
        <w:t>查。委托人认为有必要时，可以进行现场考核。</w:t>
      </w:r>
    </w:p>
    <w:p w14:paraId="722D130E">
      <w:pPr>
        <w:spacing w:before="35"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1"/>
          <w:sz w:val="28"/>
          <w:szCs w:val="28"/>
          <w:highlight w:val="none"/>
        </w:rPr>
        <w:t>4.6</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1"/>
          <w:sz w:val="28"/>
          <w:szCs w:val="28"/>
          <w:highlight w:val="none"/>
        </w:rPr>
        <w:t>撤换总监理工程师和其他人员</w:t>
      </w:r>
    </w:p>
    <w:p w14:paraId="18E8B8FB">
      <w:pPr>
        <w:spacing w:before="181" w:line="360" w:lineRule="auto"/>
        <w:ind w:left="19" w:right="176" w:firstLine="421"/>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监理人应对其总监理工程师和其他人员进行有</w:t>
      </w:r>
      <w:r>
        <w:rPr>
          <w:rFonts w:ascii="宋体" w:hAnsi="宋体" w:eastAsia="宋体" w:cs="宋体"/>
          <w:color w:val="auto"/>
          <w:spacing w:val="-1"/>
          <w:sz w:val="21"/>
          <w:szCs w:val="21"/>
          <w:highlight w:val="none"/>
        </w:rPr>
        <w:t>效管理。 技 术 标 准 和 服</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务</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要</w:t>
      </w:r>
      <w:r>
        <w:rPr>
          <w:rFonts w:ascii="宋体" w:hAnsi="宋体" w:eastAsia="宋体" w:cs="宋体"/>
          <w:color w:val="auto"/>
          <w:spacing w:val="10"/>
          <w:sz w:val="21"/>
          <w:szCs w:val="21"/>
          <w:highlight w:val="none"/>
        </w:rPr>
        <w:t xml:space="preserve"> </w:t>
      </w:r>
      <w:r>
        <w:rPr>
          <w:rFonts w:ascii="宋体" w:hAnsi="宋体" w:eastAsia="宋体" w:cs="宋体"/>
          <w:color w:val="auto"/>
          <w:spacing w:val="-1"/>
          <w:sz w:val="21"/>
          <w:szCs w:val="21"/>
          <w:highlight w:val="none"/>
        </w:rPr>
        <w:t>求</w:t>
      </w:r>
      <w:r>
        <w:rPr>
          <w:rFonts w:ascii="宋体" w:hAnsi="宋体" w:eastAsia="宋体" w:cs="宋体"/>
          <w:color w:val="auto"/>
          <w:sz w:val="21"/>
          <w:szCs w:val="21"/>
          <w:highlight w:val="none"/>
        </w:rPr>
        <w:t>撤换不能胜任本职工作、行为不端或玩忽职守的总监理工程师和其他人员的，监理人</w:t>
      </w:r>
      <w:r>
        <w:rPr>
          <w:rFonts w:ascii="宋体" w:hAnsi="宋体" w:eastAsia="宋体" w:cs="宋体"/>
          <w:color w:val="auto"/>
          <w:spacing w:val="-1"/>
          <w:sz w:val="21"/>
          <w:szCs w:val="21"/>
          <w:highlight w:val="none"/>
        </w:rPr>
        <w:t>应予以撤换。</w:t>
      </w:r>
    </w:p>
    <w:p w14:paraId="1D555D8A">
      <w:pPr>
        <w:spacing w:before="7" w:line="232"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1"/>
          <w:sz w:val="28"/>
          <w:szCs w:val="28"/>
          <w:highlight w:val="none"/>
        </w:rPr>
        <w:t>4.7</w:t>
      </w:r>
      <w:r>
        <w:rPr>
          <w:rFonts w:ascii="Times New Roman" w:hAnsi="Times New Roman" w:eastAsia="Times New Roman" w:cs="Times New Roman"/>
          <w:color w:val="auto"/>
          <w:spacing w:val="49"/>
          <w:w w:val="101"/>
          <w:sz w:val="28"/>
          <w:szCs w:val="28"/>
          <w:highlight w:val="none"/>
        </w:rPr>
        <w:t xml:space="preserve"> </w:t>
      </w:r>
      <w:r>
        <w:rPr>
          <w:rFonts w:ascii="黑体" w:hAnsi="黑体" w:eastAsia="黑体" w:cs="黑体"/>
          <w:color w:val="auto"/>
          <w:spacing w:val="-1"/>
          <w:sz w:val="28"/>
          <w:szCs w:val="28"/>
          <w:highlight w:val="none"/>
        </w:rPr>
        <w:t>保障人员的合法权益</w:t>
      </w:r>
    </w:p>
    <w:p w14:paraId="2CBF85E2">
      <w:pPr>
        <w:spacing w:before="18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4.7.1 </w:t>
      </w:r>
      <w:r>
        <w:rPr>
          <w:rFonts w:ascii="宋体" w:hAnsi="宋体" w:eastAsia="宋体" w:cs="宋体"/>
          <w:color w:val="auto"/>
          <w:sz w:val="21"/>
          <w:szCs w:val="21"/>
          <w:highlight w:val="none"/>
        </w:rPr>
        <w:t>监理人应与其雇佣的人员签订劳动合同，并按时发放工资。</w:t>
      </w:r>
    </w:p>
    <w:p w14:paraId="08E66F78">
      <w:pPr>
        <w:spacing w:before="141"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4.7.2</w:t>
      </w:r>
      <w:r>
        <w:rPr>
          <w:rFonts w:ascii="宋体" w:hAnsi="宋体" w:eastAsia="宋体" w:cs="宋体"/>
          <w:color w:val="auto"/>
          <w:sz w:val="21"/>
          <w:szCs w:val="21"/>
          <w:highlight w:val="none"/>
        </w:rPr>
        <w:t>监理人应按劳动法的规定安排工作时间，保证其雇佣人员享有休息和休假的权利</w:t>
      </w:r>
    </w:p>
    <w:p w14:paraId="5D82E78F">
      <w:pPr>
        <w:spacing w:before="144" w:line="300" w:lineRule="auto"/>
        <w:ind w:left="26" w:right="304" w:firstLine="1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。因监理需要占用休假日或延长工作时间的，应不超过法律规定的限度，并按法律规定给</w:t>
      </w:r>
      <w:r>
        <w:rPr>
          <w:rFonts w:ascii="宋体" w:hAnsi="宋体" w:eastAsia="宋体" w:cs="宋体"/>
          <w:color w:val="auto"/>
          <w:spacing w:val="-4"/>
          <w:sz w:val="21"/>
          <w:szCs w:val="21"/>
          <w:highlight w:val="none"/>
        </w:rPr>
        <w:t>予补休或付酬。</w:t>
      </w:r>
    </w:p>
    <w:p w14:paraId="2599CF2B">
      <w:pPr>
        <w:spacing w:line="300" w:lineRule="auto"/>
        <w:rPr>
          <w:rFonts w:ascii="宋体" w:hAnsi="宋体" w:eastAsia="宋体" w:cs="宋体"/>
          <w:color w:val="auto"/>
          <w:sz w:val="21"/>
          <w:szCs w:val="21"/>
          <w:highlight w:val="none"/>
        </w:rPr>
        <w:sectPr>
          <w:footerReference r:id="rId77" w:type="default"/>
          <w:pgSz w:w="11907" w:h="16839"/>
          <w:pgMar w:top="400" w:right="1614" w:bottom="1465" w:left="1785" w:header="0" w:footer="1227" w:gutter="0"/>
          <w:cols w:space="720" w:num="1"/>
        </w:sectPr>
      </w:pPr>
    </w:p>
    <w:p w14:paraId="5D45A8C7">
      <w:pPr>
        <w:pStyle w:val="5"/>
        <w:spacing w:line="249" w:lineRule="auto"/>
        <w:rPr>
          <w:color w:val="auto"/>
          <w:highlight w:val="none"/>
        </w:rPr>
      </w:pPr>
    </w:p>
    <w:p w14:paraId="4699C42E">
      <w:pPr>
        <w:pStyle w:val="5"/>
        <w:spacing w:line="249" w:lineRule="auto"/>
        <w:rPr>
          <w:color w:val="auto"/>
          <w:highlight w:val="none"/>
        </w:rPr>
      </w:pPr>
    </w:p>
    <w:p w14:paraId="214EDE89">
      <w:pPr>
        <w:pStyle w:val="5"/>
        <w:spacing w:line="249" w:lineRule="auto"/>
        <w:rPr>
          <w:color w:val="auto"/>
          <w:highlight w:val="none"/>
        </w:rPr>
      </w:pPr>
    </w:p>
    <w:p w14:paraId="01966A53">
      <w:pPr>
        <w:pStyle w:val="5"/>
        <w:spacing w:line="249" w:lineRule="auto"/>
        <w:rPr>
          <w:color w:val="auto"/>
          <w:highlight w:val="none"/>
        </w:rPr>
      </w:pPr>
    </w:p>
    <w:p w14:paraId="7462E47F">
      <w:pPr>
        <w:spacing w:before="68" w:line="234" w:lineRule="auto"/>
        <w:ind w:left="43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4.7.3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监理人应按有关法律规定和合同约定，为其雇佣</w:t>
      </w:r>
      <w:r>
        <w:rPr>
          <w:rFonts w:ascii="宋体" w:hAnsi="宋体" w:eastAsia="宋体" w:cs="宋体"/>
          <w:color w:val="auto"/>
          <w:spacing w:val="-1"/>
          <w:sz w:val="21"/>
          <w:szCs w:val="21"/>
          <w:highlight w:val="none"/>
        </w:rPr>
        <w:t>人员办理保险。</w:t>
      </w:r>
    </w:p>
    <w:p w14:paraId="48F1E51C">
      <w:pPr>
        <w:spacing w:before="153" w:line="233" w:lineRule="auto"/>
        <w:ind w:left="16"/>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4.8</w:t>
      </w:r>
      <w:r>
        <w:rPr>
          <w:rFonts w:ascii="Times New Roman" w:hAnsi="Times New Roman" w:eastAsia="Times New Roman" w:cs="Times New Roman"/>
          <w:color w:val="auto"/>
          <w:spacing w:val="61"/>
          <w:w w:val="101"/>
          <w:sz w:val="28"/>
          <w:szCs w:val="28"/>
          <w:highlight w:val="none"/>
        </w:rPr>
        <w:t xml:space="preserve"> </w:t>
      </w:r>
      <w:r>
        <w:rPr>
          <w:rFonts w:ascii="黑体" w:hAnsi="黑体" w:eastAsia="黑体" w:cs="黑体"/>
          <w:color w:val="auto"/>
          <w:spacing w:val="-2"/>
          <w:sz w:val="28"/>
          <w:szCs w:val="28"/>
          <w:highlight w:val="none"/>
        </w:rPr>
        <w:t>合同价款应专款专用</w:t>
      </w:r>
    </w:p>
    <w:p w14:paraId="747A5ABC">
      <w:pPr>
        <w:spacing w:before="179" w:line="219"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委托人按合同约定支付给监理人的各项价款，应专用于合同监理工作。</w:t>
      </w:r>
    </w:p>
    <w:p w14:paraId="3F3A7FC5">
      <w:pPr>
        <w:spacing w:before="176" w:line="225" w:lineRule="auto"/>
        <w:ind w:left="17"/>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5.监理要求</w:t>
      </w:r>
    </w:p>
    <w:p w14:paraId="536EE2D0">
      <w:pPr>
        <w:spacing w:before="240" w:line="235"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5.1</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监理范围</w:t>
      </w:r>
    </w:p>
    <w:p w14:paraId="143FC0A9">
      <w:pPr>
        <w:spacing w:before="177" w:line="350" w:lineRule="auto"/>
        <w:ind w:left="20" w:right="179" w:firstLine="421"/>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5.1.1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本合同的监理范围包括工程范围、阶</w:t>
      </w:r>
      <w:r>
        <w:rPr>
          <w:rFonts w:ascii="宋体" w:hAnsi="宋体" w:eastAsia="宋体" w:cs="宋体"/>
          <w:color w:val="auto"/>
          <w:sz w:val="21"/>
          <w:szCs w:val="21"/>
          <w:highlight w:val="none"/>
        </w:rPr>
        <w:t>段范围和工作范围，具体监理范围应当根据</w:t>
      </w:r>
      <w:r>
        <w:rPr>
          <w:rFonts w:ascii="宋体" w:hAnsi="宋体" w:eastAsia="宋体" w:cs="宋体"/>
          <w:color w:val="auto"/>
          <w:spacing w:val="-2"/>
          <w:sz w:val="21"/>
          <w:szCs w:val="21"/>
          <w:highlight w:val="none"/>
        </w:rPr>
        <w:t>三者之间的关联内容进行确定。</w:t>
      </w:r>
    </w:p>
    <w:p w14:paraId="06241E73">
      <w:pPr>
        <w:spacing w:before="20" w:line="234" w:lineRule="auto"/>
        <w:ind w:left="442"/>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5.1.2</w:t>
      </w:r>
      <w:r>
        <w:rPr>
          <w:rFonts w:ascii="Times New Roman" w:hAnsi="Times New Roman" w:eastAsia="Times New Roman" w:cs="Times New Roman"/>
          <w:color w:val="auto"/>
          <w:spacing w:val="47"/>
          <w:w w:val="101"/>
          <w:sz w:val="21"/>
          <w:szCs w:val="21"/>
          <w:highlight w:val="none"/>
        </w:rPr>
        <w:t xml:space="preserve"> </w:t>
      </w:r>
      <w:r>
        <w:rPr>
          <w:rFonts w:ascii="宋体" w:hAnsi="宋体" w:eastAsia="宋体" w:cs="宋体"/>
          <w:color w:val="auto"/>
          <w:spacing w:val="-1"/>
          <w:sz w:val="21"/>
          <w:szCs w:val="21"/>
          <w:highlight w:val="none"/>
        </w:rPr>
        <w:t>工程范围指所监理工程的建设内容，具体范围在专用合同条款中约定。</w:t>
      </w:r>
    </w:p>
    <w:p w14:paraId="74AC5299">
      <w:pPr>
        <w:spacing w:before="142" w:line="352" w:lineRule="auto"/>
        <w:ind w:left="20" w:right="179" w:firstLine="421"/>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5.1.3</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z w:val="21"/>
          <w:szCs w:val="21"/>
          <w:highlight w:val="none"/>
        </w:rPr>
        <w:t>阶段范围指工程建设程序中的勘察阶段、设计阶段、施工阶段、缺陷责任期及保</w:t>
      </w:r>
      <w:r>
        <w:rPr>
          <w:rFonts w:ascii="宋体" w:hAnsi="宋体" w:eastAsia="宋体" w:cs="宋体"/>
          <w:color w:val="auto"/>
          <w:spacing w:val="-1"/>
          <w:sz w:val="21"/>
          <w:szCs w:val="21"/>
          <w:highlight w:val="none"/>
        </w:rPr>
        <w:t>修阶段中的一个或者多个阶段，具体范围在专用合同条款中约定。</w:t>
      </w:r>
    </w:p>
    <w:p w14:paraId="0954526E">
      <w:pPr>
        <w:spacing w:before="18" w:line="350" w:lineRule="auto"/>
        <w:ind w:left="22"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5.1.4</w:t>
      </w:r>
      <w:r>
        <w:rPr>
          <w:rFonts w:ascii="Times New Roman" w:hAnsi="Times New Roman" w:eastAsia="Times New Roman" w:cs="Times New Roman"/>
          <w:color w:val="auto"/>
          <w:spacing w:val="42"/>
          <w:w w:val="101"/>
          <w:sz w:val="21"/>
          <w:szCs w:val="21"/>
          <w:highlight w:val="none"/>
        </w:rPr>
        <w:t xml:space="preserve"> </w:t>
      </w:r>
      <w:r>
        <w:rPr>
          <w:rFonts w:ascii="宋体" w:hAnsi="宋体" w:eastAsia="宋体" w:cs="宋体"/>
          <w:color w:val="auto"/>
          <w:sz w:val="21"/>
          <w:szCs w:val="21"/>
          <w:highlight w:val="none"/>
        </w:rPr>
        <w:t>工作范围指监理工作中的质量控制、进度控制、投资控制</w:t>
      </w:r>
      <w:r>
        <w:rPr>
          <w:rFonts w:ascii="宋体" w:hAnsi="宋体" w:eastAsia="宋体" w:cs="宋体"/>
          <w:color w:val="auto"/>
          <w:spacing w:val="-1"/>
          <w:sz w:val="21"/>
          <w:szCs w:val="21"/>
          <w:highlight w:val="none"/>
        </w:rPr>
        <w:t>、合同管理、信息管理、</w:t>
      </w:r>
      <w:r>
        <w:rPr>
          <w:rFonts w:ascii="宋体" w:hAnsi="宋体" w:eastAsia="宋体" w:cs="宋体"/>
          <w:color w:val="auto"/>
          <w:spacing w:val="2"/>
          <w:sz w:val="21"/>
          <w:szCs w:val="21"/>
          <w:highlight w:val="none"/>
        </w:rPr>
        <w:t>组织协调和安全监理、环保监理中的一项或者多项工作，具体范围在专用合同条款中约定。</w:t>
      </w:r>
    </w:p>
    <w:p w14:paraId="71EA6A5F">
      <w:pPr>
        <w:spacing w:before="31" w:line="233"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5.2</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监理依据</w:t>
      </w:r>
    </w:p>
    <w:p w14:paraId="7BAEA490">
      <w:pPr>
        <w:spacing w:before="179" w:line="220" w:lineRule="auto"/>
        <w:ind w:left="45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除专用合同条款另有约定外，本工程的监理依据如下：</w:t>
      </w:r>
    </w:p>
    <w:p w14:paraId="103AB323">
      <w:pPr>
        <w:spacing w:before="158"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）适用的法律、行政法规及部门规章；</w:t>
      </w:r>
    </w:p>
    <w:p w14:paraId="5D5D8EB9">
      <w:pPr>
        <w:spacing w:before="145"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）与工程有关的规范、标准、规程；</w:t>
      </w:r>
    </w:p>
    <w:p w14:paraId="03BD8AE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）工程勘察文件、设计文件及其他文件；</w:t>
      </w:r>
    </w:p>
    <w:p w14:paraId="35BA12DB">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）本工程监理的委托合同及补充合同；</w:t>
      </w:r>
    </w:p>
    <w:p w14:paraId="21583DAE">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）委托人签订的勘察、设计和施工承包合同；</w:t>
      </w:r>
    </w:p>
    <w:p w14:paraId="08092AE9">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）合同履行中与监理服务有关的来往函件；</w:t>
      </w:r>
    </w:p>
    <w:p w14:paraId="5A3141F9">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7</w:t>
      </w:r>
      <w:r>
        <w:rPr>
          <w:rFonts w:ascii="宋体" w:hAnsi="宋体" w:eastAsia="宋体" w:cs="宋体"/>
          <w:color w:val="auto"/>
          <w:spacing w:val="-2"/>
          <w:sz w:val="21"/>
          <w:szCs w:val="21"/>
          <w:highlight w:val="none"/>
        </w:rPr>
        <w:t>）其他监理依据。</w:t>
      </w:r>
    </w:p>
    <w:p w14:paraId="020829F8">
      <w:pPr>
        <w:spacing w:before="154" w:line="234"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5.3</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3"/>
          <w:sz w:val="28"/>
          <w:szCs w:val="28"/>
          <w:highlight w:val="none"/>
        </w:rPr>
        <w:t>监理内容</w:t>
      </w:r>
    </w:p>
    <w:p w14:paraId="7C3BE943">
      <w:pPr>
        <w:spacing w:before="178" w:line="221" w:lineRule="auto"/>
        <w:ind w:left="45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除专用条件另有约定外，监理工作内容包括：</w:t>
      </w:r>
    </w:p>
    <w:p w14:paraId="1223A9CA">
      <w:pPr>
        <w:spacing w:before="158" w:line="350" w:lineRule="auto"/>
        <w:ind w:left="19" w:right="179"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 xml:space="preserve">）收到工程设计文件后编制监理规划，并在第一次工地会议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3"/>
          <w:sz w:val="21"/>
          <w:szCs w:val="21"/>
          <w:highlight w:val="none"/>
        </w:rPr>
        <w:t>天前报委托人。根</w:t>
      </w:r>
      <w:r>
        <w:rPr>
          <w:rFonts w:ascii="宋体" w:hAnsi="宋体" w:eastAsia="宋体" w:cs="宋体"/>
          <w:color w:val="auto"/>
          <w:spacing w:val="-2"/>
          <w:sz w:val="21"/>
          <w:szCs w:val="21"/>
          <w:highlight w:val="none"/>
        </w:rPr>
        <w:t>据有关规定和监理工作需要，编制监理实施细则；</w:t>
      </w:r>
    </w:p>
    <w:p w14:paraId="67ADCD04">
      <w:pPr>
        <w:spacing w:before="18"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）熟悉工程设计文件，并参加由委托人主持的图纸会审和设计交底会</w:t>
      </w:r>
      <w:r>
        <w:rPr>
          <w:rFonts w:ascii="宋体" w:hAnsi="宋体" w:eastAsia="宋体" w:cs="宋体"/>
          <w:color w:val="auto"/>
          <w:spacing w:val="-2"/>
          <w:sz w:val="21"/>
          <w:szCs w:val="21"/>
          <w:highlight w:val="none"/>
        </w:rPr>
        <w:t>议；</w:t>
      </w:r>
    </w:p>
    <w:p w14:paraId="142EEA38">
      <w:pPr>
        <w:spacing w:before="145" w:line="350" w:lineRule="auto"/>
        <w:ind w:left="21" w:right="178" w:firstLine="425"/>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3</w:t>
      </w:r>
      <w:r>
        <w:rPr>
          <w:rFonts w:ascii="宋体" w:hAnsi="宋体" w:eastAsia="宋体" w:cs="宋体"/>
          <w:color w:val="auto"/>
          <w:sz w:val="21"/>
          <w:szCs w:val="21"/>
          <w:highlight w:val="none"/>
        </w:rPr>
        <w:t>）参加由委托人主持的第一次工地会议；主持监理例会并根据工程需要主持或参加</w:t>
      </w:r>
      <w:r>
        <w:rPr>
          <w:rFonts w:ascii="宋体" w:hAnsi="宋体" w:eastAsia="宋体" w:cs="宋体"/>
          <w:color w:val="auto"/>
          <w:spacing w:val="-7"/>
          <w:sz w:val="21"/>
          <w:szCs w:val="21"/>
          <w:highlight w:val="none"/>
        </w:rPr>
        <w:t>专题会议；</w:t>
      </w:r>
    </w:p>
    <w:p w14:paraId="50AEE77D">
      <w:pPr>
        <w:spacing w:before="20" w:line="350" w:lineRule="auto"/>
        <w:ind w:left="19" w:right="191" w:firstLine="427"/>
        <w:rPr>
          <w:rFonts w:ascii="宋体" w:hAnsi="宋体" w:eastAsia="宋体" w:cs="宋体"/>
          <w:color w:val="auto"/>
          <w:sz w:val="21"/>
          <w:szCs w:val="21"/>
          <w:highlight w:val="none"/>
        </w:rPr>
      </w:pPr>
      <w:r>
        <w:rPr>
          <w:rFonts w:ascii="宋体" w:hAnsi="宋体" w:eastAsia="宋体" w:cs="宋体"/>
          <w:color w:val="auto"/>
          <w:sz w:val="21"/>
          <w:szCs w:val="21"/>
          <w:highlight w:val="none"/>
        </w:rPr>
        <w:t>（</w:t>
      </w:r>
      <w:r>
        <w:rPr>
          <w:rFonts w:ascii="Times New Roman" w:hAnsi="Times New Roman" w:eastAsia="Times New Roman" w:cs="Times New Roman"/>
          <w:color w:val="auto"/>
          <w:sz w:val="21"/>
          <w:szCs w:val="21"/>
          <w:highlight w:val="none"/>
        </w:rPr>
        <w:t>4</w:t>
      </w:r>
      <w:r>
        <w:rPr>
          <w:rFonts w:ascii="宋体" w:hAnsi="宋体" w:eastAsia="宋体" w:cs="宋体"/>
          <w:color w:val="auto"/>
          <w:sz w:val="21"/>
          <w:szCs w:val="21"/>
          <w:highlight w:val="none"/>
        </w:rPr>
        <w:t>）审查施工承包人提交的施工组织设计，重点审查其中的质量安全</w:t>
      </w:r>
      <w:r>
        <w:rPr>
          <w:rFonts w:ascii="宋体" w:hAnsi="宋体" w:eastAsia="宋体" w:cs="宋体"/>
          <w:color w:val="auto"/>
          <w:spacing w:val="-1"/>
          <w:sz w:val="21"/>
          <w:szCs w:val="21"/>
          <w:highlight w:val="none"/>
        </w:rPr>
        <w:t>技术措施、专项施工方案与工程建设强制性标准的符合性；</w:t>
      </w:r>
    </w:p>
    <w:p w14:paraId="25314587">
      <w:pPr>
        <w:spacing w:before="2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宋体" w:hAnsi="宋体" w:eastAsia="宋体" w:cs="宋体"/>
          <w:color w:val="auto"/>
          <w:spacing w:val="-1"/>
          <w:sz w:val="21"/>
          <w:szCs w:val="21"/>
          <w:highlight w:val="none"/>
        </w:rPr>
        <w:t>）检查施工承包人工程质量、安全生产管理制度及组织机构和人员资</w:t>
      </w:r>
      <w:r>
        <w:rPr>
          <w:rFonts w:ascii="宋体" w:hAnsi="宋体" w:eastAsia="宋体" w:cs="宋体"/>
          <w:color w:val="auto"/>
          <w:spacing w:val="-2"/>
          <w:sz w:val="21"/>
          <w:szCs w:val="21"/>
          <w:highlight w:val="none"/>
        </w:rPr>
        <w:t>格；</w:t>
      </w:r>
    </w:p>
    <w:p w14:paraId="003447B3">
      <w:pPr>
        <w:spacing w:before="143"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）检查施工承包人专职安全生产管理人员的配备情况；</w:t>
      </w:r>
    </w:p>
    <w:p w14:paraId="0D2C83B5">
      <w:pPr>
        <w:spacing w:line="234" w:lineRule="auto"/>
        <w:rPr>
          <w:rFonts w:ascii="宋体" w:hAnsi="宋体" w:eastAsia="宋体" w:cs="宋体"/>
          <w:color w:val="auto"/>
          <w:sz w:val="21"/>
          <w:szCs w:val="21"/>
          <w:highlight w:val="none"/>
        </w:rPr>
        <w:sectPr>
          <w:footerReference r:id="rId78" w:type="default"/>
          <w:pgSz w:w="11907" w:h="16839"/>
          <w:pgMar w:top="400" w:right="1613" w:bottom="1465" w:left="1785" w:header="0" w:footer="1227" w:gutter="0"/>
          <w:cols w:space="720" w:num="1"/>
        </w:sectPr>
      </w:pPr>
    </w:p>
    <w:p w14:paraId="2EA73BB5">
      <w:pPr>
        <w:pStyle w:val="5"/>
        <w:spacing w:line="249" w:lineRule="auto"/>
        <w:rPr>
          <w:color w:val="auto"/>
          <w:highlight w:val="none"/>
        </w:rPr>
      </w:pPr>
    </w:p>
    <w:p w14:paraId="7182BD28">
      <w:pPr>
        <w:pStyle w:val="5"/>
        <w:spacing w:line="249" w:lineRule="auto"/>
        <w:rPr>
          <w:color w:val="auto"/>
          <w:highlight w:val="none"/>
        </w:rPr>
      </w:pPr>
    </w:p>
    <w:p w14:paraId="79B4A3B6">
      <w:pPr>
        <w:pStyle w:val="5"/>
        <w:spacing w:line="249" w:lineRule="auto"/>
        <w:rPr>
          <w:color w:val="auto"/>
          <w:highlight w:val="none"/>
        </w:rPr>
      </w:pPr>
    </w:p>
    <w:p w14:paraId="2A952CB0">
      <w:pPr>
        <w:pStyle w:val="5"/>
        <w:spacing w:line="249" w:lineRule="auto"/>
        <w:rPr>
          <w:color w:val="auto"/>
          <w:highlight w:val="none"/>
        </w:rPr>
      </w:pPr>
    </w:p>
    <w:p w14:paraId="75F9A371">
      <w:pPr>
        <w:spacing w:before="68"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7</w:t>
      </w:r>
      <w:r>
        <w:rPr>
          <w:rFonts w:ascii="宋体" w:hAnsi="宋体" w:eastAsia="宋体" w:cs="宋体"/>
          <w:color w:val="auto"/>
          <w:spacing w:val="-1"/>
          <w:sz w:val="21"/>
          <w:szCs w:val="21"/>
          <w:highlight w:val="none"/>
        </w:rPr>
        <w:t>）审查施工承包人提交的施工进度计划，核查承包人对施工进度计划的调整；</w:t>
      </w:r>
    </w:p>
    <w:p w14:paraId="3058D30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8</w:t>
      </w:r>
      <w:r>
        <w:rPr>
          <w:rFonts w:ascii="宋体" w:hAnsi="宋体" w:eastAsia="宋体" w:cs="宋体"/>
          <w:color w:val="auto"/>
          <w:spacing w:val="-3"/>
          <w:sz w:val="21"/>
          <w:szCs w:val="21"/>
          <w:highlight w:val="none"/>
        </w:rPr>
        <w:t>）检查施工承包人的试验室；</w:t>
      </w:r>
    </w:p>
    <w:p w14:paraId="13657EAA">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9</w:t>
      </w:r>
      <w:r>
        <w:rPr>
          <w:rFonts w:ascii="宋体" w:hAnsi="宋体" w:eastAsia="宋体" w:cs="宋体"/>
          <w:color w:val="auto"/>
          <w:spacing w:val="-3"/>
          <w:sz w:val="21"/>
          <w:szCs w:val="21"/>
          <w:highlight w:val="none"/>
        </w:rPr>
        <w:t>）审核施工分包人资质条件；</w:t>
      </w:r>
    </w:p>
    <w:p w14:paraId="6833561E">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10</w:t>
      </w:r>
      <w:r>
        <w:rPr>
          <w:rFonts w:ascii="宋体" w:hAnsi="宋体" w:eastAsia="宋体" w:cs="宋体"/>
          <w:color w:val="auto"/>
          <w:spacing w:val="-2"/>
          <w:sz w:val="21"/>
          <w:szCs w:val="21"/>
          <w:highlight w:val="none"/>
        </w:rPr>
        <w:t>）查验施工承包人的施工测量放线成果；</w:t>
      </w:r>
    </w:p>
    <w:p w14:paraId="30C81849">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11</w:t>
      </w:r>
      <w:r>
        <w:rPr>
          <w:rFonts w:ascii="宋体" w:hAnsi="宋体" w:eastAsia="宋体" w:cs="宋体"/>
          <w:color w:val="auto"/>
          <w:spacing w:val="-2"/>
          <w:sz w:val="21"/>
          <w:szCs w:val="21"/>
          <w:highlight w:val="none"/>
        </w:rPr>
        <w:t>）审查工程开工条件，对条件具备的签发开工令；</w:t>
      </w:r>
    </w:p>
    <w:p w14:paraId="4B864EDB">
      <w:pPr>
        <w:spacing w:before="142" w:line="350" w:lineRule="auto"/>
        <w:ind w:left="22" w:right="17" w:firstLine="42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12</w:t>
      </w:r>
      <w:r>
        <w:rPr>
          <w:rFonts w:ascii="宋体" w:hAnsi="宋体" w:eastAsia="宋体" w:cs="宋体"/>
          <w:color w:val="auto"/>
          <w:spacing w:val="3"/>
          <w:sz w:val="21"/>
          <w:szCs w:val="21"/>
          <w:highlight w:val="none"/>
        </w:rPr>
        <w:t>）审查施工承包人报送的工程材料、构配件、</w:t>
      </w:r>
      <w:r>
        <w:rPr>
          <w:rFonts w:ascii="宋体" w:hAnsi="宋体" w:eastAsia="宋体" w:cs="宋体"/>
          <w:color w:val="auto"/>
          <w:spacing w:val="2"/>
          <w:sz w:val="21"/>
          <w:szCs w:val="21"/>
          <w:highlight w:val="none"/>
        </w:rPr>
        <w:t>设备质量证明文件的有效性和符合</w:t>
      </w:r>
      <w:r>
        <w:rPr>
          <w:rFonts w:ascii="宋体" w:hAnsi="宋体" w:eastAsia="宋体" w:cs="宋体"/>
          <w:color w:val="auto"/>
          <w:sz w:val="21"/>
          <w:szCs w:val="21"/>
          <w:highlight w:val="none"/>
        </w:rPr>
        <w:t>性，并按规定对用于工程的材料采取平行检验或见证取样方式</w:t>
      </w:r>
      <w:r>
        <w:rPr>
          <w:rFonts w:ascii="宋体" w:hAnsi="宋体" w:eastAsia="宋体" w:cs="宋体"/>
          <w:color w:val="auto"/>
          <w:spacing w:val="-1"/>
          <w:sz w:val="21"/>
          <w:szCs w:val="21"/>
          <w:highlight w:val="none"/>
        </w:rPr>
        <w:t>进行抽检；</w:t>
      </w:r>
    </w:p>
    <w:p w14:paraId="7DBC879E">
      <w:pPr>
        <w:spacing w:before="23" w:line="351" w:lineRule="auto"/>
        <w:ind w:left="20" w:right="17" w:firstLine="42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13</w:t>
      </w:r>
      <w:r>
        <w:rPr>
          <w:rFonts w:ascii="宋体" w:hAnsi="宋体" w:eastAsia="宋体" w:cs="宋体"/>
          <w:color w:val="auto"/>
          <w:spacing w:val="3"/>
          <w:sz w:val="21"/>
          <w:szCs w:val="21"/>
          <w:highlight w:val="none"/>
        </w:rPr>
        <w:t>）审核施工承包人提交的工程款支付申请，签</w:t>
      </w:r>
      <w:r>
        <w:rPr>
          <w:rFonts w:ascii="宋体" w:hAnsi="宋体" w:eastAsia="宋体" w:cs="宋体"/>
          <w:color w:val="auto"/>
          <w:spacing w:val="2"/>
          <w:sz w:val="21"/>
          <w:szCs w:val="21"/>
          <w:highlight w:val="none"/>
        </w:rPr>
        <w:t>发或出具工程款支付证书，并报委</w:t>
      </w:r>
      <w:r>
        <w:rPr>
          <w:rFonts w:ascii="宋体" w:hAnsi="宋体" w:eastAsia="宋体" w:cs="宋体"/>
          <w:color w:val="auto"/>
          <w:spacing w:val="-1"/>
          <w:sz w:val="21"/>
          <w:szCs w:val="21"/>
          <w:highlight w:val="none"/>
        </w:rPr>
        <w:t>托人审核、批准；</w:t>
      </w:r>
    </w:p>
    <w:p w14:paraId="02DCF3B3">
      <w:pPr>
        <w:spacing w:before="18" w:line="350" w:lineRule="auto"/>
        <w:ind w:left="19" w:right="18" w:firstLine="42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14</w:t>
      </w:r>
      <w:r>
        <w:rPr>
          <w:rFonts w:ascii="宋体" w:hAnsi="宋体" w:eastAsia="宋体" w:cs="宋体"/>
          <w:color w:val="auto"/>
          <w:spacing w:val="3"/>
          <w:sz w:val="21"/>
          <w:szCs w:val="21"/>
          <w:highlight w:val="none"/>
        </w:rPr>
        <w:t>）在巡视、旁站和检验过程中，发现工程质</w:t>
      </w:r>
      <w:r>
        <w:rPr>
          <w:rFonts w:ascii="宋体" w:hAnsi="宋体" w:eastAsia="宋体" w:cs="宋体"/>
          <w:color w:val="auto"/>
          <w:spacing w:val="2"/>
          <w:sz w:val="21"/>
          <w:szCs w:val="21"/>
          <w:highlight w:val="none"/>
        </w:rPr>
        <w:t>量、施工安全存在事故隐患的，要求</w:t>
      </w:r>
      <w:r>
        <w:rPr>
          <w:rFonts w:ascii="宋体" w:hAnsi="宋体" w:eastAsia="宋体" w:cs="宋体"/>
          <w:color w:val="auto"/>
          <w:spacing w:val="-3"/>
          <w:sz w:val="21"/>
          <w:szCs w:val="21"/>
          <w:highlight w:val="none"/>
        </w:rPr>
        <w:t>施工承包人整改并报委托人；</w:t>
      </w:r>
    </w:p>
    <w:p w14:paraId="44FA8BEF">
      <w:pPr>
        <w:spacing w:before="19"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15</w:t>
      </w:r>
      <w:r>
        <w:rPr>
          <w:rFonts w:ascii="宋体" w:hAnsi="宋体" w:eastAsia="宋体" w:cs="宋体"/>
          <w:color w:val="auto"/>
          <w:spacing w:val="-2"/>
          <w:sz w:val="21"/>
          <w:szCs w:val="21"/>
          <w:highlight w:val="none"/>
        </w:rPr>
        <w:t>）经委托人同意，签发工程暂停令和复工令；</w:t>
      </w:r>
    </w:p>
    <w:p w14:paraId="6E0D846D">
      <w:pPr>
        <w:spacing w:before="145" w:line="350" w:lineRule="auto"/>
        <w:ind w:left="23" w:right="25" w:firstLine="4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16</w:t>
      </w:r>
      <w:r>
        <w:rPr>
          <w:rFonts w:ascii="宋体" w:hAnsi="宋体" w:eastAsia="宋体" w:cs="宋体"/>
          <w:color w:val="auto"/>
          <w:spacing w:val="2"/>
          <w:sz w:val="21"/>
          <w:szCs w:val="21"/>
          <w:highlight w:val="none"/>
        </w:rPr>
        <w:t>）审查施工承包人提交的采用新材料、新工艺、新技术、新设备的论证材料及相</w:t>
      </w:r>
      <w:r>
        <w:rPr>
          <w:rFonts w:ascii="宋体" w:hAnsi="宋体" w:eastAsia="宋体" w:cs="宋体"/>
          <w:color w:val="auto"/>
          <w:spacing w:val="-2"/>
          <w:sz w:val="21"/>
          <w:szCs w:val="21"/>
          <w:highlight w:val="none"/>
        </w:rPr>
        <w:t>关验收标准；</w:t>
      </w:r>
    </w:p>
    <w:p w14:paraId="02D89D34">
      <w:pPr>
        <w:spacing w:before="20"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17</w:t>
      </w:r>
      <w:r>
        <w:rPr>
          <w:rFonts w:ascii="宋体" w:hAnsi="宋体" w:eastAsia="宋体" w:cs="宋体"/>
          <w:color w:val="auto"/>
          <w:spacing w:val="-1"/>
          <w:sz w:val="21"/>
          <w:szCs w:val="21"/>
          <w:highlight w:val="none"/>
        </w:rPr>
        <w:t>）验收隐蔽工程、分部分项工程；</w:t>
      </w:r>
    </w:p>
    <w:p w14:paraId="53D026E6">
      <w:pPr>
        <w:spacing w:before="140" w:line="351" w:lineRule="auto"/>
        <w:ind w:left="41" w:right="17" w:firstLine="4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18</w:t>
      </w:r>
      <w:r>
        <w:rPr>
          <w:rFonts w:ascii="宋体" w:hAnsi="宋体" w:eastAsia="宋体" w:cs="宋体"/>
          <w:color w:val="auto"/>
          <w:spacing w:val="3"/>
          <w:sz w:val="21"/>
          <w:szCs w:val="21"/>
          <w:highlight w:val="none"/>
        </w:rPr>
        <w:t>）审查施工承包人提交的工程变更申请，协调</w:t>
      </w:r>
      <w:r>
        <w:rPr>
          <w:rFonts w:ascii="宋体" w:hAnsi="宋体" w:eastAsia="宋体" w:cs="宋体"/>
          <w:color w:val="auto"/>
          <w:spacing w:val="2"/>
          <w:sz w:val="21"/>
          <w:szCs w:val="21"/>
          <w:highlight w:val="none"/>
        </w:rPr>
        <w:t>处理施工进度调整、费用索赔、合</w:t>
      </w:r>
      <w:r>
        <w:rPr>
          <w:rFonts w:ascii="宋体" w:hAnsi="宋体" w:eastAsia="宋体" w:cs="宋体"/>
          <w:color w:val="auto"/>
          <w:spacing w:val="-8"/>
          <w:sz w:val="21"/>
          <w:szCs w:val="21"/>
          <w:highlight w:val="none"/>
        </w:rPr>
        <w:t>同争议等事项；</w:t>
      </w:r>
    </w:p>
    <w:p w14:paraId="169052E3">
      <w:pPr>
        <w:spacing w:before="21" w:line="233"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19</w:t>
      </w:r>
      <w:r>
        <w:rPr>
          <w:rFonts w:ascii="宋体" w:hAnsi="宋体" w:eastAsia="宋体" w:cs="宋体"/>
          <w:color w:val="auto"/>
          <w:spacing w:val="-1"/>
          <w:sz w:val="21"/>
          <w:szCs w:val="21"/>
          <w:highlight w:val="none"/>
        </w:rPr>
        <w:t>）审查施工承包人提交的竣工验收申请，编写工程质量评估报</w:t>
      </w:r>
      <w:r>
        <w:rPr>
          <w:rFonts w:ascii="宋体" w:hAnsi="宋体" w:eastAsia="宋体" w:cs="宋体"/>
          <w:color w:val="auto"/>
          <w:spacing w:val="-2"/>
          <w:sz w:val="21"/>
          <w:szCs w:val="21"/>
          <w:highlight w:val="none"/>
        </w:rPr>
        <w:t>告；</w:t>
      </w:r>
    </w:p>
    <w:p w14:paraId="7254445F">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20</w:t>
      </w:r>
      <w:r>
        <w:rPr>
          <w:rFonts w:ascii="宋体" w:hAnsi="宋体" w:eastAsia="宋体" w:cs="宋体"/>
          <w:color w:val="auto"/>
          <w:spacing w:val="-1"/>
          <w:sz w:val="21"/>
          <w:szCs w:val="21"/>
          <w:highlight w:val="none"/>
        </w:rPr>
        <w:t>）参加工程竣工验收，签署竣工验收意见；</w:t>
      </w:r>
    </w:p>
    <w:p w14:paraId="5C2D03C5">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21</w:t>
      </w:r>
      <w:r>
        <w:rPr>
          <w:rFonts w:ascii="宋体" w:hAnsi="宋体" w:eastAsia="宋体" w:cs="宋体"/>
          <w:color w:val="auto"/>
          <w:spacing w:val="-2"/>
          <w:sz w:val="21"/>
          <w:szCs w:val="21"/>
          <w:highlight w:val="none"/>
        </w:rPr>
        <w:t>）审查施工承包人提交的竣工结算申请并报委托人；</w:t>
      </w:r>
    </w:p>
    <w:p w14:paraId="1FDABFA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22</w:t>
      </w:r>
      <w:r>
        <w:rPr>
          <w:rFonts w:ascii="宋体" w:hAnsi="宋体" w:eastAsia="宋体" w:cs="宋体"/>
          <w:color w:val="auto"/>
          <w:spacing w:val="-1"/>
          <w:sz w:val="21"/>
          <w:szCs w:val="21"/>
          <w:highlight w:val="none"/>
        </w:rPr>
        <w:t>）编制、整理工程监理归档文件并报委</w:t>
      </w:r>
      <w:r>
        <w:rPr>
          <w:rFonts w:ascii="宋体" w:hAnsi="宋体" w:eastAsia="宋体" w:cs="宋体"/>
          <w:color w:val="auto"/>
          <w:spacing w:val="-2"/>
          <w:sz w:val="21"/>
          <w:szCs w:val="21"/>
          <w:highlight w:val="none"/>
        </w:rPr>
        <w:t>托人。</w:t>
      </w:r>
    </w:p>
    <w:p w14:paraId="65AE04CC">
      <w:pPr>
        <w:spacing w:before="156" w:line="233" w:lineRule="auto"/>
        <w:ind w:left="25"/>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5.4</w:t>
      </w:r>
      <w:r>
        <w:rPr>
          <w:rFonts w:ascii="Times New Roman" w:hAnsi="Times New Roman" w:eastAsia="Times New Roman" w:cs="Times New Roman"/>
          <w:color w:val="auto"/>
          <w:spacing w:val="57"/>
          <w:w w:val="101"/>
          <w:sz w:val="28"/>
          <w:szCs w:val="28"/>
          <w:highlight w:val="none"/>
        </w:rPr>
        <w:t xml:space="preserve"> </w:t>
      </w:r>
      <w:r>
        <w:rPr>
          <w:rFonts w:ascii="黑体" w:hAnsi="黑体" w:eastAsia="黑体" w:cs="黑体"/>
          <w:color w:val="auto"/>
          <w:spacing w:val="-3"/>
          <w:sz w:val="28"/>
          <w:szCs w:val="28"/>
          <w:highlight w:val="none"/>
        </w:rPr>
        <w:t>监理文件要求</w:t>
      </w:r>
    </w:p>
    <w:p w14:paraId="3BDA7309">
      <w:pPr>
        <w:spacing w:before="177" w:line="352" w:lineRule="auto"/>
        <w:ind w:left="23" w:right="6" w:firstLine="41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监理文件的编制应符合法律、规范标</w:t>
      </w:r>
      <w:r>
        <w:rPr>
          <w:rFonts w:ascii="宋体" w:hAnsi="宋体" w:eastAsia="宋体" w:cs="宋体"/>
          <w:color w:val="auto"/>
          <w:sz w:val="21"/>
          <w:szCs w:val="21"/>
          <w:highlight w:val="none"/>
        </w:rPr>
        <w:t>准的强制性规定和技术标准和服务要求，相</w:t>
      </w:r>
      <w:r>
        <w:rPr>
          <w:rFonts w:ascii="宋体" w:hAnsi="宋体" w:eastAsia="宋体" w:cs="宋体"/>
          <w:color w:val="auto"/>
          <w:spacing w:val="-1"/>
          <w:sz w:val="21"/>
          <w:szCs w:val="21"/>
          <w:highlight w:val="none"/>
        </w:rPr>
        <w:t>关的监理依据应当完整准确，文件内容和相应数据应当真实可靠。</w:t>
      </w:r>
    </w:p>
    <w:p w14:paraId="3E913CE5">
      <w:pPr>
        <w:spacing w:before="19" w:line="350" w:lineRule="auto"/>
        <w:ind w:left="31" w:right="6" w:firstLine="41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5.4.2</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监理文件的深度应满足本阶段相应监</w:t>
      </w:r>
      <w:r>
        <w:rPr>
          <w:rFonts w:ascii="宋体" w:hAnsi="宋体" w:eastAsia="宋体" w:cs="宋体"/>
          <w:color w:val="auto"/>
          <w:sz w:val="21"/>
          <w:szCs w:val="21"/>
          <w:highlight w:val="none"/>
        </w:rPr>
        <w:t>理工作的规定要求，满足委托人的下步工作</w:t>
      </w:r>
      <w:r>
        <w:rPr>
          <w:rFonts w:ascii="宋体" w:hAnsi="宋体" w:eastAsia="宋体" w:cs="宋体"/>
          <w:color w:val="auto"/>
          <w:spacing w:val="-1"/>
          <w:sz w:val="21"/>
          <w:szCs w:val="21"/>
          <w:highlight w:val="none"/>
        </w:rPr>
        <w:t>需要，并应符合国家和行业现行规定。</w:t>
      </w:r>
    </w:p>
    <w:p w14:paraId="5FDE3600">
      <w:pPr>
        <w:spacing w:before="20" w:line="352" w:lineRule="auto"/>
        <w:ind w:left="21" w:right="31" w:firstLine="420"/>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5.4.3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z w:val="21"/>
          <w:szCs w:val="21"/>
          <w:highlight w:val="none"/>
        </w:rPr>
        <w:t>本工程监理文件的具体类别、编制要求、编制内容、提交时间和份数等</w:t>
      </w:r>
      <w:r>
        <w:rPr>
          <w:rFonts w:ascii="宋体" w:hAnsi="宋体" w:eastAsia="宋体" w:cs="宋体"/>
          <w:color w:val="auto"/>
          <w:spacing w:val="-1"/>
          <w:sz w:val="21"/>
          <w:szCs w:val="21"/>
          <w:highlight w:val="none"/>
        </w:rPr>
        <w:t>，在专用合同条款中约定。</w:t>
      </w:r>
    </w:p>
    <w:p w14:paraId="3393FA0E">
      <w:pPr>
        <w:spacing w:before="33" w:line="224" w:lineRule="auto"/>
        <w:ind w:left="23"/>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6.开始监理和完成监理</w:t>
      </w:r>
    </w:p>
    <w:p w14:paraId="0718DB93">
      <w:pPr>
        <w:spacing w:before="242" w:line="233"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6.1</w:t>
      </w:r>
      <w:r>
        <w:rPr>
          <w:rFonts w:ascii="Times New Roman" w:hAnsi="Times New Roman" w:eastAsia="Times New Roman" w:cs="Times New Roman"/>
          <w:color w:val="auto"/>
          <w:spacing w:val="60"/>
          <w:sz w:val="28"/>
          <w:szCs w:val="28"/>
          <w:highlight w:val="none"/>
        </w:rPr>
        <w:t xml:space="preserve"> </w:t>
      </w:r>
      <w:r>
        <w:rPr>
          <w:rFonts w:ascii="黑体" w:hAnsi="黑体" w:eastAsia="黑体" w:cs="黑体"/>
          <w:color w:val="auto"/>
          <w:spacing w:val="-4"/>
          <w:sz w:val="28"/>
          <w:szCs w:val="28"/>
          <w:highlight w:val="none"/>
        </w:rPr>
        <w:t>开始监理</w:t>
      </w:r>
    </w:p>
    <w:p w14:paraId="29661BD2">
      <w:pPr>
        <w:spacing w:before="178" w:line="351" w:lineRule="auto"/>
        <w:ind w:left="21" w:right="9"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6.1.1</w:t>
      </w:r>
      <w:r>
        <w:rPr>
          <w:rFonts w:ascii="Times New Roman" w:hAnsi="Times New Roman" w:eastAsia="Times New Roman" w:cs="Times New Roman"/>
          <w:color w:val="auto"/>
          <w:spacing w:val="51"/>
          <w:w w:val="101"/>
          <w:sz w:val="21"/>
          <w:szCs w:val="21"/>
          <w:highlight w:val="none"/>
        </w:rPr>
        <w:t xml:space="preserve"> </w:t>
      </w:r>
      <w:r>
        <w:rPr>
          <w:rFonts w:ascii="宋体" w:hAnsi="宋体" w:eastAsia="宋体" w:cs="宋体"/>
          <w:color w:val="auto"/>
          <w:spacing w:val="3"/>
          <w:sz w:val="21"/>
          <w:szCs w:val="21"/>
          <w:highlight w:val="none"/>
        </w:rPr>
        <w:t xml:space="preserve">符合专用合同条款约定的开始监理条件的，委托人应提前 </w:t>
      </w:r>
      <w:r>
        <w:rPr>
          <w:rFonts w:ascii="Times New Roman" w:hAnsi="Times New Roman" w:eastAsia="Times New Roman" w:cs="Times New Roman"/>
          <w:color w:val="auto"/>
          <w:spacing w:val="3"/>
          <w:sz w:val="21"/>
          <w:szCs w:val="21"/>
          <w:highlight w:val="none"/>
        </w:rPr>
        <w:t>7</w:t>
      </w:r>
      <w:r>
        <w:rPr>
          <w:rFonts w:ascii="Times New Roman" w:hAnsi="Times New Roman" w:eastAsia="Times New Roman" w:cs="Times New Roman"/>
          <w:color w:val="auto"/>
          <w:spacing w:val="46"/>
          <w:w w:val="101"/>
          <w:sz w:val="21"/>
          <w:szCs w:val="21"/>
          <w:highlight w:val="none"/>
        </w:rPr>
        <w:t xml:space="preserve"> </w:t>
      </w:r>
      <w:r>
        <w:rPr>
          <w:rFonts w:ascii="宋体" w:hAnsi="宋体" w:eastAsia="宋体" w:cs="宋体"/>
          <w:color w:val="auto"/>
          <w:spacing w:val="3"/>
          <w:sz w:val="21"/>
          <w:szCs w:val="21"/>
          <w:highlight w:val="none"/>
        </w:rPr>
        <w:t>天向监理人发出开</w:t>
      </w:r>
      <w:r>
        <w:rPr>
          <w:rFonts w:ascii="宋体" w:hAnsi="宋体" w:eastAsia="宋体" w:cs="宋体"/>
          <w:color w:val="auto"/>
          <w:spacing w:val="-1"/>
          <w:sz w:val="21"/>
          <w:szCs w:val="21"/>
          <w:highlight w:val="none"/>
        </w:rPr>
        <w:t>始监理通知。监理服务期限自开始监理通知中载明的开始监理日期起计算。</w:t>
      </w:r>
    </w:p>
    <w:p w14:paraId="4A3A9493">
      <w:pPr>
        <w:spacing w:line="351" w:lineRule="auto"/>
        <w:rPr>
          <w:rFonts w:ascii="宋体" w:hAnsi="宋体" w:eastAsia="宋体" w:cs="宋体"/>
          <w:color w:val="auto"/>
          <w:sz w:val="21"/>
          <w:szCs w:val="21"/>
          <w:highlight w:val="none"/>
        </w:rPr>
        <w:sectPr>
          <w:footerReference r:id="rId79" w:type="default"/>
          <w:pgSz w:w="11907" w:h="16839"/>
          <w:pgMar w:top="400" w:right="1785" w:bottom="1465" w:left="1785" w:header="0" w:footer="1227" w:gutter="0"/>
          <w:cols w:space="720" w:num="1"/>
        </w:sectPr>
      </w:pPr>
    </w:p>
    <w:p w14:paraId="4EBADAE2">
      <w:pPr>
        <w:pStyle w:val="5"/>
        <w:spacing w:line="249" w:lineRule="auto"/>
        <w:rPr>
          <w:color w:val="auto"/>
          <w:highlight w:val="none"/>
        </w:rPr>
      </w:pPr>
    </w:p>
    <w:p w14:paraId="231CEBB2">
      <w:pPr>
        <w:pStyle w:val="5"/>
        <w:spacing w:line="249" w:lineRule="auto"/>
        <w:rPr>
          <w:color w:val="auto"/>
          <w:highlight w:val="none"/>
        </w:rPr>
      </w:pPr>
    </w:p>
    <w:p w14:paraId="524440AC">
      <w:pPr>
        <w:pStyle w:val="5"/>
        <w:spacing w:line="249" w:lineRule="auto"/>
        <w:rPr>
          <w:color w:val="auto"/>
          <w:highlight w:val="none"/>
        </w:rPr>
      </w:pPr>
    </w:p>
    <w:p w14:paraId="511C2775">
      <w:pPr>
        <w:pStyle w:val="5"/>
        <w:spacing w:line="249" w:lineRule="auto"/>
        <w:rPr>
          <w:color w:val="auto"/>
          <w:highlight w:val="none"/>
        </w:rPr>
      </w:pPr>
    </w:p>
    <w:p w14:paraId="59EABF29">
      <w:pPr>
        <w:spacing w:before="68" w:line="357" w:lineRule="auto"/>
        <w:ind w:left="21" w:right="5" w:firstLine="419"/>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6.1.2</w:t>
      </w:r>
      <w:r>
        <w:rPr>
          <w:rFonts w:ascii="Times New Roman" w:hAnsi="Times New Roman" w:eastAsia="Times New Roman" w:cs="Times New Roman"/>
          <w:color w:val="auto"/>
          <w:spacing w:val="52"/>
          <w:sz w:val="21"/>
          <w:szCs w:val="21"/>
          <w:highlight w:val="none"/>
        </w:rPr>
        <w:t xml:space="preserve"> </w:t>
      </w:r>
      <w:r>
        <w:rPr>
          <w:rFonts w:ascii="宋体" w:hAnsi="宋体" w:eastAsia="宋体" w:cs="宋体"/>
          <w:color w:val="auto"/>
          <w:spacing w:val="1"/>
          <w:sz w:val="21"/>
          <w:szCs w:val="21"/>
          <w:highlight w:val="none"/>
        </w:rPr>
        <w:t>除专用合同条款另有约定外，因委</w:t>
      </w:r>
      <w:r>
        <w:rPr>
          <w:rFonts w:ascii="宋体" w:hAnsi="宋体" w:eastAsia="宋体" w:cs="宋体"/>
          <w:color w:val="auto"/>
          <w:sz w:val="21"/>
          <w:szCs w:val="21"/>
          <w:highlight w:val="none"/>
        </w:rPr>
        <w:t xml:space="preserve">托人原因造成合同签订之日起 </w:t>
      </w:r>
      <w:r>
        <w:rPr>
          <w:rFonts w:ascii="Times New Roman" w:hAnsi="Times New Roman" w:eastAsia="Times New Roman" w:cs="Times New Roman"/>
          <w:color w:val="auto"/>
          <w:sz w:val="21"/>
          <w:szCs w:val="21"/>
          <w:highlight w:val="none"/>
        </w:rPr>
        <w:t>90</w:t>
      </w:r>
      <w:r>
        <w:rPr>
          <w:rFonts w:ascii="Times New Roman" w:hAnsi="Times New Roman" w:eastAsia="Times New Roman" w:cs="Times New Roman"/>
          <w:color w:val="auto"/>
          <w:spacing w:val="44"/>
          <w:w w:val="101"/>
          <w:sz w:val="21"/>
          <w:szCs w:val="21"/>
          <w:highlight w:val="none"/>
        </w:rPr>
        <w:t xml:space="preserve"> </w:t>
      </w:r>
      <w:r>
        <w:rPr>
          <w:rFonts w:ascii="宋体" w:hAnsi="宋体" w:eastAsia="宋体" w:cs="宋体"/>
          <w:color w:val="auto"/>
          <w:sz w:val="21"/>
          <w:szCs w:val="21"/>
          <w:highlight w:val="none"/>
        </w:rPr>
        <w:t>天内未能发</w:t>
      </w:r>
      <w:r>
        <w:rPr>
          <w:rFonts w:ascii="宋体" w:hAnsi="宋体" w:eastAsia="宋体" w:cs="宋体"/>
          <w:color w:val="auto"/>
          <w:spacing w:val="3"/>
          <w:sz w:val="21"/>
          <w:szCs w:val="21"/>
          <w:highlight w:val="none"/>
        </w:rPr>
        <w:t>出开始监理通知的，监理人有权提出价格调整要求，或者解除合同。委托人应当</w:t>
      </w:r>
      <w:r>
        <w:rPr>
          <w:rFonts w:ascii="宋体" w:hAnsi="宋体" w:eastAsia="宋体" w:cs="宋体"/>
          <w:color w:val="auto"/>
          <w:spacing w:val="2"/>
          <w:sz w:val="21"/>
          <w:szCs w:val="21"/>
          <w:highlight w:val="none"/>
        </w:rPr>
        <w:t>承担由此</w:t>
      </w:r>
      <w:r>
        <w:rPr>
          <w:rFonts w:ascii="宋体" w:hAnsi="宋体" w:eastAsia="宋体" w:cs="宋体"/>
          <w:color w:val="auto"/>
          <w:spacing w:val="-2"/>
          <w:sz w:val="21"/>
          <w:szCs w:val="21"/>
          <w:highlight w:val="none"/>
        </w:rPr>
        <w:t>增加的费用和（或）周期延误。</w:t>
      </w:r>
    </w:p>
    <w:p w14:paraId="1DCC2C51">
      <w:pPr>
        <w:spacing w:before="19" w:line="233"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6.2</w:t>
      </w:r>
      <w:r>
        <w:rPr>
          <w:rFonts w:ascii="Times New Roman" w:hAnsi="Times New Roman" w:eastAsia="Times New Roman" w:cs="Times New Roman"/>
          <w:color w:val="auto"/>
          <w:spacing w:val="51"/>
          <w:sz w:val="28"/>
          <w:szCs w:val="28"/>
          <w:highlight w:val="none"/>
        </w:rPr>
        <w:t xml:space="preserve"> </w:t>
      </w:r>
      <w:r>
        <w:rPr>
          <w:rFonts w:ascii="黑体" w:hAnsi="黑体" w:eastAsia="黑体" w:cs="黑体"/>
          <w:color w:val="auto"/>
          <w:spacing w:val="-2"/>
          <w:sz w:val="28"/>
          <w:szCs w:val="28"/>
          <w:highlight w:val="none"/>
        </w:rPr>
        <w:t>监理周期延误</w:t>
      </w:r>
    </w:p>
    <w:p w14:paraId="6B49736C">
      <w:pPr>
        <w:spacing w:before="178" w:line="359" w:lineRule="auto"/>
        <w:ind w:left="22" w:right="8"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在履行合同过程中，由于下列原因造成监理服务期限延误的，委托人应当延长监理服</w:t>
      </w:r>
      <w:r>
        <w:rPr>
          <w:rFonts w:ascii="宋体" w:hAnsi="宋体" w:eastAsia="宋体" w:cs="宋体"/>
          <w:color w:val="auto"/>
          <w:sz w:val="21"/>
          <w:szCs w:val="21"/>
          <w:highlight w:val="none"/>
        </w:rPr>
        <w:t>务期限并增加监理报酬，具体方法在专用合同条</w:t>
      </w:r>
      <w:r>
        <w:rPr>
          <w:rFonts w:ascii="宋体" w:hAnsi="宋体" w:eastAsia="宋体" w:cs="宋体"/>
          <w:color w:val="auto"/>
          <w:spacing w:val="-1"/>
          <w:sz w:val="21"/>
          <w:szCs w:val="21"/>
          <w:highlight w:val="none"/>
        </w:rPr>
        <w:t>款中约定。</w:t>
      </w:r>
    </w:p>
    <w:p w14:paraId="7578A32F">
      <w:pPr>
        <w:spacing w:before="1"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）合同变更；</w:t>
      </w:r>
    </w:p>
    <w:p w14:paraId="1CE5ABF3">
      <w:pPr>
        <w:spacing w:before="139" w:line="235"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）因委托人原因导致的监理工作暂停；</w:t>
      </w:r>
    </w:p>
    <w:p w14:paraId="3444C3DE">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）未按合同约定及时支付监理报酬；</w:t>
      </w:r>
    </w:p>
    <w:p w14:paraId="698D5716">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）未及时履行合同约定的相关义务；</w:t>
      </w:r>
    </w:p>
    <w:p w14:paraId="56C5E512">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）由于承包人延误、行政管理造成的监理服务期延误；</w:t>
      </w:r>
    </w:p>
    <w:p w14:paraId="11FE83D3">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6</w:t>
      </w:r>
      <w:r>
        <w:rPr>
          <w:rFonts w:ascii="宋体" w:hAnsi="宋体" w:eastAsia="宋体" w:cs="宋体"/>
          <w:color w:val="auto"/>
          <w:spacing w:val="-2"/>
          <w:sz w:val="21"/>
          <w:szCs w:val="21"/>
          <w:highlight w:val="none"/>
        </w:rPr>
        <w:t>）造成监理服务期限延误的其他原因。</w:t>
      </w:r>
    </w:p>
    <w:p w14:paraId="7871422F">
      <w:pPr>
        <w:spacing w:before="154" w:line="232" w:lineRule="auto"/>
        <w:ind w:left="24"/>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6.3</w:t>
      </w:r>
      <w:r>
        <w:rPr>
          <w:rFonts w:ascii="Times New Roman" w:hAnsi="Times New Roman" w:eastAsia="Times New Roman" w:cs="Times New Roman"/>
          <w:color w:val="auto"/>
          <w:spacing w:val="53"/>
          <w:sz w:val="28"/>
          <w:szCs w:val="28"/>
          <w:highlight w:val="none"/>
        </w:rPr>
        <w:t xml:space="preserve"> </w:t>
      </w:r>
      <w:r>
        <w:rPr>
          <w:rFonts w:ascii="黑体" w:hAnsi="黑体" w:eastAsia="黑体" w:cs="黑体"/>
          <w:color w:val="auto"/>
          <w:spacing w:val="-3"/>
          <w:sz w:val="28"/>
          <w:szCs w:val="28"/>
          <w:highlight w:val="none"/>
        </w:rPr>
        <w:t>完成监理</w:t>
      </w:r>
    </w:p>
    <w:p w14:paraId="48E9E59F">
      <w:pPr>
        <w:spacing w:before="181" w:line="350" w:lineRule="auto"/>
        <w:ind w:left="22" w:right="15"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6.3.1</w:t>
      </w:r>
      <w:r>
        <w:rPr>
          <w:rFonts w:ascii="Times New Roman" w:hAnsi="Times New Roman" w:eastAsia="Times New Roman" w:cs="Times New Roman"/>
          <w:color w:val="auto"/>
          <w:spacing w:val="54"/>
          <w:sz w:val="21"/>
          <w:szCs w:val="21"/>
          <w:highlight w:val="none"/>
        </w:rPr>
        <w:t xml:space="preserve"> </w:t>
      </w:r>
      <w:r>
        <w:rPr>
          <w:rFonts w:ascii="宋体" w:hAnsi="宋体" w:eastAsia="宋体" w:cs="宋体"/>
          <w:color w:val="auto"/>
          <w:sz w:val="21"/>
          <w:szCs w:val="21"/>
          <w:highlight w:val="none"/>
        </w:rPr>
        <w:t>监理人应当根据法律、规范标准、合同约定和技术标准和服务要求实施和完成监</w:t>
      </w:r>
      <w:r>
        <w:rPr>
          <w:rFonts w:ascii="宋体" w:hAnsi="宋体" w:eastAsia="宋体" w:cs="宋体"/>
          <w:color w:val="auto"/>
          <w:spacing w:val="-2"/>
          <w:sz w:val="21"/>
          <w:szCs w:val="21"/>
          <w:highlight w:val="none"/>
        </w:rPr>
        <w:t>理，并编制和移交监理文件。</w:t>
      </w:r>
    </w:p>
    <w:p w14:paraId="1CD11B19">
      <w:pPr>
        <w:spacing w:before="23" w:line="358" w:lineRule="auto"/>
        <w:ind w:left="21" w:right="6"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6.3.2</w:t>
      </w:r>
      <w:r>
        <w:rPr>
          <w:rFonts w:ascii="Times New Roman" w:hAnsi="Times New Roman" w:eastAsia="Times New Roman" w:cs="Times New Roman"/>
          <w:color w:val="auto"/>
          <w:spacing w:val="40"/>
          <w:sz w:val="21"/>
          <w:szCs w:val="21"/>
          <w:highlight w:val="none"/>
        </w:rPr>
        <w:t xml:space="preserve"> </w:t>
      </w:r>
      <w:r>
        <w:rPr>
          <w:rFonts w:ascii="宋体" w:hAnsi="宋体" w:eastAsia="宋体" w:cs="宋体"/>
          <w:color w:val="auto"/>
          <w:spacing w:val="1"/>
          <w:sz w:val="21"/>
          <w:szCs w:val="21"/>
          <w:highlight w:val="none"/>
        </w:rPr>
        <w:t>根据技术标准和服务要求或者基于专业能</w:t>
      </w:r>
      <w:r>
        <w:rPr>
          <w:rFonts w:ascii="宋体" w:hAnsi="宋体" w:eastAsia="宋体" w:cs="宋体"/>
          <w:color w:val="auto"/>
          <w:sz w:val="21"/>
          <w:szCs w:val="21"/>
          <w:highlight w:val="none"/>
        </w:rPr>
        <w:t>力判断，监理人认为能够提前完成监理</w:t>
      </w:r>
      <w:r>
        <w:rPr>
          <w:rFonts w:ascii="宋体" w:hAnsi="宋体" w:eastAsia="宋体" w:cs="宋体"/>
          <w:color w:val="auto"/>
          <w:spacing w:val="3"/>
          <w:sz w:val="21"/>
          <w:szCs w:val="21"/>
          <w:highlight w:val="none"/>
        </w:rPr>
        <w:t>的，可向委托人递交一份提前完成监理建议书，包括实施方案、提前时间、监理</w:t>
      </w:r>
      <w:r>
        <w:rPr>
          <w:rFonts w:ascii="宋体" w:hAnsi="宋体" w:eastAsia="宋体" w:cs="宋体"/>
          <w:color w:val="auto"/>
          <w:spacing w:val="2"/>
          <w:sz w:val="21"/>
          <w:szCs w:val="21"/>
          <w:highlight w:val="none"/>
        </w:rPr>
        <w:t>报酬变动</w:t>
      </w:r>
      <w:r>
        <w:rPr>
          <w:rFonts w:ascii="宋体" w:hAnsi="宋体" w:eastAsia="宋体" w:cs="宋体"/>
          <w:color w:val="auto"/>
          <w:spacing w:val="3"/>
          <w:sz w:val="21"/>
          <w:szCs w:val="21"/>
          <w:highlight w:val="none"/>
        </w:rPr>
        <w:t>等内容。除专用合同条款另有约定之外，委托人接受建议书的，不因提前完成监</w:t>
      </w:r>
      <w:r>
        <w:rPr>
          <w:rFonts w:ascii="宋体" w:hAnsi="宋体" w:eastAsia="宋体" w:cs="宋体"/>
          <w:color w:val="auto"/>
          <w:spacing w:val="2"/>
          <w:sz w:val="21"/>
          <w:szCs w:val="21"/>
          <w:highlight w:val="none"/>
        </w:rPr>
        <w:t>理而减少</w:t>
      </w:r>
      <w:r>
        <w:rPr>
          <w:rFonts w:ascii="宋体" w:hAnsi="宋体" w:eastAsia="宋体" w:cs="宋体"/>
          <w:color w:val="auto"/>
          <w:spacing w:val="-1"/>
          <w:sz w:val="21"/>
          <w:szCs w:val="21"/>
          <w:highlight w:val="none"/>
        </w:rPr>
        <w:t>监理报酬；增加监理报酬的，所增费用由委托人承担。</w:t>
      </w:r>
    </w:p>
    <w:p w14:paraId="24F8DFDB">
      <w:pPr>
        <w:spacing w:before="5" w:line="350" w:lineRule="auto"/>
        <w:ind w:left="20" w:right="6"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6.3.3</w:t>
      </w:r>
      <w:r>
        <w:rPr>
          <w:rFonts w:ascii="Times New Roman" w:hAnsi="Times New Roman" w:eastAsia="Times New Roman" w:cs="Times New Roman"/>
          <w:color w:val="auto"/>
          <w:spacing w:val="40"/>
          <w:sz w:val="21"/>
          <w:szCs w:val="21"/>
          <w:highlight w:val="none"/>
        </w:rPr>
        <w:t xml:space="preserve"> </w:t>
      </w:r>
      <w:r>
        <w:rPr>
          <w:rFonts w:ascii="宋体" w:hAnsi="宋体" w:eastAsia="宋体" w:cs="宋体"/>
          <w:color w:val="auto"/>
          <w:spacing w:val="1"/>
          <w:sz w:val="21"/>
          <w:szCs w:val="21"/>
          <w:highlight w:val="none"/>
        </w:rPr>
        <w:t>缺陷修复监理指缺陷责任期间，监理人对</w:t>
      </w:r>
      <w:r>
        <w:rPr>
          <w:rFonts w:ascii="宋体" w:hAnsi="宋体" w:eastAsia="宋体" w:cs="宋体"/>
          <w:color w:val="auto"/>
          <w:sz w:val="21"/>
          <w:szCs w:val="21"/>
          <w:highlight w:val="none"/>
        </w:rPr>
        <w:t>承包人修复质量缺陷进行的监理。缺陷</w:t>
      </w:r>
      <w:r>
        <w:rPr>
          <w:rFonts w:ascii="宋体" w:hAnsi="宋体" w:eastAsia="宋体" w:cs="宋体"/>
          <w:color w:val="auto"/>
          <w:spacing w:val="-2"/>
          <w:sz w:val="21"/>
          <w:szCs w:val="21"/>
          <w:highlight w:val="none"/>
        </w:rPr>
        <w:t>修复监理的责任由监理人负责。</w:t>
      </w:r>
    </w:p>
    <w:p w14:paraId="0B534C3D">
      <w:pPr>
        <w:spacing w:before="20" w:line="359" w:lineRule="auto"/>
        <w:ind w:left="20" w:right="8" w:firstLine="4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6.3.4</w:t>
      </w:r>
      <w:r>
        <w:rPr>
          <w:rFonts w:ascii="宋体" w:hAnsi="宋体" w:eastAsia="宋体" w:cs="宋体"/>
          <w:color w:val="auto"/>
          <w:spacing w:val="70"/>
          <w:sz w:val="21"/>
          <w:szCs w:val="21"/>
          <w:highlight w:val="none"/>
        </w:rPr>
        <w:t xml:space="preserve"> </w:t>
      </w:r>
      <w:r>
        <w:rPr>
          <w:rFonts w:ascii="宋体" w:hAnsi="宋体" w:eastAsia="宋体" w:cs="宋体"/>
          <w:color w:val="auto"/>
          <w:spacing w:val="1"/>
          <w:sz w:val="21"/>
          <w:szCs w:val="21"/>
          <w:highlight w:val="none"/>
        </w:rPr>
        <w:t>委托人应当及时接收监理人提交的监理文件。如无正当理由拒收的，视为委托</w:t>
      </w:r>
      <w:r>
        <w:rPr>
          <w:rFonts w:ascii="宋体" w:hAnsi="宋体" w:eastAsia="宋体" w:cs="宋体"/>
          <w:color w:val="auto"/>
          <w:spacing w:val="3"/>
          <w:sz w:val="21"/>
          <w:szCs w:val="21"/>
          <w:highlight w:val="none"/>
        </w:rPr>
        <w:t>人已经接收监理文件。接收监理文件时，委托人应向监理人出具文件签收凭证，凭</w:t>
      </w:r>
      <w:r>
        <w:rPr>
          <w:rFonts w:ascii="宋体" w:hAnsi="宋体" w:eastAsia="宋体" w:cs="宋体"/>
          <w:color w:val="auto"/>
          <w:spacing w:val="2"/>
          <w:sz w:val="21"/>
          <w:szCs w:val="21"/>
          <w:highlight w:val="none"/>
        </w:rPr>
        <w:t>证内容</w:t>
      </w:r>
      <w:r>
        <w:rPr>
          <w:rFonts w:ascii="宋体" w:hAnsi="宋体" w:eastAsia="宋体" w:cs="宋体"/>
          <w:color w:val="auto"/>
          <w:spacing w:val="3"/>
          <w:sz w:val="21"/>
          <w:szCs w:val="21"/>
          <w:highlight w:val="none"/>
        </w:rPr>
        <w:t>包括文件名称、文件内容、文件形式、份数、提交和接收日期、提交人与接收人的</w:t>
      </w:r>
      <w:r>
        <w:rPr>
          <w:rFonts w:ascii="宋体" w:hAnsi="宋体" w:eastAsia="宋体" w:cs="宋体"/>
          <w:color w:val="auto"/>
          <w:spacing w:val="2"/>
          <w:sz w:val="21"/>
          <w:szCs w:val="21"/>
          <w:highlight w:val="none"/>
        </w:rPr>
        <w:t>亲笔签</w:t>
      </w:r>
      <w:r>
        <w:rPr>
          <w:rFonts w:ascii="宋体" w:hAnsi="宋体" w:eastAsia="宋体" w:cs="宋体"/>
          <w:color w:val="auto"/>
          <w:spacing w:val="-8"/>
          <w:sz w:val="21"/>
          <w:szCs w:val="21"/>
          <w:highlight w:val="none"/>
        </w:rPr>
        <w:t>名等。</w:t>
      </w:r>
    </w:p>
    <w:p w14:paraId="558EBE40">
      <w:pPr>
        <w:spacing w:before="3" w:line="359" w:lineRule="auto"/>
        <w:ind w:left="19" w:right="8" w:firstLine="4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6.3.5</w:t>
      </w:r>
      <w:r>
        <w:rPr>
          <w:rFonts w:ascii="宋体" w:hAnsi="宋体" w:eastAsia="宋体" w:cs="宋体"/>
          <w:color w:val="auto"/>
          <w:spacing w:val="72"/>
          <w:sz w:val="21"/>
          <w:szCs w:val="21"/>
          <w:highlight w:val="none"/>
        </w:rPr>
        <w:t xml:space="preserve"> </w:t>
      </w:r>
      <w:r>
        <w:rPr>
          <w:rFonts w:ascii="宋体" w:hAnsi="宋体" w:eastAsia="宋体" w:cs="宋体"/>
          <w:color w:val="auto"/>
          <w:spacing w:val="1"/>
          <w:sz w:val="21"/>
          <w:szCs w:val="21"/>
          <w:highlight w:val="none"/>
        </w:rPr>
        <w:t>除专用合同条款另有约定外，监理文件包括纸质文件和电子文件两种形式</w:t>
      </w:r>
      <w:r>
        <w:rPr>
          <w:rFonts w:ascii="宋体" w:hAnsi="宋体" w:eastAsia="宋体" w:cs="宋体"/>
          <w:color w:val="auto"/>
          <w:sz w:val="21"/>
          <w:szCs w:val="21"/>
          <w:highlight w:val="none"/>
        </w:rPr>
        <w:t>，两</w:t>
      </w:r>
      <w:r>
        <w:rPr>
          <w:rFonts w:ascii="宋体" w:hAnsi="宋体" w:eastAsia="宋体" w:cs="宋体"/>
          <w:color w:val="auto"/>
          <w:spacing w:val="3"/>
          <w:sz w:val="21"/>
          <w:szCs w:val="21"/>
          <w:highlight w:val="none"/>
        </w:rPr>
        <w:t>者若有不一致时，应以纸质文件为准。纸质文件应当加盖单位章和总监理工程师的注</w:t>
      </w:r>
      <w:r>
        <w:rPr>
          <w:rFonts w:ascii="宋体" w:hAnsi="宋体" w:eastAsia="宋体" w:cs="宋体"/>
          <w:color w:val="auto"/>
          <w:spacing w:val="2"/>
          <w:sz w:val="21"/>
          <w:szCs w:val="21"/>
          <w:highlight w:val="none"/>
        </w:rPr>
        <w:t>册执</w:t>
      </w:r>
      <w:r>
        <w:rPr>
          <w:rFonts w:ascii="宋体" w:hAnsi="宋体" w:eastAsia="宋体" w:cs="宋体"/>
          <w:color w:val="auto"/>
          <w:spacing w:val="3"/>
          <w:sz w:val="21"/>
          <w:szCs w:val="21"/>
          <w:highlight w:val="none"/>
        </w:rPr>
        <w:t>业印章，具体份数、纸幅、装订格式等要求，应在专用合同条款中约定；电子文件应</w:t>
      </w:r>
      <w:r>
        <w:rPr>
          <w:rFonts w:ascii="宋体" w:hAnsi="宋体" w:eastAsia="宋体" w:cs="宋体"/>
          <w:color w:val="auto"/>
          <w:spacing w:val="2"/>
          <w:sz w:val="21"/>
          <w:szCs w:val="21"/>
          <w:highlight w:val="none"/>
        </w:rPr>
        <w:t>使用</w:t>
      </w:r>
      <w:r>
        <w:rPr>
          <w:rFonts w:ascii="宋体" w:hAnsi="宋体" w:eastAsia="宋体" w:cs="宋体"/>
          <w:color w:val="auto"/>
          <w:spacing w:val="-2"/>
          <w:sz w:val="21"/>
          <w:szCs w:val="21"/>
          <w:highlight w:val="none"/>
        </w:rPr>
        <w:t>光盘和 U 盘分别贮存。</w:t>
      </w:r>
    </w:p>
    <w:p w14:paraId="39FEB732">
      <w:pPr>
        <w:spacing w:before="15" w:line="224" w:lineRule="auto"/>
        <w:ind w:left="25"/>
        <w:rPr>
          <w:rFonts w:ascii="黑体" w:hAnsi="黑体" w:eastAsia="黑体" w:cs="黑体"/>
          <w:color w:val="auto"/>
          <w:sz w:val="31"/>
          <w:szCs w:val="31"/>
          <w:highlight w:val="none"/>
        </w:rPr>
      </w:pPr>
      <w:r>
        <w:rPr>
          <w:rFonts w:ascii="黑体" w:hAnsi="黑体" w:eastAsia="黑体" w:cs="黑体"/>
          <w:b/>
          <w:bCs/>
          <w:color w:val="auto"/>
          <w:spacing w:val="5"/>
          <w:sz w:val="31"/>
          <w:szCs w:val="31"/>
          <w:highlight w:val="none"/>
        </w:rPr>
        <w:t>7.监理责任与保险</w:t>
      </w:r>
    </w:p>
    <w:p w14:paraId="1BB44635">
      <w:pPr>
        <w:spacing w:before="242" w:line="232" w:lineRule="auto"/>
        <w:ind w:left="22"/>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7.1</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2"/>
          <w:sz w:val="28"/>
          <w:szCs w:val="28"/>
          <w:highlight w:val="none"/>
        </w:rPr>
        <w:t>监理责任主体</w:t>
      </w:r>
    </w:p>
    <w:p w14:paraId="308265F4">
      <w:pPr>
        <w:spacing w:line="232" w:lineRule="auto"/>
        <w:rPr>
          <w:rFonts w:ascii="黑体" w:hAnsi="黑体" w:eastAsia="黑体" w:cs="黑体"/>
          <w:color w:val="auto"/>
          <w:sz w:val="28"/>
          <w:szCs w:val="28"/>
          <w:highlight w:val="none"/>
        </w:rPr>
        <w:sectPr>
          <w:footerReference r:id="rId80" w:type="default"/>
          <w:pgSz w:w="11907" w:h="16839"/>
          <w:pgMar w:top="400" w:right="1785" w:bottom="1465" w:left="1785" w:header="0" w:footer="1227" w:gutter="0"/>
          <w:cols w:space="720" w:num="1"/>
        </w:sectPr>
      </w:pPr>
    </w:p>
    <w:p w14:paraId="20908901">
      <w:pPr>
        <w:pStyle w:val="5"/>
        <w:spacing w:line="248" w:lineRule="auto"/>
        <w:rPr>
          <w:color w:val="auto"/>
          <w:highlight w:val="none"/>
        </w:rPr>
      </w:pPr>
    </w:p>
    <w:p w14:paraId="1BA44855">
      <w:pPr>
        <w:pStyle w:val="5"/>
        <w:spacing w:line="249" w:lineRule="auto"/>
        <w:rPr>
          <w:color w:val="auto"/>
          <w:highlight w:val="none"/>
        </w:rPr>
      </w:pPr>
    </w:p>
    <w:p w14:paraId="1A8C07DF">
      <w:pPr>
        <w:pStyle w:val="5"/>
        <w:spacing w:line="249" w:lineRule="auto"/>
        <w:rPr>
          <w:color w:val="auto"/>
          <w:highlight w:val="none"/>
        </w:rPr>
      </w:pPr>
    </w:p>
    <w:p w14:paraId="6668D1CE">
      <w:pPr>
        <w:pStyle w:val="5"/>
        <w:spacing w:line="249" w:lineRule="auto"/>
        <w:rPr>
          <w:color w:val="auto"/>
          <w:highlight w:val="none"/>
        </w:rPr>
      </w:pPr>
    </w:p>
    <w:p w14:paraId="051C1A3D">
      <w:pPr>
        <w:spacing w:before="69" w:line="350" w:lineRule="auto"/>
        <w:ind w:left="23" w:right="177" w:firstLine="41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7.1.1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监理人应运用一切合理的专业技术、知识技</w:t>
      </w:r>
      <w:r>
        <w:rPr>
          <w:rFonts w:ascii="宋体" w:hAnsi="宋体" w:eastAsia="宋体" w:cs="宋体"/>
          <w:color w:val="auto"/>
          <w:sz w:val="21"/>
          <w:szCs w:val="21"/>
          <w:highlight w:val="none"/>
        </w:rPr>
        <w:t>能和项目经验，按照职业道德准则和</w:t>
      </w:r>
      <w:r>
        <w:rPr>
          <w:rFonts w:ascii="宋体" w:hAnsi="宋体" w:eastAsia="宋体" w:cs="宋体"/>
          <w:color w:val="auto"/>
          <w:spacing w:val="-1"/>
          <w:sz w:val="21"/>
          <w:szCs w:val="21"/>
          <w:highlight w:val="none"/>
        </w:rPr>
        <w:t>行业公认标准尽其全部职责，勤勉、谨慎、公正地履行其在本合同项下的责任和义务。</w:t>
      </w:r>
    </w:p>
    <w:p w14:paraId="7E152CF7">
      <w:pPr>
        <w:spacing w:before="20" w:line="352" w:lineRule="auto"/>
        <w:ind w:left="21" w:right="208" w:firstLine="418"/>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7.1.2</w:t>
      </w:r>
      <w:r>
        <w:rPr>
          <w:rFonts w:ascii="Times New Roman" w:hAnsi="Times New Roman" w:eastAsia="Times New Roman" w:cs="Times New Roman"/>
          <w:color w:val="auto"/>
          <w:spacing w:val="41"/>
          <w:w w:val="101"/>
          <w:sz w:val="21"/>
          <w:szCs w:val="21"/>
          <w:highlight w:val="none"/>
        </w:rPr>
        <w:t xml:space="preserve"> </w:t>
      </w:r>
      <w:r>
        <w:rPr>
          <w:rFonts w:ascii="宋体" w:hAnsi="宋体" w:eastAsia="宋体" w:cs="宋体"/>
          <w:color w:val="auto"/>
          <w:sz w:val="21"/>
          <w:szCs w:val="21"/>
          <w:highlight w:val="none"/>
        </w:rPr>
        <w:t>监理责任为监理单位项目负责人终身责任制。总监理工程师应</w:t>
      </w:r>
      <w:r>
        <w:rPr>
          <w:rFonts w:ascii="宋体" w:hAnsi="宋体" w:eastAsia="宋体" w:cs="宋体"/>
          <w:color w:val="auto"/>
          <w:spacing w:val="-1"/>
          <w:sz w:val="21"/>
          <w:szCs w:val="21"/>
          <w:highlight w:val="none"/>
        </w:rPr>
        <w:t>当按照法律法规、有关技术标准、设计文件和工程承包合同进行监理，对施工质量承担监理责任。</w:t>
      </w:r>
    </w:p>
    <w:p w14:paraId="2013229F">
      <w:pPr>
        <w:spacing w:before="16" w:line="350" w:lineRule="auto"/>
        <w:ind w:left="41" w:right="177" w:firstLine="39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7.1.3</w:t>
      </w:r>
      <w:r>
        <w:rPr>
          <w:rFonts w:ascii="Times New Roman" w:hAnsi="Times New Roman" w:eastAsia="Times New Roman" w:cs="Times New Roman"/>
          <w:color w:val="auto"/>
          <w:spacing w:val="45"/>
          <w:w w:val="101"/>
          <w:sz w:val="21"/>
          <w:szCs w:val="21"/>
          <w:highlight w:val="none"/>
        </w:rPr>
        <w:t xml:space="preserve"> </w:t>
      </w:r>
      <w:r>
        <w:rPr>
          <w:rFonts w:ascii="宋体" w:hAnsi="宋体" w:eastAsia="宋体" w:cs="宋体"/>
          <w:color w:val="auto"/>
          <w:spacing w:val="1"/>
          <w:sz w:val="21"/>
          <w:szCs w:val="21"/>
          <w:highlight w:val="none"/>
        </w:rPr>
        <w:t>总监理工程师应当在办理工程质</w:t>
      </w:r>
      <w:r>
        <w:rPr>
          <w:rFonts w:ascii="宋体" w:hAnsi="宋体" w:eastAsia="宋体" w:cs="宋体"/>
          <w:color w:val="auto"/>
          <w:sz w:val="21"/>
          <w:szCs w:val="21"/>
          <w:highlight w:val="none"/>
        </w:rPr>
        <w:t>量监督手续前签署工程质量终身责任承诺书，连</w:t>
      </w:r>
      <w:r>
        <w:rPr>
          <w:rFonts w:ascii="宋体" w:hAnsi="宋体" w:eastAsia="宋体" w:cs="宋体"/>
          <w:color w:val="auto"/>
          <w:spacing w:val="-2"/>
          <w:sz w:val="21"/>
          <w:szCs w:val="21"/>
          <w:highlight w:val="none"/>
        </w:rPr>
        <w:t>同法定代表人出具的授权书，报工程质量监督机构备案。</w:t>
      </w:r>
    </w:p>
    <w:p w14:paraId="2210038F">
      <w:pPr>
        <w:spacing w:before="32" w:line="232" w:lineRule="auto"/>
        <w:ind w:left="581"/>
        <w:rPr>
          <w:rFonts w:ascii="黑体" w:hAnsi="黑体" w:eastAsia="黑体" w:cs="黑体"/>
          <w:color w:val="auto"/>
          <w:sz w:val="28"/>
          <w:szCs w:val="28"/>
          <w:highlight w:val="none"/>
        </w:rPr>
      </w:pPr>
      <w:r>
        <w:rPr>
          <w:rFonts w:ascii="Times New Roman" w:hAnsi="Times New Roman" w:eastAsia="Times New Roman" w:cs="Times New Roman"/>
          <w:color w:val="auto"/>
          <w:spacing w:val="-2"/>
          <w:sz w:val="28"/>
          <w:szCs w:val="28"/>
          <w:highlight w:val="none"/>
        </w:rPr>
        <w:t>7.2</w:t>
      </w:r>
      <w:r>
        <w:rPr>
          <w:rFonts w:ascii="Times New Roman" w:hAnsi="Times New Roman" w:eastAsia="Times New Roman" w:cs="Times New Roman"/>
          <w:color w:val="auto"/>
          <w:spacing w:val="52"/>
          <w:sz w:val="28"/>
          <w:szCs w:val="28"/>
          <w:highlight w:val="none"/>
        </w:rPr>
        <w:t xml:space="preserve"> </w:t>
      </w:r>
      <w:r>
        <w:rPr>
          <w:rFonts w:ascii="黑体" w:hAnsi="黑体" w:eastAsia="黑体" w:cs="黑体"/>
          <w:color w:val="auto"/>
          <w:spacing w:val="-2"/>
          <w:sz w:val="28"/>
          <w:szCs w:val="28"/>
          <w:highlight w:val="none"/>
        </w:rPr>
        <w:t>监理责任保险</w:t>
      </w:r>
    </w:p>
    <w:p w14:paraId="0AE79EEA">
      <w:pPr>
        <w:spacing w:before="180" w:line="361" w:lineRule="auto"/>
        <w:ind w:left="41" w:right="188" w:firstLine="41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除专用合同条款另有约定外，建议监理人根</w:t>
      </w:r>
      <w:r>
        <w:rPr>
          <w:rFonts w:ascii="宋体" w:hAnsi="宋体" w:eastAsia="宋体" w:cs="宋体"/>
          <w:color w:val="auto"/>
          <w:spacing w:val="2"/>
          <w:sz w:val="21"/>
          <w:szCs w:val="21"/>
          <w:highlight w:val="none"/>
        </w:rPr>
        <w:t>据工程情况对监理责任进行保险，并在合</w:t>
      </w:r>
      <w:r>
        <w:rPr>
          <w:rFonts w:ascii="宋体" w:hAnsi="宋体" w:eastAsia="宋体" w:cs="宋体"/>
          <w:color w:val="auto"/>
          <w:spacing w:val="-4"/>
          <w:sz w:val="21"/>
          <w:szCs w:val="21"/>
          <w:highlight w:val="none"/>
        </w:rPr>
        <w:t>同履行期间保持足额、有效。</w:t>
      </w:r>
    </w:p>
    <w:p w14:paraId="2C562FB9">
      <w:pPr>
        <w:spacing w:before="15" w:line="224" w:lineRule="auto"/>
        <w:ind w:left="20"/>
        <w:rPr>
          <w:rFonts w:ascii="黑体" w:hAnsi="黑体" w:eastAsia="黑体" w:cs="黑体"/>
          <w:color w:val="auto"/>
          <w:sz w:val="31"/>
          <w:szCs w:val="31"/>
          <w:highlight w:val="none"/>
        </w:rPr>
      </w:pPr>
      <w:r>
        <w:rPr>
          <w:rFonts w:ascii="黑体" w:hAnsi="黑体" w:eastAsia="黑体" w:cs="黑体"/>
          <w:b/>
          <w:bCs/>
          <w:color w:val="auto"/>
          <w:spacing w:val="4"/>
          <w:sz w:val="31"/>
          <w:szCs w:val="31"/>
          <w:highlight w:val="none"/>
        </w:rPr>
        <w:t>8.合同变更</w:t>
      </w:r>
    </w:p>
    <w:p w14:paraId="77840A9E">
      <w:pPr>
        <w:spacing w:before="240" w:line="233" w:lineRule="auto"/>
        <w:ind w:left="29"/>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8.1</w:t>
      </w:r>
      <w:r>
        <w:rPr>
          <w:rFonts w:ascii="Times New Roman" w:hAnsi="Times New Roman" w:eastAsia="Times New Roman" w:cs="Times New Roman"/>
          <w:color w:val="auto"/>
          <w:spacing w:val="62"/>
          <w:sz w:val="28"/>
          <w:szCs w:val="28"/>
          <w:highlight w:val="none"/>
        </w:rPr>
        <w:t xml:space="preserve"> </w:t>
      </w:r>
      <w:r>
        <w:rPr>
          <w:rFonts w:ascii="黑体" w:hAnsi="黑体" w:eastAsia="黑体" w:cs="黑体"/>
          <w:color w:val="auto"/>
          <w:spacing w:val="-5"/>
          <w:sz w:val="28"/>
          <w:szCs w:val="28"/>
          <w:highlight w:val="none"/>
        </w:rPr>
        <w:t>变更情形</w:t>
      </w:r>
    </w:p>
    <w:p w14:paraId="6F3E0D71">
      <w:pPr>
        <w:spacing w:before="180" w:line="350" w:lineRule="auto"/>
        <w:ind w:left="20" w:right="177" w:firstLine="424"/>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8.1.1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合同履行中发生下述情形时，合</w:t>
      </w:r>
      <w:r>
        <w:rPr>
          <w:rFonts w:ascii="宋体" w:hAnsi="宋体" w:eastAsia="宋体" w:cs="宋体"/>
          <w:color w:val="auto"/>
          <w:sz w:val="21"/>
          <w:szCs w:val="21"/>
          <w:highlight w:val="none"/>
        </w:rPr>
        <w:t>同一方均可向对方提出变更请求，经双方协商一致后进行变更，监理服务期限和监理报酬的调整方法在专用合同条款中</w:t>
      </w:r>
      <w:r>
        <w:rPr>
          <w:rFonts w:ascii="宋体" w:hAnsi="宋体" w:eastAsia="宋体" w:cs="宋体"/>
          <w:color w:val="auto"/>
          <w:spacing w:val="-1"/>
          <w:sz w:val="21"/>
          <w:szCs w:val="21"/>
          <w:highlight w:val="none"/>
        </w:rPr>
        <w:t>约定。</w:t>
      </w:r>
    </w:p>
    <w:p w14:paraId="18EB25AC">
      <w:pPr>
        <w:spacing w:before="19"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宋体" w:hAnsi="宋体" w:eastAsia="宋体" w:cs="宋体"/>
          <w:color w:val="auto"/>
          <w:spacing w:val="-1"/>
          <w:sz w:val="21"/>
          <w:szCs w:val="21"/>
          <w:highlight w:val="none"/>
        </w:rPr>
        <w:t>）监理范围发生变化；</w:t>
      </w:r>
    </w:p>
    <w:p w14:paraId="35E84D0B">
      <w:pPr>
        <w:spacing w:before="144"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2</w:t>
      </w:r>
      <w:r>
        <w:rPr>
          <w:rFonts w:ascii="宋体" w:hAnsi="宋体" w:eastAsia="宋体" w:cs="宋体"/>
          <w:color w:val="auto"/>
          <w:spacing w:val="-2"/>
          <w:sz w:val="21"/>
          <w:szCs w:val="21"/>
          <w:highlight w:val="none"/>
        </w:rPr>
        <w:t>）除不可抗力外，非监理人的原因引起的周期延误；</w:t>
      </w:r>
    </w:p>
    <w:p w14:paraId="15DACB2D">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3</w:t>
      </w:r>
      <w:r>
        <w:rPr>
          <w:rFonts w:ascii="宋体" w:hAnsi="宋体" w:eastAsia="宋体" w:cs="宋体"/>
          <w:color w:val="auto"/>
          <w:spacing w:val="-2"/>
          <w:sz w:val="21"/>
          <w:szCs w:val="21"/>
          <w:highlight w:val="none"/>
        </w:rPr>
        <w:t>）非监理人的原因，对工程同一部分重复进行监理；</w:t>
      </w:r>
    </w:p>
    <w:p w14:paraId="03E4002D">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）非监理人的原因，对工程暂停监理及恢复监理。</w:t>
      </w:r>
    </w:p>
    <w:p w14:paraId="3185E187">
      <w:pPr>
        <w:spacing w:before="142" w:line="352" w:lineRule="auto"/>
        <w:ind w:left="37" w:right="177" w:firstLine="40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8.1.2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基准日后，因颁布新的或修订原</w:t>
      </w:r>
      <w:r>
        <w:rPr>
          <w:rFonts w:ascii="宋体" w:hAnsi="宋体" w:eastAsia="宋体" w:cs="宋体"/>
          <w:color w:val="auto"/>
          <w:sz w:val="21"/>
          <w:szCs w:val="21"/>
          <w:highlight w:val="none"/>
        </w:rPr>
        <w:t>有法律、法规、规范和标准等引发合同变更情形</w:t>
      </w:r>
      <w:r>
        <w:rPr>
          <w:rFonts w:ascii="宋体" w:hAnsi="宋体" w:eastAsia="宋体" w:cs="宋体"/>
          <w:color w:val="auto"/>
          <w:spacing w:val="-3"/>
          <w:sz w:val="21"/>
          <w:szCs w:val="21"/>
          <w:highlight w:val="none"/>
        </w:rPr>
        <w:t>的，按照上述约定进行调整。</w:t>
      </w:r>
    </w:p>
    <w:p w14:paraId="2050BFB3">
      <w:pPr>
        <w:spacing w:before="29" w:line="233" w:lineRule="auto"/>
        <w:ind w:left="29"/>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8.2</w:t>
      </w:r>
      <w:r>
        <w:rPr>
          <w:rFonts w:ascii="Times New Roman" w:hAnsi="Times New Roman" w:eastAsia="Times New Roman" w:cs="Times New Roman"/>
          <w:color w:val="auto"/>
          <w:spacing w:val="58"/>
          <w:w w:val="101"/>
          <w:sz w:val="28"/>
          <w:szCs w:val="28"/>
          <w:highlight w:val="none"/>
        </w:rPr>
        <w:t xml:space="preserve"> </w:t>
      </w:r>
      <w:r>
        <w:rPr>
          <w:rFonts w:ascii="黑体" w:hAnsi="黑体" w:eastAsia="黑体" w:cs="黑体"/>
          <w:color w:val="auto"/>
          <w:spacing w:val="-4"/>
          <w:sz w:val="28"/>
          <w:szCs w:val="28"/>
          <w:highlight w:val="none"/>
        </w:rPr>
        <w:t>合理化建议</w:t>
      </w:r>
    </w:p>
    <w:p w14:paraId="74CD3242">
      <w:pPr>
        <w:spacing w:before="178" w:line="359" w:lineRule="auto"/>
        <w:ind w:left="24" w:right="177"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8.2.1</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合同履行中，监理人可对技术标</w:t>
      </w:r>
      <w:r>
        <w:rPr>
          <w:rFonts w:ascii="宋体" w:hAnsi="宋体" w:eastAsia="宋体" w:cs="宋体"/>
          <w:color w:val="auto"/>
          <w:sz w:val="21"/>
          <w:szCs w:val="21"/>
          <w:highlight w:val="none"/>
        </w:rPr>
        <w:t>准和服务要求提出合理化建议。合理化建议应以</w:t>
      </w:r>
      <w:r>
        <w:rPr>
          <w:rFonts w:ascii="宋体" w:hAnsi="宋体" w:eastAsia="宋体" w:cs="宋体"/>
          <w:color w:val="auto"/>
          <w:spacing w:val="-2"/>
          <w:sz w:val="21"/>
          <w:szCs w:val="21"/>
          <w:highlight w:val="none"/>
        </w:rPr>
        <w:t xml:space="preserve">书面形式提交委托人，被委托人采纳并构成变更的，执行第 </w:t>
      </w:r>
      <w:r>
        <w:rPr>
          <w:rFonts w:ascii="Times New Roman" w:hAnsi="Times New Roman" w:eastAsia="Times New Roman" w:cs="Times New Roman"/>
          <w:color w:val="auto"/>
          <w:spacing w:val="-2"/>
          <w:sz w:val="21"/>
          <w:szCs w:val="21"/>
          <w:highlight w:val="none"/>
        </w:rPr>
        <w:t>8.1</w:t>
      </w:r>
      <w:r>
        <w:rPr>
          <w:rFonts w:ascii="Times New Roman" w:hAnsi="Times New Roman" w:eastAsia="Times New Roman" w:cs="Times New Roman"/>
          <w:color w:val="auto"/>
          <w:spacing w:val="56"/>
          <w:w w:val="101"/>
          <w:sz w:val="21"/>
          <w:szCs w:val="21"/>
          <w:highlight w:val="none"/>
        </w:rPr>
        <w:t xml:space="preserve"> </w:t>
      </w:r>
      <w:r>
        <w:rPr>
          <w:rFonts w:ascii="宋体" w:hAnsi="宋体" w:eastAsia="宋体" w:cs="宋体"/>
          <w:color w:val="auto"/>
          <w:spacing w:val="-2"/>
          <w:sz w:val="21"/>
          <w:szCs w:val="21"/>
          <w:highlight w:val="none"/>
        </w:rPr>
        <w:t>款约定。</w:t>
      </w:r>
    </w:p>
    <w:p w14:paraId="32DFF099">
      <w:pPr>
        <w:spacing w:before="2" w:line="350" w:lineRule="auto"/>
        <w:ind w:left="25" w:right="177" w:firstLine="419"/>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8.2.2</w:t>
      </w:r>
      <w:r>
        <w:rPr>
          <w:rFonts w:ascii="Times New Roman" w:hAnsi="Times New Roman" w:eastAsia="Times New Roman" w:cs="Times New Roman"/>
          <w:color w:val="auto"/>
          <w:spacing w:val="40"/>
          <w:w w:val="101"/>
          <w:sz w:val="21"/>
          <w:szCs w:val="21"/>
          <w:highlight w:val="none"/>
        </w:rPr>
        <w:t xml:space="preserve"> </w:t>
      </w:r>
      <w:r>
        <w:rPr>
          <w:rFonts w:ascii="宋体" w:hAnsi="宋体" w:eastAsia="宋体" w:cs="宋体"/>
          <w:color w:val="auto"/>
          <w:spacing w:val="1"/>
          <w:sz w:val="21"/>
          <w:szCs w:val="21"/>
          <w:highlight w:val="none"/>
        </w:rPr>
        <w:t>监理人提出的合理化建议降低了</w:t>
      </w:r>
      <w:r>
        <w:rPr>
          <w:rFonts w:ascii="宋体" w:hAnsi="宋体" w:eastAsia="宋体" w:cs="宋体"/>
          <w:color w:val="auto"/>
          <w:sz w:val="21"/>
          <w:szCs w:val="21"/>
          <w:highlight w:val="none"/>
        </w:rPr>
        <w:t>工程投资、缩短了施工期限或者提高了工程经济</w:t>
      </w:r>
      <w:r>
        <w:rPr>
          <w:rFonts w:ascii="宋体" w:hAnsi="宋体" w:eastAsia="宋体" w:cs="宋体"/>
          <w:color w:val="auto"/>
          <w:spacing w:val="-1"/>
          <w:sz w:val="21"/>
          <w:szCs w:val="21"/>
          <w:highlight w:val="none"/>
        </w:rPr>
        <w:t>效益，委托人应按专用合同条款中的约定给予奖励。</w:t>
      </w:r>
    </w:p>
    <w:p w14:paraId="57B2B858">
      <w:pPr>
        <w:spacing w:before="39" w:line="224" w:lineRule="auto"/>
        <w:ind w:left="15"/>
        <w:rPr>
          <w:rFonts w:ascii="黑体" w:hAnsi="黑体" w:eastAsia="黑体" w:cs="黑体"/>
          <w:color w:val="auto"/>
          <w:sz w:val="31"/>
          <w:szCs w:val="31"/>
          <w:highlight w:val="none"/>
        </w:rPr>
      </w:pPr>
      <w:r>
        <w:rPr>
          <w:rFonts w:ascii="黑体" w:hAnsi="黑体" w:eastAsia="黑体" w:cs="黑体"/>
          <w:b/>
          <w:bCs/>
          <w:color w:val="auto"/>
          <w:spacing w:val="6"/>
          <w:sz w:val="31"/>
          <w:szCs w:val="31"/>
          <w:highlight w:val="none"/>
        </w:rPr>
        <w:t>9.合同价格与支付</w:t>
      </w:r>
    </w:p>
    <w:p w14:paraId="78CFC93D">
      <w:pPr>
        <w:spacing w:before="240"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9.1</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3"/>
          <w:sz w:val="28"/>
          <w:szCs w:val="28"/>
          <w:highlight w:val="none"/>
        </w:rPr>
        <w:t>合同价格</w:t>
      </w:r>
    </w:p>
    <w:p w14:paraId="6467A169">
      <w:pPr>
        <w:spacing w:before="179"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9.1.1</w:t>
      </w:r>
      <w:r>
        <w:rPr>
          <w:rFonts w:ascii="Times New Roman" w:hAnsi="Times New Roman" w:eastAsia="Times New Roman" w:cs="Times New Roman"/>
          <w:color w:val="auto"/>
          <w:spacing w:val="48"/>
          <w:sz w:val="21"/>
          <w:szCs w:val="21"/>
          <w:highlight w:val="none"/>
        </w:rPr>
        <w:t xml:space="preserve"> </w:t>
      </w:r>
      <w:r>
        <w:rPr>
          <w:rFonts w:ascii="宋体" w:hAnsi="宋体" w:eastAsia="宋体" w:cs="宋体"/>
          <w:color w:val="auto"/>
          <w:spacing w:val="-1"/>
          <w:sz w:val="21"/>
          <w:szCs w:val="21"/>
          <w:highlight w:val="none"/>
        </w:rPr>
        <w:t>本合同的价款确定方式、调整方式和风险范围划分，在专用合同条款中约定。</w:t>
      </w:r>
    </w:p>
    <w:p w14:paraId="20BDE7AE">
      <w:pPr>
        <w:spacing w:before="144" w:line="350" w:lineRule="auto"/>
        <w:ind w:left="25" w:firstLine="415"/>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9.1.2</w:t>
      </w:r>
      <w:r>
        <w:rPr>
          <w:rFonts w:ascii="Times New Roman" w:hAnsi="Times New Roman" w:eastAsia="Times New Roman" w:cs="Times New Roman"/>
          <w:color w:val="auto"/>
          <w:spacing w:val="52"/>
          <w:w w:val="101"/>
          <w:sz w:val="21"/>
          <w:szCs w:val="21"/>
          <w:highlight w:val="none"/>
        </w:rPr>
        <w:t xml:space="preserve"> </w:t>
      </w:r>
      <w:r>
        <w:rPr>
          <w:rFonts w:ascii="宋体" w:hAnsi="宋体" w:eastAsia="宋体" w:cs="宋体"/>
          <w:color w:val="auto"/>
          <w:sz w:val="21"/>
          <w:szCs w:val="21"/>
          <w:highlight w:val="none"/>
        </w:rPr>
        <w:t>除专用合同条款另有约定外，合同</w:t>
      </w:r>
      <w:r>
        <w:rPr>
          <w:rFonts w:ascii="宋体" w:hAnsi="宋体" w:eastAsia="宋体" w:cs="宋体"/>
          <w:color w:val="auto"/>
          <w:spacing w:val="-1"/>
          <w:sz w:val="21"/>
          <w:szCs w:val="21"/>
          <w:highlight w:val="none"/>
        </w:rPr>
        <w:t>价格应当包括收集资料、踏勘现场、制订纲要、</w:t>
      </w:r>
      <w:r>
        <w:rPr>
          <w:rFonts w:ascii="宋体" w:hAnsi="宋体" w:eastAsia="宋体" w:cs="宋体"/>
          <w:color w:val="auto"/>
          <w:sz w:val="21"/>
          <w:szCs w:val="21"/>
          <w:highlight w:val="none"/>
        </w:rPr>
        <w:t>实施监理、编制监理文件等全部费用和国家规</w:t>
      </w:r>
      <w:r>
        <w:rPr>
          <w:rFonts w:ascii="宋体" w:hAnsi="宋体" w:eastAsia="宋体" w:cs="宋体"/>
          <w:color w:val="auto"/>
          <w:spacing w:val="-1"/>
          <w:sz w:val="21"/>
          <w:szCs w:val="21"/>
          <w:highlight w:val="none"/>
        </w:rPr>
        <w:t>定的增值税税金。</w:t>
      </w:r>
    </w:p>
    <w:p w14:paraId="4F0EBD08">
      <w:pPr>
        <w:spacing w:before="21" w:line="350" w:lineRule="auto"/>
        <w:ind w:left="20" w:right="225"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9.1.3</w:t>
      </w:r>
      <w:r>
        <w:rPr>
          <w:rFonts w:ascii="Times New Roman" w:hAnsi="Times New Roman" w:eastAsia="Times New Roman" w:cs="Times New Roman"/>
          <w:color w:val="auto"/>
          <w:spacing w:val="56"/>
          <w:sz w:val="21"/>
          <w:szCs w:val="21"/>
          <w:highlight w:val="none"/>
        </w:rPr>
        <w:t xml:space="preserve"> </w:t>
      </w:r>
      <w:r>
        <w:rPr>
          <w:rFonts w:ascii="宋体" w:hAnsi="宋体" w:eastAsia="宋体" w:cs="宋体"/>
          <w:color w:val="auto"/>
          <w:spacing w:val="-1"/>
          <w:sz w:val="21"/>
          <w:szCs w:val="21"/>
          <w:highlight w:val="none"/>
        </w:rPr>
        <w:t>技术标准和服务要求监理人进行外出考察、试验检测、专项咨询或专家评审时，</w:t>
      </w:r>
      <w:r>
        <w:rPr>
          <w:rFonts w:ascii="宋体" w:hAnsi="宋体" w:eastAsia="宋体" w:cs="宋体"/>
          <w:color w:val="auto"/>
          <w:sz w:val="21"/>
          <w:szCs w:val="21"/>
          <w:highlight w:val="none"/>
        </w:rPr>
        <w:t>相应费用不含在合同价格之中，由委托人另</w:t>
      </w:r>
      <w:r>
        <w:rPr>
          <w:rFonts w:ascii="宋体" w:hAnsi="宋体" w:eastAsia="宋体" w:cs="宋体"/>
          <w:color w:val="auto"/>
          <w:spacing w:val="-1"/>
          <w:sz w:val="21"/>
          <w:szCs w:val="21"/>
          <w:highlight w:val="none"/>
        </w:rPr>
        <w:t>行支付。</w:t>
      </w:r>
    </w:p>
    <w:p w14:paraId="7A0D4E59">
      <w:pPr>
        <w:spacing w:line="350" w:lineRule="auto"/>
        <w:rPr>
          <w:rFonts w:ascii="宋体" w:hAnsi="宋体" w:eastAsia="宋体" w:cs="宋体"/>
          <w:color w:val="auto"/>
          <w:sz w:val="21"/>
          <w:szCs w:val="21"/>
          <w:highlight w:val="none"/>
        </w:rPr>
        <w:sectPr>
          <w:footerReference r:id="rId81" w:type="default"/>
          <w:pgSz w:w="11907" w:h="16839"/>
          <w:pgMar w:top="400" w:right="1614" w:bottom="1465" w:left="1785" w:header="0" w:footer="1227" w:gutter="0"/>
          <w:cols w:space="720" w:num="1"/>
        </w:sectPr>
      </w:pPr>
    </w:p>
    <w:p w14:paraId="5B76F074">
      <w:pPr>
        <w:pStyle w:val="5"/>
        <w:spacing w:line="246" w:lineRule="auto"/>
        <w:rPr>
          <w:color w:val="auto"/>
          <w:highlight w:val="none"/>
        </w:rPr>
      </w:pPr>
    </w:p>
    <w:p w14:paraId="5DE8B7C5">
      <w:pPr>
        <w:pStyle w:val="5"/>
        <w:spacing w:line="246" w:lineRule="auto"/>
        <w:rPr>
          <w:color w:val="auto"/>
          <w:highlight w:val="none"/>
        </w:rPr>
      </w:pPr>
    </w:p>
    <w:p w14:paraId="791CB826">
      <w:pPr>
        <w:pStyle w:val="5"/>
        <w:spacing w:line="246" w:lineRule="auto"/>
        <w:rPr>
          <w:color w:val="auto"/>
          <w:highlight w:val="none"/>
        </w:rPr>
      </w:pPr>
    </w:p>
    <w:p w14:paraId="4607312D">
      <w:pPr>
        <w:pStyle w:val="5"/>
        <w:spacing w:line="247" w:lineRule="auto"/>
        <w:rPr>
          <w:color w:val="auto"/>
          <w:highlight w:val="none"/>
        </w:rPr>
      </w:pPr>
    </w:p>
    <w:p w14:paraId="2C280B7B">
      <w:pPr>
        <w:spacing w:before="91"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9.2</w:t>
      </w:r>
      <w:r>
        <w:rPr>
          <w:rFonts w:ascii="Times New Roman" w:hAnsi="Times New Roman" w:eastAsia="Times New Roman" w:cs="Times New Roman"/>
          <w:color w:val="auto"/>
          <w:spacing w:val="61"/>
          <w:sz w:val="28"/>
          <w:szCs w:val="28"/>
          <w:highlight w:val="none"/>
        </w:rPr>
        <w:t xml:space="preserve"> </w:t>
      </w:r>
      <w:r>
        <w:rPr>
          <w:rFonts w:ascii="黑体" w:hAnsi="黑体" w:eastAsia="黑体" w:cs="黑体"/>
          <w:color w:val="auto"/>
          <w:spacing w:val="-4"/>
          <w:sz w:val="28"/>
          <w:szCs w:val="28"/>
          <w:highlight w:val="none"/>
        </w:rPr>
        <w:t>预付款</w:t>
      </w:r>
    </w:p>
    <w:p w14:paraId="17EE5669">
      <w:pPr>
        <w:spacing w:before="179" w:line="350" w:lineRule="auto"/>
        <w:ind w:left="22" w:right="168" w:firstLine="418"/>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9.2.1</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预付款应专用于本工程的监理。预付款</w:t>
      </w:r>
      <w:r>
        <w:rPr>
          <w:rFonts w:ascii="宋体" w:hAnsi="宋体" w:eastAsia="宋体" w:cs="宋体"/>
          <w:color w:val="auto"/>
          <w:sz w:val="21"/>
          <w:szCs w:val="21"/>
          <w:highlight w:val="none"/>
        </w:rPr>
        <w:t>的额度、支付方式及抵扣方式在专用合同</w:t>
      </w:r>
      <w:r>
        <w:rPr>
          <w:rFonts w:ascii="宋体" w:hAnsi="宋体" w:eastAsia="宋体" w:cs="宋体"/>
          <w:color w:val="auto"/>
          <w:spacing w:val="-2"/>
          <w:sz w:val="21"/>
          <w:szCs w:val="21"/>
          <w:highlight w:val="none"/>
        </w:rPr>
        <w:t>条款中约定。</w:t>
      </w:r>
    </w:p>
    <w:p w14:paraId="3C46EFB4">
      <w:pPr>
        <w:spacing w:before="19" w:line="352" w:lineRule="auto"/>
        <w:ind w:left="33" w:right="170" w:firstLine="406"/>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9.2.2</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1"/>
          <w:sz w:val="21"/>
          <w:szCs w:val="21"/>
          <w:highlight w:val="none"/>
        </w:rPr>
        <w:t xml:space="preserve">委托人应在收到预付款支付申请后 </w:t>
      </w:r>
      <w:r>
        <w:rPr>
          <w:rFonts w:ascii="Times New Roman" w:hAnsi="Times New Roman" w:eastAsia="Times New Roman" w:cs="Times New Roman"/>
          <w:color w:val="auto"/>
          <w:spacing w:val="1"/>
          <w:sz w:val="21"/>
          <w:szCs w:val="21"/>
          <w:highlight w:val="none"/>
        </w:rPr>
        <w:t>28</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天内，将预付款支付给</w:t>
      </w:r>
      <w:r>
        <w:rPr>
          <w:rFonts w:ascii="宋体" w:hAnsi="宋体" w:eastAsia="宋体" w:cs="宋体"/>
          <w:color w:val="auto"/>
          <w:sz w:val="21"/>
          <w:szCs w:val="21"/>
          <w:highlight w:val="none"/>
        </w:rPr>
        <w:t>监理人；监理人应</w:t>
      </w:r>
      <w:r>
        <w:rPr>
          <w:rFonts w:ascii="宋体" w:hAnsi="宋体" w:eastAsia="宋体" w:cs="宋体"/>
          <w:color w:val="auto"/>
          <w:spacing w:val="-2"/>
          <w:sz w:val="21"/>
          <w:szCs w:val="21"/>
          <w:highlight w:val="none"/>
        </w:rPr>
        <w:t>当提供等额的增值税发票。</w:t>
      </w:r>
    </w:p>
    <w:p w14:paraId="23531FB0">
      <w:pPr>
        <w:spacing w:before="30" w:line="235"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 xml:space="preserve">9.3  </w:t>
      </w:r>
      <w:r>
        <w:rPr>
          <w:rFonts w:ascii="黑体" w:hAnsi="黑体" w:eastAsia="黑体" w:cs="黑体"/>
          <w:color w:val="auto"/>
          <w:spacing w:val="-4"/>
          <w:sz w:val="28"/>
          <w:szCs w:val="28"/>
          <w:highlight w:val="none"/>
        </w:rPr>
        <w:t>中期支付</w:t>
      </w:r>
    </w:p>
    <w:p w14:paraId="497929D7">
      <w:pPr>
        <w:spacing w:before="175" w:line="350" w:lineRule="auto"/>
        <w:ind w:left="20" w:right="168"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9.3.1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监理人应按委托人批准或专用合同条款约</w:t>
      </w:r>
      <w:r>
        <w:rPr>
          <w:rFonts w:ascii="宋体" w:hAnsi="宋体" w:eastAsia="宋体" w:cs="宋体"/>
          <w:color w:val="auto"/>
          <w:sz w:val="21"/>
          <w:szCs w:val="21"/>
          <w:highlight w:val="none"/>
        </w:rPr>
        <w:t>定的格式及份数，向委托人提交中期支</w:t>
      </w:r>
      <w:r>
        <w:rPr>
          <w:rFonts w:ascii="宋体" w:hAnsi="宋体" w:eastAsia="宋体" w:cs="宋体"/>
          <w:color w:val="auto"/>
          <w:spacing w:val="-1"/>
          <w:sz w:val="21"/>
          <w:szCs w:val="21"/>
          <w:highlight w:val="none"/>
        </w:rPr>
        <w:t>付申请，并附相应的支持性证明文件。</w:t>
      </w:r>
    </w:p>
    <w:p w14:paraId="16C69470">
      <w:pPr>
        <w:spacing w:before="20" w:line="358" w:lineRule="auto"/>
        <w:ind w:left="20" w:firstLine="420"/>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9.3.2</w:t>
      </w:r>
      <w:r>
        <w:rPr>
          <w:rFonts w:ascii="Times New Roman" w:hAnsi="Times New Roman" w:eastAsia="Times New Roman" w:cs="Times New Roman"/>
          <w:color w:val="auto"/>
          <w:spacing w:val="39"/>
          <w:w w:val="101"/>
          <w:sz w:val="21"/>
          <w:szCs w:val="21"/>
          <w:highlight w:val="none"/>
        </w:rPr>
        <w:t xml:space="preserve"> </w:t>
      </w:r>
      <w:r>
        <w:rPr>
          <w:rFonts w:ascii="宋体" w:hAnsi="宋体" w:eastAsia="宋体" w:cs="宋体"/>
          <w:color w:val="auto"/>
          <w:spacing w:val="1"/>
          <w:sz w:val="21"/>
          <w:szCs w:val="21"/>
          <w:highlight w:val="none"/>
        </w:rPr>
        <w:t xml:space="preserve">委托人应在收到中期支付申请后的 </w:t>
      </w:r>
      <w:r>
        <w:rPr>
          <w:rFonts w:ascii="Times New Roman" w:hAnsi="Times New Roman" w:eastAsia="Times New Roman" w:cs="Times New Roman"/>
          <w:color w:val="auto"/>
          <w:spacing w:val="1"/>
          <w:sz w:val="21"/>
          <w:szCs w:val="21"/>
          <w:highlight w:val="none"/>
        </w:rPr>
        <w:t>28</w:t>
      </w:r>
      <w:r>
        <w:rPr>
          <w:rFonts w:ascii="Times New Roman" w:hAnsi="Times New Roman" w:eastAsia="Times New Roman" w:cs="Times New Roman"/>
          <w:color w:val="auto"/>
          <w:spacing w:val="42"/>
          <w:sz w:val="21"/>
          <w:szCs w:val="21"/>
          <w:highlight w:val="none"/>
        </w:rPr>
        <w:t xml:space="preserve"> </w:t>
      </w:r>
      <w:r>
        <w:rPr>
          <w:rFonts w:ascii="宋体" w:hAnsi="宋体" w:eastAsia="宋体" w:cs="宋体"/>
          <w:color w:val="auto"/>
          <w:spacing w:val="1"/>
          <w:sz w:val="21"/>
          <w:szCs w:val="21"/>
          <w:highlight w:val="none"/>
        </w:rPr>
        <w:t>天内，将应付款项支付</w:t>
      </w:r>
      <w:r>
        <w:rPr>
          <w:rFonts w:ascii="宋体" w:hAnsi="宋体" w:eastAsia="宋体" w:cs="宋体"/>
          <w:color w:val="auto"/>
          <w:sz w:val="21"/>
          <w:szCs w:val="21"/>
          <w:highlight w:val="none"/>
        </w:rPr>
        <w:t>给监理人；监理人</w:t>
      </w:r>
      <w:r>
        <w:rPr>
          <w:rFonts w:ascii="宋体" w:hAnsi="宋体" w:eastAsia="宋体" w:cs="宋体"/>
          <w:color w:val="auto"/>
          <w:spacing w:val="3"/>
          <w:sz w:val="21"/>
          <w:szCs w:val="21"/>
          <w:highlight w:val="none"/>
        </w:rPr>
        <w:t>应当提供等额的增值税发票。委托人未能在前述时间内完成审批或不予答复的，视</w:t>
      </w:r>
      <w:r>
        <w:rPr>
          <w:rFonts w:ascii="宋体" w:hAnsi="宋体" w:eastAsia="宋体" w:cs="宋体"/>
          <w:color w:val="auto"/>
          <w:spacing w:val="2"/>
          <w:sz w:val="21"/>
          <w:szCs w:val="21"/>
          <w:highlight w:val="none"/>
        </w:rPr>
        <w:t>为委托人同意中期支付申请。委托人不按期支付的，按专用合同条款的约定支付逾期付</w:t>
      </w:r>
      <w:r>
        <w:rPr>
          <w:rFonts w:ascii="宋体" w:hAnsi="宋体" w:eastAsia="宋体" w:cs="宋体"/>
          <w:color w:val="auto"/>
          <w:spacing w:val="1"/>
          <w:sz w:val="21"/>
          <w:szCs w:val="21"/>
          <w:highlight w:val="none"/>
        </w:rPr>
        <w:t>款违约金。</w:t>
      </w:r>
    </w:p>
    <w:p w14:paraId="26C8F2FF">
      <w:pPr>
        <w:spacing w:before="6" w:line="350" w:lineRule="auto"/>
        <w:ind w:left="21" w:right="168" w:firstLine="419"/>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 xml:space="preserve">9.3.3  </w:t>
      </w:r>
      <w:r>
        <w:rPr>
          <w:rFonts w:ascii="宋体" w:hAnsi="宋体" w:eastAsia="宋体" w:cs="宋体"/>
          <w:color w:val="auto"/>
          <w:sz w:val="21"/>
          <w:szCs w:val="21"/>
          <w:highlight w:val="none"/>
        </w:rPr>
        <w:t>中期支付涉及政府投资资金的，按照国库集中支付等国家相关规定和专用合同条</w:t>
      </w:r>
      <w:r>
        <w:rPr>
          <w:rFonts w:ascii="宋体" w:hAnsi="宋体" w:eastAsia="宋体" w:cs="宋体"/>
          <w:color w:val="auto"/>
          <w:spacing w:val="-3"/>
          <w:sz w:val="21"/>
          <w:szCs w:val="21"/>
          <w:highlight w:val="none"/>
        </w:rPr>
        <w:t>款的约定执行。</w:t>
      </w:r>
    </w:p>
    <w:p w14:paraId="557618DD">
      <w:pPr>
        <w:spacing w:before="31" w:line="233" w:lineRule="auto"/>
        <w:ind w:left="23"/>
        <w:rPr>
          <w:rFonts w:ascii="黑体" w:hAnsi="黑体" w:eastAsia="黑体" w:cs="黑体"/>
          <w:color w:val="auto"/>
          <w:sz w:val="28"/>
          <w:szCs w:val="28"/>
          <w:highlight w:val="none"/>
        </w:rPr>
      </w:pPr>
      <w:r>
        <w:rPr>
          <w:rFonts w:ascii="Times New Roman" w:hAnsi="Times New Roman" w:eastAsia="Times New Roman" w:cs="Times New Roman"/>
          <w:color w:val="auto"/>
          <w:spacing w:val="-3"/>
          <w:sz w:val="28"/>
          <w:szCs w:val="28"/>
          <w:highlight w:val="none"/>
        </w:rPr>
        <w:t>9.4</w:t>
      </w:r>
      <w:r>
        <w:rPr>
          <w:rFonts w:ascii="Times New Roman" w:hAnsi="Times New Roman" w:eastAsia="Times New Roman" w:cs="Times New Roman"/>
          <w:color w:val="auto"/>
          <w:spacing w:val="54"/>
          <w:sz w:val="28"/>
          <w:szCs w:val="28"/>
          <w:highlight w:val="none"/>
        </w:rPr>
        <w:t xml:space="preserve"> </w:t>
      </w:r>
      <w:r>
        <w:rPr>
          <w:rFonts w:ascii="黑体" w:hAnsi="黑体" w:eastAsia="黑体" w:cs="黑体"/>
          <w:color w:val="auto"/>
          <w:spacing w:val="-3"/>
          <w:sz w:val="28"/>
          <w:szCs w:val="28"/>
          <w:highlight w:val="none"/>
        </w:rPr>
        <w:t>费用结算</w:t>
      </w:r>
    </w:p>
    <w:p w14:paraId="21D49205">
      <w:pPr>
        <w:spacing w:before="180" w:line="350" w:lineRule="auto"/>
        <w:ind w:left="22" w:right="168" w:firstLine="417"/>
        <w:rPr>
          <w:rFonts w:ascii="宋体" w:hAnsi="宋体" w:eastAsia="宋体" w:cs="宋体"/>
          <w:color w:val="auto"/>
          <w:sz w:val="21"/>
          <w:szCs w:val="21"/>
          <w:highlight w:val="none"/>
        </w:rPr>
      </w:pPr>
      <w:r>
        <w:rPr>
          <w:rFonts w:ascii="Times New Roman" w:hAnsi="Times New Roman" w:eastAsia="Times New Roman" w:cs="Times New Roman"/>
          <w:color w:val="auto"/>
          <w:spacing w:val="1"/>
          <w:sz w:val="21"/>
          <w:szCs w:val="21"/>
          <w:highlight w:val="none"/>
        </w:rPr>
        <w:t>9.4.1</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1"/>
          <w:sz w:val="21"/>
          <w:szCs w:val="21"/>
          <w:highlight w:val="none"/>
        </w:rPr>
        <w:t>合同工作完成后，监理人可按专用合同条</w:t>
      </w:r>
      <w:r>
        <w:rPr>
          <w:rFonts w:ascii="宋体" w:hAnsi="宋体" w:eastAsia="宋体" w:cs="宋体"/>
          <w:color w:val="auto"/>
          <w:sz w:val="21"/>
          <w:szCs w:val="21"/>
          <w:highlight w:val="none"/>
        </w:rPr>
        <w:t>款约定的份数和期限，向委托人提交监</w:t>
      </w:r>
      <w:r>
        <w:rPr>
          <w:rFonts w:ascii="宋体" w:hAnsi="宋体" w:eastAsia="宋体" w:cs="宋体"/>
          <w:color w:val="auto"/>
          <w:spacing w:val="-2"/>
          <w:sz w:val="21"/>
          <w:szCs w:val="21"/>
          <w:highlight w:val="none"/>
        </w:rPr>
        <w:t>理费用结算申请，并提供相关证明材料。</w:t>
      </w:r>
    </w:p>
    <w:p w14:paraId="09F76E88">
      <w:pPr>
        <w:spacing w:before="22" w:line="359" w:lineRule="auto"/>
        <w:ind w:left="20" w:right="166"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9.4.2</w:t>
      </w:r>
      <w:r>
        <w:rPr>
          <w:rFonts w:ascii="宋体" w:hAnsi="宋体" w:eastAsia="宋体" w:cs="宋体"/>
          <w:color w:val="auto"/>
          <w:spacing w:val="54"/>
          <w:sz w:val="21"/>
          <w:szCs w:val="21"/>
          <w:highlight w:val="none"/>
        </w:rPr>
        <w:t xml:space="preserve"> </w:t>
      </w:r>
      <w:r>
        <w:rPr>
          <w:rFonts w:ascii="宋体" w:hAnsi="宋体" w:eastAsia="宋体" w:cs="宋体"/>
          <w:color w:val="auto"/>
          <w:spacing w:val="-1"/>
          <w:sz w:val="21"/>
          <w:szCs w:val="21"/>
          <w:highlight w:val="none"/>
        </w:rPr>
        <w:t>委托人应在收到费用结算申请后的</w:t>
      </w:r>
      <w:r>
        <w:rPr>
          <w:rFonts w:ascii="宋体" w:hAnsi="宋体" w:eastAsia="宋体" w:cs="宋体"/>
          <w:color w:val="auto"/>
          <w:spacing w:val="50"/>
          <w:sz w:val="21"/>
          <w:szCs w:val="21"/>
          <w:highlight w:val="none"/>
        </w:rPr>
        <w:t xml:space="preserve"> </w:t>
      </w:r>
      <w:r>
        <w:rPr>
          <w:rFonts w:ascii="宋体" w:hAnsi="宋体" w:eastAsia="宋体" w:cs="宋体"/>
          <w:color w:val="auto"/>
          <w:spacing w:val="-1"/>
          <w:sz w:val="21"/>
          <w:szCs w:val="21"/>
          <w:highlight w:val="none"/>
        </w:rPr>
        <w:t>28</w:t>
      </w:r>
      <w:r>
        <w:rPr>
          <w:rFonts w:ascii="宋体" w:hAnsi="宋体" w:eastAsia="宋体" w:cs="宋体"/>
          <w:color w:val="auto"/>
          <w:spacing w:val="52"/>
          <w:sz w:val="21"/>
          <w:szCs w:val="21"/>
          <w:highlight w:val="none"/>
        </w:rPr>
        <w:t xml:space="preserve"> </w:t>
      </w:r>
      <w:r>
        <w:rPr>
          <w:rFonts w:ascii="宋体" w:hAnsi="宋体" w:eastAsia="宋体" w:cs="宋体"/>
          <w:color w:val="auto"/>
          <w:spacing w:val="-1"/>
          <w:sz w:val="21"/>
          <w:szCs w:val="21"/>
          <w:highlight w:val="none"/>
        </w:rPr>
        <w:t>天内，将应付款项支付给监理人；监理</w:t>
      </w:r>
      <w:r>
        <w:rPr>
          <w:rFonts w:ascii="宋体" w:hAnsi="宋体" w:eastAsia="宋体" w:cs="宋体"/>
          <w:color w:val="auto"/>
          <w:spacing w:val="3"/>
          <w:sz w:val="21"/>
          <w:szCs w:val="21"/>
          <w:highlight w:val="none"/>
        </w:rPr>
        <w:t>人应当提供等额的增值税发票。委托人未能在前述时间内完成审批或不予答复的，</w:t>
      </w:r>
      <w:r>
        <w:rPr>
          <w:rFonts w:ascii="宋体" w:hAnsi="宋体" w:eastAsia="宋体" w:cs="宋体"/>
          <w:color w:val="auto"/>
          <w:spacing w:val="2"/>
          <w:sz w:val="21"/>
          <w:szCs w:val="21"/>
          <w:highlight w:val="none"/>
        </w:rPr>
        <w:t>视为委</w:t>
      </w:r>
      <w:r>
        <w:rPr>
          <w:rFonts w:ascii="宋体" w:hAnsi="宋体" w:eastAsia="宋体" w:cs="宋体"/>
          <w:color w:val="auto"/>
          <w:spacing w:val="3"/>
          <w:sz w:val="21"/>
          <w:szCs w:val="21"/>
          <w:highlight w:val="none"/>
        </w:rPr>
        <w:t>托人同意费用结算申请。委托人不按期支付的，按专用合同条款的约定</w:t>
      </w:r>
      <w:r>
        <w:rPr>
          <w:rFonts w:ascii="宋体" w:hAnsi="宋体" w:eastAsia="宋体" w:cs="宋体"/>
          <w:color w:val="auto"/>
          <w:spacing w:val="2"/>
          <w:sz w:val="21"/>
          <w:szCs w:val="21"/>
          <w:highlight w:val="none"/>
        </w:rPr>
        <w:t>支付逾期付款违约</w:t>
      </w:r>
      <w:r>
        <w:rPr>
          <w:rFonts w:ascii="宋体" w:hAnsi="宋体" w:eastAsia="宋体" w:cs="宋体"/>
          <w:color w:val="auto"/>
          <w:spacing w:val="-10"/>
          <w:sz w:val="21"/>
          <w:szCs w:val="21"/>
          <w:highlight w:val="none"/>
        </w:rPr>
        <w:t>金。</w:t>
      </w:r>
    </w:p>
    <w:p w14:paraId="10A46B0A">
      <w:pPr>
        <w:spacing w:before="2" w:line="358" w:lineRule="auto"/>
        <w:ind w:left="20" w:right="17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9.4.3</w:t>
      </w:r>
      <w:r>
        <w:rPr>
          <w:rFonts w:ascii="宋体" w:hAnsi="宋体" w:eastAsia="宋体" w:cs="宋体"/>
          <w:color w:val="auto"/>
          <w:spacing w:val="71"/>
          <w:sz w:val="21"/>
          <w:szCs w:val="21"/>
          <w:highlight w:val="none"/>
        </w:rPr>
        <w:t xml:space="preserve"> </w:t>
      </w:r>
      <w:r>
        <w:rPr>
          <w:rFonts w:ascii="宋体" w:hAnsi="宋体" w:eastAsia="宋体" w:cs="宋体"/>
          <w:color w:val="auto"/>
          <w:spacing w:val="1"/>
          <w:sz w:val="21"/>
          <w:szCs w:val="21"/>
          <w:highlight w:val="none"/>
        </w:rPr>
        <w:t>委托人对费用结算申请内容有异议的，有权要求监理人进行修正和提供补充资</w:t>
      </w:r>
      <w:r>
        <w:rPr>
          <w:rFonts w:ascii="宋体" w:hAnsi="宋体" w:eastAsia="宋体" w:cs="宋体"/>
          <w:color w:val="auto"/>
          <w:sz w:val="21"/>
          <w:szCs w:val="21"/>
          <w:highlight w:val="none"/>
        </w:rPr>
        <w:t>料，由监理人重新提交。监理人对此有异议的，按第 12 条的约定</w:t>
      </w:r>
      <w:r>
        <w:rPr>
          <w:rFonts w:ascii="宋体" w:hAnsi="宋体" w:eastAsia="宋体" w:cs="宋体"/>
          <w:color w:val="auto"/>
          <w:spacing w:val="-1"/>
          <w:sz w:val="21"/>
          <w:szCs w:val="21"/>
          <w:highlight w:val="none"/>
        </w:rPr>
        <w:t>执行。</w:t>
      </w:r>
    </w:p>
    <w:p w14:paraId="508859CB">
      <w:pPr>
        <w:spacing w:before="1" w:line="233" w:lineRule="auto"/>
        <w:ind w:left="440"/>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9.4.4</w:t>
      </w:r>
      <w:r>
        <w:rPr>
          <w:rFonts w:ascii="Times New Roman" w:hAnsi="Times New Roman" w:eastAsia="Times New Roman" w:cs="Times New Roman"/>
          <w:color w:val="auto"/>
          <w:spacing w:val="55"/>
          <w:sz w:val="21"/>
          <w:szCs w:val="21"/>
          <w:highlight w:val="none"/>
        </w:rPr>
        <w:t xml:space="preserve"> </w:t>
      </w:r>
      <w:r>
        <w:rPr>
          <w:rFonts w:ascii="宋体" w:hAnsi="宋体" w:eastAsia="宋体" w:cs="宋体"/>
          <w:color w:val="auto"/>
          <w:spacing w:val="-2"/>
          <w:sz w:val="21"/>
          <w:szCs w:val="21"/>
          <w:highlight w:val="none"/>
        </w:rPr>
        <w:t xml:space="preserve">最终结清付款涉及政府投资资金的，按第 </w:t>
      </w:r>
      <w:r>
        <w:rPr>
          <w:rFonts w:ascii="Times New Roman" w:hAnsi="Times New Roman" w:eastAsia="Times New Roman" w:cs="Times New Roman"/>
          <w:color w:val="auto"/>
          <w:spacing w:val="-2"/>
          <w:sz w:val="21"/>
          <w:szCs w:val="21"/>
          <w:highlight w:val="none"/>
        </w:rPr>
        <w:t>9.3.3</w:t>
      </w:r>
      <w:r>
        <w:rPr>
          <w:rFonts w:ascii="Times New Roman" w:hAnsi="Times New Roman" w:eastAsia="Times New Roman" w:cs="Times New Roman"/>
          <w:color w:val="auto"/>
          <w:spacing w:val="41"/>
          <w:sz w:val="21"/>
          <w:szCs w:val="21"/>
          <w:highlight w:val="none"/>
        </w:rPr>
        <w:t xml:space="preserve"> </w:t>
      </w:r>
      <w:r>
        <w:rPr>
          <w:rFonts w:ascii="宋体" w:hAnsi="宋体" w:eastAsia="宋体" w:cs="宋体"/>
          <w:color w:val="auto"/>
          <w:spacing w:val="-2"/>
          <w:sz w:val="21"/>
          <w:szCs w:val="21"/>
          <w:highlight w:val="none"/>
        </w:rPr>
        <w:t>项的约定执行。</w:t>
      </w:r>
    </w:p>
    <w:p w14:paraId="40C6272C">
      <w:pPr>
        <w:spacing w:before="160" w:line="238" w:lineRule="auto"/>
        <w:ind w:left="33"/>
        <w:rPr>
          <w:rFonts w:ascii="黑体" w:hAnsi="黑体" w:eastAsia="黑体" w:cs="黑体"/>
          <w:color w:val="auto"/>
          <w:sz w:val="31"/>
          <w:szCs w:val="31"/>
          <w:highlight w:val="none"/>
        </w:rPr>
      </w:pPr>
      <w:r>
        <w:rPr>
          <w:rFonts w:ascii="Times New Roman" w:hAnsi="Times New Roman" w:eastAsia="Times New Roman" w:cs="Times New Roman"/>
          <w:b/>
          <w:bCs/>
          <w:color w:val="auto"/>
          <w:spacing w:val="6"/>
          <w:sz w:val="31"/>
          <w:szCs w:val="31"/>
          <w:highlight w:val="none"/>
        </w:rPr>
        <w:t>10.</w:t>
      </w:r>
      <w:r>
        <w:rPr>
          <w:rFonts w:ascii="黑体" w:hAnsi="黑体" w:eastAsia="黑体" w:cs="黑体"/>
          <w:b/>
          <w:bCs/>
          <w:color w:val="auto"/>
          <w:spacing w:val="6"/>
          <w:sz w:val="31"/>
          <w:szCs w:val="31"/>
          <w:highlight w:val="none"/>
        </w:rPr>
        <w:t>不可抗力</w:t>
      </w:r>
    </w:p>
    <w:p w14:paraId="1BC30862">
      <w:pPr>
        <w:spacing w:before="220"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10.1</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5"/>
          <w:sz w:val="28"/>
          <w:szCs w:val="28"/>
          <w:highlight w:val="none"/>
        </w:rPr>
        <w:t>不可抗力的确认</w:t>
      </w:r>
    </w:p>
    <w:p w14:paraId="0CE2CFC0">
      <w:pPr>
        <w:spacing w:before="179" w:line="359" w:lineRule="auto"/>
        <w:ind w:left="18" w:right="167" w:firstLine="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10.1.1</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不可抗力是指监理人和委托人在订立合同时不可预见，在履行合同过程中不可</w:t>
      </w:r>
      <w:r>
        <w:rPr>
          <w:rFonts w:ascii="宋体" w:hAnsi="宋体" w:eastAsia="宋体" w:cs="宋体"/>
          <w:color w:val="auto"/>
          <w:spacing w:val="2"/>
          <w:sz w:val="21"/>
          <w:szCs w:val="21"/>
          <w:highlight w:val="none"/>
        </w:rPr>
        <w:t>避免发生并不能克服的自然灾害和社会性突发事件，如地震、海啸、瘟疫、水灾、骚乱、</w:t>
      </w:r>
      <w:r>
        <w:rPr>
          <w:rFonts w:ascii="宋体" w:hAnsi="宋体" w:eastAsia="宋体" w:cs="宋体"/>
          <w:color w:val="auto"/>
          <w:spacing w:val="-1"/>
          <w:sz w:val="21"/>
          <w:szCs w:val="21"/>
          <w:highlight w:val="none"/>
        </w:rPr>
        <w:t>暴动、战争和专用合同条款约定的其他情形。</w:t>
      </w:r>
    </w:p>
    <w:p w14:paraId="367F2E24">
      <w:pPr>
        <w:spacing w:before="1" w:line="361" w:lineRule="auto"/>
        <w:ind w:left="21" w:right="167" w:firstLine="43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10.1.2</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不可抗力发生后，委托人和监理人应及时认真统计所造成的损失，收集不可抗</w:t>
      </w:r>
      <w:r>
        <w:rPr>
          <w:rFonts w:ascii="宋体" w:hAnsi="宋体" w:eastAsia="宋体" w:cs="宋体"/>
          <w:color w:val="auto"/>
          <w:spacing w:val="3"/>
          <w:sz w:val="21"/>
          <w:szCs w:val="21"/>
          <w:highlight w:val="none"/>
        </w:rPr>
        <w:t>力造成损失的证据。合同双方对是否属于不可抗力或其损失的</w:t>
      </w:r>
      <w:r>
        <w:rPr>
          <w:rFonts w:ascii="宋体" w:hAnsi="宋体" w:eastAsia="宋体" w:cs="宋体"/>
          <w:color w:val="auto"/>
          <w:spacing w:val="2"/>
          <w:sz w:val="21"/>
          <w:szCs w:val="21"/>
          <w:highlight w:val="none"/>
        </w:rPr>
        <w:t>意见不一致的，由合同双方</w:t>
      </w:r>
      <w:r>
        <w:rPr>
          <w:rFonts w:ascii="宋体" w:hAnsi="宋体" w:eastAsia="宋体" w:cs="宋体"/>
          <w:color w:val="auto"/>
          <w:spacing w:val="-5"/>
          <w:sz w:val="21"/>
          <w:szCs w:val="21"/>
          <w:highlight w:val="none"/>
        </w:rPr>
        <w:t>协商确定。</w:t>
      </w:r>
    </w:p>
    <w:p w14:paraId="09BD6EFA">
      <w:pPr>
        <w:spacing w:before="7"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10.2</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5"/>
          <w:sz w:val="28"/>
          <w:szCs w:val="28"/>
          <w:highlight w:val="none"/>
        </w:rPr>
        <w:t>不可抗力的通知</w:t>
      </w:r>
    </w:p>
    <w:p w14:paraId="5F3FD3EE">
      <w:pPr>
        <w:spacing w:line="232" w:lineRule="auto"/>
        <w:rPr>
          <w:rFonts w:ascii="黑体" w:hAnsi="黑体" w:eastAsia="黑体" w:cs="黑体"/>
          <w:color w:val="auto"/>
          <w:sz w:val="28"/>
          <w:szCs w:val="28"/>
          <w:highlight w:val="none"/>
        </w:rPr>
        <w:sectPr>
          <w:footerReference r:id="rId82" w:type="default"/>
          <w:pgSz w:w="11907" w:h="16839"/>
          <w:pgMar w:top="400" w:right="1623" w:bottom="1465" w:left="1785" w:header="0" w:footer="1227" w:gutter="0"/>
          <w:cols w:space="720" w:num="1"/>
        </w:sectPr>
      </w:pPr>
    </w:p>
    <w:p w14:paraId="416FE3D6">
      <w:pPr>
        <w:pStyle w:val="5"/>
        <w:spacing w:line="248" w:lineRule="auto"/>
        <w:rPr>
          <w:color w:val="auto"/>
          <w:highlight w:val="none"/>
        </w:rPr>
      </w:pPr>
    </w:p>
    <w:p w14:paraId="30324BB5">
      <w:pPr>
        <w:pStyle w:val="5"/>
        <w:spacing w:line="249" w:lineRule="auto"/>
        <w:rPr>
          <w:color w:val="auto"/>
          <w:highlight w:val="none"/>
        </w:rPr>
      </w:pPr>
    </w:p>
    <w:p w14:paraId="1BBA4A1B">
      <w:pPr>
        <w:pStyle w:val="5"/>
        <w:spacing w:line="249" w:lineRule="auto"/>
        <w:rPr>
          <w:color w:val="auto"/>
          <w:highlight w:val="none"/>
        </w:rPr>
      </w:pPr>
    </w:p>
    <w:p w14:paraId="2ABF50CD">
      <w:pPr>
        <w:pStyle w:val="5"/>
        <w:spacing w:line="249" w:lineRule="auto"/>
        <w:rPr>
          <w:color w:val="auto"/>
          <w:highlight w:val="none"/>
        </w:rPr>
      </w:pPr>
    </w:p>
    <w:p w14:paraId="64C1ADA9">
      <w:pPr>
        <w:spacing w:before="68" w:line="359" w:lineRule="auto"/>
        <w:ind w:left="24" w:right="5" w:firstLine="431"/>
        <w:rPr>
          <w:rFonts w:ascii="宋体" w:hAnsi="宋体" w:eastAsia="宋体" w:cs="宋体"/>
          <w:color w:val="auto"/>
          <w:sz w:val="21"/>
          <w:szCs w:val="21"/>
          <w:highlight w:val="none"/>
        </w:rPr>
      </w:pPr>
      <w:bookmarkStart w:id="302" w:name="bookmark239"/>
      <w:bookmarkEnd w:id="302"/>
      <w:r>
        <w:rPr>
          <w:rFonts w:ascii="宋体" w:hAnsi="宋体" w:eastAsia="宋体" w:cs="宋体"/>
          <w:color w:val="auto"/>
          <w:sz w:val="21"/>
          <w:szCs w:val="21"/>
          <w:highlight w:val="none"/>
        </w:rPr>
        <w:t>10.2.1 合同一方当事人遇到不可抗力事件，使其履行合同义务受到阻碍时，应</w:t>
      </w:r>
      <w:r>
        <w:rPr>
          <w:rFonts w:ascii="宋体" w:hAnsi="宋体" w:eastAsia="宋体" w:cs="宋体"/>
          <w:color w:val="auto"/>
          <w:spacing w:val="-1"/>
          <w:sz w:val="21"/>
          <w:szCs w:val="21"/>
          <w:highlight w:val="none"/>
        </w:rPr>
        <w:t>立即通</w:t>
      </w:r>
      <w:r>
        <w:rPr>
          <w:rFonts w:ascii="宋体" w:hAnsi="宋体" w:eastAsia="宋体" w:cs="宋体"/>
          <w:color w:val="auto"/>
          <w:sz w:val="21"/>
          <w:szCs w:val="21"/>
          <w:highlight w:val="none"/>
        </w:rPr>
        <w:t>知合同另一方当事人，书面说明不可抗力和受阻碍的详细情况，并提供</w:t>
      </w:r>
      <w:r>
        <w:rPr>
          <w:rFonts w:ascii="宋体" w:hAnsi="宋体" w:eastAsia="宋体" w:cs="宋体"/>
          <w:color w:val="auto"/>
          <w:spacing w:val="-1"/>
          <w:sz w:val="21"/>
          <w:szCs w:val="21"/>
          <w:highlight w:val="none"/>
        </w:rPr>
        <w:t>必要的证明。</w:t>
      </w:r>
    </w:p>
    <w:p w14:paraId="11DC7E3C">
      <w:pPr>
        <w:spacing w:before="1" w:line="360" w:lineRule="auto"/>
        <w:ind w:left="25" w:right="5" w:firstLine="43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10.2.2</w:t>
      </w:r>
      <w:r>
        <w:rPr>
          <w:rFonts w:ascii="宋体" w:hAnsi="宋体" w:eastAsia="宋体" w:cs="宋体"/>
          <w:color w:val="auto"/>
          <w:spacing w:val="37"/>
          <w:sz w:val="21"/>
          <w:szCs w:val="21"/>
          <w:highlight w:val="none"/>
        </w:rPr>
        <w:t xml:space="preserve"> </w:t>
      </w:r>
      <w:r>
        <w:rPr>
          <w:rFonts w:ascii="宋体" w:hAnsi="宋体" w:eastAsia="宋体" w:cs="宋体"/>
          <w:color w:val="auto"/>
          <w:spacing w:val="-1"/>
          <w:sz w:val="21"/>
          <w:szCs w:val="21"/>
          <w:highlight w:val="none"/>
        </w:rPr>
        <w:t>如不可抗力持续发生，合同一方当事人应及时向合同另一方当事人提交中间报</w:t>
      </w:r>
      <w:r>
        <w:rPr>
          <w:rFonts w:ascii="宋体" w:hAnsi="宋体" w:eastAsia="宋体" w:cs="宋体"/>
          <w:color w:val="auto"/>
          <w:sz w:val="21"/>
          <w:szCs w:val="21"/>
          <w:highlight w:val="none"/>
        </w:rPr>
        <w:t>告，说明不可抗力和履行合同受阻的情况，并于不可抗力事</w:t>
      </w:r>
      <w:r>
        <w:rPr>
          <w:rFonts w:ascii="宋体" w:hAnsi="宋体" w:eastAsia="宋体" w:cs="宋体"/>
          <w:color w:val="auto"/>
          <w:spacing w:val="-1"/>
          <w:sz w:val="21"/>
          <w:szCs w:val="21"/>
          <w:highlight w:val="none"/>
        </w:rPr>
        <w:t>件结束后</w:t>
      </w:r>
      <w:r>
        <w:rPr>
          <w:rFonts w:ascii="宋体" w:hAnsi="宋体" w:eastAsia="宋体" w:cs="宋体"/>
          <w:color w:val="auto"/>
          <w:spacing w:val="62"/>
          <w:sz w:val="21"/>
          <w:szCs w:val="21"/>
          <w:highlight w:val="none"/>
        </w:rPr>
        <w:t xml:space="preserve"> </w:t>
      </w:r>
      <w:r>
        <w:rPr>
          <w:rFonts w:ascii="宋体" w:hAnsi="宋体" w:eastAsia="宋体" w:cs="宋体"/>
          <w:color w:val="auto"/>
          <w:spacing w:val="-1"/>
          <w:sz w:val="21"/>
          <w:szCs w:val="21"/>
          <w:highlight w:val="none"/>
        </w:rPr>
        <w:t>28</w:t>
      </w:r>
      <w:r>
        <w:rPr>
          <w:rFonts w:ascii="宋体" w:hAnsi="宋体" w:eastAsia="宋体" w:cs="宋体"/>
          <w:color w:val="auto"/>
          <w:spacing w:val="63"/>
          <w:sz w:val="21"/>
          <w:szCs w:val="21"/>
          <w:highlight w:val="none"/>
        </w:rPr>
        <w:t xml:space="preserve"> </w:t>
      </w:r>
      <w:r>
        <w:rPr>
          <w:rFonts w:ascii="宋体" w:hAnsi="宋体" w:eastAsia="宋体" w:cs="宋体"/>
          <w:color w:val="auto"/>
          <w:spacing w:val="-1"/>
          <w:sz w:val="21"/>
          <w:szCs w:val="21"/>
          <w:highlight w:val="none"/>
        </w:rPr>
        <w:t>天内提交最终报</w:t>
      </w:r>
      <w:r>
        <w:rPr>
          <w:rFonts w:ascii="宋体" w:hAnsi="宋体" w:eastAsia="宋体" w:cs="宋体"/>
          <w:color w:val="auto"/>
          <w:spacing w:val="-4"/>
          <w:sz w:val="21"/>
          <w:szCs w:val="21"/>
          <w:highlight w:val="none"/>
        </w:rPr>
        <w:t>告及有关资料。</w:t>
      </w:r>
    </w:p>
    <w:p w14:paraId="0A516A5B">
      <w:pPr>
        <w:spacing w:before="8" w:line="232"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10.3</w:t>
      </w:r>
      <w:r>
        <w:rPr>
          <w:rFonts w:ascii="Times New Roman" w:hAnsi="Times New Roman" w:eastAsia="Times New Roman" w:cs="Times New Roman"/>
          <w:color w:val="auto"/>
          <w:spacing w:val="67"/>
          <w:sz w:val="28"/>
          <w:szCs w:val="28"/>
          <w:highlight w:val="none"/>
        </w:rPr>
        <w:t xml:space="preserve"> </w:t>
      </w:r>
      <w:r>
        <w:rPr>
          <w:rFonts w:ascii="黑体" w:hAnsi="黑体" w:eastAsia="黑体" w:cs="黑体"/>
          <w:color w:val="auto"/>
          <w:spacing w:val="-4"/>
          <w:sz w:val="28"/>
          <w:szCs w:val="28"/>
          <w:highlight w:val="none"/>
        </w:rPr>
        <w:t>不可抗力后果及其处理</w:t>
      </w:r>
    </w:p>
    <w:p w14:paraId="66FAD714">
      <w:pPr>
        <w:spacing w:before="181" w:line="350" w:lineRule="auto"/>
        <w:ind w:left="20" w:right="17" w:firstLine="43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10.3.1</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不可抗力引起的后果及其损失，应由合同当事人依据法律规定各自承担。不可</w:t>
      </w:r>
      <w:r>
        <w:rPr>
          <w:rFonts w:ascii="宋体" w:hAnsi="宋体" w:eastAsia="宋体" w:cs="宋体"/>
          <w:color w:val="auto"/>
          <w:spacing w:val="-1"/>
          <w:sz w:val="21"/>
          <w:szCs w:val="21"/>
          <w:highlight w:val="none"/>
        </w:rPr>
        <w:t>抗力发生前已完成的监理工作，应当按照合同约定进行支付。</w:t>
      </w:r>
    </w:p>
    <w:p w14:paraId="453AA0D0">
      <w:pPr>
        <w:spacing w:before="20" w:line="352" w:lineRule="auto"/>
        <w:ind w:left="22" w:right="17" w:firstLine="43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10.3.2</w:t>
      </w:r>
      <w:r>
        <w:rPr>
          <w:rFonts w:ascii="Times New Roman" w:hAnsi="Times New Roman" w:eastAsia="Times New Roman" w:cs="Times New Roman"/>
          <w:color w:val="auto"/>
          <w:spacing w:val="62"/>
          <w:sz w:val="21"/>
          <w:szCs w:val="21"/>
          <w:highlight w:val="none"/>
        </w:rPr>
        <w:t xml:space="preserve"> </w:t>
      </w:r>
      <w:r>
        <w:rPr>
          <w:rFonts w:ascii="宋体" w:hAnsi="宋体" w:eastAsia="宋体" w:cs="宋体"/>
          <w:color w:val="auto"/>
          <w:spacing w:val="2"/>
          <w:sz w:val="21"/>
          <w:szCs w:val="21"/>
          <w:highlight w:val="none"/>
        </w:rPr>
        <w:t>不可抗力发生后，合同当事人应当采取有效措施避免损失进一步扩大，如未采</w:t>
      </w:r>
      <w:r>
        <w:rPr>
          <w:rFonts w:ascii="宋体" w:hAnsi="宋体" w:eastAsia="宋体" w:cs="宋体"/>
          <w:color w:val="auto"/>
          <w:spacing w:val="-1"/>
          <w:sz w:val="21"/>
          <w:szCs w:val="21"/>
          <w:highlight w:val="none"/>
        </w:rPr>
        <w:t>取有效措施致使损失扩大的，应当自行承担扩大部分的损失。</w:t>
      </w:r>
    </w:p>
    <w:p w14:paraId="04EEB901">
      <w:pPr>
        <w:spacing w:before="17" w:line="350" w:lineRule="auto"/>
        <w:ind w:left="33" w:right="17" w:firstLine="423"/>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 xml:space="preserve">10.3.3  </w:t>
      </w:r>
      <w:r>
        <w:rPr>
          <w:rFonts w:ascii="宋体" w:hAnsi="宋体" w:eastAsia="宋体" w:cs="宋体"/>
          <w:color w:val="auto"/>
          <w:spacing w:val="2"/>
          <w:sz w:val="21"/>
          <w:szCs w:val="21"/>
          <w:highlight w:val="none"/>
        </w:rPr>
        <w:t>因一方当事人迟延履行合同义务，致使迟延履行期间遭遇不可抗力的，应由该</w:t>
      </w:r>
      <w:r>
        <w:rPr>
          <w:rFonts w:ascii="宋体" w:hAnsi="宋体" w:eastAsia="宋体" w:cs="宋体"/>
          <w:color w:val="auto"/>
          <w:spacing w:val="-2"/>
          <w:sz w:val="21"/>
          <w:szCs w:val="21"/>
          <w:highlight w:val="none"/>
        </w:rPr>
        <w:t>当事人承担全部损失。</w:t>
      </w:r>
    </w:p>
    <w:p w14:paraId="5E7CCE8A">
      <w:pPr>
        <w:spacing w:before="37" w:line="226" w:lineRule="auto"/>
        <w:ind w:left="40"/>
        <w:rPr>
          <w:rFonts w:ascii="黑体" w:hAnsi="黑体" w:eastAsia="黑体" w:cs="黑体"/>
          <w:color w:val="auto"/>
          <w:sz w:val="31"/>
          <w:szCs w:val="31"/>
          <w:highlight w:val="none"/>
        </w:rPr>
      </w:pPr>
      <w:r>
        <w:rPr>
          <w:rFonts w:ascii="黑体" w:hAnsi="黑体" w:eastAsia="黑体" w:cs="黑体"/>
          <w:b/>
          <w:bCs/>
          <w:color w:val="auto"/>
          <w:spacing w:val="-1"/>
          <w:sz w:val="31"/>
          <w:szCs w:val="31"/>
          <w:highlight w:val="none"/>
        </w:rPr>
        <w:t>11.违约</w:t>
      </w:r>
    </w:p>
    <w:p w14:paraId="3764E717">
      <w:pPr>
        <w:spacing w:before="239" w:line="235"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5"/>
          <w:sz w:val="28"/>
          <w:szCs w:val="28"/>
          <w:highlight w:val="none"/>
        </w:rPr>
        <w:t>11.1</w:t>
      </w:r>
      <w:r>
        <w:rPr>
          <w:rFonts w:ascii="Times New Roman" w:hAnsi="Times New Roman" w:eastAsia="Times New Roman" w:cs="Times New Roman"/>
          <w:color w:val="auto"/>
          <w:spacing w:val="56"/>
          <w:sz w:val="28"/>
          <w:szCs w:val="28"/>
          <w:highlight w:val="none"/>
        </w:rPr>
        <w:t xml:space="preserve"> </w:t>
      </w:r>
      <w:r>
        <w:rPr>
          <w:rFonts w:ascii="黑体" w:hAnsi="黑体" w:eastAsia="黑体" w:cs="黑体"/>
          <w:color w:val="auto"/>
          <w:spacing w:val="-5"/>
          <w:sz w:val="28"/>
          <w:szCs w:val="28"/>
          <w:highlight w:val="none"/>
        </w:rPr>
        <w:t>监理人违约</w:t>
      </w:r>
    </w:p>
    <w:p w14:paraId="1B0181CD">
      <w:pPr>
        <w:spacing w:before="176"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11.1.1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2"/>
          <w:sz w:val="21"/>
          <w:szCs w:val="21"/>
          <w:highlight w:val="none"/>
        </w:rPr>
        <w:t>合同履行中发生下列情况之一的，属监理</w:t>
      </w:r>
      <w:r>
        <w:rPr>
          <w:rFonts w:ascii="宋体" w:hAnsi="宋体" w:eastAsia="宋体" w:cs="宋体"/>
          <w:color w:val="auto"/>
          <w:spacing w:val="-3"/>
          <w:sz w:val="21"/>
          <w:szCs w:val="21"/>
          <w:highlight w:val="none"/>
        </w:rPr>
        <w:t>人违约：</w:t>
      </w:r>
    </w:p>
    <w:p w14:paraId="5AD62383">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）监理文件不符合规范标准以及合同约定；</w:t>
      </w:r>
    </w:p>
    <w:p w14:paraId="64BE87FE">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）监理人转让监理工作；</w:t>
      </w:r>
    </w:p>
    <w:p w14:paraId="02FD3830">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）监理人未按合同约定实施监理并造成工程损失；</w:t>
      </w:r>
    </w:p>
    <w:p w14:paraId="172BB312">
      <w:pPr>
        <w:spacing w:before="144"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4</w:t>
      </w:r>
      <w:r>
        <w:rPr>
          <w:rFonts w:ascii="宋体" w:hAnsi="宋体" w:eastAsia="宋体" w:cs="宋体"/>
          <w:color w:val="auto"/>
          <w:spacing w:val="-1"/>
          <w:sz w:val="21"/>
          <w:szCs w:val="21"/>
          <w:highlight w:val="none"/>
        </w:rPr>
        <w:t>）监理人无法履行或停止履行合同；</w:t>
      </w:r>
    </w:p>
    <w:p w14:paraId="153EAA52">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5</w:t>
      </w:r>
      <w:r>
        <w:rPr>
          <w:rFonts w:ascii="宋体" w:hAnsi="宋体" w:eastAsia="宋体" w:cs="宋体"/>
          <w:color w:val="auto"/>
          <w:spacing w:val="-2"/>
          <w:sz w:val="21"/>
          <w:szCs w:val="21"/>
          <w:highlight w:val="none"/>
        </w:rPr>
        <w:t>）监理人不履行合同约定的其他义务。</w:t>
      </w:r>
    </w:p>
    <w:p w14:paraId="16BEC3F7">
      <w:pPr>
        <w:spacing w:before="141" w:line="357" w:lineRule="auto"/>
        <w:ind w:left="20" w:right="22" w:firstLine="436"/>
        <w:jc w:val="both"/>
        <w:rPr>
          <w:rFonts w:ascii="宋体" w:hAnsi="宋体" w:eastAsia="宋体" w:cs="宋体"/>
          <w:color w:val="auto"/>
          <w:sz w:val="21"/>
          <w:szCs w:val="21"/>
          <w:highlight w:val="none"/>
        </w:rPr>
      </w:pPr>
      <w:r>
        <w:rPr>
          <w:rFonts w:ascii="Times New Roman" w:hAnsi="Times New Roman" w:eastAsia="Times New Roman" w:cs="Times New Roman"/>
          <w:color w:val="auto"/>
          <w:sz w:val="21"/>
          <w:szCs w:val="21"/>
          <w:highlight w:val="none"/>
        </w:rPr>
        <w:t>11.1.2</w:t>
      </w:r>
      <w:r>
        <w:rPr>
          <w:rFonts w:ascii="宋体" w:hAnsi="宋体" w:eastAsia="宋体" w:cs="宋体"/>
          <w:color w:val="auto"/>
          <w:sz w:val="21"/>
          <w:szCs w:val="21"/>
          <w:highlight w:val="none"/>
        </w:rPr>
        <w:t>监理人发生违约情况时，委托人</w:t>
      </w:r>
      <w:r>
        <w:rPr>
          <w:rFonts w:ascii="宋体" w:hAnsi="宋体" w:eastAsia="宋体" w:cs="宋体"/>
          <w:color w:val="auto"/>
          <w:spacing w:val="-1"/>
          <w:sz w:val="21"/>
          <w:szCs w:val="21"/>
          <w:highlight w:val="none"/>
        </w:rPr>
        <w:t>可向监理人发出整改通知，要求其在限定期限内</w:t>
      </w:r>
      <w:r>
        <w:rPr>
          <w:rFonts w:ascii="宋体" w:hAnsi="宋体" w:eastAsia="宋体" w:cs="宋体"/>
          <w:color w:val="auto"/>
          <w:sz w:val="21"/>
          <w:szCs w:val="21"/>
          <w:highlight w:val="none"/>
        </w:rPr>
        <w:t>纠正；逾期仍不纠正的，委托人有权解除合同并向监理人发出解除合同通知。监理人</w:t>
      </w:r>
      <w:r>
        <w:rPr>
          <w:rFonts w:ascii="宋体" w:hAnsi="宋体" w:eastAsia="宋体" w:cs="宋体"/>
          <w:color w:val="auto"/>
          <w:spacing w:val="-1"/>
          <w:sz w:val="21"/>
          <w:szCs w:val="21"/>
          <w:highlight w:val="none"/>
        </w:rPr>
        <w:t>应当承担由于违约所造成的费用增加、周期延误和委托人损失等。</w:t>
      </w:r>
    </w:p>
    <w:p w14:paraId="02650BAA">
      <w:pPr>
        <w:spacing w:before="21" w:line="234"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6"/>
          <w:sz w:val="28"/>
          <w:szCs w:val="28"/>
          <w:highlight w:val="none"/>
        </w:rPr>
        <w:t>12.2</w:t>
      </w:r>
      <w:r>
        <w:rPr>
          <w:rFonts w:ascii="Times New Roman" w:hAnsi="Times New Roman" w:eastAsia="Times New Roman" w:cs="Times New Roman"/>
          <w:color w:val="auto"/>
          <w:spacing w:val="65"/>
          <w:sz w:val="28"/>
          <w:szCs w:val="28"/>
          <w:highlight w:val="none"/>
        </w:rPr>
        <w:t xml:space="preserve"> </w:t>
      </w:r>
      <w:r>
        <w:rPr>
          <w:rFonts w:ascii="黑体" w:hAnsi="黑体" w:eastAsia="黑体" w:cs="黑体"/>
          <w:color w:val="auto"/>
          <w:spacing w:val="-6"/>
          <w:sz w:val="28"/>
          <w:szCs w:val="28"/>
          <w:highlight w:val="none"/>
        </w:rPr>
        <w:t>委托人违约</w:t>
      </w:r>
    </w:p>
    <w:p w14:paraId="0111E8ED">
      <w:pPr>
        <w:spacing w:before="178" w:line="235" w:lineRule="auto"/>
        <w:ind w:left="456"/>
        <w:rPr>
          <w:rFonts w:ascii="宋体" w:hAnsi="宋体" w:eastAsia="宋体" w:cs="宋体"/>
          <w:color w:val="auto"/>
          <w:sz w:val="21"/>
          <w:szCs w:val="21"/>
          <w:highlight w:val="none"/>
        </w:rPr>
      </w:pPr>
      <w:r>
        <w:rPr>
          <w:rFonts w:ascii="Times New Roman" w:hAnsi="Times New Roman" w:eastAsia="Times New Roman" w:cs="Times New Roman"/>
          <w:color w:val="auto"/>
          <w:spacing w:val="-2"/>
          <w:sz w:val="21"/>
          <w:szCs w:val="21"/>
          <w:highlight w:val="none"/>
        </w:rPr>
        <w:t>12.2.1</w:t>
      </w:r>
      <w:r>
        <w:rPr>
          <w:rFonts w:ascii="Times New Roman" w:hAnsi="Times New Roman" w:eastAsia="Times New Roman" w:cs="Times New Roman"/>
          <w:color w:val="auto"/>
          <w:spacing w:val="38"/>
          <w:w w:val="101"/>
          <w:sz w:val="21"/>
          <w:szCs w:val="21"/>
          <w:highlight w:val="none"/>
        </w:rPr>
        <w:t xml:space="preserve"> </w:t>
      </w:r>
      <w:r>
        <w:rPr>
          <w:rFonts w:ascii="宋体" w:hAnsi="宋体" w:eastAsia="宋体" w:cs="宋体"/>
          <w:color w:val="auto"/>
          <w:spacing w:val="-2"/>
          <w:sz w:val="21"/>
          <w:szCs w:val="21"/>
          <w:highlight w:val="none"/>
        </w:rPr>
        <w:t>合同履行中发生下列情况之一的，属委托</w:t>
      </w:r>
      <w:r>
        <w:rPr>
          <w:rFonts w:ascii="宋体" w:hAnsi="宋体" w:eastAsia="宋体" w:cs="宋体"/>
          <w:color w:val="auto"/>
          <w:spacing w:val="-3"/>
          <w:sz w:val="21"/>
          <w:szCs w:val="21"/>
          <w:highlight w:val="none"/>
        </w:rPr>
        <w:t>人违约：</w:t>
      </w:r>
    </w:p>
    <w:p w14:paraId="48303EC4">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）委托人未按合同约定支付监理报酬；</w:t>
      </w:r>
    </w:p>
    <w:p w14:paraId="6F8C3A8C">
      <w:pPr>
        <w:spacing w:before="142" w:line="235"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宋体" w:hAnsi="宋体" w:eastAsia="宋体" w:cs="宋体"/>
          <w:color w:val="auto"/>
          <w:spacing w:val="-3"/>
          <w:sz w:val="21"/>
          <w:szCs w:val="21"/>
          <w:highlight w:val="none"/>
        </w:rPr>
        <w:t>）委托人原因造成监理停止；</w:t>
      </w:r>
    </w:p>
    <w:p w14:paraId="3481CD14">
      <w:pPr>
        <w:spacing w:before="141" w:line="235"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3</w:t>
      </w:r>
      <w:r>
        <w:rPr>
          <w:rFonts w:ascii="宋体" w:hAnsi="宋体" w:eastAsia="宋体" w:cs="宋体"/>
          <w:color w:val="auto"/>
          <w:spacing w:val="-1"/>
          <w:sz w:val="21"/>
          <w:szCs w:val="21"/>
          <w:highlight w:val="none"/>
        </w:rPr>
        <w:t>）委托人无法履行或停止履行合同；</w:t>
      </w:r>
    </w:p>
    <w:p w14:paraId="14E36F86">
      <w:pPr>
        <w:spacing w:before="141" w:line="234"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w:t>
      </w:r>
      <w:r>
        <w:rPr>
          <w:rFonts w:ascii="Times New Roman" w:hAnsi="Times New Roman" w:eastAsia="Times New Roman" w:cs="Times New Roman"/>
          <w:color w:val="auto"/>
          <w:spacing w:val="-2"/>
          <w:sz w:val="21"/>
          <w:szCs w:val="21"/>
          <w:highlight w:val="none"/>
        </w:rPr>
        <w:t>4</w:t>
      </w:r>
      <w:r>
        <w:rPr>
          <w:rFonts w:ascii="宋体" w:hAnsi="宋体" w:eastAsia="宋体" w:cs="宋体"/>
          <w:color w:val="auto"/>
          <w:spacing w:val="-2"/>
          <w:sz w:val="21"/>
          <w:szCs w:val="21"/>
          <w:highlight w:val="none"/>
        </w:rPr>
        <w:t>）委托人不履行合同约定的其他义务。</w:t>
      </w:r>
    </w:p>
    <w:p w14:paraId="6D15B897">
      <w:pPr>
        <w:spacing w:before="144" w:line="357" w:lineRule="auto"/>
        <w:ind w:left="22" w:right="8" w:firstLine="434"/>
        <w:jc w:val="both"/>
        <w:rPr>
          <w:rFonts w:ascii="宋体" w:hAnsi="宋体" w:eastAsia="宋体" w:cs="宋体"/>
          <w:color w:val="auto"/>
          <w:sz w:val="21"/>
          <w:szCs w:val="21"/>
          <w:highlight w:val="none"/>
        </w:rPr>
      </w:pPr>
      <w:r>
        <w:rPr>
          <w:rFonts w:ascii="Times New Roman" w:hAnsi="Times New Roman" w:eastAsia="Times New Roman" w:cs="Times New Roman"/>
          <w:color w:val="auto"/>
          <w:spacing w:val="3"/>
          <w:sz w:val="21"/>
          <w:szCs w:val="21"/>
          <w:highlight w:val="none"/>
        </w:rPr>
        <w:t>11.2.2</w:t>
      </w:r>
      <w:r>
        <w:rPr>
          <w:rFonts w:ascii="Times New Roman" w:hAnsi="Times New Roman" w:eastAsia="Times New Roman" w:cs="Times New Roman"/>
          <w:color w:val="auto"/>
          <w:spacing w:val="39"/>
          <w:sz w:val="21"/>
          <w:szCs w:val="21"/>
          <w:highlight w:val="none"/>
        </w:rPr>
        <w:t xml:space="preserve"> </w:t>
      </w:r>
      <w:r>
        <w:rPr>
          <w:rFonts w:ascii="宋体" w:hAnsi="宋体" w:eastAsia="宋体" w:cs="宋体"/>
          <w:color w:val="auto"/>
          <w:spacing w:val="3"/>
          <w:sz w:val="21"/>
          <w:szCs w:val="21"/>
          <w:highlight w:val="none"/>
        </w:rPr>
        <w:t>委托人发生违约情况时，监理人可向委</w:t>
      </w:r>
      <w:r>
        <w:rPr>
          <w:rFonts w:ascii="宋体" w:hAnsi="宋体" w:eastAsia="宋体" w:cs="宋体"/>
          <w:color w:val="auto"/>
          <w:spacing w:val="2"/>
          <w:sz w:val="21"/>
          <w:szCs w:val="21"/>
          <w:highlight w:val="none"/>
        </w:rPr>
        <w:t>托人发出暂停监理通知，要求其在限定</w:t>
      </w:r>
      <w:r>
        <w:rPr>
          <w:rFonts w:ascii="宋体" w:hAnsi="宋体" w:eastAsia="宋体" w:cs="宋体"/>
          <w:color w:val="auto"/>
          <w:spacing w:val="3"/>
          <w:sz w:val="21"/>
          <w:szCs w:val="21"/>
          <w:highlight w:val="none"/>
        </w:rPr>
        <w:t>期限内纠正；逾期仍不纠正的，监理人有权解除合同并向委托人发出解除合同通</w:t>
      </w:r>
      <w:r>
        <w:rPr>
          <w:rFonts w:ascii="宋体" w:hAnsi="宋体" w:eastAsia="宋体" w:cs="宋体"/>
          <w:color w:val="auto"/>
          <w:spacing w:val="2"/>
          <w:sz w:val="21"/>
          <w:szCs w:val="21"/>
          <w:highlight w:val="none"/>
        </w:rPr>
        <w:t>知。委托</w:t>
      </w:r>
      <w:r>
        <w:rPr>
          <w:rFonts w:ascii="宋体" w:hAnsi="宋体" w:eastAsia="宋体" w:cs="宋体"/>
          <w:color w:val="auto"/>
          <w:sz w:val="21"/>
          <w:szCs w:val="21"/>
          <w:highlight w:val="none"/>
        </w:rPr>
        <w:t>人应当承担由于违约所造成的费用增加、周期延误和监理</w:t>
      </w:r>
      <w:r>
        <w:rPr>
          <w:rFonts w:ascii="宋体" w:hAnsi="宋体" w:eastAsia="宋体" w:cs="宋体"/>
          <w:color w:val="auto"/>
          <w:spacing w:val="-1"/>
          <w:sz w:val="21"/>
          <w:szCs w:val="21"/>
          <w:highlight w:val="none"/>
        </w:rPr>
        <w:t>人损失等。</w:t>
      </w:r>
    </w:p>
    <w:p w14:paraId="02B63AEF">
      <w:pPr>
        <w:spacing w:line="357" w:lineRule="auto"/>
        <w:rPr>
          <w:rFonts w:ascii="宋体" w:hAnsi="宋体" w:eastAsia="宋体" w:cs="宋体"/>
          <w:color w:val="auto"/>
          <w:sz w:val="21"/>
          <w:szCs w:val="21"/>
          <w:highlight w:val="none"/>
        </w:rPr>
        <w:sectPr>
          <w:footerReference r:id="rId83" w:type="default"/>
          <w:pgSz w:w="11907" w:h="16839"/>
          <w:pgMar w:top="400" w:right="1785" w:bottom="1465" w:left="1785" w:header="0" w:footer="1227" w:gutter="0"/>
          <w:cols w:space="720" w:num="1"/>
        </w:sectPr>
      </w:pPr>
    </w:p>
    <w:p w14:paraId="3FBBEBF5">
      <w:pPr>
        <w:pStyle w:val="5"/>
        <w:spacing w:line="246" w:lineRule="auto"/>
        <w:rPr>
          <w:color w:val="auto"/>
          <w:highlight w:val="none"/>
        </w:rPr>
      </w:pPr>
    </w:p>
    <w:p w14:paraId="1358908C">
      <w:pPr>
        <w:pStyle w:val="5"/>
        <w:spacing w:line="246" w:lineRule="auto"/>
        <w:rPr>
          <w:color w:val="auto"/>
          <w:highlight w:val="none"/>
        </w:rPr>
      </w:pPr>
    </w:p>
    <w:p w14:paraId="0C4D016D">
      <w:pPr>
        <w:pStyle w:val="5"/>
        <w:spacing w:line="246" w:lineRule="auto"/>
        <w:rPr>
          <w:color w:val="auto"/>
          <w:highlight w:val="none"/>
        </w:rPr>
      </w:pPr>
    </w:p>
    <w:p w14:paraId="16739493">
      <w:pPr>
        <w:pStyle w:val="5"/>
        <w:spacing w:line="247" w:lineRule="auto"/>
        <w:rPr>
          <w:color w:val="auto"/>
          <w:highlight w:val="none"/>
        </w:rPr>
      </w:pPr>
    </w:p>
    <w:p w14:paraId="75D764F1">
      <w:pPr>
        <w:spacing w:before="91" w:line="233" w:lineRule="auto"/>
        <w:ind w:left="44"/>
        <w:rPr>
          <w:rFonts w:ascii="黑体" w:hAnsi="黑体" w:eastAsia="黑体" w:cs="黑体"/>
          <w:color w:val="auto"/>
          <w:sz w:val="28"/>
          <w:szCs w:val="28"/>
          <w:highlight w:val="none"/>
        </w:rPr>
      </w:pPr>
      <w:r>
        <w:rPr>
          <w:rFonts w:ascii="Times New Roman" w:hAnsi="Times New Roman" w:eastAsia="Times New Roman" w:cs="Times New Roman"/>
          <w:color w:val="auto"/>
          <w:spacing w:val="-4"/>
          <w:sz w:val="28"/>
          <w:szCs w:val="28"/>
          <w:highlight w:val="none"/>
        </w:rPr>
        <w:t>11.3</w:t>
      </w:r>
      <w:r>
        <w:rPr>
          <w:rFonts w:ascii="Times New Roman" w:hAnsi="Times New Roman" w:eastAsia="Times New Roman" w:cs="Times New Roman"/>
          <w:color w:val="auto"/>
          <w:spacing w:val="58"/>
          <w:sz w:val="28"/>
          <w:szCs w:val="28"/>
          <w:highlight w:val="none"/>
        </w:rPr>
        <w:t xml:space="preserve"> </w:t>
      </w:r>
      <w:r>
        <w:rPr>
          <w:rFonts w:ascii="黑体" w:hAnsi="黑体" w:eastAsia="黑体" w:cs="黑体"/>
          <w:color w:val="auto"/>
          <w:spacing w:val="-4"/>
          <w:sz w:val="28"/>
          <w:szCs w:val="28"/>
          <w:highlight w:val="none"/>
        </w:rPr>
        <w:t>第三人造成的违约</w:t>
      </w:r>
    </w:p>
    <w:p w14:paraId="598227A7">
      <w:pPr>
        <w:spacing w:before="179" w:line="360" w:lineRule="auto"/>
        <w:ind w:left="20"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在履行合同过程中，一方当事人因第三人的原因造成违约的，应当向对方当事人承担</w:t>
      </w:r>
      <w:r>
        <w:rPr>
          <w:rFonts w:ascii="宋体" w:hAnsi="宋体" w:eastAsia="宋体" w:cs="宋体"/>
          <w:color w:val="auto"/>
          <w:spacing w:val="-1"/>
          <w:sz w:val="21"/>
          <w:szCs w:val="21"/>
          <w:highlight w:val="none"/>
        </w:rPr>
        <w:t>违约责任。一方当事人和第三人之间的纠纷，依照法律规定或者按照约定解决。</w:t>
      </w:r>
    </w:p>
    <w:p w14:paraId="15FC7D44">
      <w:pPr>
        <w:spacing w:before="14" w:line="224" w:lineRule="auto"/>
        <w:ind w:left="40"/>
        <w:rPr>
          <w:rFonts w:ascii="黑体" w:hAnsi="黑体" w:eastAsia="黑体" w:cs="黑体"/>
          <w:color w:val="auto"/>
          <w:sz w:val="31"/>
          <w:szCs w:val="31"/>
          <w:highlight w:val="none"/>
        </w:rPr>
      </w:pPr>
      <w:r>
        <w:rPr>
          <w:rFonts w:ascii="黑体" w:hAnsi="黑体" w:eastAsia="黑体" w:cs="黑体"/>
          <w:b/>
          <w:bCs/>
          <w:color w:val="auto"/>
          <w:spacing w:val="2"/>
          <w:sz w:val="31"/>
          <w:szCs w:val="31"/>
          <w:highlight w:val="none"/>
        </w:rPr>
        <w:t>12.争议的解决</w:t>
      </w:r>
    </w:p>
    <w:p w14:paraId="1B27EDDF">
      <w:pPr>
        <w:spacing w:before="229" w:line="359" w:lineRule="auto"/>
        <w:ind w:left="19"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委托人和监理人在履行合同中发生争议的，可以友好协商解决。合同当事人友好协商</w:t>
      </w:r>
      <w:r>
        <w:rPr>
          <w:rFonts w:ascii="宋体" w:hAnsi="宋体" w:eastAsia="宋体" w:cs="宋体"/>
          <w:color w:val="auto"/>
          <w:sz w:val="21"/>
          <w:szCs w:val="21"/>
          <w:highlight w:val="none"/>
        </w:rPr>
        <w:t>解决不成的，可在专用合同条款中约定下列一种方式解</w:t>
      </w:r>
      <w:r>
        <w:rPr>
          <w:rFonts w:ascii="宋体" w:hAnsi="宋体" w:eastAsia="宋体" w:cs="宋体"/>
          <w:color w:val="auto"/>
          <w:spacing w:val="-1"/>
          <w:sz w:val="21"/>
          <w:szCs w:val="21"/>
          <w:highlight w:val="none"/>
        </w:rPr>
        <w:t>决：</w:t>
      </w:r>
    </w:p>
    <w:p w14:paraId="1E829913">
      <w:pPr>
        <w:spacing w:line="233"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）向约定的仲裁委员会申请仲裁；</w:t>
      </w:r>
    </w:p>
    <w:p w14:paraId="6027C446">
      <w:pPr>
        <w:spacing w:before="142" w:line="234"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2</w:t>
      </w:r>
      <w:r>
        <w:rPr>
          <w:rFonts w:ascii="宋体" w:hAnsi="宋体" w:eastAsia="宋体" w:cs="宋体"/>
          <w:color w:val="auto"/>
          <w:spacing w:val="-1"/>
          <w:sz w:val="21"/>
          <w:szCs w:val="21"/>
          <w:highlight w:val="none"/>
        </w:rPr>
        <w:t>）向有管辖权的人民法院提起诉讼。</w:t>
      </w:r>
    </w:p>
    <w:p w14:paraId="50A1569B">
      <w:pPr>
        <w:spacing w:line="234" w:lineRule="auto"/>
        <w:rPr>
          <w:rFonts w:ascii="宋体" w:hAnsi="宋体" w:eastAsia="宋体" w:cs="宋体"/>
          <w:color w:val="auto"/>
          <w:sz w:val="21"/>
          <w:szCs w:val="21"/>
          <w:highlight w:val="none"/>
        </w:rPr>
        <w:sectPr>
          <w:footerReference r:id="rId84" w:type="default"/>
          <w:pgSz w:w="11907" w:h="16839"/>
          <w:pgMar w:top="400" w:right="1785" w:bottom="1465" w:left="1785" w:header="0" w:footer="1227" w:gutter="0"/>
          <w:cols w:space="720" w:num="1"/>
        </w:sectPr>
      </w:pPr>
    </w:p>
    <w:p w14:paraId="0942B7DF">
      <w:pPr>
        <w:pStyle w:val="5"/>
        <w:spacing w:line="250" w:lineRule="auto"/>
        <w:rPr>
          <w:color w:val="auto"/>
          <w:highlight w:val="none"/>
        </w:rPr>
      </w:pPr>
    </w:p>
    <w:p w14:paraId="1D4F1062">
      <w:pPr>
        <w:pStyle w:val="5"/>
        <w:spacing w:line="250" w:lineRule="auto"/>
        <w:rPr>
          <w:color w:val="auto"/>
          <w:highlight w:val="none"/>
        </w:rPr>
      </w:pPr>
    </w:p>
    <w:p w14:paraId="78D2EA04">
      <w:pPr>
        <w:pStyle w:val="5"/>
        <w:spacing w:line="250" w:lineRule="auto"/>
        <w:rPr>
          <w:color w:val="auto"/>
          <w:highlight w:val="none"/>
        </w:rPr>
      </w:pPr>
    </w:p>
    <w:p w14:paraId="7631B948">
      <w:pPr>
        <w:pStyle w:val="5"/>
        <w:spacing w:line="250" w:lineRule="auto"/>
        <w:rPr>
          <w:color w:val="auto"/>
          <w:highlight w:val="none"/>
        </w:rPr>
      </w:pPr>
    </w:p>
    <w:p w14:paraId="3111F5E2">
      <w:pPr>
        <w:pStyle w:val="5"/>
        <w:spacing w:line="250" w:lineRule="auto"/>
        <w:rPr>
          <w:color w:val="auto"/>
          <w:highlight w:val="none"/>
        </w:rPr>
      </w:pPr>
    </w:p>
    <w:p w14:paraId="170C1F93">
      <w:pPr>
        <w:pStyle w:val="5"/>
        <w:spacing w:line="250" w:lineRule="auto"/>
        <w:rPr>
          <w:color w:val="auto"/>
          <w:highlight w:val="none"/>
        </w:rPr>
      </w:pPr>
    </w:p>
    <w:p w14:paraId="6CF9DFE0">
      <w:pPr>
        <w:pStyle w:val="5"/>
        <w:spacing w:line="250" w:lineRule="auto"/>
        <w:rPr>
          <w:color w:val="auto"/>
          <w:highlight w:val="none"/>
        </w:rPr>
      </w:pPr>
    </w:p>
    <w:p w14:paraId="22B985A5">
      <w:pPr>
        <w:pStyle w:val="5"/>
        <w:spacing w:line="250" w:lineRule="auto"/>
        <w:rPr>
          <w:color w:val="auto"/>
          <w:highlight w:val="none"/>
        </w:rPr>
      </w:pPr>
    </w:p>
    <w:p w14:paraId="6C77EAEB">
      <w:pPr>
        <w:pStyle w:val="5"/>
        <w:spacing w:line="250" w:lineRule="auto"/>
        <w:rPr>
          <w:color w:val="auto"/>
          <w:highlight w:val="none"/>
        </w:rPr>
      </w:pPr>
    </w:p>
    <w:p w14:paraId="6F54839A">
      <w:pPr>
        <w:pStyle w:val="5"/>
        <w:spacing w:line="250" w:lineRule="auto"/>
        <w:rPr>
          <w:color w:val="auto"/>
          <w:highlight w:val="none"/>
        </w:rPr>
      </w:pPr>
    </w:p>
    <w:p w14:paraId="4B5B34AB">
      <w:pPr>
        <w:pStyle w:val="5"/>
        <w:spacing w:line="250" w:lineRule="auto"/>
        <w:rPr>
          <w:color w:val="auto"/>
          <w:highlight w:val="none"/>
        </w:rPr>
      </w:pPr>
    </w:p>
    <w:p w14:paraId="51AFAAB2">
      <w:pPr>
        <w:pStyle w:val="5"/>
        <w:spacing w:line="250" w:lineRule="auto"/>
        <w:rPr>
          <w:color w:val="auto"/>
          <w:highlight w:val="none"/>
        </w:rPr>
      </w:pPr>
    </w:p>
    <w:p w14:paraId="1FC3542B">
      <w:pPr>
        <w:pStyle w:val="5"/>
        <w:spacing w:line="250" w:lineRule="auto"/>
        <w:rPr>
          <w:color w:val="auto"/>
          <w:highlight w:val="none"/>
        </w:rPr>
      </w:pPr>
    </w:p>
    <w:p w14:paraId="32A1A898">
      <w:pPr>
        <w:pStyle w:val="5"/>
        <w:spacing w:line="250" w:lineRule="auto"/>
        <w:rPr>
          <w:color w:val="auto"/>
          <w:highlight w:val="none"/>
        </w:rPr>
      </w:pPr>
    </w:p>
    <w:p w14:paraId="0E035079">
      <w:pPr>
        <w:pStyle w:val="5"/>
        <w:spacing w:line="250" w:lineRule="auto"/>
        <w:rPr>
          <w:color w:val="auto"/>
          <w:highlight w:val="none"/>
        </w:rPr>
      </w:pPr>
    </w:p>
    <w:p w14:paraId="712341B4">
      <w:pPr>
        <w:pStyle w:val="5"/>
        <w:spacing w:line="250" w:lineRule="auto"/>
        <w:rPr>
          <w:color w:val="auto"/>
          <w:highlight w:val="none"/>
        </w:rPr>
      </w:pPr>
    </w:p>
    <w:p w14:paraId="78DD3DE5">
      <w:pPr>
        <w:pStyle w:val="5"/>
        <w:spacing w:line="251" w:lineRule="auto"/>
        <w:rPr>
          <w:color w:val="auto"/>
          <w:highlight w:val="none"/>
        </w:rPr>
      </w:pPr>
    </w:p>
    <w:p w14:paraId="51362BC7">
      <w:pPr>
        <w:pStyle w:val="5"/>
        <w:spacing w:line="251" w:lineRule="auto"/>
        <w:rPr>
          <w:color w:val="auto"/>
          <w:highlight w:val="none"/>
        </w:rPr>
      </w:pPr>
    </w:p>
    <w:p w14:paraId="5FCAC7F6">
      <w:pPr>
        <w:pStyle w:val="5"/>
        <w:spacing w:line="251" w:lineRule="auto"/>
        <w:rPr>
          <w:color w:val="auto"/>
          <w:highlight w:val="none"/>
        </w:rPr>
      </w:pPr>
    </w:p>
    <w:p w14:paraId="31AD475E">
      <w:pPr>
        <w:pStyle w:val="5"/>
        <w:spacing w:line="251" w:lineRule="auto"/>
        <w:rPr>
          <w:color w:val="auto"/>
          <w:highlight w:val="none"/>
        </w:rPr>
      </w:pPr>
    </w:p>
    <w:p w14:paraId="4F443DC0">
      <w:pPr>
        <w:spacing w:before="117" w:line="219" w:lineRule="auto"/>
        <w:ind w:left="2292"/>
        <w:outlineLvl w:val="1"/>
        <w:rPr>
          <w:rFonts w:ascii="黑体" w:hAnsi="黑体" w:eastAsia="黑体" w:cs="黑体"/>
          <w:color w:val="auto"/>
          <w:sz w:val="36"/>
          <w:szCs w:val="36"/>
          <w:highlight w:val="none"/>
        </w:rPr>
      </w:pPr>
      <w:bookmarkStart w:id="303" w:name="bookmark147"/>
      <w:bookmarkEnd w:id="303"/>
      <w:bookmarkStart w:id="304" w:name="_Toc29838"/>
      <w:bookmarkStart w:id="305" w:name="_Toc3288"/>
      <w:r>
        <w:rPr>
          <w:rFonts w:ascii="黑体" w:hAnsi="黑体" w:eastAsia="黑体" w:cs="黑体"/>
          <w:color w:val="auto"/>
          <w:spacing w:val="-2"/>
          <w:sz w:val="36"/>
          <w:szCs w:val="36"/>
          <w:highlight w:val="none"/>
        </w:rPr>
        <w:t>第二部分 专用合同条款</w:t>
      </w:r>
      <w:bookmarkEnd w:id="304"/>
      <w:bookmarkEnd w:id="305"/>
    </w:p>
    <w:p w14:paraId="6CD8BDBC">
      <w:pPr>
        <w:spacing w:line="219" w:lineRule="auto"/>
        <w:rPr>
          <w:rFonts w:ascii="黑体" w:hAnsi="黑体" w:eastAsia="黑体" w:cs="黑体"/>
          <w:color w:val="auto"/>
          <w:sz w:val="36"/>
          <w:szCs w:val="36"/>
          <w:highlight w:val="none"/>
        </w:rPr>
        <w:sectPr>
          <w:footerReference r:id="rId85" w:type="default"/>
          <w:pgSz w:w="11907" w:h="16839"/>
          <w:pgMar w:top="400" w:right="1785" w:bottom="1465" w:left="1785" w:header="0" w:footer="1227" w:gutter="0"/>
          <w:cols w:space="720" w:num="1"/>
        </w:sectPr>
      </w:pPr>
    </w:p>
    <w:p w14:paraId="710FA4C5">
      <w:pPr>
        <w:pStyle w:val="5"/>
        <w:spacing w:line="248" w:lineRule="auto"/>
        <w:rPr>
          <w:color w:val="auto"/>
          <w:highlight w:val="none"/>
        </w:rPr>
      </w:pPr>
    </w:p>
    <w:p w14:paraId="743A2348">
      <w:pPr>
        <w:pStyle w:val="5"/>
        <w:spacing w:line="249" w:lineRule="auto"/>
        <w:rPr>
          <w:color w:val="auto"/>
          <w:highlight w:val="none"/>
        </w:rPr>
      </w:pPr>
    </w:p>
    <w:p w14:paraId="500B8E30">
      <w:pPr>
        <w:pStyle w:val="5"/>
        <w:spacing w:line="249" w:lineRule="auto"/>
        <w:rPr>
          <w:color w:val="auto"/>
          <w:highlight w:val="none"/>
        </w:rPr>
      </w:pPr>
    </w:p>
    <w:p w14:paraId="1D6E0413">
      <w:pPr>
        <w:pStyle w:val="5"/>
        <w:spacing w:line="249" w:lineRule="auto"/>
        <w:rPr>
          <w:color w:val="auto"/>
          <w:highlight w:val="none"/>
        </w:rPr>
      </w:pPr>
    </w:p>
    <w:p w14:paraId="6AFFD5DD">
      <w:pPr>
        <w:spacing w:before="68" w:line="221" w:lineRule="auto"/>
        <w:ind w:left="35"/>
        <w:rPr>
          <w:rFonts w:ascii="宋体" w:hAnsi="宋体" w:eastAsia="宋体" w:cs="宋体"/>
          <w:color w:val="auto"/>
          <w:sz w:val="21"/>
          <w:szCs w:val="21"/>
          <w:highlight w:val="none"/>
        </w:rPr>
      </w:pPr>
      <w:bookmarkStart w:id="306" w:name="bookmark240"/>
      <w:bookmarkEnd w:id="306"/>
      <w:r>
        <w:rPr>
          <w:rFonts w:ascii="宋体" w:hAnsi="宋体" w:eastAsia="宋体" w:cs="宋体"/>
          <w:b/>
          <w:bCs/>
          <w:color w:val="auto"/>
          <w:spacing w:val="-5"/>
          <w:sz w:val="21"/>
          <w:szCs w:val="21"/>
          <w:highlight w:val="none"/>
        </w:rPr>
        <w:t>1.定义与解释</w:t>
      </w:r>
    </w:p>
    <w:p w14:paraId="6BFD240D">
      <w:pPr>
        <w:spacing w:before="156" w:line="221" w:lineRule="auto"/>
        <w:ind w:left="455"/>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1.2</w:t>
      </w:r>
      <w:r>
        <w:rPr>
          <w:rFonts w:ascii="宋体" w:hAnsi="宋体" w:eastAsia="宋体" w:cs="宋体"/>
          <w:color w:val="auto"/>
          <w:spacing w:val="-42"/>
          <w:sz w:val="21"/>
          <w:szCs w:val="21"/>
          <w:highlight w:val="none"/>
        </w:rPr>
        <w:t xml:space="preserve"> </w:t>
      </w:r>
      <w:r>
        <w:rPr>
          <w:rFonts w:ascii="宋体" w:hAnsi="宋体" w:eastAsia="宋体" w:cs="宋体"/>
          <w:color w:val="auto"/>
          <w:spacing w:val="-6"/>
          <w:sz w:val="21"/>
          <w:szCs w:val="21"/>
          <w:highlight w:val="none"/>
        </w:rPr>
        <w:t>解释</w:t>
      </w:r>
    </w:p>
    <w:p w14:paraId="7DF78675">
      <w:pPr>
        <w:spacing w:before="156"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1.2.1</w:t>
      </w:r>
      <w:r>
        <w:rPr>
          <w:rFonts w:ascii="宋体" w:hAnsi="宋体" w:eastAsia="宋体" w:cs="宋体"/>
          <w:color w:val="auto"/>
          <w:spacing w:val="-46"/>
          <w:sz w:val="21"/>
          <w:szCs w:val="21"/>
          <w:highlight w:val="none"/>
        </w:rPr>
        <w:t xml:space="preserve"> </w:t>
      </w:r>
      <w:r>
        <w:rPr>
          <w:rFonts w:ascii="宋体" w:hAnsi="宋体" w:eastAsia="宋体" w:cs="宋体"/>
          <w:color w:val="auto"/>
          <w:spacing w:val="-1"/>
          <w:sz w:val="21"/>
          <w:szCs w:val="21"/>
          <w:highlight w:val="none"/>
        </w:rPr>
        <w:t>本合同文件除使用中文外，还可用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D5A4ACC">
      <w:pPr>
        <w:spacing w:before="160"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1.2.2</w:t>
      </w:r>
      <w:r>
        <w:rPr>
          <w:rFonts w:ascii="宋体" w:hAnsi="宋体" w:eastAsia="宋体" w:cs="宋体"/>
          <w:color w:val="auto"/>
          <w:spacing w:val="-41"/>
          <w:sz w:val="21"/>
          <w:szCs w:val="21"/>
          <w:highlight w:val="none"/>
        </w:rPr>
        <w:t xml:space="preserve"> </w:t>
      </w:r>
      <w:r>
        <w:rPr>
          <w:rFonts w:ascii="宋体" w:hAnsi="宋体" w:eastAsia="宋体" w:cs="宋体"/>
          <w:color w:val="auto"/>
          <w:spacing w:val="-1"/>
          <w:sz w:val="21"/>
          <w:szCs w:val="21"/>
          <w:highlight w:val="none"/>
        </w:rPr>
        <w:t>约定本合同文件的解释顺序为：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6775919B">
      <w:pPr>
        <w:spacing w:before="157" w:line="221" w:lineRule="auto"/>
        <w:ind w:left="2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2.监理人义务</w:t>
      </w:r>
    </w:p>
    <w:p w14:paraId="37ED09FC">
      <w:pPr>
        <w:spacing w:before="157" w:line="221"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2.1</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监理的范围和内容</w:t>
      </w:r>
    </w:p>
    <w:p w14:paraId="3127640F">
      <w:pPr>
        <w:spacing w:before="157"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2.1.1</w:t>
      </w:r>
      <w:r>
        <w:rPr>
          <w:rFonts w:ascii="宋体" w:hAnsi="宋体" w:eastAsia="宋体" w:cs="宋体"/>
          <w:color w:val="auto"/>
          <w:spacing w:val="-45"/>
          <w:sz w:val="21"/>
          <w:szCs w:val="21"/>
          <w:highlight w:val="none"/>
        </w:rPr>
        <w:t xml:space="preserve"> </w:t>
      </w:r>
      <w:r>
        <w:rPr>
          <w:rFonts w:ascii="宋体" w:hAnsi="宋体" w:eastAsia="宋体" w:cs="宋体"/>
          <w:color w:val="auto"/>
          <w:sz w:val="21"/>
          <w:szCs w:val="21"/>
          <w:highlight w:val="none"/>
        </w:rPr>
        <w:t>监理范围包括：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7263F713">
      <w:pPr>
        <w:spacing w:before="158"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2.1.2</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监理工作内容还包括：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F5400F5">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2.2</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监理与相关服务依据</w:t>
      </w:r>
    </w:p>
    <w:p w14:paraId="539847D6">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2.2.1</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监理依据包括：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78C1EF8">
      <w:pPr>
        <w:spacing w:before="157"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2.2.2</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相关服务依据包括：</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17384450">
      <w:pPr>
        <w:spacing w:before="158"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2.3</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项目监理机构和人员</w:t>
      </w:r>
    </w:p>
    <w:p w14:paraId="5836ADB0">
      <w:pPr>
        <w:spacing w:before="161"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2.3.4</w:t>
      </w:r>
      <w:r>
        <w:rPr>
          <w:rFonts w:ascii="宋体" w:hAnsi="宋体" w:eastAsia="宋体" w:cs="宋体"/>
          <w:color w:val="auto"/>
          <w:spacing w:val="-44"/>
          <w:sz w:val="21"/>
          <w:szCs w:val="21"/>
          <w:highlight w:val="none"/>
        </w:rPr>
        <w:t xml:space="preserve"> </w:t>
      </w:r>
      <w:r>
        <w:rPr>
          <w:rFonts w:ascii="宋体" w:hAnsi="宋体" w:eastAsia="宋体" w:cs="宋体"/>
          <w:color w:val="auto"/>
          <w:sz w:val="21"/>
          <w:szCs w:val="21"/>
          <w:highlight w:val="none"/>
        </w:rPr>
        <w:t>更换监理人员的其他情形：</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A2A8273">
      <w:pPr>
        <w:spacing w:before="156" w:line="221"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2.4</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履行职责</w:t>
      </w:r>
    </w:p>
    <w:p w14:paraId="7EDFC1EB">
      <w:pPr>
        <w:spacing w:before="156" w:line="221"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2.4.3</w:t>
      </w:r>
      <w:r>
        <w:rPr>
          <w:rFonts w:ascii="宋体" w:hAnsi="宋体" w:eastAsia="宋体" w:cs="宋体"/>
          <w:color w:val="auto"/>
          <w:spacing w:val="-47"/>
          <w:sz w:val="21"/>
          <w:szCs w:val="21"/>
          <w:highlight w:val="none"/>
        </w:rPr>
        <w:t xml:space="preserve"> </w:t>
      </w:r>
      <w:r>
        <w:rPr>
          <w:rFonts w:ascii="宋体" w:hAnsi="宋体" w:eastAsia="宋体" w:cs="宋体"/>
          <w:color w:val="auto"/>
          <w:sz w:val="21"/>
          <w:szCs w:val="21"/>
          <w:highlight w:val="none"/>
        </w:rPr>
        <w:t>对监理人的授权范围：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03E00668">
      <w:pPr>
        <w:spacing w:before="157" w:line="360" w:lineRule="auto"/>
        <w:ind w:left="22" w:right="194" w:firstLine="41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在涉及工程延期</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7"/>
          <w:sz w:val="21"/>
          <w:szCs w:val="21"/>
          <w:highlight w:val="none"/>
        </w:rPr>
        <w:t xml:space="preserve"> </w:t>
      </w:r>
      <w:r>
        <w:rPr>
          <w:rFonts w:ascii="宋体" w:hAnsi="宋体" w:eastAsia="宋体" w:cs="宋体"/>
          <w:color w:val="auto"/>
          <w:spacing w:val="-1"/>
          <w:sz w:val="21"/>
          <w:szCs w:val="21"/>
          <w:highlight w:val="none"/>
        </w:rPr>
        <w:t>天内和（或）金额</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1"/>
          <w:sz w:val="21"/>
          <w:szCs w:val="21"/>
          <w:highlight w:val="none"/>
        </w:rPr>
        <w:t>万元内的变更，监理人不需请示委托</w:t>
      </w:r>
      <w:r>
        <w:rPr>
          <w:rFonts w:ascii="宋体" w:hAnsi="宋体" w:eastAsia="宋体" w:cs="宋体"/>
          <w:color w:val="auto"/>
          <w:spacing w:val="-2"/>
          <w:sz w:val="21"/>
          <w:szCs w:val="21"/>
          <w:highlight w:val="none"/>
        </w:rPr>
        <w:t>人即可向承包人发布变更通知。</w:t>
      </w:r>
    </w:p>
    <w:p w14:paraId="0689DD99">
      <w:pPr>
        <w:spacing w:before="1"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2.4.4</w:t>
      </w:r>
      <w:r>
        <w:rPr>
          <w:rFonts w:ascii="宋体" w:hAnsi="宋体" w:eastAsia="宋体" w:cs="宋体"/>
          <w:color w:val="auto"/>
          <w:spacing w:val="-46"/>
          <w:sz w:val="21"/>
          <w:szCs w:val="21"/>
          <w:highlight w:val="none"/>
        </w:rPr>
        <w:t xml:space="preserve"> </w:t>
      </w:r>
      <w:r>
        <w:rPr>
          <w:rFonts w:ascii="宋体" w:hAnsi="宋体" w:eastAsia="宋体" w:cs="宋体"/>
          <w:color w:val="auto"/>
          <w:sz w:val="21"/>
          <w:szCs w:val="21"/>
          <w:highlight w:val="none"/>
        </w:rPr>
        <w:t>监理人有权要求承包人调换其人员的限制条件：</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B4E67AC">
      <w:pPr>
        <w:spacing w:before="157" w:line="219" w:lineRule="auto"/>
        <w:ind w:left="4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2.5</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提交报告</w:t>
      </w:r>
    </w:p>
    <w:p w14:paraId="7F423AF6">
      <w:pPr>
        <w:spacing w:before="158" w:line="361" w:lineRule="auto"/>
        <w:ind w:left="22" w:right="189"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监理人应提交报告的种类（包括监理规划、监理月报及约定的专项报告</w:t>
      </w:r>
      <w:r>
        <w:rPr>
          <w:rFonts w:ascii="宋体" w:hAnsi="宋体" w:eastAsia="宋体" w:cs="宋体"/>
          <w:color w:val="auto"/>
          <w:spacing w:val="2"/>
          <w:sz w:val="21"/>
          <w:szCs w:val="21"/>
          <w:highlight w:val="none"/>
        </w:rPr>
        <w:t>）、时间和份</w:t>
      </w:r>
      <w:r>
        <w:rPr>
          <w:rFonts w:ascii="宋体" w:hAnsi="宋体" w:eastAsia="宋体" w:cs="宋体"/>
          <w:color w:val="auto"/>
          <w:spacing w:val="-5"/>
          <w:sz w:val="21"/>
          <w:szCs w:val="21"/>
          <w:highlight w:val="none"/>
        </w:rPr>
        <w:t>数：</w:t>
      </w:r>
    </w:p>
    <w:p w14:paraId="3C10900A">
      <w:pPr>
        <w:tabs>
          <w:tab w:val="left" w:pos="5577"/>
        </w:tabs>
        <w:spacing w:before="134"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5A0CABB3">
      <w:pPr>
        <w:spacing w:before="166" w:line="221" w:lineRule="auto"/>
        <w:ind w:left="54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2.7</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使用委托人的财产</w:t>
      </w:r>
    </w:p>
    <w:p w14:paraId="77377A9B">
      <w:pPr>
        <w:spacing w:before="157" w:line="220" w:lineRule="auto"/>
        <w:ind w:left="56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附录</w:t>
      </w:r>
      <w:r>
        <w:rPr>
          <w:rFonts w:ascii="宋体" w:hAnsi="宋体" w:eastAsia="宋体" w:cs="宋体"/>
          <w:color w:val="auto"/>
          <w:spacing w:val="-52"/>
          <w:sz w:val="21"/>
          <w:szCs w:val="21"/>
          <w:highlight w:val="none"/>
        </w:rPr>
        <w:t xml:space="preserve"> </w:t>
      </w:r>
      <w:r>
        <w:rPr>
          <w:rFonts w:ascii="宋体" w:hAnsi="宋体" w:eastAsia="宋体" w:cs="宋体"/>
          <w:color w:val="auto"/>
          <w:spacing w:val="-1"/>
          <w:sz w:val="21"/>
          <w:szCs w:val="21"/>
          <w:highlight w:val="none"/>
        </w:rPr>
        <w:t>B</w:t>
      </w:r>
      <w:r>
        <w:rPr>
          <w:rFonts w:ascii="宋体" w:hAnsi="宋体" w:eastAsia="宋体" w:cs="宋体"/>
          <w:color w:val="auto"/>
          <w:spacing w:val="-24"/>
          <w:sz w:val="21"/>
          <w:szCs w:val="21"/>
          <w:highlight w:val="none"/>
        </w:rPr>
        <w:t xml:space="preserve"> </w:t>
      </w:r>
      <w:r>
        <w:rPr>
          <w:rFonts w:ascii="宋体" w:hAnsi="宋体" w:eastAsia="宋体" w:cs="宋体"/>
          <w:color w:val="auto"/>
          <w:spacing w:val="-1"/>
          <w:sz w:val="21"/>
          <w:szCs w:val="21"/>
          <w:highlight w:val="none"/>
        </w:rPr>
        <w:t>中由委托人无偿提供的房屋、设备的所有权属：</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p>
    <w:p w14:paraId="151A1862">
      <w:pPr>
        <w:spacing w:before="157" w:line="360" w:lineRule="auto"/>
        <w:ind w:left="21" w:right="177"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监理人应在本合同终止后</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3"/>
          <w:sz w:val="21"/>
          <w:szCs w:val="21"/>
          <w:highlight w:val="none"/>
        </w:rPr>
        <w:t xml:space="preserve"> </w:t>
      </w:r>
      <w:r>
        <w:rPr>
          <w:rFonts w:ascii="宋体" w:hAnsi="宋体" w:eastAsia="宋体" w:cs="宋体"/>
          <w:color w:val="auto"/>
          <w:sz w:val="21"/>
          <w:szCs w:val="21"/>
          <w:highlight w:val="none"/>
        </w:rPr>
        <w:t>天内移交委托人无偿提供的房屋、设备，移交的时间</w:t>
      </w:r>
      <w:r>
        <w:rPr>
          <w:rFonts w:ascii="宋体" w:hAnsi="宋体" w:eastAsia="宋体" w:cs="宋体"/>
          <w:color w:val="auto"/>
          <w:spacing w:val="-1"/>
          <w:sz w:val="21"/>
          <w:szCs w:val="21"/>
          <w:highlight w:val="none"/>
        </w:rPr>
        <w:t>和方式为：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E6AB864">
      <w:pPr>
        <w:spacing w:before="1" w:line="220" w:lineRule="auto"/>
        <w:ind w:left="24"/>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3.委托人义务</w:t>
      </w:r>
    </w:p>
    <w:p w14:paraId="40E6DA73">
      <w:pPr>
        <w:spacing w:before="157"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3.4</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委托人代表</w:t>
      </w:r>
    </w:p>
    <w:p w14:paraId="27B182F2">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委托人代表为：</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E96ABBA">
      <w:pPr>
        <w:spacing w:before="158"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3.6</w:t>
      </w:r>
      <w:r>
        <w:rPr>
          <w:rFonts w:ascii="宋体" w:hAnsi="宋体" w:eastAsia="宋体" w:cs="宋体"/>
          <w:color w:val="auto"/>
          <w:spacing w:val="-44"/>
          <w:sz w:val="21"/>
          <w:szCs w:val="21"/>
          <w:highlight w:val="none"/>
        </w:rPr>
        <w:t xml:space="preserve"> </w:t>
      </w:r>
      <w:r>
        <w:rPr>
          <w:rFonts w:ascii="宋体" w:hAnsi="宋体" w:eastAsia="宋体" w:cs="宋体"/>
          <w:color w:val="auto"/>
          <w:spacing w:val="-3"/>
          <w:sz w:val="21"/>
          <w:szCs w:val="21"/>
          <w:highlight w:val="none"/>
        </w:rPr>
        <w:t>答复</w:t>
      </w:r>
    </w:p>
    <w:p w14:paraId="104D4C6B">
      <w:pPr>
        <w:spacing w:before="156" w:line="220" w:lineRule="auto"/>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委托人同意在</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81"/>
          <w:sz w:val="21"/>
          <w:szCs w:val="21"/>
          <w:highlight w:val="none"/>
        </w:rPr>
        <w:t xml:space="preserve"> </w:t>
      </w:r>
      <w:r>
        <w:rPr>
          <w:rFonts w:ascii="宋体" w:hAnsi="宋体" w:eastAsia="宋体" w:cs="宋体"/>
          <w:color w:val="auto"/>
          <w:spacing w:val="-1"/>
          <w:sz w:val="21"/>
          <w:szCs w:val="21"/>
          <w:highlight w:val="none"/>
        </w:rPr>
        <w:t>天内，对监理人书面提交并要求做出决定的事宜给予书面答复。</w:t>
      </w:r>
    </w:p>
    <w:p w14:paraId="25AAFE4C">
      <w:pPr>
        <w:spacing w:before="160" w:line="221" w:lineRule="auto"/>
        <w:ind w:left="19"/>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4.违约责任</w:t>
      </w:r>
    </w:p>
    <w:p w14:paraId="76D0DC4A">
      <w:pPr>
        <w:spacing w:before="157"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4.1</w:t>
      </w:r>
      <w:r>
        <w:rPr>
          <w:rFonts w:ascii="宋体" w:hAnsi="宋体" w:eastAsia="宋体" w:cs="宋体"/>
          <w:color w:val="auto"/>
          <w:spacing w:val="-36"/>
          <w:sz w:val="21"/>
          <w:szCs w:val="21"/>
          <w:highlight w:val="none"/>
        </w:rPr>
        <w:t xml:space="preserve"> </w:t>
      </w:r>
      <w:r>
        <w:rPr>
          <w:rFonts w:ascii="宋体" w:hAnsi="宋体" w:eastAsia="宋体" w:cs="宋体"/>
          <w:color w:val="auto"/>
          <w:spacing w:val="-2"/>
          <w:sz w:val="21"/>
          <w:szCs w:val="21"/>
          <w:highlight w:val="none"/>
        </w:rPr>
        <w:t>监理人的违约责任</w:t>
      </w:r>
    </w:p>
    <w:p w14:paraId="078DCBFC">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4.1.1</w:t>
      </w:r>
      <w:r>
        <w:rPr>
          <w:rFonts w:ascii="宋体" w:hAnsi="宋体" w:eastAsia="宋体" w:cs="宋体"/>
          <w:color w:val="auto"/>
          <w:spacing w:val="-41"/>
          <w:sz w:val="21"/>
          <w:szCs w:val="21"/>
          <w:highlight w:val="none"/>
        </w:rPr>
        <w:t xml:space="preserve"> </w:t>
      </w:r>
      <w:r>
        <w:rPr>
          <w:rFonts w:ascii="宋体" w:hAnsi="宋体" w:eastAsia="宋体" w:cs="宋体"/>
          <w:color w:val="auto"/>
          <w:spacing w:val="-2"/>
          <w:sz w:val="21"/>
          <w:szCs w:val="21"/>
          <w:highlight w:val="none"/>
        </w:rPr>
        <w:t>监理人赔偿金额按下列方法确定：</w:t>
      </w:r>
    </w:p>
    <w:p w14:paraId="6776BEB7">
      <w:pPr>
        <w:spacing w:line="221" w:lineRule="auto"/>
        <w:rPr>
          <w:rFonts w:ascii="宋体" w:hAnsi="宋体" w:eastAsia="宋体" w:cs="宋体"/>
          <w:color w:val="auto"/>
          <w:sz w:val="21"/>
          <w:szCs w:val="21"/>
          <w:highlight w:val="none"/>
        </w:rPr>
        <w:sectPr>
          <w:footerReference r:id="rId86" w:type="default"/>
          <w:pgSz w:w="11907" w:h="16839"/>
          <w:pgMar w:top="400" w:right="1613" w:bottom="1465" w:left="1785" w:header="0" w:footer="1227" w:gutter="0"/>
          <w:cols w:space="720" w:num="1"/>
        </w:sectPr>
      </w:pPr>
    </w:p>
    <w:p w14:paraId="49522B2C">
      <w:pPr>
        <w:pStyle w:val="5"/>
        <w:spacing w:line="248" w:lineRule="auto"/>
        <w:rPr>
          <w:color w:val="auto"/>
          <w:highlight w:val="none"/>
        </w:rPr>
      </w:pPr>
    </w:p>
    <w:p w14:paraId="2B8EF90A">
      <w:pPr>
        <w:pStyle w:val="5"/>
        <w:spacing w:line="249" w:lineRule="auto"/>
        <w:rPr>
          <w:color w:val="auto"/>
          <w:highlight w:val="none"/>
        </w:rPr>
      </w:pPr>
    </w:p>
    <w:p w14:paraId="11886B73">
      <w:pPr>
        <w:pStyle w:val="5"/>
        <w:spacing w:line="249" w:lineRule="auto"/>
        <w:rPr>
          <w:color w:val="auto"/>
          <w:highlight w:val="none"/>
        </w:rPr>
      </w:pPr>
    </w:p>
    <w:p w14:paraId="1D60FADD">
      <w:pPr>
        <w:pStyle w:val="5"/>
        <w:spacing w:line="249" w:lineRule="auto"/>
        <w:rPr>
          <w:color w:val="auto"/>
          <w:highlight w:val="none"/>
        </w:rPr>
      </w:pPr>
    </w:p>
    <w:p w14:paraId="01A4D097">
      <w:pPr>
        <w:spacing w:before="68" w:line="221"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赔偿金＝直接经济损失×正常工作酬金÷工程概算投资额</w:t>
      </w:r>
      <w:r>
        <w:rPr>
          <w:rFonts w:ascii="宋体" w:hAnsi="宋体" w:eastAsia="宋体" w:cs="宋体"/>
          <w:color w:val="auto"/>
          <w:spacing w:val="-1"/>
          <w:sz w:val="21"/>
          <w:szCs w:val="21"/>
          <w:highlight w:val="none"/>
        </w:rPr>
        <w:t>（或建筑安装工程费）</w:t>
      </w:r>
    </w:p>
    <w:p w14:paraId="4CDB56FB">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4.2</w:t>
      </w:r>
      <w:r>
        <w:rPr>
          <w:rFonts w:ascii="宋体" w:hAnsi="宋体" w:eastAsia="宋体" w:cs="宋体"/>
          <w:color w:val="auto"/>
          <w:spacing w:val="-36"/>
          <w:sz w:val="21"/>
          <w:szCs w:val="21"/>
          <w:highlight w:val="none"/>
        </w:rPr>
        <w:t xml:space="preserve"> </w:t>
      </w:r>
      <w:r>
        <w:rPr>
          <w:rFonts w:ascii="宋体" w:hAnsi="宋体" w:eastAsia="宋体" w:cs="宋体"/>
          <w:color w:val="auto"/>
          <w:spacing w:val="-2"/>
          <w:sz w:val="21"/>
          <w:szCs w:val="21"/>
          <w:highlight w:val="none"/>
        </w:rPr>
        <w:t>委托人的违约责任</w:t>
      </w:r>
    </w:p>
    <w:p w14:paraId="5E60D0F6">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4.2.3</w:t>
      </w:r>
      <w:r>
        <w:rPr>
          <w:rFonts w:ascii="宋体" w:hAnsi="宋体" w:eastAsia="宋体" w:cs="宋体"/>
          <w:color w:val="auto"/>
          <w:spacing w:val="-37"/>
          <w:sz w:val="21"/>
          <w:szCs w:val="21"/>
          <w:highlight w:val="none"/>
        </w:rPr>
        <w:t xml:space="preserve"> </w:t>
      </w:r>
      <w:r>
        <w:rPr>
          <w:rFonts w:ascii="宋体" w:hAnsi="宋体" w:eastAsia="宋体" w:cs="宋体"/>
          <w:color w:val="auto"/>
          <w:spacing w:val="-2"/>
          <w:sz w:val="21"/>
          <w:szCs w:val="21"/>
          <w:highlight w:val="none"/>
        </w:rPr>
        <w:t>委托人逾期付款利息按下列方法确定：</w:t>
      </w:r>
    </w:p>
    <w:p w14:paraId="167B7538">
      <w:pPr>
        <w:spacing w:before="159" w:line="221" w:lineRule="auto"/>
        <w:ind w:left="438"/>
        <w:rPr>
          <w:rFonts w:ascii="宋体" w:hAnsi="宋体" w:eastAsia="宋体" w:cs="宋体"/>
          <w:color w:val="auto"/>
          <w:sz w:val="21"/>
          <w:szCs w:val="21"/>
          <w:highlight w:val="none"/>
        </w:rPr>
      </w:pPr>
      <w:r>
        <w:rPr>
          <w:rFonts w:ascii="宋体" w:hAnsi="宋体" w:eastAsia="宋体" w:cs="宋体"/>
          <w:color w:val="auto"/>
          <w:sz w:val="21"/>
          <w:szCs w:val="21"/>
          <w:highlight w:val="none"/>
        </w:rPr>
        <w:t>逾期付款利息＝当期应付款总额×银行同期贷款利率×拖延支付天数</w:t>
      </w:r>
    </w:p>
    <w:p w14:paraId="60D7461B">
      <w:pPr>
        <w:spacing w:before="156" w:line="221" w:lineRule="auto"/>
        <w:ind w:left="24"/>
        <w:rPr>
          <w:rFonts w:ascii="宋体" w:hAnsi="宋体" w:eastAsia="宋体" w:cs="宋体"/>
          <w:color w:val="auto"/>
          <w:sz w:val="21"/>
          <w:szCs w:val="21"/>
          <w:highlight w:val="none"/>
        </w:rPr>
      </w:pPr>
      <w:r>
        <w:rPr>
          <w:rFonts w:ascii="宋体" w:hAnsi="宋体" w:eastAsia="宋体" w:cs="宋体"/>
          <w:b/>
          <w:bCs/>
          <w:color w:val="auto"/>
          <w:spacing w:val="-5"/>
          <w:sz w:val="21"/>
          <w:szCs w:val="21"/>
          <w:highlight w:val="none"/>
        </w:rPr>
        <w:t>5.支付</w:t>
      </w:r>
    </w:p>
    <w:p w14:paraId="54A7318B">
      <w:pPr>
        <w:spacing w:before="157" w:line="220"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5.1</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支付货币</w:t>
      </w:r>
    </w:p>
    <w:p w14:paraId="68AD7E33">
      <w:pPr>
        <w:spacing w:before="158" w:line="220" w:lineRule="auto"/>
        <w:ind w:left="463"/>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币种为</w:t>
      </w:r>
      <w:r>
        <w:rPr>
          <w:rFonts w:ascii="宋体" w:hAnsi="宋体" w:eastAsia="宋体" w:cs="宋体"/>
          <w:color w:val="auto"/>
          <w:spacing w:val="-5"/>
          <w:sz w:val="21"/>
          <w:szCs w:val="21"/>
          <w:highlight w:val="none"/>
        </w:rPr>
        <w:t>：</w:t>
      </w:r>
      <w:r>
        <w:rPr>
          <w:rFonts w:ascii="宋体" w:hAnsi="宋体" w:eastAsia="宋体" w:cs="宋体"/>
          <w:color w:val="auto"/>
          <w:spacing w:val="18"/>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5"/>
          <w:sz w:val="21"/>
          <w:szCs w:val="21"/>
          <w:highlight w:val="none"/>
        </w:rPr>
        <w:t>，</w:t>
      </w:r>
      <w:r>
        <w:rPr>
          <w:rFonts w:ascii="宋体" w:hAnsi="宋体" w:eastAsia="宋体" w:cs="宋体"/>
          <w:color w:val="auto"/>
          <w:spacing w:val="-4"/>
          <w:sz w:val="21"/>
          <w:szCs w:val="21"/>
          <w:highlight w:val="none"/>
        </w:rPr>
        <w:t>比例为</w:t>
      </w:r>
      <w:r>
        <w:rPr>
          <w:rFonts w:ascii="宋体" w:hAnsi="宋体" w:eastAsia="宋体" w:cs="宋体"/>
          <w:color w:val="auto"/>
          <w:spacing w:val="-5"/>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78"/>
          <w:sz w:val="21"/>
          <w:szCs w:val="21"/>
          <w:highlight w:val="none"/>
        </w:rPr>
        <w:t xml:space="preserve"> </w:t>
      </w:r>
      <w:r>
        <w:rPr>
          <w:rFonts w:ascii="宋体" w:hAnsi="宋体" w:eastAsia="宋体" w:cs="宋体"/>
          <w:color w:val="auto"/>
          <w:spacing w:val="-5"/>
          <w:sz w:val="21"/>
          <w:szCs w:val="21"/>
          <w:highlight w:val="none"/>
        </w:rPr>
        <w:t>，</w:t>
      </w:r>
      <w:r>
        <w:rPr>
          <w:rFonts w:ascii="宋体" w:hAnsi="宋体" w:eastAsia="宋体" w:cs="宋体"/>
          <w:color w:val="auto"/>
          <w:spacing w:val="-4"/>
          <w:sz w:val="21"/>
          <w:szCs w:val="21"/>
          <w:highlight w:val="none"/>
        </w:rPr>
        <w:t>汇率为：</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p>
    <w:p w14:paraId="4D3BF449">
      <w:pPr>
        <w:spacing w:before="159" w:line="221" w:lineRule="auto"/>
        <w:ind w:left="44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5.3</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支付酬金</w:t>
      </w:r>
    </w:p>
    <w:p w14:paraId="04D756DF">
      <w:pPr>
        <w:spacing w:before="158" w:line="221"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正常工作酬金的支付：</w:t>
      </w:r>
    </w:p>
    <w:p w14:paraId="02B31687">
      <w:pPr>
        <w:spacing w:line="127" w:lineRule="exact"/>
        <w:rPr>
          <w:color w:val="auto"/>
          <w:highlight w:val="none"/>
        </w:rPr>
      </w:pPr>
    </w:p>
    <w:tbl>
      <w:tblPr>
        <w:tblStyle w:val="14"/>
        <w:tblW w:w="8089"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2126"/>
        <w:gridCol w:w="1559"/>
        <w:gridCol w:w="2840"/>
      </w:tblGrid>
      <w:tr w14:paraId="3852F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64" w:type="dxa"/>
            <w:vAlign w:val="top"/>
          </w:tcPr>
          <w:p w14:paraId="2B1FEB65">
            <w:pPr>
              <w:pStyle w:val="15"/>
              <w:spacing w:before="33" w:line="221" w:lineRule="auto"/>
              <w:ind w:left="368"/>
              <w:rPr>
                <w:color w:val="auto"/>
                <w:highlight w:val="none"/>
              </w:rPr>
            </w:pPr>
            <w:r>
              <w:rPr>
                <w:color w:val="auto"/>
                <w:spacing w:val="-2"/>
                <w:highlight w:val="none"/>
              </w:rPr>
              <w:t>支付次数</w:t>
            </w:r>
          </w:p>
        </w:tc>
        <w:tc>
          <w:tcPr>
            <w:tcW w:w="2126" w:type="dxa"/>
            <w:vAlign w:val="top"/>
          </w:tcPr>
          <w:p w14:paraId="35243667">
            <w:pPr>
              <w:pStyle w:val="15"/>
              <w:spacing w:before="33" w:line="221" w:lineRule="auto"/>
              <w:ind w:left="648"/>
              <w:rPr>
                <w:color w:val="auto"/>
                <w:highlight w:val="none"/>
              </w:rPr>
            </w:pPr>
            <w:r>
              <w:rPr>
                <w:color w:val="auto"/>
                <w:spacing w:val="-2"/>
                <w:highlight w:val="none"/>
              </w:rPr>
              <w:t>支付时间</w:t>
            </w:r>
          </w:p>
        </w:tc>
        <w:tc>
          <w:tcPr>
            <w:tcW w:w="1559" w:type="dxa"/>
            <w:vAlign w:val="top"/>
          </w:tcPr>
          <w:p w14:paraId="00221F5B">
            <w:pPr>
              <w:pStyle w:val="15"/>
              <w:spacing w:before="33" w:line="221" w:lineRule="auto"/>
              <w:ind w:left="365"/>
              <w:rPr>
                <w:color w:val="auto"/>
                <w:highlight w:val="none"/>
              </w:rPr>
            </w:pPr>
            <w:r>
              <w:rPr>
                <w:color w:val="auto"/>
                <w:spacing w:val="-2"/>
                <w:highlight w:val="none"/>
              </w:rPr>
              <w:t>支付比例</w:t>
            </w:r>
          </w:p>
        </w:tc>
        <w:tc>
          <w:tcPr>
            <w:tcW w:w="2840" w:type="dxa"/>
            <w:vAlign w:val="top"/>
          </w:tcPr>
          <w:p w14:paraId="567352E5">
            <w:pPr>
              <w:pStyle w:val="15"/>
              <w:spacing w:before="33" w:line="221" w:lineRule="auto"/>
              <w:ind w:left="583"/>
              <w:rPr>
                <w:color w:val="auto"/>
                <w:highlight w:val="none"/>
              </w:rPr>
            </w:pPr>
            <w:r>
              <w:rPr>
                <w:color w:val="auto"/>
                <w:spacing w:val="-1"/>
                <w:highlight w:val="none"/>
              </w:rPr>
              <w:t>支付金额（万元）</w:t>
            </w:r>
          </w:p>
        </w:tc>
      </w:tr>
      <w:tr w14:paraId="4429C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3B042971">
            <w:pPr>
              <w:pStyle w:val="15"/>
              <w:spacing w:before="29" w:line="221" w:lineRule="auto"/>
              <w:ind w:left="474"/>
              <w:rPr>
                <w:color w:val="auto"/>
                <w:highlight w:val="none"/>
              </w:rPr>
            </w:pPr>
            <w:r>
              <w:rPr>
                <w:color w:val="auto"/>
                <w:spacing w:val="-2"/>
                <w:highlight w:val="none"/>
              </w:rPr>
              <w:t>首付款</w:t>
            </w:r>
          </w:p>
        </w:tc>
        <w:tc>
          <w:tcPr>
            <w:tcW w:w="2126" w:type="dxa"/>
            <w:vAlign w:val="top"/>
          </w:tcPr>
          <w:p w14:paraId="2D45836D">
            <w:pPr>
              <w:pStyle w:val="15"/>
              <w:spacing w:before="29" w:line="220" w:lineRule="auto"/>
              <w:ind w:left="123"/>
              <w:rPr>
                <w:color w:val="auto"/>
                <w:highlight w:val="none"/>
              </w:rPr>
            </w:pPr>
            <w:r>
              <w:rPr>
                <w:color w:val="auto"/>
                <w:spacing w:val="-3"/>
                <w:highlight w:val="none"/>
              </w:rPr>
              <w:t>本合同签订后</w:t>
            </w:r>
            <w:r>
              <w:rPr>
                <w:color w:val="auto"/>
                <w:spacing w:val="-38"/>
                <w:highlight w:val="none"/>
              </w:rPr>
              <w:t xml:space="preserve"> </w:t>
            </w:r>
            <w:r>
              <w:rPr>
                <w:color w:val="auto"/>
                <w:spacing w:val="-3"/>
                <w:highlight w:val="none"/>
              </w:rPr>
              <w:t>7</w:t>
            </w:r>
            <w:r>
              <w:rPr>
                <w:color w:val="auto"/>
                <w:spacing w:val="-42"/>
                <w:highlight w:val="none"/>
              </w:rPr>
              <w:t xml:space="preserve"> </w:t>
            </w:r>
            <w:r>
              <w:rPr>
                <w:color w:val="auto"/>
                <w:spacing w:val="-3"/>
                <w:highlight w:val="none"/>
              </w:rPr>
              <w:t>天内</w:t>
            </w:r>
          </w:p>
        </w:tc>
        <w:tc>
          <w:tcPr>
            <w:tcW w:w="1559" w:type="dxa"/>
            <w:vAlign w:val="top"/>
          </w:tcPr>
          <w:p w14:paraId="3A6E1934">
            <w:pPr>
              <w:rPr>
                <w:rFonts w:ascii="Arial"/>
                <w:color w:val="auto"/>
                <w:sz w:val="21"/>
                <w:highlight w:val="none"/>
              </w:rPr>
            </w:pPr>
          </w:p>
        </w:tc>
        <w:tc>
          <w:tcPr>
            <w:tcW w:w="2840" w:type="dxa"/>
            <w:vAlign w:val="top"/>
          </w:tcPr>
          <w:p w14:paraId="4C2BD6C0">
            <w:pPr>
              <w:rPr>
                <w:rFonts w:ascii="Arial"/>
                <w:color w:val="auto"/>
                <w:sz w:val="21"/>
                <w:highlight w:val="none"/>
              </w:rPr>
            </w:pPr>
          </w:p>
        </w:tc>
      </w:tr>
      <w:tr w14:paraId="49062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560A72F1">
            <w:pPr>
              <w:pStyle w:val="15"/>
              <w:spacing w:before="30" w:line="221" w:lineRule="auto"/>
              <w:ind w:left="262"/>
              <w:rPr>
                <w:color w:val="auto"/>
                <w:highlight w:val="none"/>
              </w:rPr>
            </w:pPr>
            <w:r>
              <w:rPr>
                <w:color w:val="auto"/>
                <w:spacing w:val="-1"/>
                <w:highlight w:val="none"/>
              </w:rPr>
              <w:t>第二次付款</w:t>
            </w:r>
          </w:p>
        </w:tc>
        <w:tc>
          <w:tcPr>
            <w:tcW w:w="2126" w:type="dxa"/>
            <w:vAlign w:val="top"/>
          </w:tcPr>
          <w:p w14:paraId="3F8A7C13">
            <w:pPr>
              <w:rPr>
                <w:rFonts w:ascii="Arial"/>
                <w:color w:val="auto"/>
                <w:sz w:val="21"/>
                <w:highlight w:val="none"/>
              </w:rPr>
            </w:pPr>
          </w:p>
        </w:tc>
        <w:tc>
          <w:tcPr>
            <w:tcW w:w="1559" w:type="dxa"/>
            <w:vAlign w:val="top"/>
          </w:tcPr>
          <w:p w14:paraId="160DE8AE">
            <w:pPr>
              <w:rPr>
                <w:rFonts w:ascii="Arial"/>
                <w:color w:val="auto"/>
                <w:sz w:val="21"/>
                <w:highlight w:val="none"/>
              </w:rPr>
            </w:pPr>
          </w:p>
        </w:tc>
        <w:tc>
          <w:tcPr>
            <w:tcW w:w="2840" w:type="dxa"/>
            <w:vAlign w:val="top"/>
          </w:tcPr>
          <w:p w14:paraId="529C32A3">
            <w:pPr>
              <w:rPr>
                <w:rFonts w:ascii="Arial"/>
                <w:color w:val="auto"/>
                <w:sz w:val="21"/>
                <w:highlight w:val="none"/>
              </w:rPr>
            </w:pPr>
          </w:p>
        </w:tc>
      </w:tr>
      <w:tr w14:paraId="08A0E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112A8C42">
            <w:pPr>
              <w:pStyle w:val="15"/>
              <w:spacing w:before="31" w:line="221" w:lineRule="auto"/>
              <w:ind w:left="262"/>
              <w:rPr>
                <w:color w:val="auto"/>
                <w:highlight w:val="none"/>
              </w:rPr>
            </w:pPr>
            <w:r>
              <w:rPr>
                <w:color w:val="auto"/>
                <w:spacing w:val="-1"/>
                <w:highlight w:val="none"/>
              </w:rPr>
              <w:t>第三次付款</w:t>
            </w:r>
          </w:p>
        </w:tc>
        <w:tc>
          <w:tcPr>
            <w:tcW w:w="2126" w:type="dxa"/>
            <w:vAlign w:val="top"/>
          </w:tcPr>
          <w:p w14:paraId="1D4DC3BB">
            <w:pPr>
              <w:rPr>
                <w:rFonts w:ascii="Arial"/>
                <w:color w:val="auto"/>
                <w:sz w:val="21"/>
                <w:highlight w:val="none"/>
              </w:rPr>
            </w:pPr>
          </w:p>
        </w:tc>
        <w:tc>
          <w:tcPr>
            <w:tcW w:w="1559" w:type="dxa"/>
            <w:vAlign w:val="top"/>
          </w:tcPr>
          <w:p w14:paraId="38A6C50C">
            <w:pPr>
              <w:rPr>
                <w:rFonts w:ascii="Arial"/>
                <w:color w:val="auto"/>
                <w:sz w:val="21"/>
                <w:highlight w:val="none"/>
              </w:rPr>
            </w:pPr>
          </w:p>
        </w:tc>
        <w:tc>
          <w:tcPr>
            <w:tcW w:w="2840" w:type="dxa"/>
            <w:vAlign w:val="top"/>
          </w:tcPr>
          <w:p w14:paraId="27A986A0">
            <w:pPr>
              <w:rPr>
                <w:rFonts w:ascii="Arial"/>
                <w:color w:val="auto"/>
                <w:sz w:val="21"/>
                <w:highlight w:val="none"/>
              </w:rPr>
            </w:pPr>
          </w:p>
        </w:tc>
      </w:tr>
      <w:tr w14:paraId="36632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6CA90FCC">
            <w:pPr>
              <w:pStyle w:val="15"/>
              <w:spacing w:before="34" w:line="332" w:lineRule="exact"/>
              <w:ind w:left="590"/>
              <w:rPr>
                <w:color w:val="auto"/>
                <w:highlight w:val="none"/>
              </w:rPr>
            </w:pPr>
            <w:r>
              <w:rPr>
                <w:color w:val="auto"/>
                <w:spacing w:val="-5"/>
                <w:position w:val="2"/>
                <w:highlight w:val="none"/>
              </w:rPr>
              <w:t>……</w:t>
            </w:r>
          </w:p>
        </w:tc>
        <w:tc>
          <w:tcPr>
            <w:tcW w:w="2126" w:type="dxa"/>
            <w:vAlign w:val="top"/>
          </w:tcPr>
          <w:p w14:paraId="5A12B105">
            <w:pPr>
              <w:rPr>
                <w:rFonts w:ascii="Arial"/>
                <w:color w:val="auto"/>
                <w:sz w:val="21"/>
                <w:highlight w:val="none"/>
              </w:rPr>
            </w:pPr>
          </w:p>
        </w:tc>
        <w:tc>
          <w:tcPr>
            <w:tcW w:w="1559" w:type="dxa"/>
            <w:vAlign w:val="top"/>
          </w:tcPr>
          <w:p w14:paraId="739C3847">
            <w:pPr>
              <w:rPr>
                <w:rFonts w:ascii="Arial"/>
                <w:color w:val="auto"/>
                <w:sz w:val="21"/>
                <w:highlight w:val="none"/>
              </w:rPr>
            </w:pPr>
          </w:p>
        </w:tc>
        <w:tc>
          <w:tcPr>
            <w:tcW w:w="2840" w:type="dxa"/>
            <w:vAlign w:val="top"/>
          </w:tcPr>
          <w:p w14:paraId="624471CA">
            <w:pPr>
              <w:rPr>
                <w:rFonts w:ascii="Arial"/>
                <w:color w:val="auto"/>
                <w:sz w:val="21"/>
                <w:highlight w:val="none"/>
              </w:rPr>
            </w:pPr>
          </w:p>
        </w:tc>
      </w:tr>
      <w:tr w14:paraId="64E0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564" w:type="dxa"/>
            <w:vAlign w:val="top"/>
          </w:tcPr>
          <w:p w14:paraId="1D2CC35C">
            <w:pPr>
              <w:pStyle w:val="15"/>
              <w:spacing w:before="32" w:line="221" w:lineRule="auto"/>
              <w:ind w:left="370"/>
              <w:rPr>
                <w:color w:val="auto"/>
                <w:highlight w:val="none"/>
              </w:rPr>
            </w:pPr>
            <w:r>
              <w:rPr>
                <w:color w:val="auto"/>
                <w:spacing w:val="-2"/>
                <w:highlight w:val="none"/>
              </w:rPr>
              <w:t>最后付款</w:t>
            </w:r>
          </w:p>
        </w:tc>
        <w:tc>
          <w:tcPr>
            <w:tcW w:w="2126" w:type="dxa"/>
            <w:vAlign w:val="top"/>
          </w:tcPr>
          <w:p w14:paraId="6EFEF8E1">
            <w:pPr>
              <w:pStyle w:val="15"/>
              <w:spacing w:before="33" w:line="344" w:lineRule="auto"/>
              <w:ind w:left="594" w:right="113" w:hanging="471"/>
              <w:rPr>
                <w:color w:val="auto"/>
                <w:highlight w:val="none"/>
              </w:rPr>
            </w:pPr>
            <w:r>
              <w:rPr>
                <w:color w:val="auto"/>
                <w:spacing w:val="-1"/>
                <w:highlight w:val="none"/>
              </w:rPr>
              <w:t>监理与相关服务期届</w:t>
            </w:r>
            <w:r>
              <w:rPr>
                <w:color w:val="auto"/>
                <w:spacing w:val="-7"/>
                <w:highlight w:val="none"/>
              </w:rPr>
              <w:t>满</w:t>
            </w:r>
            <w:r>
              <w:rPr>
                <w:color w:val="auto"/>
                <w:spacing w:val="-29"/>
                <w:highlight w:val="none"/>
              </w:rPr>
              <w:t xml:space="preserve"> </w:t>
            </w:r>
            <w:r>
              <w:rPr>
                <w:color w:val="auto"/>
                <w:spacing w:val="-7"/>
                <w:highlight w:val="none"/>
              </w:rPr>
              <w:t>14</w:t>
            </w:r>
            <w:r>
              <w:rPr>
                <w:color w:val="auto"/>
                <w:spacing w:val="-43"/>
                <w:highlight w:val="none"/>
              </w:rPr>
              <w:t xml:space="preserve"> </w:t>
            </w:r>
            <w:r>
              <w:rPr>
                <w:color w:val="auto"/>
                <w:spacing w:val="-7"/>
                <w:highlight w:val="none"/>
              </w:rPr>
              <w:t>天内</w:t>
            </w:r>
          </w:p>
        </w:tc>
        <w:tc>
          <w:tcPr>
            <w:tcW w:w="1559" w:type="dxa"/>
            <w:vAlign w:val="top"/>
          </w:tcPr>
          <w:p w14:paraId="28E4B68A">
            <w:pPr>
              <w:rPr>
                <w:rFonts w:ascii="Arial"/>
                <w:color w:val="auto"/>
                <w:sz w:val="21"/>
                <w:highlight w:val="none"/>
              </w:rPr>
            </w:pPr>
          </w:p>
        </w:tc>
        <w:tc>
          <w:tcPr>
            <w:tcW w:w="2840" w:type="dxa"/>
            <w:vAlign w:val="top"/>
          </w:tcPr>
          <w:p w14:paraId="58C6E81C">
            <w:pPr>
              <w:rPr>
                <w:rFonts w:ascii="Arial"/>
                <w:color w:val="auto"/>
                <w:sz w:val="21"/>
                <w:highlight w:val="none"/>
              </w:rPr>
            </w:pPr>
          </w:p>
        </w:tc>
      </w:tr>
    </w:tbl>
    <w:p w14:paraId="11CB8D27">
      <w:pPr>
        <w:pStyle w:val="5"/>
        <w:spacing w:line="367" w:lineRule="auto"/>
        <w:rPr>
          <w:color w:val="auto"/>
          <w:highlight w:val="none"/>
        </w:rPr>
      </w:pPr>
    </w:p>
    <w:p w14:paraId="356FD78E">
      <w:pPr>
        <w:spacing w:before="68" w:line="221" w:lineRule="auto"/>
        <w:ind w:left="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w:t>
      </w:r>
      <w:r>
        <w:rPr>
          <w:rFonts w:ascii="宋体" w:hAnsi="宋体" w:eastAsia="宋体" w:cs="宋体"/>
          <w:b/>
          <w:bCs/>
          <w:color w:val="auto"/>
          <w:spacing w:val="-3"/>
          <w:sz w:val="21"/>
          <w:szCs w:val="21"/>
          <w:highlight w:val="none"/>
        </w:rPr>
        <w:t>.合同生效、变更、暂停、解除与终止</w:t>
      </w:r>
    </w:p>
    <w:p w14:paraId="71AA64F5">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6.1</w:t>
      </w:r>
      <w:r>
        <w:rPr>
          <w:rFonts w:ascii="宋体" w:hAnsi="宋体" w:eastAsia="宋体" w:cs="宋体"/>
          <w:color w:val="auto"/>
          <w:spacing w:val="-42"/>
          <w:sz w:val="21"/>
          <w:szCs w:val="21"/>
          <w:highlight w:val="none"/>
        </w:rPr>
        <w:t xml:space="preserve"> </w:t>
      </w:r>
      <w:r>
        <w:rPr>
          <w:rFonts w:ascii="宋体" w:hAnsi="宋体" w:eastAsia="宋体" w:cs="宋体"/>
          <w:color w:val="auto"/>
          <w:spacing w:val="-3"/>
          <w:sz w:val="21"/>
          <w:szCs w:val="21"/>
          <w:highlight w:val="none"/>
        </w:rPr>
        <w:t>生效</w:t>
      </w:r>
    </w:p>
    <w:p w14:paraId="778EB72E">
      <w:pPr>
        <w:spacing w:before="156" w:line="220" w:lineRule="auto"/>
        <w:ind w:left="501"/>
        <w:rPr>
          <w:rFonts w:ascii="宋体" w:hAnsi="宋体" w:eastAsia="宋体" w:cs="宋体"/>
          <w:color w:val="auto"/>
          <w:sz w:val="21"/>
          <w:szCs w:val="21"/>
          <w:highlight w:val="none"/>
        </w:rPr>
      </w:pPr>
      <w:r>
        <w:rPr>
          <w:rFonts w:ascii="宋体" w:hAnsi="宋体" w:eastAsia="宋体" w:cs="宋体"/>
          <w:color w:val="auto"/>
          <w:sz w:val="21"/>
          <w:szCs w:val="21"/>
          <w:highlight w:val="none"/>
        </w:rPr>
        <w:t>本合同生效条件：</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27AEAFF2">
      <w:pPr>
        <w:spacing w:before="158" w:line="222"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6.2</w:t>
      </w:r>
      <w:r>
        <w:rPr>
          <w:rFonts w:ascii="宋体" w:hAnsi="宋体" w:eastAsia="宋体" w:cs="宋体"/>
          <w:color w:val="auto"/>
          <w:spacing w:val="-43"/>
          <w:sz w:val="21"/>
          <w:szCs w:val="21"/>
          <w:highlight w:val="none"/>
        </w:rPr>
        <w:t xml:space="preserve"> </w:t>
      </w:r>
      <w:r>
        <w:rPr>
          <w:rFonts w:ascii="宋体" w:hAnsi="宋体" w:eastAsia="宋体" w:cs="宋体"/>
          <w:color w:val="auto"/>
          <w:spacing w:val="-3"/>
          <w:sz w:val="21"/>
          <w:szCs w:val="21"/>
          <w:highlight w:val="none"/>
        </w:rPr>
        <w:t>变更</w:t>
      </w:r>
    </w:p>
    <w:p w14:paraId="51D43FB6">
      <w:pPr>
        <w:spacing w:before="157" w:line="359" w:lineRule="auto"/>
        <w:ind w:left="21" w:right="26"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6.2.2 除不可抗力外， 因非监理人原因导致本合同期限延长时，附加工作酬金按下列</w:t>
      </w:r>
      <w:r>
        <w:rPr>
          <w:rFonts w:ascii="宋体" w:hAnsi="宋体" w:eastAsia="宋体" w:cs="宋体"/>
          <w:color w:val="auto"/>
          <w:spacing w:val="-7"/>
          <w:sz w:val="21"/>
          <w:szCs w:val="21"/>
          <w:highlight w:val="none"/>
        </w:rPr>
        <w:t>方法确定：</w:t>
      </w:r>
    </w:p>
    <w:p w14:paraId="7BF36243">
      <w:pPr>
        <w:spacing w:line="360" w:lineRule="auto"/>
        <w:ind w:left="20" w:right="26" w:firstLine="436"/>
        <w:rPr>
          <w:rFonts w:ascii="宋体" w:hAnsi="宋体" w:eastAsia="宋体" w:cs="宋体"/>
          <w:color w:val="auto"/>
          <w:sz w:val="21"/>
          <w:szCs w:val="21"/>
          <w:highlight w:val="none"/>
        </w:rPr>
      </w:pPr>
      <w:r>
        <w:rPr>
          <w:rFonts w:ascii="宋体" w:hAnsi="宋体" w:eastAsia="宋体" w:cs="宋体"/>
          <w:color w:val="auto"/>
          <w:sz w:val="21"/>
          <w:szCs w:val="21"/>
          <w:highlight w:val="none"/>
        </w:rPr>
        <w:t>附加工作酬金=本合同期限延长时间（天）×正常工作酬金÷协议书约定的监</w:t>
      </w:r>
      <w:r>
        <w:rPr>
          <w:rFonts w:ascii="宋体" w:hAnsi="宋体" w:eastAsia="宋体" w:cs="宋体"/>
          <w:color w:val="auto"/>
          <w:spacing w:val="-1"/>
          <w:sz w:val="21"/>
          <w:szCs w:val="21"/>
          <w:highlight w:val="none"/>
        </w:rPr>
        <w:t>理与相关</w:t>
      </w:r>
      <w:r>
        <w:rPr>
          <w:rFonts w:ascii="宋体" w:hAnsi="宋体" w:eastAsia="宋体" w:cs="宋体"/>
          <w:color w:val="auto"/>
          <w:spacing w:val="-3"/>
          <w:sz w:val="21"/>
          <w:szCs w:val="21"/>
          <w:highlight w:val="none"/>
        </w:rPr>
        <w:t>服务期限（天）</w:t>
      </w:r>
    </w:p>
    <w:p w14:paraId="4846FF86">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6.2.3</w:t>
      </w:r>
      <w:r>
        <w:rPr>
          <w:rFonts w:ascii="宋体" w:hAnsi="宋体" w:eastAsia="宋体" w:cs="宋体"/>
          <w:color w:val="auto"/>
          <w:spacing w:val="-21"/>
          <w:sz w:val="21"/>
          <w:szCs w:val="21"/>
          <w:highlight w:val="none"/>
        </w:rPr>
        <w:t xml:space="preserve"> </w:t>
      </w:r>
      <w:r>
        <w:rPr>
          <w:rFonts w:ascii="宋体" w:hAnsi="宋体" w:eastAsia="宋体" w:cs="宋体"/>
          <w:color w:val="auto"/>
          <w:spacing w:val="-2"/>
          <w:sz w:val="21"/>
          <w:szCs w:val="21"/>
          <w:highlight w:val="none"/>
        </w:rPr>
        <w:t>附加工作酬金按下列方法确定：</w:t>
      </w:r>
    </w:p>
    <w:p w14:paraId="1814E91B">
      <w:pPr>
        <w:spacing w:before="157" w:line="359" w:lineRule="auto"/>
        <w:ind w:left="25" w:right="26" w:firstLine="431"/>
        <w:rPr>
          <w:rFonts w:ascii="宋体" w:hAnsi="宋体" w:eastAsia="宋体" w:cs="宋体"/>
          <w:color w:val="auto"/>
          <w:sz w:val="21"/>
          <w:szCs w:val="21"/>
          <w:highlight w:val="none"/>
        </w:rPr>
      </w:pPr>
      <w:r>
        <w:rPr>
          <w:rFonts w:ascii="宋体" w:hAnsi="宋体" w:eastAsia="宋体" w:cs="宋体"/>
          <w:color w:val="auto"/>
          <w:sz w:val="21"/>
          <w:szCs w:val="21"/>
          <w:highlight w:val="none"/>
        </w:rPr>
        <w:t>附加工作酬金=善后工作及恢复服务的准备工作时间（天）×正常工作酬金÷</w:t>
      </w:r>
      <w:r>
        <w:rPr>
          <w:rFonts w:ascii="宋体" w:hAnsi="宋体" w:eastAsia="宋体" w:cs="宋体"/>
          <w:color w:val="auto"/>
          <w:spacing w:val="-1"/>
          <w:sz w:val="21"/>
          <w:szCs w:val="21"/>
          <w:highlight w:val="none"/>
        </w:rPr>
        <w:t>协议书约</w:t>
      </w:r>
      <w:r>
        <w:rPr>
          <w:rFonts w:ascii="宋体" w:hAnsi="宋体" w:eastAsia="宋体" w:cs="宋体"/>
          <w:color w:val="auto"/>
          <w:spacing w:val="-2"/>
          <w:sz w:val="21"/>
          <w:szCs w:val="21"/>
          <w:highlight w:val="none"/>
        </w:rPr>
        <w:t>定的监理与相关服务期限（天）</w:t>
      </w:r>
    </w:p>
    <w:p w14:paraId="4711FDB9">
      <w:pPr>
        <w:spacing w:before="1"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6.2.5</w:t>
      </w:r>
      <w:r>
        <w:rPr>
          <w:rFonts w:ascii="宋体" w:hAnsi="宋体" w:eastAsia="宋体" w:cs="宋体"/>
          <w:color w:val="auto"/>
          <w:spacing w:val="-40"/>
          <w:sz w:val="21"/>
          <w:szCs w:val="21"/>
          <w:highlight w:val="none"/>
        </w:rPr>
        <w:t xml:space="preserve"> </w:t>
      </w:r>
      <w:r>
        <w:rPr>
          <w:rFonts w:ascii="宋体" w:hAnsi="宋体" w:eastAsia="宋体" w:cs="宋体"/>
          <w:color w:val="auto"/>
          <w:spacing w:val="-2"/>
          <w:sz w:val="21"/>
          <w:szCs w:val="21"/>
          <w:highlight w:val="none"/>
        </w:rPr>
        <w:t>正常工作酬金增加额按下列方法确定：</w:t>
      </w:r>
    </w:p>
    <w:p w14:paraId="271CBE61">
      <w:pPr>
        <w:spacing w:before="156" w:line="360" w:lineRule="auto"/>
        <w:ind w:left="22" w:right="29" w:firstLine="482"/>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正常工作酬金增加额=工程投资额或建筑安装工程费增加额×正常工作酬金÷工程概</w:t>
      </w:r>
      <w:r>
        <w:rPr>
          <w:rFonts w:ascii="宋体" w:hAnsi="宋体" w:eastAsia="宋体" w:cs="宋体"/>
          <w:color w:val="auto"/>
          <w:spacing w:val="-2"/>
          <w:sz w:val="21"/>
          <w:szCs w:val="21"/>
          <w:highlight w:val="none"/>
        </w:rPr>
        <w:t>算投资额（或建筑安装工程费）</w:t>
      </w:r>
    </w:p>
    <w:p w14:paraId="1369574E">
      <w:pPr>
        <w:spacing w:before="2" w:line="358" w:lineRule="auto"/>
        <w:ind w:left="37" w:right="30" w:firstLine="40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6.2.6 因工程规模、监理范围的变化导致监理人的正常工作量减少</w:t>
      </w:r>
      <w:r>
        <w:rPr>
          <w:rFonts w:ascii="宋体" w:hAnsi="宋体" w:eastAsia="宋体" w:cs="宋体"/>
          <w:color w:val="auto"/>
          <w:spacing w:val="2"/>
          <w:sz w:val="21"/>
          <w:szCs w:val="21"/>
          <w:highlight w:val="none"/>
        </w:rPr>
        <w:t>时，按减少工作量</w:t>
      </w:r>
      <w:r>
        <w:rPr>
          <w:rFonts w:ascii="宋体" w:hAnsi="宋体" w:eastAsia="宋体" w:cs="宋体"/>
          <w:color w:val="auto"/>
          <w:spacing w:val="-2"/>
          <w:sz w:val="21"/>
          <w:szCs w:val="21"/>
          <w:highlight w:val="none"/>
        </w:rPr>
        <w:t>的比例从协议书约定的正常工作酬金中扣减相同比例的酬金。</w:t>
      </w:r>
    </w:p>
    <w:p w14:paraId="04419E9F">
      <w:pPr>
        <w:spacing w:before="1" w:line="220" w:lineRule="auto"/>
        <w:ind w:left="25"/>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7.争议解决</w:t>
      </w:r>
    </w:p>
    <w:p w14:paraId="4DB9B22B">
      <w:pPr>
        <w:spacing w:line="220" w:lineRule="auto"/>
        <w:rPr>
          <w:rFonts w:ascii="宋体" w:hAnsi="宋体" w:eastAsia="宋体" w:cs="宋体"/>
          <w:color w:val="auto"/>
          <w:sz w:val="21"/>
          <w:szCs w:val="21"/>
          <w:highlight w:val="none"/>
        </w:rPr>
        <w:sectPr>
          <w:footerReference r:id="rId87" w:type="default"/>
          <w:pgSz w:w="11907" w:h="16839"/>
          <w:pgMar w:top="400" w:right="1764" w:bottom="1465" w:left="1785" w:header="0" w:footer="1227" w:gutter="0"/>
          <w:cols w:space="720" w:num="1"/>
        </w:sectPr>
      </w:pPr>
    </w:p>
    <w:p w14:paraId="7BF588DD">
      <w:pPr>
        <w:pStyle w:val="5"/>
        <w:spacing w:line="249" w:lineRule="auto"/>
        <w:rPr>
          <w:color w:val="auto"/>
          <w:highlight w:val="none"/>
        </w:rPr>
      </w:pPr>
    </w:p>
    <w:p w14:paraId="5B826653">
      <w:pPr>
        <w:pStyle w:val="5"/>
        <w:spacing w:line="249" w:lineRule="auto"/>
        <w:rPr>
          <w:color w:val="auto"/>
          <w:highlight w:val="none"/>
        </w:rPr>
      </w:pPr>
    </w:p>
    <w:p w14:paraId="09F34EC7">
      <w:pPr>
        <w:pStyle w:val="5"/>
        <w:spacing w:line="249" w:lineRule="auto"/>
        <w:rPr>
          <w:color w:val="auto"/>
          <w:highlight w:val="none"/>
        </w:rPr>
      </w:pPr>
    </w:p>
    <w:p w14:paraId="35743DD0">
      <w:pPr>
        <w:pStyle w:val="5"/>
        <w:spacing w:line="249" w:lineRule="auto"/>
        <w:rPr>
          <w:color w:val="auto"/>
          <w:highlight w:val="none"/>
        </w:rPr>
      </w:pPr>
    </w:p>
    <w:p w14:paraId="027D4154">
      <w:pPr>
        <w:spacing w:before="68" w:line="221" w:lineRule="auto"/>
        <w:ind w:left="44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7.2</w:t>
      </w:r>
      <w:r>
        <w:rPr>
          <w:rFonts w:ascii="宋体" w:hAnsi="宋体" w:eastAsia="宋体" w:cs="宋体"/>
          <w:color w:val="auto"/>
          <w:spacing w:val="-40"/>
          <w:sz w:val="21"/>
          <w:szCs w:val="21"/>
          <w:highlight w:val="none"/>
        </w:rPr>
        <w:t xml:space="preserve"> </w:t>
      </w:r>
      <w:r>
        <w:rPr>
          <w:rFonts w:ascii="宋体" w:hAnsi="宋体" w:eastAsia="宋体" w:cs="宋体"/>
          <w:color w:val="auto"/>
          <w:spacing w:val="-4"/>
          <w:sz w:val="21"/>
          <w:szCs w:val="21"/>
          <w:highlight w:val="none"/>
        </w:rPr>
        <w:t>调解</w:t>
      </w:r>
    </w:p>
    <w:p w14:paraId="3CB74312">
      <w:pPr>
        <w:spacing w:before="156" w:line="220" w:lineRule="auto"/>
        <w:ind w:left="43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本合同争议进行调解时，可提交</w:t>
      </w:r>
      <w:r>
        <w:rPr>
          <w:rFonts w:ascii="宋体" w:hAnsi="宋体" w:eastAsia="宋体" w:cs="宋体"/>
          <w:color w:val="auto"/>
          <w:spacing w:val="16"/>
          <w:sz w:val="21"/>
          <w:szCs w:val="21"/>
          <w:highlight w:val="none"/>
          <w:u w:val="single" w:color="auto"/>
        </w:rPr>
        <w:t xml:space="preserve">       </w:t>
      </w:r>
      <w:r>
        <w:rPr>
          <w:rFonts w:ascii="宋体" w:hAnsi="宋体" w:eastAsia="宋体" w:cs="宋体"/>
          <w:color w:val="auto"/>
          <w:spacing w:val="-98"/>
          <w:sz w:val="21"/>
          <w:szCs w:val="21"/>
          <w:highlight w:val="none"/>
        </w:rPr>
        <w:t xml:space="preserve"> </w:t>
      </w:r>
      <w:r>
        <w:rPr>
          <w:rFonts w:ascii="宋体" w:hAnsi="宋体" w:eastAsia="宋体" w:cs="宋体"/>
          <w:color w:val="auto"/>
          <w:spacing w:val="-1"/>
          <w:sz w:val="21"/>
          <w:szCs w:val="21"/>
          <w:highlight w:val="none"/>
        </w:rPr>
        <w:t>进行调解。</w:t>
      </w:r>
    </w:p>
    <w:p w14:paraId="5A84F9D7">
      <w:pPr>
        <w:spacing w:before="157" w:line="221" w:lineRule="auto"/>
        <w:ind w:left="44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7.3</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仲裁或诉讼</w:t>
      </w:r>
    </w:p>
    <w:p w14:paraId="44C76B99">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合同争议的最终解决方式为下列第</w:t>
      </w:r>
      <w:r>
        <w:rPr>
          <w:rFonts w:ascii="宋体" w:hAnsi="宋体" w:eastAsia="宋体" w:cs="宋体"/>
          <w:color w:val="auto"/>
          <w:spacing w:val="-99"/>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7"/>
          <w:sz w:val="21"/>
          <w:szCs w:val="21"/>
          <w:highlight w:val="none"/>
        </w:rPr>
        <w:t xml:space="preserve"> </w:t>
      </w:r>
      <w:r>
        <w:rPr>
          <w:rFonts w:ascii="宋体" w:hAnsi="宋体" w:eastAsia="宋体" w:cs="宋体"/>
          <w:color w:val="auto"/>
          <w:spacing w:val="-1"/>
          <w:sz w:val="21"/>
          <w:szCs w:val="21"/>
          <w:highlight w:val="none"/>
        </w:rPr>
        <w:t>种方式：</w:t>
      </w:r>
    </w:p>
    <w:p w14:paraId="2FB920EC">
      <w:pPr>
        <w:spacing w:before="156"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（1）提请</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2"/>
          <w:sz w:val="21"/>
          <w:szCs w:val="21"/>
          <w:highlight w:val="none"/>
        </w:rPr>
        <w:t>仲裁委员会进行仲裁。</w:t>
      </w:r>
    </w:p>
    <w:p w14:paraId="35E9A9C8">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（2）向</w:t>
      </w:r>
      <w:r>
        <w:rPr>
          <w:rFonts w:ascii="宋体" w:hAnsi="宋体" w:eastAsia="宋体" w:cs="宋体"/>
          <w:color w:val="auto"/>
          <w:spacing w:val="-78"/>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5"/>
          <w:sz w:val="21"/>
          <w:szCs w:val="21"/>
          <w:highlight w:val="none"/>
        </w:rPr>
        <w:t>人民法院提起诉讼。</w:t>
      </w:r>
    </w:p>
    <w:p w14:paraId="3AE1E69C">
      <w:pPr>
        <w:spacing w:before="156" w:line="221" w:lineRule="auto"/>
        <w:ind w:left="21"/>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8.其他</w:t>
      </w:r>
    </w:p>
    <w:p w14:paraId="2C5E36EE">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8.2</w:t>
      </w:r>
      <w:r>
        <w:rPr>
          <w:rFonts w:ascii="宋体" w:hAnsi="宋体" w:eastAsia="宋体" w:cs="宋体"/>
          <w:color w:val="auto"/>
          <w:spacing w:val="-39"/>
          <w:sz w:val="21"/>
          <w:szCs w:val="21"/>
          <w:highlight w:val="none"/>
        </w:rPr>
        <w:t xml:space="preserve"> </w:t>
      </w:r>
      <w:r>
        <w:rPr>
          <w:rFonts w:ascii="宋体" w:hAnsi="宋体" w:eastAsia="宋体" w:cs="宋体"/>
          <w:color w:val="auto"/>
          <w:spacing w:val="-3"/>
          <w:sz w:val="21"/>
          <w:szCs w:val="21"/>
          <w:highlight w:val="none"/>
        </w:rPr>
        <w:t>检测费用</w:t>
      </w:r>
    </w:p>
    <w:p w14:paraId="51E59733">
      <w:pPr>
        <w:spacing w:before="158"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委托人应在检测工作完成后</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2"/>
          <w:sz w:val="21"/>
          <w:szCs w:val="21"/>
          <w:highlight w:val="none"/>
        </w:rPr>
        <w:t>天内支付检测费用。</w:t>
      </w:r>
    </w:p>
    <w:p w14:paraId="1AA88CEB">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8.3</w:t>
      </w:r>
      <w:r>
        <w:rPr>
          <w:rFonts w:ascii="宋体" w:hAnsi="宋体" w:eastAsia="宋体" w:cs="宋体"/>
          <w:color w:val="auto"/>
          <w:spacing w:val="-32"/>
          <w:sz w:val="21"/>
          <w:szCs w:val="21"/>
          <w:highlight w:val="none"/>
        </w:rPr>
        <w:t xml:space="preserve"> </w:t>
      </w:r>
      <w:r>
        <w:rPr>
          <w:rFonts w:ascii="宋体" w:hAnsi="宋体" w:eastAsia="宋体" w:cs="宋体"/>
          <w:color w:val="auto"/>
          <w:spacing w:val="-4"/>
          <w:sz w:val="21"/>
          <w:szCs w:val="21"/>
          <w:highlight w:val="none"/>
        </w:rPr>
        <w:t>咨询费用</w:t>
      </w:r>
    </w:p>
    <w:p w14:paraId="54DEC586">
      <w:pPr>
        <w:spacing w:before="156" w:line="221"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委托人应在咨询工作完成后</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80"/>
          <w:sz w:val="21"/>
          <w:szCs w:val="21"/>
          <w:highlight w:val="none"/>
        </w:rPr>
        <w:t xml:space="preserve"> </w:t>
      </w:r>
      <w:r>
        <w:rPr>
          <w:rFonts w:ascii="宋体" w:hAnsi="宋体" w:eastAsia="宋体" w:cs="宋体"/>
          <w:color w:val="auto"/>
          <w:spacing w:val="-2"/>
          <w:sz w:val="21"/>
          <w:szCs w:val="21"/>
          <w:highlight w:val="none"/>
        </w:rPr>
        <w:t>天内支付咨询费用。</w:t>
      </w:r>
    </w:p>
    <w:p w14:paraId="1136BE48">
      <w:pPr>
        <w:spacing w:before="156"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8.4</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奖励</w:t>
      </w:r>
    </w:p>
    <w:p w14:paraId="200A711B">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合理化建议的奖励金额按下列方法确定为：</w:t>
      </w:r>
    </w:p>
    <w:p w14:paraId="54FBFBE7">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奖励金额＝工程投资节省额×奖励金额的比率；</w:t>
      </w:r>
    </w:p>
    <w:p w14:paraId="291CAB0A">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奖励金额的比率为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ABC9AF5">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8.6</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保密</w:t>
      </w:r>
    </w:p>
    <w:p w14:paraId="0AD1C651">
      <w:pPr>
        <w:spacing w:before="156"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委托人申明的保密事项和期限：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5BD2B505">
      <w:pPr>
        <w:spacing w:before="159" w:line="221"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监理人申明的保密事项和期限：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1B66707">
      <w:pPr>
        <w:spacing w:before="157" w:line="221"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第三方申明的保密事项和期限：</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6FA52BCD">
      <w:pPr>
        <w:spacing w:before="157" w:line="221"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8.8</w:t>
      </w:r>
      <w:r>
        <w:rPr>
          <w:rFonts w:ascii="宋体" w:hAnsi="宋体" w:eastAsia="宋体" w:cs="宋体"/>
          <w:color w:val="auto"/>
          <w:spacing w:val="-41"/>
          <w:sz w:val="21"/>
          <w:szCs w:val="21"/>
          <w:highlight w:val="none"/>
        </w:rPr>
        <w:t xml:space="preserve"> </w:t>
      </w:r>
      <w:r>
        <w:rPr>
          <w:rFonts w:ascii="宋体" w:hAnsi="宋体" w:eastAsia="宋体" w:cs="宋体"/>
          <w:color w:val="auto"/>
          <w:spacing w:val="-3"/>
          <w:sz w:val="21"/>
          <w:szCs w:val="21"/>
          <w:highlight w:val="none"/>
        </w:rPr>
        <w:t>著作权</w:t>
      </w:r>
    </w:p>
    <w:p w14:paraId="4F7E0D7C">
      <w:pPr>
        <w:spacing w:before="156" w:line="363" w:lineRule="auto"/>
        <w:ind w:left="22" w:right="8" w:firstLine="41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监理人在本合同履行期间及本合同终止后两年内出版涉及本工程的有关监理与相关服</w:t>
      </w:r>
      <w:r>
        <w:rPr>
          <w:rFonts w:ascii="宋体" w:hAnsi="宋体" w:eastAsia="宋体" w:cs="宋体"/>
          <w:color w:val="auto"/>
          <w:spacing w:val="-1"/>
          <w:sz w:val="21"/>
          <w:szCs w:val="21"/>
          <w:highlight w:val="none"/>
        </w:rPr>
        <w:t>务的资料的限制条件：</w:t>
      </w:r>
    </w:p>
    <w:p w14:paraId="52160DC1">
      <w:pPr>
        <w:tabs>
          <w:tab w:val="left" w:pos="5367"/>
        </w:tabs>
        <w:spacing w:before="250" w:line="93"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227384F4">
      <w:pPr>
        <w:spacing w:before="285" w:line="221" w:lineRule="auto"/>
        <w:ind w:left="23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9.补充条款</w:t>
      </w:r>
    </w:p>
    <w:p w14:paraId="63297124">
      <w:pPr>
        <w:pStyle w:val="5"/>
        <w:spacing w:line="343" w:lineRule="auto"/>
        <w:rPr>
          <w:color w:val="auto"/>
          <w:highlight w:val="none"/>
        </w:rPr>
      </w:pPr>
    </w:p>
    <w:p w14:paraId="600AFA84">
      <w:pPr>
        <w:spacing w:before="69" w:line="46" w:lineRule="exact"/>
        <w:ind w:left="5396"/>
        <w:rPr>
          <w:rFonts w:ascii="宋体" w:hAnsi="宋体" w:eastAsia="宋体" w:cs="宋体"/>
          <w:color w:val="auto"/>
          <w:sz w:val="21"/>
          <w:szCs w:val="21"/>
          <w:highlight w:val="none"/>
        </w:rPr>
      </w:pPr>
      <w:r>
        <w:rPr>
          <w:color w:val="auto"/>
          <w:highlight w:val="none"/>
        </w:rPr>
        <w:pict>
          <v:shape id="_x0000_s1029" o:spid="_x0000_s1029" o:spt="202" type="#_x0000_t202" style="position:absolute;left:0pt;margin-left:-0.35pt;margin-top:-3.4pt;height:14.1pt;width:269.8pt;z-index:251659264;mso-width-relative:page;mso-height-relative:page;" filled="f" stroked="f" coordsize="21600,21600">
            <v:path/>
            <v:fill on="f" focussize="0,0"/>
            <v:stroke on="f"/>
            <v:imagedata o:title=""/>
            <o:lock v:ext="edit" aspectratio="f"/>
            <v:textbox inset="0mm,0mm,0mm,0mm">
              <w:txbxContent>
                <w:p w14:paraId="3C56560A">
                  <w:pPr>
                    <w:pStyle w:val="5"/>
                    <w:tabs>
                      <w:tab w:val="left" w:pos="5375"/>
                    </w:tabs>
                    <w:spacing w:before="19"/>
                    <w:ind w:left="20"/>
                  </w:pPr>
                  <w:r>
                    <w:rPr>
                      <w:u w:val="single" w:color="auto"/>
                    </w:rPr>
                    <w:tab/>
                  </w:r>
                </w:p>
              </w:txbxContent>
            </v:textbox>
          </v:shape>
        </w:pict>
      </w:r>
      <w:r>
        <w:rPr>
          <w:rFonts w:ascii="宋体" w:hAnsi="宋体" w:eastAsia="宋体" w:cs="宋体"/>
          <w:color w:val="auto"/>
          <w:position w:val="-1"/>
          <w:sz w:val="21"/>
          <w:szCs w:val="21"/>
          <w:highlight w:val="none"/>
        </w:rPr>
        <w:t>。</w:t>
      </w:r>
    </w:p>
    <w:p w14:paraId="0F664E09">
      <w:pPr>
        <w:spacing w:line="46" w:lineRule="exact"/>
        <w:rPr>
          <w:rFonts w:ascii="宋体" w:hAnsi="宋体" w:eastAsia="宋体" w:cs="宋体"/>
          <w:color w:val="auto"/>
          <w:sz w:val="21"/>
          <w:szCs w:val="21"/>
          <w:highlight w:val="none"/>
        </w:rPr>
        <w:sectPr>
          <w:footerReference r:id="rId88" w:type="default"/>
          <w:pgSz w:w="11907" w:h="16839"/>
          <w:pgMar w:top="400" w:right="1785" w:bottom="1465" w:left="1785" w:header="0" w:footer="1227" w:gutter="0"/>
          <w:cols w:space="720" w:num="1"/>
        </w:sectPr>
      </w:pPr>
    </w:p>
    <w:p w14:paraId="174EB199">
      <w:pPr>
        <w:pStyle w:val="5"/>
        <w:spacing w:line="248" w:lineRule="auto"/>
        <w:rPr>
          <w:color w:val="auto"/>
          <w:highlight w:val="none"/>
        </w:rPr>
      </w:pPr>
    </w:p>
    <w:p w14:paraId="648DE7D1">
      <w:pPr>
        <w:pStyle w:val="5"/>
        <w:spacing w:line="249" w:lineRule="auto"/>
        <w:rPr>
          <w:color w:val="auto"/>
          <w:highlight w:val="none"/>
        </w:rPr>
      </w:pPr>
    </w:p>
    <w:p w14:paraId="1F7FD852">
      <w:pPr>
        <w:pStyle w:val="5"/>
        <w:spacing w:line="249" w:lineRule="auto"/>
        <w:rPr>
          <w:color w:val="auto"/>
          <w:highlight w:val="none"/>
        </w:rPr>
      </w:pPr>
    </w:p>
    <w:p w14:paraId="012956A5">
      <w:pPr>
        <w:pStyle w:val="5"/>
        <w:spacing w:line="249" w:lineRule="auto"/>
        <w:rPr>
          <w:color w:val="auto"/>
          <w:highlight w:val="none"/>
        </w:rPr>
      </w:pPr>
    </w:p>
    <w:p w14:paraId="3D88B126">
      <w:pPr>
        <w:spacing w:before="68" w:line="220" w:lineRule="auto"/>
        <w:ind w:left="2742"/>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附录</w:t>
      </w:r>
      <w:r>
        <w:rPr>
          <w:rFonts w:ascii="宋体" w:hAnsi="宋体" w:eastAsia="宋体" w:cs="宋体"/>
          <w:color w:val="auto"/>
          <w:spacing w:val="-48"/>
          <w:sz w:val="21"/>
          <w:szCs w:val="21"/>
          <w:highlight w:val="none"/>
        </w:rPr>
        <w:t xml:space="preserve"> </w:t>
      </w:r>
      <w:r>
        <w:rPr>
          <w:rFonts w:ascii="宋体" w:hAnsi="宋体" w:eastAsia="宋体" w:cs="宋体"/>
          <w:b/>
          <w:bCs/>
          <w:color w:val="auto"/>
          <w:spacing w:val="-3"/>
          <w:sz w:val="21"/>
          <w:szCs w:val="21"/>
          <w:highlight w:val="none"/>
        </w:rPr>
        <w:t>A</w:t>
      </w:r>
      <w:r>
        <w:rPr>
          <w:rFonts w:ascii="宋体" w:hAnsi="宋体" w:eastAsia="宋体" w:cs="宋体"/>
          <w:color w:val="auto"/>
          <w:spacing w:val="-3"/>
          <w:sz w:val="21"/>
          <w:szCs w:val="21"/>
          <w:highlight w:val="none"/>
        </w:rPr>
        <w:t xml:space="preserve">  </w:t>
      </w:r>
      <w:r>
        <w:rPr>
          <w:rFonts w:ascii="宋体" w:hAnsi="宋体" w:eastAsia="宋体" w:cs="宋体"/>
          <w:b/>
          <w:bCs/>
          <w:color w:val="auto"/>
          <w:spacing w:val="-3"/>
          <w:sz w:val="21"/>
          <w:szCs w:val="21"/>
          <w:highlight w:val="none"/>
        </w:rPr>
        <w:t>相关服务的范围和内容</w:t>
      </w:r>
    </w:p>
    <w:p w14:paraId="3473FE14">
      <w:pPr>
        <w:spacing w:before="277"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A-1 勘察阶段：</w:t>
      </w:r>
    </w:p>
    <w:p w14:paraId="4D32331C">
      <w:pPr>
        <w:pStyle w:val="5"/>
        <w:spacing w:line="343" w:lineRule="auto"/>
        <w:rPr>
          <w:color w:val="auto"/>
          <w:highlight w:val="none"/>
        </w:rPr>
      </w:pPr>
    </w:p>
    <w:p w14:paraId="406834CC">
      <w:pPr>
        <w:tabs>
          <w:tab w:val="left" w:pos="5260"/>
        </w:tabs>
        <w:spacing w:before="68"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6EFD2429">
      <w:pPr>
        <w:spacing w:before="288" w:line="222" w:lineRule="auto"/>
        <w:ind w:left="853"/>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A-2</w:t>
      </w:r>
      <w:r>
        <w:rPr>
          <w:rFonts w:ascii="宋体" w:hAnsi="宋体" w:eastAsia="宋体" w:cs="宋体"/>
          <w:color w:val="auto"/>
          <w:spacing w:val="16"/>
          <w:sz w:val="21"/>
          <w:szCs w:val="21"/>
          <w:highlight w:val="none"/>
        </w:rPr>
        <w:t xml:space="preserve"> </w:t>
      </w:r>
      <w:r>
        <w:rPr>
          <w:rFonts w:ascii="宋体" w:hAnsi="宋体" w:eastAsia="宋体" w:cs="宋体"/>
          <w:color w:val="auto"/>
          <w:spacing w:val="-5"/>
          <w:sz w:val="21"/>
          <w:szCs w:val="21"/>
          <w:highlight w:val="none"/>
        </w:rPr>
        <w:t>设计阶段：</w:t>
      </w:r>
    </w:p>
    <w:p w14:paraId="6D27A8B3">
      <w:pPr>
        <w:pStyle w:val="5"/>
        <w:spacing w:line="341" w:lineRule="auto"/>
        <w:rPr>
          <w:color w:val="auto"/>
          <w:highlight w:val="none"/>
        </w:rPr>
      </w:pPr>
    </w:p>
    <w:p w14:paraId="796D4D97">
      <w:pPr>
        <w:tabs>
          <w:tab w:val="left" w:pos="5260"/>
        </w:tabs>
        <w:spacing w:before="68"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34A35945">
      <w:pPr>
        <w:spacing w:before="286"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A-3 保修阶段：</w:t>
      </w:r>
    </w:p>
    <w:p w14:paraId="1CC15C35">
      <w:pPr>
        <w:pStyle w:val="5"/>
        <w:spacing w:line="343" w:lineRule="auto"/>
        <w:rPr>
          <w:color w:val="auto"/>
          <w:highlight w:val="none"/>
        </w:rPr>
      </w:pPr>
    </w:p>
    <w:p w14:paraId="6CD32F0B">
      <w:pPr>
        <w:tabs>
          <w:tab w:val="left" w:pos="5260"/>
        </w:tabs>
        <w:spacing w:before="69" w:line="93"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7F38975F">
      <w:pPr>
        <w:spacing w:before="287" w:line="221" w:lineRule="auto"/>
        <w:ind w:left="85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A-4 其他（专业技术咨询、外部协调工作等</w:t>
      </w:r>
      <w:r>
        <w:rPr>
          <w:rFonts w:ascii="宋体" w:hAnsi="宋体" w:eastAsia="宋体" w:cs="宋体"/>
          <w:color w:val="auto"/>
          <w:spacing w:val="-27"/>
          <w:sz w:val="21"/>
          <w:szCs w:val="21"/>
          <w:highlight w:val="none"/>
        </w:rPr>
        <w:t>）：</w:t>
      </w:r>
    </w:p>
    <w:p w14:paraId="527F4218">
      <w:pPr>
        <w:pStyle w:val="5"/>
        <w:spacing w:line="342" w:lineRule="auto"/>
        <w:rPr>
          <w:color w:val="auto"/>
          <w:highlight w:val="none"/>
        </w:rPr>
      </w:pPr>
    </w:p>
    <w:p w14:paraId="61B2D039">
      <w:pPr>
        <w:spacing w:before="69" w:line="46" w:lineRule="exact"/>
        <w:ind w:left="5290"/>
        <w:rPr>
          <w:rFonts w:ascii="宋体" w:hAnsi="宋体" w:eastAsia="宋体" w:cs="宋体"/>
          <w:color w:val="auto"/>
          <w:sz w:val="21"/>
          <w:szCs w:val="21"/>
          <w:highlight w:val="none"/>
        </w:rPr>
      </w:pPr>
      <w:r>
        <w:rPr>
          <w:color w:val="auto"/>
          <w:highlight w:val="none"/>
        </w:rPr>
        <w:pict>
          <v:shape id="_x0000_s1030" o:spid="_x0000_s1030" o:spt="202" type="#_x0000_t202" style="position:absolute;left:0pt;margin-left:20.6pt;margin-top:-3.35pt;height:14.1pt;width:243.5pt;z-index:251660288;mso-width-relative:page;mso-height-relative:page;" filled="f" stroked="f" coordsize="21600,21600">
            <v:path/>
            <v:fill on="f" focussize="0,0"/>
            <v:stroke on="f"/>
            <v:imagedata o:title=""/>
            <o:lock v:ext="edit" aspectratio="f"/>
            <v:textbox inset="0mm,0mm,0mm,0mm">
              <w:txbxContent>
                <w:p w14:paraId="0F622810">
                  <w:pPr>
                    <w:pStyle w:val="5"/>
                    <w:tabs>
                      <w:tab w:val="left" w:pos="4848"/>
                    </w:tabs>
                    <w:spacing w:before="20"/>
                    <w:ind w:left="20"/>
                  </w:pPr>
                  <w:r>
                    <w:rPr>
                      <w:u w:val="single" w:color="auto"/>
                    </w:rPr>
                    <w:tab/>
                  </w:r>
                </w:p>
              </w:txbxContent>
            </v:textbox>
          </v:shape>
        </w:pict>
      </w:r>
      <w:r>
        <w:rPr>
          <w:rFonts w:ascii="宋体" w:hAnsi="宋体" w:eastAsia="宋体" w:cs="宋体"/>
          <w:color w:val="auto"/>
          <w:position w:val="-1"/>
          <w:sz w:val="21"/>
          <w:szCs w:val="21"/>
          <w:highlight w:val="none"/>
        </w:rPr>
        <w:t>。</w:t>
      </w:r>
    </w:p>
    <w:p w14:paraId="2B7BDEDA">
      <w:pPr>
        <w:spacing w:line="46" w:lineRule="exact"/>
        <w:rPr>
          <w:rFonts w:ascii="宋体" w:hAnsi="宋体" w:eastAsia="宋体" w:cs="宋体"/>
          <w:color w:val="auto"/>
          <w:sz w:val="21"/>
          <w:szCs w:val="21"/>
          <w:highlight w:val="none"/>
        </w:rPr>
        <w:sectPr>
          <w:footerReference r:id="rId89" w:type="default"/>
          <w:pgSz w:w="11907" w:h="16839"/>
          <w:pgMar w:top="400" w:right="1785" w:bottom="1465" w:left="1785" w:header="0" w:footer="1227" w:gutter="0"/>
          <w:cols w:space="720" w:num="1"/>
        </w:sectPr>
      </w:pPr>
    </w:p>
    <w:p w14:paraId="2F856DB7">
      <w:pPr>
        <w:pStyle w:val="5"/>
        <w:spacing w:line="248" w:lineRule="auto"/>
        <w:rPr>
          <w:color w:val="auto"/>
          <w:highlight w:val="none"/>
        </w:rPr>
      </w:pPr>
    </w:p>
    <w:p w14:paraId="766FA5EE">
      <w:pPr>
        <w:pStyle w:val="5"/>
        <w:spacing w:line="249" w:lineRule="auto"/>
        <w:rPr>
          <w:color w:val="auto"/>
          <w:highlight w:val="none"/>
        </w:rPr>
      </w:pPr>
    </w:p>
    <w:p w14:paraId="1152554B">
      <w:pPr>
        <w:pStyle w:val="5"/>
        <w:spacing w:line="249" w:lineRule="auto"/>
        <w:rPr>
          <w:color w:val="auto"/>
          <w:highlight w:val="none"/>
        </w:rPr>
      </w:pPr>
    </w:p>
    <w:p w14:paraId="63A55A0D">
      <w:pPr>
        <w:pStyle w:val="5"/>
        <w:spacing w:line="249" w:lineRule="auto"/>
        <w:rPr>
          <w:color w:val="auto"/>
          <w:highlight w:val="none"/>
        </w:rPr>
      </w:pPr>
    </w:p>
    <w:p w14:paraId="1B5C7C62">
      <w:pPr>
        <w:spacing w:before="68" w:line="220" w:lineRule="auto"/>
        <w:ind w:left="1687"/>
        <w:rPr>
          <w:rFonts w:ascii="宋体" w:hAnsi="宋体" w:eastAsia="宋体" w:cs="宋体"/>
          <w:color w:val="auto"/>
          <w:sz w:val="21"/>
          <w:szCs w:val="21"/>
          <w:highlight w:val="none"/>
        </w:rPr>
      </w:pPr>
      <w:bookmarkStart w:id="307" w:name="bookmark241"/>
      <w:bookmarkEnd w:id="307"/>
      <w:r>
        <w:rPr>
          <w:rFonts w:ascii="宋体" w:hAnsi="宋体" w:eastAsia="宋体" w:cs="宋体"/>
          <w:b/>
          <w:bCs/>
          <w:color w:val="auto"/>
          <w:spacing w:val="-3"/>
          <w:sz w:val="21"/>
          <w:szCs w:val="21"/>
          <w:highlight w:val="none"/>
        </w:rPr>
        <w:t>附录</w:t>
      </w:r>
      <w:r>
        <w:rPr>
          <w:rFonts w:ascii="宋体" w:hAnsi="宋体" w:eastAsia="宋体" w:cs="宋体"/>
          <w:color w:val="auto"/>
          <w:spacing w:val="-32"/>
          <w:sz w:val="21"/>
          <w:szCs w:val="21"/>
          <w:highlight w:val="none"/>
        </w:rPr>
        <w:t xml:space="preserve"> </w:t>
      </w:r>
      <w:r>
        <w:rPr>
          <w:rFonts w:ascii="宋体" w:hAnsi="宋体" w:eastAsia="宋体" w:cs="宋体"/>
          <w:b/>
          <w:bCs/>
          <w:color w:val="auto"/>
          <w:spacing w:val="-3"/>
          <w:sz w:val="21"/>
          <w:szCs w:val="21"/>
          <w:highlight w:val="none"/>
        </w:rPr>
        <w:t>B</w:t>
      </w:r>
      <w:r>
        <w:rPr>
          <w:rFonts w:ascii="宋体" w:hAnsi="宋体" w:eastAsia="宋体" w:cs="宋体"/>
          <w:color w:val="auto"/>
          <w:spacing w:val="-3"/>
          <w:sz w:val="21"/>
          <w:szCs w:val="21"/>
          <w:highlight w:val="none"/>
        </w:rPr>
        <w:t xml:space="preserve">  </w:t>
      </w:r>
      <w:r>
        <w:rPr>
          <w:rFonts w:ascii="宋体" w:hAnsi="宋体" w:eastAsia="宋体" w:cs="宋体"/>
          <w:b/>
          <w:bCs/>
          <w:color w:val="auto"/>
          <w:spacing w:val="-3"/>
          <w:sz w:val="21"/>
          <w:szCs w:val="21"/>
          <w:highlight w:val="none"/>
        </w:rPr>
        <w:t>委托人派遣的人员和提供的房屋、资料、设备</w:t>
      </w:r>
    </w:p>
    <w:p w14:paraId="1381D02B">
      <w:pPr>
        <w:spacing w:before="277" w:line="222"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B-1</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委托人派遣的人员</w:t>
      </w:r>
    </w:p>
    <w:p w14:paraId="4C8B703F">
      <w:pPr>
        <w:spacing w:line="125" w:lineRule="exact"/>
        <w:rPr>
          <w:color w:val="auto"/>
          <w:highlight w:val="none"/>
        </w:rPr>
      </w:pPr>
    </w:p>
    <w:tbl>
      <w:tblPr>
        <w:tblStyle w:val="14"/>
        <w:tblW w:w="8526"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5"/>
        <w:gridCol w:w="1761"/>
        <w:gridCol w:w="2115"/>
        <w:gridCol w:w="1855"/>
      </w:tblGrid>
      <w:tr w14:paraId="163DF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795" w:type="dxa"/>
            <w:vAlign w:val="top"/>
          </w:tcPr>
          <w:p w14:paraId="540243D8">
            <w:pPr>
              <w:pStyle w:val="15"/>
              <w:spacing w:before="84" w:line="223" w:lineRule="auto"/>
              <w:ind w:left="1196"/>
              <w:rPr>
                <w:color w:val="auto"/>
                <w:highlight w:val="none"/>
              </w:rPr>
            </w:pPr>
            <w:r>
              <w:rPr>
                <w:color w:val="auto"/>
                <w:spacing w:val="-3"/>
                <w:highlight w:val="none"/>
              </w:rPr>
              <w:t>名称</w:t>
            </w:r>
          </w:p>
        </w:tc>
        <w:tc>
          <w:tcPr>
            <w:tcW w:w="1761" w:type="dxa"/>
            <w:vAlign w:val="top"/>
          </w:tcPr>
          <w:p w14:paraId="1DD584BF">
            <w:pPr>
              <w:pStyle w:val="15"/>
              <w:spacing w:before="84" w:line="221" w:lineRule="auto"/>
              <w:ind w:left="676"/>
              <w:rPr>
                <w:color w:val="auto"/>
                <w:highlight w:val="none"/>
              </w:rPr>
            </w:pPr>
            <w:r>
              <w:rPr>
                <w:color w:val="auto"/>
                <w:spacing w:val="-2"/>
                <w:highlight w:val="none"/>
              </w:rPr>
              <w:t>数量</w:t>
            </w:r>
          </w:p>
        </w:tc>
        <w:tc>
          <w:tcPr>
            <w:tcW w:w="2115" w:type="dxa"/>
            <w:vAlign w:val="top"/>
          </w:tcPr>
          <w:p w14:paraId="739F2651">
            <w:pPr>
              <w:pStyle w:val="15"/>
              <w:spacing w:before="85" w:line="221" w:lineRule="auto"/>
              <w:ind w:left="646"/>
              <w:rPr>
                <w:color w:val="auto"/>
                <w:highlight w:val="none"/>
              </w:rPr>
            </w:pPr>
            <w:r>
              <w:rPr>
                <w:color w:val="auto"/>
                <w:spacing w:val="-2"/>
                <w:highlight w:val="none"/>
              </w:rPr>
              <w:t>工作要求</w:t>
            </w:r>
          </w:p>
        </w:tc>
        <w:tc>
          <w:tcPr>
            <w:tcW w:w="1855" w:type="dxa"/>
            <w:vAlign w:val="top"/>
          </w:tcPr>
          <w:p w14:paraId="695E3834">
            <w:pPr>
              <w:pStyle w:val="15"/>
              <w:spacing w:before="84" w:line="220" w:lineRule="auto"/>
              <w:ind w:left="513"/>
              <w:rPr>
                <w:color w:val="auto"/>
                <w:highlight w:val="none"/>
              </w:rPr>
            </w:pPr>
            <w:r>
              <w:rPr>
                <w:color w:val="auto"/>
                <w:spacing w:val="-2"/>
                <w:highlight w:val="none"/>
              </w:rPr>
              <w:t>提供时间</w:t>
            </w:r>
          </w:p>
        </w:tc>
      </w:tr>
      <w:tr w14:paraId="36206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795" w:type="dxa"/>
            <w:vAlign w:val="top"/>
          </w:tcPr>
          <w:p w14:paraId="1B2AA61F">
            <w:pPr>
              <w:pStyle w:val="15"/>
              <w:spacing w:before="78" w:line="221" w:lineRule="auto"/>
              <w:ind w:left="630"/>
              <w:rPr>
                <w:color w:val="auto"/>
                <w:highlight w:val="none"/>
              </w:rPr>
            </w:pPr>
            <w:r>
              <w:rPr>
                <w:color w:val="auto"/>
                <w:spacing w:val="-3"/>
                <w:highlight w:val="none"/>
              </w:rPr>
              <w:t>1. 工程技术人员</w:t>
            </w:r>
          </w:p>
        </w:tc>
        <w:tc>
          <w:tcPr>
            <w:tcW w:w="1761" w:type="dxa"/>
            <w:vAlign w:val="top"/>
          </w:tcPr>
          <w:p w14:paraId="769DE2A2">
            <w:pPr>
              <w:rPr>
                <w:rFonts w:ascii="Arial"/>
                <w:color w:val="auto"/>
                <w:sz w:val="21"/>
                <w:highlight w:val="none"/>
              </w:rPr>
            </w:pPr>
          </w:p>
        </w:tc>
        <w:tc>
          <w:tcPr>
            <w:tcW w:w="2115" w:type="dxa"/>
            <w:vAlign w:val="top"/>
          </w:tcPr>
          <w:p w14:paraId="36D98CC1">
            <w:pPr>
              <w:rPr>
                <w:rFonts w:ascii="Arial"/>
                <w:color w:val="auto"/>
                <w:sz w:val="21"/>
                <w:highlight w:val="none"/>
              </w:rPr>
            </w:pPr>
          </w:p>
        </w:tc>
        <w:tc>
          <w:tcPr>
            <w:tcW w:w="1855" w:type="dxa"/>
            <w:vAlign w:val="top"/>
          </w:tcPr>
          <w:p w14:paraId="1C2A9655">
            <w:pPr>
              <w:rPr>
                <w:rFonts w:ascii="Arial"/>
                <w:color w:val="auto"/>
                <w:sz w:val="21"/>
                <w:highlight w:val="none"/>
              </w:rPr>
            </w:pPr>
          </w:p>
        </w:tc>
      </w:tr>
      <w:tr w14:paraId="16684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2795" w:type="dxa"/>
            <w:vAlign w:val="top"/>
          </w:tcPr>
          <w:p w14:paraId="1C6C84FD">
            <w:pPr>
              <w:pStyle w:val="15"/>
              <w:spacing w:before="83" w:line="221" w:lineRule="auto"/>
              <w:ind w:left="617"/>
              <w:rPr>
                <w:color w:val="auto"/>
                <w:highlight w:val="none"/>
              </w:rPr>
            </w:pPr>
            <w:r>
              <w:rPr>
                <w:color w:val="auto"/>
                <w:spacing w:val="-1"/>
                <w:highlight w:val="none"/>
              </w:rPr>
              <w:t>2. 辅助工作人员</w:t>
            </w:r>
          </w:p>
        </w:tc>
        <w:tc>
          <w:tcPr>
            <w:tcW w:w="1761" w:type="dxa"/>
            <w:vAlign w:val="top"/>
          </w:tcPr>
          <w:p w14:paraId="67E87EB6">
            <w:pPr>
              <w:rPr>
                <w:rFonts w:ascii="Arial"/>
                <w:color w:val="auto"/>
                <w:sz w:val="21"/>
                <w:highlight w:val="none"/>
              </w:rPr>
            </w:pPr>
          </w:p>
        </w:tc>
        <w:tc>
          <w:tcPr>
            <w:tcW w:w="2115" w:type="dxa"/>
            <w:vAlign w:val="top"/>
          </w:tcPr>
          <w:p w14:paraId="7E0EB6AA">
            <w:pPr>
              <w:rPr>
                <w:rFonts w:ascii="Arial"/>
                <w:color w:val="auto"/>
                <w:sz w:val="21"/>
                <w:highlight w:val="none"/>
              </w:rPr>
            </w:pPr>
          </w:p>
        </w:tc>
        <w:tc>
          <w:tcPr>
            <w:tcW w:w="1855" w:type="dxa"/>
            <w:vAlign w:val="top"/>
          </w:tcPr>
          <w:p w14:paraId="605CEE28">
            <w:pPr>
              <w:rPr>
                <w:rFonts w:ascii="Arial"/>
                <w:color w:val="auto"/>
                <w:sz w:val="21"/>
                <w:highlight w:val="none"/>
              </w:rPr>
            </w:pPr>
          </w:p>
        </w:tc>
      </w:tr>
      <w:tr w14:paraId="65EAA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2795" w:type="dxa"/>
            <w:vAlign w:val="top"/>
          </w:tcPr>
          <w:p w14:paraId="00974BDD">
            <w:pPr>
              <w:pStyle w:val="15"/>
              <w:spacing w:before="81" w:line="221" w:lineRule="auto"/>
              <w:ind w:left="830"/>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其他人员</w:t>
            </w:r>
          </w:p>
        </w:tc>
        <w:tc>
          <w:tcPr>
            <w:tcW w:w="1761" w:type="dxa"/>
            <w:vAlign w:val="top"/>
          </w:tcPr>
          <w:p w14:paraId="124D7CE7">
            <w:pPr>
              <w:rPr>
                <w:rFonts w:ascii="Arial"/>
                <w:color w:val="auto"/>
                <w:sz w:val="21"/>
                <w:highlight w:val="none"/>
              </w:rPr>
            </w:pPr>
          </w:p>
        </w:tc>
        <w:tc>
          <w:tcPr>
            <w:tcW w:w="2115" w:type="dxa"/>
            <w:vAlign w:val="top"/>
          </w:tcPr>
          <w:p w14:paraId="4D6C6491">
            <w:pPr>
              <w:rPr>
                <w:rFonts w:ascii="Arial"/>
                <w:color w:val="auto"/>
                <w:sz w:val="21"/>
                <w:highlight w:val="none"/>
              </w:rPr>
            </w:pPr>
          </w:p>
        </w:tc>
        <w:tc>
          <w:tcPr>
            <w:tcW w:w="1855" w:type="dxa"/>
            <w:vAlign w:val="top"/>
          </w:tcPr>
          <w:p w14:paraId="09D6E904">
            <w:pPr>
              <w:rPr>
                <w:rFonts w:ascii="Arial"/>
                <w:color w:val="auto"/>
                <w:sz w:val="21"/>
                <w:highlight w:val="none"/>
              </w:rPr>
            </w:pPr>
          </w:p>
        </w:tc>
      </w:tr>
      <w:tr w14:paraId="581E8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795" w:type="dxa"/>
            <w:vAlign w:val="top"/>
          </w:tcPr>
          <w:p w14:paraId="434618F9">
            <w:pPr>
              <w:rPr>
                <w:rFonts w:ascii="Arial"/>
                <w:color w:val="auto"/>
                <w:sz w:val="21"/>
                <w:highlight w:val="none"/>
              </w:rPr>
            </w:pPr>
          </w:p>
        </w:tc>
        <w:tc>
          <w:tcPr>
            <w:tcW w:w="1761" w:type="dxa"/>
            <w:vAlign w:val="top"/>
          </w:tcPr>
          <w:p w14:paraId="007EB073">
            <w:pPr>
              <w:rPr>
                <w:rFonts w:ascii="Arial"/>
                <w:color w:val="auto"/>
                <w:sz w:val="21"/>
                <w:highlight w:val="none"/>
              </w:rPr>
            </w:pPr>
          </w:p>
        </w:tc>
        <w:tc>
          <w:tcPr>
            <w:tcW w:w="2115" w:type="dxa"/>
            <w:vAlign w:val="top"/>
          </w:tcPr>
          <w:p w14:paraId="43EC945F">
            <w:pPr>
              <w:rPr>
                <w:rFonts w:ascii="Arial"/>
                <w:color w:val="auto"/>
                <w:sz w:val="21"/>
                <w:highlight w:val="none"/>
              </w:rPr>
            </w:pPr>
          </w:p>
        </w:tc>
        <w:tc>
          <w:tcPr>
            <w:tcW w:w="1855" w:type="dxa"/>
            <w:vAlign w:val="top"/>
          </w:tcPr>
          <w:p w14:paraId="32658971">
            <w:pPr>
              <w:rPr>
                <w:rFonts w:ascii="Arial"/>
                <w:color w:val="auto"/>
                <w:sz w:val="21"/>
                <w:highlight w:val="none"/>
              </w:rPr>
            </w:pPr>
          </w:p>
        </w:tc>
      </w:tr>
    </w:tbl>
    <w:p w14:paraId="3E374BBD">
      <w:pPr>
        <w:spacing w:before="150" w:line="220"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B-2</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委托人提供的房屋</w:t>
      </w:r>
    </w:p>
    <w:p w14:paraId="0AAB5B57">
      <w:pPr>
        <w:spacing w:line="131" w:lineRule="exact"/>
        <w:rPr>
          <w:color w:val="auto"/>
          <w:highlight w:val="none"/>
        </w:rPr>
      </w:pPr>
    </w:p>
    <w:tbl>
      <w:tblPr>
        <w:tblStyle w:val="14"/>
        <w:tblW w:w="858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4"/>
        <w:gridCol w:w="2133"/>
        <w:gridCol w:w="2130"/>
        <w:gridCol w:w="1866"/>
      </w:tblGrid>
      <w:tr w14:paraId="2139F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454" w:type="dxa"/>
            <w:vAlign w:val="top"/>
          </w:tcPr>
          <w:p w14:paraId="6471302B">
            <w:pPr>
              <w:pStyle w:val="15"/>
              <w:spacing w:before="70" w:line="223" w:lineRule="auto"/>
              <w:ind w:left="1025"/>
              <w:rPr>
                <w:color w:val="auto"/>
                <w:highlight w:val="none"/>
              </w:rPr>
            </w:pPr>
            <w:r>
              <w:rPr>
                <w:color w:val="auto"/>
                <w:spacing w:val="-3"/>
                <w:highlight w:val="none"/>
              </w:rPr>
              <w:t>名称</w:t>
            </w:r>
          </w:p>
        </w:tc>
        <w:tc>
          <w:tcPr>
            <w:tcW w:w="2133" w:type="dxa"/>
            <w:vAlign w:val="top"/>
          </w:tcPr>
          <w:p w14:paraId="196A116E">
            <w:pPr>
              <w:pStyle w:val="15"/>
              <w:spacing w:before="69" w:line="221" w:lineRule="auto"/>
              <w:ind w:left="861"/>
              <w:rPr>
                <w:color w:val="auto"/>
                <w:highlight w:val="none"/>
              </w:rPr>
            </w:pPr>
            <w:r>
              <w:rPr>
                <w:color w:val="auto"/>
                <w:spacing w:val="-2"/>
                <w:highlight w:val="none"/>
              </w:rPr>
              <w:t>数量</w:t>
            </w:r>
          </w:p>
        </w:tc>
        <w:tc>
          <w:tcPr>
            <w:tcW w:w="2130" w:type="dxa"/>
            <w:vAlign w:val="top"/>
          </w:tcPr>
          <w:p w14:paraId="7BD6958C">
            <w:pPr>
              <w:pStyle w:val="15"/>
              <w:spacing w:before="70" w:line="221" w:lineRule="auto"/>
              <w:ind w:left="858"/>
              <w:rPr>
                <w:color w:val="auto"/>
                <w:highlight w:val="none"/>
              </w:rPr>
            </w:pPr>
            <w:r>
              <w:rPr>
                <w:color w:val="auto"/>
                <w:spacing w:val="-2"/>
                <w:highlight w:val="none"/>
              </w:rPr>
              <w:t>面积</w:t>
            </w:r>
          </w:p>
        </w:tc>
        <w:tc>
          <w:tcPr>
            <w:tcW w:w="1866" w:type="dxa"/>
            <w:vAlign w:val="top"/>
          </w:tcPr>
          <w:p w14:paraId="3455BCA1">
            <w:pPr>
              <w:pStyle w:val="15"/>
              <w:spacing w:before="70" w:line="220" w:lineRule="auto"/>
              <w:ind w:left="519"/>
              <w:rPr>
                <w:color w:val="auto"/>
                <w:highlight w:val="none"/>
              </w:rPr>
            </w:pPr>
            <w:r>
              <w:rPr>
                <w:color w:val="auto"/>
                <w:spacing w:val="-2"/>
                <w:highlight w:val="none"/>
              </w:rPr>
              <w:t>提供时间</w:t>
            </w:r>
          </w:p>
        </w:tc>
      </w:tr>
      <w:tr w14:paraId="01975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31D9E50">
            <w:pPr>
              <w:pStyle w:val="15"/>
              <w:spacing w:before="65" w:line="221" w:lineRule="auto"/>
              <w:ind w:left="671"/>
              <w:rPr>
                <w:color w:val="auto"/>
                <w:highlight w:val="none"/>
              </w:rPr>
            </w:pPr>
            <w:r>
              <w:rPr>
                <w:color w:val="auto"/>
                <w:spacing w:val="-6"/>
                <w:highlight w:val="none"/>
              </w:rPr>
              <w:t>1.</w:t>
            </w:r>
            <w:r>
              <w:rPr>
                <w:color w:val="auto"/>
                <w:spacing w:val="14"/>
                <w:highlight w:val="none"/>
              </w:rPr>
              <w:t xml:space="preserve"> </w:t>
            </w:r>
            <w:r>
              <w:rPr>
                <w:color w:val="auto"/>
                <w:spacing w:val="-6"/>
                <w:highlight w:val="none"/>
              </w:rPr>
              <w:t>办公用房</w:t>
            </w:r>
          </w:p>
        </w:tc>
        <w:tc>
          <w:tcPr>
            <w:tcW w:w="2133" w:type="dxa"/>
            <w:vAlign w:val="top"/>
          </w:tcPr>
          <w:p w14:paraId="69FDEDD4">
            <w:pPr>
              <w:rPr>
                <w:rFonts w:ascii="Arial"/>
                <w:color w:val="auto"/>
                <w:sz w:val="21"/>
                <w:highlight w:val="none"/>
              </w:rPr>
            </w:pPr>
          </w:p>
        </w:tc>
        <w:tc>
          <w:tcPr>
            <w:tcW w:w="2130" w:type="dxa"/>
            <w:vAlign w:val="top"/>
          </w:tcPr>
          <w:p w14:paraId="566C497A">
            <w:pPr>
              <w:rPr>
                <w:rFonts w:ascii="Arial"/>
                <w:color w:val="auto"/>
                <w:sz w:val="21"/>
                <w:highlight w:val="none"/>
              </w:rPr>
            </w:pPr>
          </w:p>
        </w:tc>
        <w:tc>
          <w:tcPr>
            <w:tcW w:w="1866" w:type="dxa"/>
            <w:vAlign w:val="top"/>
          </w:tcPr>
          <w:p w14:paraId="1C13B016">
            <w:pPr>
              <w:rPr>
                <w:rFonts w:ascii="Arial"/>
                <w:color w:val="auto"/>
                <w:sz w:val="21"/>
                <w:highlight w:val="none"/>
              </w:rPr>
            </w:pPr>
          </w:p>
        </w:tc>
      </w:tr>
      <w:tr w14:paraId="2D061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08142F15">
            <w:pPr>
              <w:pStyle w:val="15"/>
              <w:spacing w:before="67" w:line="221" w:lineRule="auto"/>
              <w:ind w:left="658"/>
              <w:rPr>
                <w:color w:val="auto"/>
                <w:highlight w:val="none"/>
              </w:rPr>
            </w:pPr>
            <w:r>
              <w:rPr>
                <w:color w:val="auto"/>
                <w:spacing w:val="-4"/>
                <w:highlight w:val="none"/>
              </w:rPr>
              <w:t>2.</w:t>
            </w:r>
            <w:r>
              <w:rPr>
                <w:color w:val="auto"/>
                <w:spacing w:val="15"/>
                <w:highlight w:val="none"/>
              </w:rPr>
              <w:t xml:space="preserve"> </w:t>
            </w:r>
            <w:r>
              <w:rPr>
                <w:color w:val="auto"/>
                <w:spacing w:val="-4"/>
                <w:highlight w:val="none"/>
              </w:rPr>
              <w:t>生活用房</w:t>
            </w:r>
          </w:p>
        </w:tc>
        <w:tc>
          <w:tcPr>
            <w:tcW w:w="2133" w:type="dxa"/>
            <w:vAlign w:val="top"/>
          </w:tcPr>
          <w:p w14:paraId="3CDCA741">
            <w:pPr>
              <w:rPr>
                <w:rFonts w:ascii="Arial"/>
                <w:color w:val="auto"/>
                <w:sz w:val="21"/>
                <w:highlight w:val="none"/>
              </w:rPr>
            </w:pPr>
          </w:p>
        </w:tc>
        <w:tc>
          <w:tcPr>
            <w:tcW w:w="2130" w:type="dxa"/>
            <w:vAlign w:val="top"/>
          </w:tcPr>
          <w:p w14:paraId="32D55C7A">
            <w:pPr>
              <w:rPr>
                <w:rFonts w:ascii="Arial"/>
                <w:color w:val="auto"/>
                <w:sz w:val="21"/>
                <w:highlight w:val="none"/>
              </w:rPr>
            </w:pPr>
          </w:p>
        </w:tc>
        <w:tc>
          <w:tcPr>
            <w:tcW w:w="1866" w:type="dxa"/>
            <w:vAlign w:val="top"/>
          </w:tcPr>
          <w:p w14:paraId="71266326">
            <w:pPr>
              <w:rPr>
                <w:rFonts w:ascii="Arial"/>
                <w:color w:val="auto"/>
                <w:sz w:val="21"/>
                <w:highlight w:val="none"/>
              </w:rPr>
            </w:pPr>
          </w:p>
        </w:tc>
      </w:tr>
      <w:tr w14:paraId="3BCF0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9760238">
            <w:pPr>
              <w:pStyle w:val="15"/>
              <w:spacing w:before="68" w:line="221" w:lineRule="auto"/>
              <w:ind w:left="660"/>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试验用房</w:t>
            </w:r>
          </w:p>
        </w:tc>
        <w:tc>
          <w:tcPr>
            <w:tcW w:w="2133" w:type="dxa"/>
            <w:vAlign w:val="top"/>
          </w:tcPr>
          <w:p w14:paraId="584001A5">
            <w:pPr>
              <w:rPr>
                <w:rFonts w:ascii="Arial"/>
                <w:color w:val="auto"/>
                <w:sz w:val="21"/>
                <w:highlight w:val="none"/>
              </w:rPr>
            </w:pPr>
          </w:p>
        </w:tc>
        <w:tc>
          <w:tcPr>
            <w:tcW w:w="2130" w:type="dxa"/>
            <w:vAlign w:val="top"/>
          </w:tcPr>
          <w:p w14:paraId="31057EA4">
            <w:pPr>
              <w:rPr>
                <w:rFonts w:ascii="Arial"/>
                <w:color w:val="auto"/>
                <w:sz w:val="21"/>
                <w:highlight w:val="none"/>
              </w:rPr>
            </w:pPr>
          </w:p>
        </w:tc>
        <w:tc>
          <w:tcPr>
            <w:tcW w:w="1866" w:type="dxa"/>
            <w:vAlign w:val="top"/>
          </w:tcPr>
          <w:p w14:paraId="058994E1">
            <w:pPr>
              <w:rPr>
                <w:rFonts w:ascii="Arial"/>
                <w:color w:val="auto"/>
                <w:sz w:val="21"/>
                <w:highlight w:val="none"/>
              </w:rPr>
            </w:pPr>
          </w:p>
        </w:tc>
      </w:tr>
      <w:tr w14:paraId="756EE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7259018F">
            <w:pPr>
              <w:pStyle w:val="15"/>
              <w:spacing w:before="68" w:line="221" w:lineRule="auto"/>
              <w:ind w:left="655"/>
              <w:rPr>
                <w:color w:val="auto"/>
                <w:highlight w:val="none"/>
              </w:rPr>
            </w:pPr>
            <w:r>
              <w:rPr>
                <w:color w:val="auto"/>
                <w:spacing w:val="-1"/>
                <w:highlight w:val="none"/>
              </w:rPr>
              <w:t>4. 样品用房</w:t>
            </w:r>
          </w:p>
        </w:tc>
        <w:tc>
          <w:tcPr>
            <w:tcW w:w="2133" w:type="dxa"/>
            <w:vAlign w:val="top"/>
          </w:tcPr>
          <w:p w14:paraId="490F6815">
            <w:pPr>
              <w:rPr>
                <w:rFonts w:ascii="Arial"/>
                <w:color w:val="auto"/>
                <w:sz w:val="21"/>
                <w:highlight w:val="none"/>
              </w:rPr>
            </w:pPr>
          </w:p>
        </w:tc>
        <w:tc>
          <w:tcPr>
            <w:tcW w:w="2130" w:type="dxa"/>
            <w:vAlign w:val="top"/>
          </w:tcPr>
          <w:p w14:paraId="59D64677">
            <w:pPr>
              <w:rPr>
                <w:rFonts w:ascii="Arial"/>
                <w:color w:val="auto"/>
                <w:sz w:val="21"/>
                <w:highlight w:val="none"/>
              </w:rPr>
            </w:pPr>
          </w:p>
        </w:tc>
        <w:tc>
          <w:tcPr>
            <w:tcW w:w="1866" w:type="dxa"/>
            <w:vAlign w:val="top"/>
          </w:tcPr>
          <w:p w14:paraId="55A7B86F">
            <w:pPr>
              <w:rPr>
                <w:rFonts w:ascii="Arial"/>
                <w:color w:val="auto"/>
                <w:sz w:val="21"/>
                <w:highlight w:val="none"/>
              </w:rPr>
            </w:pPr>
          </w:p>
        </w:tc>
      </w:tr>
      <w:tr w14:paraId="26AA6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454" w:type="dxa"/>
            <w:vAlign w:val="top"/>
          </w:tcPr>
          <w:p w14:paraId="2D4C2021">
            <w:pPr>
              <w:rPr>
                <w:rFonts w:ascii="Arial"/>
                <w:color w:val="auto"/>
                <w:sz w:val="21"/>
                <w:highlight w:val="none"/>
              </w:rPr>
            </w:pPr>
          </w:p>
        </w:tc>
        <w:tc>
          <w:tcPr>
            <w:tcW w:w="2133" w:type="dxa"/>
            <w:vAlign w:val="top"/>
          </w:tcPr>
          <w:p w14:paraId="07182EF9">
            <w:pPr>
              <w:rPr>
                <w:rFonts w:ascii="Arial"/>
                <w:color w:val="auto"/>
                <w:sz w:val="21"/>
                <w:highlight w:val="none"/>
              </w:rPr>
            </w:pPr>
          </w:p>
        </w:tc>
        <w:tc>
          <w:tcPr>
            <w:tcW w:w="2130" w:type="dxa"/>
            <w:vAlign w:val="top"/>
          </w:tcPr>
          <w:p w14:paraId="40AD9FC6">
            <w:pPr>
              <w:rPr>
                <w:rFonts w:ascii="Arial"/>
                <w:color w:val="auto"/>
                <w:sz w:val="21"/>
                <w:highlight w:val="none"/>
              </w:rPr>
            </w:pPr>
          </w:p>
        </w:tc>
        <w:tc>
          <w:tcPr>
            <w:tcW w:w="1866" w:type="dxa"/>
            <w:vAlign w:val="top"/>
          </w:tcPr>
          <w:p w14:paraId="6199B486">
            <w:pPr>
              <w:rPr>
                <w:rFonts w:ascii="Arial"/>
                <w:color w:val="auto"/>
                <w:sz w:val="21"/>
                <w:highlight w:val="none"/>
              </w:rPr>
            </w:pPr>
          </w:p>
        </w:tc>
      </w:tr>
      <w:tr w14:paraId="34B1A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2454" w:type="dxa"/>
            <w:vAlign w:val="top"/>
          </w:tcPr>
          <w:p w14:paraId="3BC6A495">
            <w:pPr>
              <w:pStyle w:val="15"/>
              <w:spacing w:before="74" w:line="221" w:lineRule="auto"/>
              <w:ind w:left="288"/>
              <w:rPr>
                <w:color w:val="auto"/>
                <w:highlight w:val="none"/>
              </w:rPr>
            </w:pPr>
            <w:r>
              <w:rPr>
                <w:color w:val="auto"/>
                <w:spacing w:val="-1"/>
                <w:highlight w:val="none"/>
              </w:rPr>
              <w:t>用餐及其他生活条件</w:t>
            </w:r>
          </w:p>
        </w:tc>
        <w:tc>
          <w:tcPr>
            <w:tcW w:w="6129" w:type="dxa"/>
            <w:gridSpan w:val="3"/>
            <w:vAlign w:val="top"/>
          </w:tcPr>
          <w:p w14:paraId="6168D2E1">
            <w:pPr>
              <w:rPr>
                <w:rFonts w:ascii="Arial"/>
                <w:color w:val="auto"/>
                <w:sz w:val="21"/>
                <w:highlight w:val="none"/>
              </w:rPr>
            </w:pPr>
          </w:p>
        </w:tc>
      </w:tr>
    </w:tbl>
    <w:p w14:paraId="5EC87EA6">
      <w:pPr>
        <w:spacing w:before="149" w:line="220" w:lineRule="auto"/>
        <w:ind w:left="3064"/>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B-3</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委托人提供的资料</w:t>
      </w:r>
    </w:p>
    <w:p w14:paraId="1193D454">
      <w:pPr>
        <w:spacing w:line="128" w:lineRule="exact"/>
        <w:rPr>
          <w:color w:val="auto"/>
          <w:highlight w:val="none"/>
        </w:rPr>
      </w:pPr>
    </w:p>
    <w:tbl>
      <w:tblPr>
        <w:tblStyle w:val="14"/>
        <w:tblW w:w="8528"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7"/>
        <w:gridCol w:w="1489"/>
        <w:gridCol w:w="2145"/>
        <w:gridCol w:w="2087"/>
      </w:tblGrid>
      <w:tr w14:paraId="0BEC5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2807" w:type="dxa"/>
            <w:vAlign w:val="top"/>
          </w:tcPr>
          <w:p w14:paraId="0586897C">
            <w:pPr>
              <w:pStyle w:val="15"/>
              <w:spacing w:before="34" w:line="210" w:lineRule="auto"/>
              <w:ind w:left="1200"/>
              <w:rPr>
                <w:color w:val="auto"/>
                <w:highlight w:val="none"/>
              </w:rPr>
            </w:pPr>
            <w:r>
              <w:rPr>
                <w:color w:val="auto"/>
                <w:spacing w:val="-3"/>
                <w:highlight w:val="none"/>
              </w:rPr>
              <w:t>名称</w:t>
            </w:r>
          </w:p>
        </w:tc>
        <w:tc>
          <w:tcPr>
            <w:tcW w:w="1489" w:type="dxa"/>
            <w:vAlign w:val="top"/>
          </w:tcPr>
          <w:p w14:paraId="34990B80">
            <w:pPr>
              <w:pStyle w:val="15"/>
              <w:spacing w:before="34" w:line="210" w:lineRule="auto"/>
              <w:ind w:left="537"/>
              <w:rPr>
                <w:color w:val="auto"/>
                <w:highlight w:val="none"/>
              </w:rPr>
            </w:pPr>
            <w:r>
              <w:rPr>
                <w:color w:val="auto"/>
                <w:spacing w:val="-2"/>
                <w:highlight w:val="none"/>
              </w:rPr>
              <w:t>份数</w:t>
            </w:r>
          </w:p>
        </w:tc>
        <w:tc>
          <w:tcPr>
            <w:tcW w:w="2145" w:type="dxa"/>
            <w:vAlign w:val="top"/>
          </w:tcPr>
          <w:p w14:paraId="642CE4D4">
            <w:pPr>
              <w:pStyle w:val="15"/>
              <w:spacing w:before="34" w:line="210" w:lineRule="auto"/>
              <w:ind w:left="660"/>
              <w:rPr>
                <w:color w:val="auto"/>
                <w:highlight w:val="none"/>
              </w:rPr>
            </w:pPr>
            <w:r>
              <w:rPr>
                <w:color w:val="auto"/>
                <w:spacing w:val="-2"/>
                <w:highlight w:val="none"/>
              </w:rPr>
              <w:t>提供时间</w:t>
            </w:r>
          </w:p>
        </w:tc>
        <w:tc>
          <w:tcPr>
            <w:tcW w:w="2087" w:type="dxa"/>
            <w:vAlign w:val="top"/>
          </w:tcPr>
          <w:p w14:paraId="684FCF61">
            <w:pPr>
              <w:pStyle w:val="15"/>
              <w:spacing w:before="34" w:line="210" w:lineRule="auto"/>
              <w:ind w:left="840"/>
              <w:rPr>
                <w:color w:val="auto"/>
                <w:highlight w:val="none"/>
              </w:rPr>
            </w:pPr>
            <w:r>
              <w:rPr>
                <w:color w:val="auto"/>
                <w:spacing w:val="-3"/>
                <w:highlight w:val="none"/>
              </w:rPr>
              <w:t>备注</w:t>
            </w:r>
          </w:p>
        </w:tc>
      </w:tr>
      <w:tr w14:paraId="0B4F2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635928BD">
            <w:pPr>
              <w:pStyle w:val="15"/>
              <w:spacing w:before="30" w:line="209" w:lineRule="auto"/>
              <w:ind w:left="637"/>
              <w:rPr>
                <w:color w:val="auto"/>
                <w:highlight w:val="none"/>
              </w:rPr>
            </w:pPr>
            <w:r>
              <w:rPr>
                <w:color w:val="auto"/>
                <w:spacing w:val="-3"/>
                <w:highlight w:val="none"/>
              </w:rPr>
              <w:t>1. 工程立项文件</w:t>
            </w:r>
          </w:p>
        </w:tc>
        <w:tc>
          <w:tcPr>
            <w:tcW w:w="1489" w:type="dxa"/>
            <w:vAlign w:val="top"/>
          </w:tcPr>
          <w:p w14:paraId="69F536DC">
            <w:pPr>
              <w:rPr>
                <w:rFonts w:ascii="Arial"/>
                <w:color w:val="auto"/>
                <w:sz w:val="21"/>
                <w:highlight w:val="none"/>
              </w:rPr>
            </w:pPr>
          </w:p>
        </w:tc>
        <w:tc>
          <w:tcPr>
            <w:tcW w:w="2145" w:type="dxa"/>
            <w:vAlign w:val="top"/>
          </w:tcPr>
          <w:p w14:paraId="277D6A65">
            <w:pPr>
              <w:rPr>
                <w:rFonts w:ascii="Arial"/>
                <w:color w:val="auto"/>
                <w:sz w:val="21"/>
                <w:highlight w:val="none"/>
              </w:rPr>
            </w:pPr>
          </w:p>
        </w:tc>
        <w:tc>
          <w:tcPr>
            <w:tcW w:w="2087" w:type="dxa"/>
            <w:vAlign w:val="top"/>
          </w:tcPr>
          <w:p w14:paraId="4E335E9C">
            <w:pPr>
              <w:rPr>
                <w:rFonts w:ascii="Arial"/>
                <w:color w:val="auto"/>
                <w:sz w:val="21"/>
                <w:highlight w:val="none"/>
              </w:rPr>
            </w:pPr>
          </w:p>
        </w:tc>
      </w:tr>
      <w:tr w14:paraId="3C7EC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2382B31D">
            <w:pPr>
              <w:pStyle w:val="15"/>
              <w:spacing w:before="30" w:line="206" w:lineRule="auto"/>
              <w:ind w:left="624"/>
              <w:rPr>
                <w:color w:val="auto"/>
                <w:highlight w:val="none"/>
              </w:rPr>
            </w:pPr>
            <w:r>
              <w:rPr>
                <w:color w:val="auto"/>
                <w:spacing w:val="-1"/>
                <w:highlight w:val="none"/>
              </w:rPr>
              <w:t>2. 工程勘察文件</w:t>
            </w:r>
          </w:p>
        </w:tc>
        <w:tc>
          <w:tcPr>
            <w:tcW w:w="1489" w:type="dxa"/>
            <w:vAlign w:val="top"/>
          </w:tcPr>
          <w:p w14:paraId="185E8170">
            <w:pPr>
              <w:rPr>
                <w:rFonts w:ascii="Arial"/>
                <w:color w:val="auto"/>
                <w:sz w:val="21"/>
                <w:highlight w:val="none"/>
              </w:rPr>
            </w:pPr>
          </w:p>
        </w:tc>
        <w:tc>
          <w:tcPr>
            <w:tcW w:w="2145" w:type="dxa"/>
            <w:vAlign w:val="top"/>
          </w:tcPr>
          <w:p w14:paraId="5A523C90">
            <w:pPr>
              <w:rPr>
                <w:rFonts w:ascii="Arial"/>
                <w:color w:val="auto"/>
                <w:sz w:val="21"/>
                <w:highlight w:val="none"/>
              </w:rPr>
            </w:pPr>
          </w:p>
        </w:tc>
        <w:tc>
          <w:tcPr>
            <w:tcW w:w="2087" w:type="dxa"/>
            <w:vAlign w:val="top"/>
          </w:tcPr>
          <w:p w14:paraId="36A8B414">
            <w:pPr>
              <w:rPr>
                <w:rFonts w:ascii="Arial"/>
                <w:color w:val="auto"/>
                <w:sz w:val="21"/>
                <w:highlight w:val="none"/>
              </w:rPr>
            </w:pPr>
          </w:p>
        </w:tc>
      </w:tr>
      <w:tr w14:paraId="73FE9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02CD039E">
            <w:pPr>
              <w:pStyle w:val="15"/>
              <w:spacing w:before="31" w:line="208" w:lineRule="auto"/>
              <w:ind w:left="309"/>
              <w:rPr>
                <w:color w:val="auto"/>
                <w:highlight w:val="none"/>
              </w:rPr>
            </w:pPr>
            <w:r>
              <w:rPr>
                <w:color w:val="auto"/>
                <w:spacing w:val="-1"/>
                <w:highlight w:val="none"/>
              </w:rPr>
              <w:t>3. 工程设计及施工图纸</w:t>
            </w:r>
          </w:p>
        </w:tc>
        <w:tc>
          <w:tcPr>
            <w:tcW w:w="1489" w:type="dxa"/>
            <w:vAlign w:val="top"/>
          </w:tcPr>
          <w:p w14:paraId="6AD3DE16">
            <w:pPr>
              <w:rPr>
                <w:rFonts w:ascii="Arial"/>
                <w:color w:val="auto"/>
                <w:sz w:val="21"/>
                <w:highlight w:val="none"/>
              </w:rPr>
            </w:pPr>
          </w:p>
        </w:tc>
        <w:tc>
          <w:tcPr>
            <w:tcW w:w="2145" w:type="dxa"/>
            <w:vAlign w:val="top"/>
          </w:tcPr>
          <w:p w14:paraId="67A7E8C5">
            <w:pPr>
              <w:rPr>
                <w:rFonts w:ascii="Arial"/>
                <w:color w:val="auto"/>
                <w:sz w:val="21"/>
                <w:highlight w:val="none"/>
              </w:rPr>
            </w:pPr>
          </w:p>
        </w:tc>
        <w:tc>
          <w:tcPr>
            <w:tcW w:w="2087" w:type="dxa"/>
            <w:vAlign w:val="top"/>
          </w:tcPr>
          <w:p w14:paraId="3F03D5F0">
            <w:pPr>
              <w:rPr>
                <w:rFonts w:ascii="Arial"/>
                <w:color w:val="auto"/>
                <w:sz w:val="21"/>
                <w:highlight w:val="none"/>
              </w:rPr>
            </w:pPr>
          </w:p>
        </w:tc>
      </w:tr>
      <w:tr w14:paraId="445A8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807" w:type="dxa"/>
            <w:vAlign w:val="top"/>
          </w:tcPr>
          <w:p w14:paraId="02D8565B">
            <w:pPr>
              <w:pStyle w:val="15"/>
              <w:spacing w:before="78" w:line="221" w:lineRule="auto"/>
              <w:ind w:left="201"/>
              <w:rPr>
                <w:color w:val="auto"/>
                <w:highlight w:val="none"/>
              </w:rPr>
            </w:pPr>
            <w:r>
              <w:rPr>
                <w:color w:val="auto"/>
                <w:spacing w:val="-1"/>
                <w:highlight w:val="none"/>
              </w:rPr>
              <w:t>4. 工程承包合同及其他相</w:t>
            </w:r>
          </w:p>
          <w:p w14:paraId="2CC06604">
            <w:pPr>
              <w:pStyle w:val="15"/>
              <w:spacing w:before="23" w:line="221" w:lineRule="auto"/>
              <w:ind w:left="1096"/>
              <w:rPr>
                <w:color w:val="auto"/>
                <w:highlight w:val="none"/>
              </w:rPr>
            </w:pPr>
            <w:r>
              <w:rPr>
                <w:color w:val="auto"/>
                <w:spacing w:val="-2"/>
                <w:highlight w:val="none"/>
              </w:rPr>
              <w:t>关合同</w:t>
            </w:r>
          </w:p>
        </w:tc>
        <w:tc>
          <w:tcPr>
            <w:tcW w:w="1489" w:type="dxa"/>
            <w:vAlign w:val="top"/>
          </w:tcPr>
          <w:p w14:paraId="47B6617C">
            <w:pPr>
              <w:rPr>
                <w:rFonts w:ascii="Arial"/>
                <w:color w:val="auto"/>
                <w:sz w:val="21"/>
                <w:highlight w:val="none"/>
              </w:rPr>
            </w:pPr>
          </w:p>
        </w:tc>
        <w:tc>
          <w:tcPr>
            <w:tcW w:w="2145" w:type="dxa"/>
            <w:vAlign w:val="top"/>
          </w:tcPr>
          <w:p w14:paraId="200093E6">
            <w:pPr>
              <w:rPr>
                <w:rFonts w:ascii="Arial"/>
                <w:color w:val="auto"/>
                <w:sz w:val="21"/>
                <w:highlight w:val="none"/>
              </w:rPr>
            </w:pPr>
          </w:p>
        </w:tc>
        <w:tc>
          <w:tcPr>
            <w:tcW w:w="2087" w:type="dxa"/>
            <w:vAlign w:val="top"/>
          </w:tcPr>
          <w:p w14:paraId="47C87932">
            <w:pPr>
              <w:rPr>
                <w:rFonts w:ascii="Arial"/>
                <w:color w:val="auto"/>
                <w:sz w:val="21"/>
                <w:highlight w:val="none"/>
              </w:rPr>
            </w:pPr>
          </w:p>
        </w:tc>
      </w:tr>
      <w:tr w14:paraId="557E7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7B850141">
            <w:pPr>
              <w:pStyle w:val="15"/>
              <w:spacing w:before="32" w:line="204" w:lineRule="auto"/>
              <w:ind w:left="626"/>
              <w:rPr>
                <w:color w:val="auto"/>
                <w:highlight w:val="none"/>
              </w:rPr>
            </w:pPr>
            <w:r>
              <w:rPr>
                <w:color w:val="auto"/>
                <w:spacing w:val="-2"/>
                <w:highlight w:val="none"/>
              </w:rPr>
              <w:t>5. 施工许可文件</w:t>
            </w:r>
          </w:p>
        </w:tc>
        <w:tc>
          <w:tcPr>
            <w:tcW w:w="1489" w:type="dxa"/>
            <w:vAlign w:val="top"/>
          </w:tcPr>
          <w:p w14:paraId="7B8105E2">
            <w:pPr>
              <w:rPr>
                <w:rFonts w:ascii="Arial"/>
                <w:color w:val="auto"/>
                <w:sz w:val="21"/>
                <w:highlight w:val="none"/>
              </w:rPr>
            </w:pPr>
          </w:p>
        </w:tc>
        <w:tc>
          <w:tcPr>
            <w:tcW w:w="2145" w:type="dxa"/>
            <w:vAlign w:val="top"/>
          </w:tcPr>
          <w:p w14:paraId="6CC2FB37">
            <w:pPr>
              <w:rPr>
                <w:rFonts w:ascii="Arial"/>
                <w:color w:val="auto"/>
                <w:sz w:val="21"/>
                <w:highlight w:val="none"/>
              </w:rPr>
            </w:pPr>
          </w:p>
        </w:tc>
        <w:tc>
          <w:tcPr>
            <w:tcW w:w="2087" w:type="dxa"/>
            <w:vAlign w:val="top"/>
          </w:tcPr>
          <w:p w14:paraId="197A05D7">
            <w:pPr>
              <w:rPr>
                <w:rFonts w:ascii="Arial"/>
                <w:color w:val="auto"/>
                <w:sz w:val="21"/>
                <w:highlight w:val="none"/>
              </w:rPr>
            </w:pPr>
          </w:p>
        </w:tc>
      </w:tr>
      <w:tr w14:paraId="43C7F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8" w:hRule="atLeast"/>
        </w:trPr>
        <w:tc>
          <w:tcPr>
            <w:tcW w:w="2807" w:type="dxa"/>
            <w:vAlign w:val="top"/>
          </w:tcPr>
          <w:p w14:paraId="404636AD">
            <w:pPr>
              <w:pStyle w:val="15"/>
              <w:spacing w:before="33" w:line="206" w:lineRule="auto"/>
              <w:ind w:left="832"/>
              <w:rPr>
                <w:color w:val="auto"/>
                <w:highlight w:val="none"/>
              </w:rPr>
            </w:pPr>
            <w:r>
              <w:rPr>
                <w:color w:val="auto"/>
                <w:spacing w:val="-3"/>
                <w:highlight w:val="none"/>
              </w:rPr>
              <w:t>6.</w:t>
            </w:r>
            <w:r>
              <w:rPr>
                <w:color w:val="auto"/>
                <w:spacing w:val="10"/>
                <w:highlight w:val="none"/>
              </w:rPr>
              <w:t xml:space="preserve"> </w:t>
            </w:r>
            <w:r>
              <w:rPr>
                <w:color w:val="auto"/>
                <w:spacing w:val="-3"/>
                <w:highlight w:val="none"/>
              </w:rPr>
              <w:t>其他文件</w:t>
            </w:r>
          </w:p>
        </w:tc>
        <w:tc>
          <w:tcPr>
            <w:tcW w:w="1489" w:type="dxa"/>
            <w:vAlign w:val="top"/>
          </w:tcPr>
          <w:p w14:paraId="38908BB8">
            <w:pPr>
              <w:rPr>
                <w:rFonts w:ascii="Arial"/>
                <w:color w:val="auto"/>
                <w:sz w:val="21"/>
                <w:highlight w:val="none"/>
              </w:rPr>
            </w:pPr>
          </w:p>
        </w:tc>
        <w:tc>
          <w:tcPr>
            <w:tcW w:w="2145" w:type="dxa"/>
            <w:vAlign w:val="top"/>
          </w:tcPr>
          <w:p w14:paraId="3FDBA1E2">
            <w:pPr>
              <w:rPr>
                <w:rFonts w:ascii="Arial"/>
                <w:color w:val="auto"/>
                <w:sz w:val="21"/>
                <w:highlight w:val="none"/>
              </w:rPr>
            </w:pPr>
          </w:p>
        </w:tc>
        <w:tc>
          <w:tcPr>
            <w:tcW w:w="2087" w:type="dxa"/>
            <w:vAlign w:val="top"/>
          </w:tcPr>
          <w:p w14:paraId="0B59B5E4">
            <w:pPr>
              <w:rPr>
                <w:rFonts w:ascii="Arial"/>
                <w:color w:val="auto"/>
                <w:sz w:val="21"/>
                <w:highlight w:val="none"/>
              </w:rPr>
            </w:pPr>
          </w:p>
        </w:tc>
      </w:tr>
      <w:tr w14:paraId="62F19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807" w:type="dxa"/>
            <w:vAlign w:val="top"/>
          </w:tcPr>
          <w:p w14:paraId="00A5775D">
            <w:pPr>
              <w:rPr>
                <w:rFonts w:ascii="Arial"/>
                <w:color w:val="auto"/>
                <w:sz w:val="21"/>
                <w:highlight w:val="none"/>
              </w:rPr>
            </w:pPr>
          </w:p>
        </w:tc>
        <w:tc>
          <w:tcPr>
            <w:tcW w:w="1489" w:type="dxa"/>
            <w:vAlign w:val="top"/>
          </w:tcPr>
          <w:p w14:paraId="2F4A9A5E">
            <w:pPr>
              <w:rPr>
                <w:rFonts w:ascii="Arial"/>
                <w:color w:val="auto"/>
                <w:sz w:val="21"/>
                <w:highlight w:val="none"/>
              </w:rPr>
            </w:pPr>
          </w:p>
        </w:tc>
        <w:tc>
          <w:tcPr>
            <w:tcW w:w="2145" w:type="dxa"/>
            <w:vAlign w:val="top"/>
          </w:tcPr>
          <w:p w14:paraId="7CBD1154">
            <w:pPr>
              <w:rPr>
                <w:rFonts w:ascii="Arial"/>
                <w:color w:val="auto"/>
                <w:sz w:val="21"/>
                <w:highlight w:val="none"/>
              </w:rPr>
            </w:pPr>
          </w:p>
        </w:tc>
        <w:tc>
          <w:tcPr>
            <w:tcW w:w="2087" w:type="dxa"/>
            <w:vAlign w:val="top"/>
          </w:tcPr>
          <w:p w14:paraId="2D3D4D95">
            <w:pPr>
              <w:rPr>
                <w:rFonts w:ascii="Arial"/>
                <w:color w:val="auto"/>
                <w:sz w:val="21"/>
                <w:highlight w:val="none"/>
              </w:rPr>
            </w:pPr>
          </w:p>
        </w:tc>
      </w:tr>
    </w:tbl>
    <w:p w14:paraId="4AB83E39">
      <w:pPr>
        <w:spacing w:before="150" w:line="220" w:lineRule="auto"/>
        <w:ind w:left="3116"/>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B-4</w:t>
      </w:r>
      <w:r>
        <w:rPr>
          <w:rFonts w:ascii="宋体" w:hAnsi="宋体" w:eastAsia="宋体" w:cs="宋体"/>
          <w:color w:val="auto"/>
          <w:spacing w:val="-2"/>
          <w:sz w:val="21"/>
          <w:szCs w:val="21"/>
          <w:highlight w:val="none"/>
        </w:rPr>
        <w:t xml:space="preserve"> </w:t>
      </w:r>
      <w:r>
        <w:rPr>
          <w:rFonts w:ascii="宋体" w:hAnsi="宋体" w:eastAsia="宋体" w:cs="宋体"/>
          <w:b/>
          <w:bCs/>
          <w:color w:val="auto"/>
          <w:spacing w:val="-2"/>
          <w:sz w:val="21"/>
          <w:szCs w:val="21"/>
          <w:highlight w:val="none"/>
        </w:rPr>
        <w:t>委托人提供的设备</w:t>
      </w:r>
    </w:p>
    <w:p w14:paraId="05CEBAE6">
      <w:pPr>
        <w:spacing w:line="128" w:lineRule="exact"/>
        <w:rPr>
          <w:color w:val="auto"/>
          <w:highlight w:val="none"/>
        </w:rPr>
      </w:pPr>
    </w:p>
    <w:tbl>
      <w:tblPr>
        <w:tblStyle w:val="14"/>
        <w:tblW w:w="8602"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3"/>
        <w:gridCol w:w="1593"/>
        <w:gridCol w:w="2137"/>
        <w:gridCol w:w="1869"/>
      </w:tblGrid>
      <w:tr w14:paraId="76520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3003" w:type="dxa"/>
            <w:vAlign w:val="top"/>
          </w:tcPr>
          <w:p w14:paraId="4D0EF7ED">
            <w:pPr>
              <w:pStyle w:val="15"/>
              <w:spacing w:before="70" w:line="223" w:lineRule="auto"/>
              <w:ind w:left="1299"/>
              <w:rPr>
                <w:color w:val="auto"/>
                <w:highlight w:val="none"/>
              </w:rPr>
            </w:pPr>
            <w:r>
              <w:rPr>
                <w:color w:val="auto"/>
                <w:spacing w:val="-3"/>
                <w:highlight w:val="none"/>
              </w:rPr>
              <w:t>名称</w:t>
            </w:r>
          </w:p>
        </w:tc>
        <w:tc>
          <w:tcPr>
            <w:tcW w:w="1593" w:type="dxa"/>
            <w:vAlign w:val="top"/>
          </w:tcPr>
          <w:p w14:paraId="4203DD97">
            <w:pPr>
              <w:pStyle w:val="15"/>
              <w:spacing w:before="69" w:line="221" w:lineRule="auto"/>
              <w:ind w:left="592"/>
              <w:rPr>
                <w:color w:val="auto"/>
                <w:highlight w:val="none"/>
              </w:rPr>
            </w:pPr>
            <w:r>
              <w:rPr>
                <w:color w:val="auto"/>
                <w:spacing w:val="-2"/>
                <w:highlight w:val="none"/>
              </w:rPr>
              <w:t>数量</w:t>
            </w:r>
          </w:p>
        </w:tc>
        <w:tc>
          <w:tcPr>
            <w:tcW w:w="2137" w:type="dxa"/>
            <w:vAlign w:val="top"/>
          </w:tcPr>
          <w:p w14:paraId="35913C3E">
            <w:pPr>
              <w:pStyle w:val="15"/>
              <w:spacing w:before="69" w:line="221" w:lineRule="auto"/>
              <w:ind w:left="555"/>
              <w:rPr>
                <w:color w:val="auto"/>
                <w:highlight w:val="none"/>
              </w:rPr>
            </w:pPr>
            <w:r>
              <w:rPr>
                <w:color w:val="auto"/>
                <w:spacing w:val="-3"/>
                <w:highlight w:val="none"/>
              </w:rPr>
              <w:t>型号与规格</w:t>
            </w:r>
          </w:p>
        </w:tc>
        <w:tc>
          <w:tcPr>
            <w:tcW w:w="1869" w:type="dxa"/>
            <w:vAlign w:val="top"/>
          </w:tcPr>
          <w:p w14:paraId="457F9B55">
            <w:pPr>
              <w:pStyle w:val="15"/>
              <w:spacing w:before="70" w:line="220" w:lineRule="auto"/>
              <w:ind w:left="520"/>
              <w:rPr>
                <w:color w:val="auto"/>
                <w:highlight w:val="none"/>
              </w:rPr>
            </w:pPr>
            <w:r>
              <w:rPr>
                <w:color w:val="auto"/>
                <w:spacing w:val="-2"/>
                <w:highlight w:val="none"/>
              </w:rPr>
              <w:t>提供时间</w:t>
            </w:r>
          </w:p>
        </w:tc>
      </w:tr>
      <w:tr w14:paraId="4EDD8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65C20C3C">
            <w:pPr>
              <w:pStyle w:val="15"/>
              <w:spacing w:before="66" w:line="222" w:lineRule="auto"/>
              <w:ind w:left="945"/>
              <w:rPr>
                <w:color w:val="auto"/>
                <w:highlight w:val="none"/>
              </w:rPr>
            </w:pPr>
            <w:r>
              <w:rPr>
                <w:color w:val="auto"/>
                <w:spacing w:val="-5"/>
                <w:highlight w:val="none"/>
              </w:rPr>
              <w:t>1.</w:t>
            </w:r>
            <w:r>
              <w:rPr>
                <w:color w:val="auto"/>
                <w:spacing w:val="8"/>
                <w:highlight w:val="none"/>
              </w:rPr>
              <w:t xml:space="preserve"> </w:t>
            </w:r>
            <w:r>
              <w:rPr>
                <w:color w:val="auto"/>
                <w:spacing w:val="-5"/>
                <w:highlight w:val="none"/>
              </w:rPr>
              <w:t>通讯设备</w:t>
            </w:r>
          </w:p>
        </w:tc>
        <w:tc>
          <w:tcPr>
            <w:tcW w:w="1593" w:type="dxa"/>
            <w:vAlign w:val="top"/>
          </w:tcPr>
          <w:p w14:paraId="408E751B">
            <w:pPr>
              <w:rPr>
                <w:rFonts w:ascii="Arial"/>
                <w:color w:val="auto"/>
                <w:sz w:val="21"/>
                <w:highlight w:val="none"/>
              </w:rPr>
            </w:pPr>
          </w:p>
        </w:tc>
        <w:tc>
          <w:tcPr>
            <w:tcW w:w="2137" w:type="dxa"/>
            <w:vAlign w:val="top"/>
          </w:tcPr>
          <w:p w14:paraId="2EE0B4A1">
            <w:pPr>
              <w:rPr>
                <w:rFonts w:ascii="Arial"/>
                <w:color w:val="auto"/>
                <w:sz w:val="21"/>
                <w:highlight w:val="none"/>
              </w:rPr>
            </w:pPr>
          </w:p>
        </w:tc>
        <w:tc>
          <w:tcPr>
            <w:tcW w:w="1869" w:type="dxa"/>
            <w:vAlign w:val="top"/>
          </w:tcPr>
          <w:p w14:paraId="64FF74CD">
            <w:pPr>
              <w:rPr>
                <w:rFonts w:ascii="Arial"/>
                <w:color w:val="auto"/>
                <w:sz w:val="21"/>
                <w:highlight w:val="none"/>
              </w:rPr>
            </w:pPr>
          </w:p>
        </w:tc>
      </w:tr>
      <w:tr w14:paraId="3275E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3D0D7E3">
            <w:pPr>
              <w:pStyle w:val="15"/>
              <w:spacing w:before="66" w:line="221" w:lineRule="auto"/>
              <w:ind w:left="932"/>
              <w:rPr>
                <w:color w:val="auto"/>
                <w:highlight w:val="none"/>
              </w:rPr>
            </w:pPr>
            <w:r>
              <w:rPr>
                <w:color w:val="auto"/>
                <w:spacing w:val="-4"/>
                <w:highlight w:val="none"/>
              </w:rPr>
              <w:t>2.</w:t>
            </w:r>
            <w:r>
              <w:rPr>
                <w:color w:val="auto"/>
                <w:spacing w:val="15"/>
                <w:highlight w:val="none"/>
              </w:rPr>
              <w:t xml:space="preserve"> </w:t>
            </w:r>
            <w:r>
              <w:rPr>
                <w:color w:val="auto"/>
                <w:spacing w:val="-4"/>
                <w:highlight w:val="none"/>
              </w:rPr>
              <w:t>办公设备</w:t>
            </w:r>
          </w:p>
        </w:tc>
        <w:tc>
          <w:tcPr>
            <w:tcW w:w="1593" w:type="dxa"/>
            <w:vAlign w:val="top"/>
          </w:tcPr>
          <w:p w14:paraId="751C4FAB">
            <w:pPr>
              <w:rPr>
                <w:rFonts w:ascii="Arial"/>
                <w:color w:val="auto"/>
                <w:sz w:val="21"/>
                <w:highlight w:val="none"/>
              </w:rPr>
            </w:pPr>
          </w:p>
        </w:tc>
        <w:tc>
          <w:tcPr>
            <w:tcW w:w="2137" w:type="dxa"/>
            <w:vAlign w:val="top"/>
          </w:tcPr>
          <w:p w14:paraId="387F38A1">
            <w:pPr>
              <w:rPr>
                <w:rFonts w:ascii="Arial"/>
                <w:color w:val="auto"/>
                <w:sz w:val="21"/>
                <w:highlight w:val="none"/>
              </w:rPr>
            </w:pPr>
          </w:p>
        </w:tc>
        <w:tc>
          <w:tcPr>
            <w:tcW w:w="1869" w:type="dxa"/>
            <w:vAlign w:val="top"/>
          </w:tcPr>
          <w:p w14:paraId="3AD39A33">
            <w:pPr>
              <w:rPr>
                <w:rFonts w:ascii="Arial"/>
                <w:color w:val="auto"/>
                <w:sz w:val="21"/>
                <w:highlight w:val="none"/>
              </w:rPr>
            </w:pPr>
          </w:p>
        </w:tc>
      </w:tr>
      <w:tr w14:paraId="3AD75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003" w:type="dxa"/>
            <w:vAlign w:val="top"/>
          </w:tcPr>
          <w:p w14:paraId="26A33D24">
            <w:pPr>
              <w:pStyle w:val="15"/>
              <w:spacing w:before="68" w:line="222" w:lineRule="auto"/>
              <w:ind w:left="933"/>
              <w:rPr>
                <w:color w:val="auto"/>
                <w:highlight w:val="none"/>
              </w:rPr>
            </w:pPr>
            <w:r>
              <w:rPr>
                <w:color w:val="auto"/>
                <w:spacing w:val="-4"/>
                <w:highlight w:val="none"/>
              </w:rPr>
              <w:t>3.</w:t>
            </w:r>
            <w:r>
              <w:rPr>
                <w:color w:val="auto"/>
                <w:spacing w:val="13"/>
                <w:highlight w:val="none"/>
              </w:rPr>
              <w:t xml:space="preserve"> </w:t>
            </w:r>
            <w:r>
              <w:rPr>
                <w:color w:val="auto"/>
                <w:spacing w:val="-4"/>
                <w:highlight w:val="none"/>
              </w:rPr>
              <w:t>交通工具</w:t>
            </w:r>
          </w:p>
        </w:tc>
        <w:tc>
          <w:tcPr>
            <w:tcW w:w="1593" w:type="dxa"/>
            <w:vAlign w:val="top"/>
          </w:tcPr>
          <w:p w14:paraId="1E56CD4D">
            <w:pPr>
              <w:rPr>
                <w:rFonts w:ascii="Arial"/>
                <w:color w:val="auto"/>
                <w:sz w:val="21"/>
                <w:highlight w:val="none"/>
              </w:rPr>
            </w:pPr>
          </w:p>
        </w:tc>
        <w:tc>
          <w:tcPr>
            <w:tcW w:w="2137" w:type="dxa"/>
            <w:vAlign w:val="top"/>
          </w:tcPr>
          <w:p w14:paraId="6C79A5CF">
            <w:pPr>
              <w:rPr>
                <w:rFonts w:ascii="Arial"/>
                <w:color w:val="auto"/>
                <w:sz w:val="21"/>
                <w:highlight w:val="none"/>
              </w:rPr>
            </w:pPr>
          </w:p>
        </w:tc>
        <w:tc>
          <w:tcPr>
            <w:tcW w:w="1869" w:type="dxa"/>
            <w:vAlign w:val="top"/>
          </w:tcPr>
          <w:p w14:paraId="295D6D57">
            <w:pPr>
              <w:rPr>
                <w:rFonts w:ascii="Arial"/>
                <w:color w:val="auto"/>
                <w:sz w:val="21"/>
                <w:highlight w:val="none"/>
              </w:rPr>
            </w:pPr>
          </w:p>
        </w:tc>
      </w:tr>
      <w:tr w14:paraId="24BCE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DB52F9C">
            <w:pPr>
              <w:pStyle w:val="15"/>
              <w:spacing w:before="71" w:line="221" w:lineRule="auto"/>
              <w:ind w:left="614"/>
              <w:rPr>
                <w:color w:val="auto"/>
                <w:highlight w:val="none"/>
              </w:rPr>
            </w:pPr>
            <w:r>
              <w:rPr>
                <w:color w:val="auto"/>
                <w:spacing w:val="-1"/>
                <w:highlight w:val="none"/>
              </w:rPr>
              <w:t>4. 检测和试验设备</w:t>
            </w:r>
          </w:p>
        </w:tc>
        <w:tc>
          <w:tcPr>
            <w:tcW w:w="1593" w:type="dxa"/>
            <w:vAlign w:val="top"/>
          </w:tcPr>
          <w:p w14:paraId="180D8E29">
            <w:pPr>
              <w:rPr>
                <w:rFonts w:ascii="Arial"/>
                <w:color w:val="auto"/>
                <w:sz w:val="21"/>
                <w:highlight w:val="none"/>
              </w:rPr>
            </w:pPr>
          </w:p>
        </w:tc>
        <w:tc>
          <w:tcPr>
            <w:tcW w:w="2137" w:type="dxa"/>
            <w:vAlign w:val="top"/>
          </w:tcPr>
          <w:p w14:paraId="1A8608A4">
            <w:pPr>
              <w:rPr>
                <w:rFonts w:ascii="Arial"/>
                <w:color w:val="auto"/>
                <w:sz w:val="21"/>
                <w:highlight w:val="none"/>
              </w:rPr>
            </w:pPr>
          </w:p>
        </w:tc>
        <w:tc>
          <w:tcPr>
            <w:tcW w:w="1869" w:type="dxa"/>
            <w:vAlign w:val="top"/>
          </w:tcPr>
          <w:p w14:paraId="2C2B405E">
            <w:pPr>
              <w:rPr>
                <w:rFonts w:ascii="Arial"/>
                <w:color w:val="auto"/>
                <w:sz w:val="21"/>
                <w:highlight w:val="none"/>
              </w:rPr>
            </w:pPr>
          </w:p>
        </w:tc>
      </w:tr>
      <w:tr w14:paraId="37A5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03" w:type="dxa"/>
            <w:vAlign w:val="top"/>
          </w:tcPr>
          <w:p w14:paraId="7E29BB89">
            <w:pPr>
              <w:rPr>
                <w:rFonts w:ascii="Arial"/>
                <w:color w:val="auto"/>
                <w:sz w:val="21"/>
                <w:highlight w:val="none"/>
              </w:rPr>
            </w:pPr>
          </w:p>
        </w:tc>
        <w:tc>
          <w:tcPr>
            <w:tcW w:w="1593" w:type="dxa"/>
            <w:vAlign w:val="top"/>
          </w:tcPr>
          <w:p w14:paraId="4AE668A4">
            <w:pPr>
              <w:rPr>
                <w:rFonts w:ascii="Arial"/>
                <w:color w:val="auto"/>
                <w:sz w:val="21"/>
                <w:highlight w:val="none"/>
              </w:rPr>
            </w:pPr>
          </w:p>
        </w:tc>
        <w:tc>
          <w:tcPr>
            <w:tcW w:w="2137" w:type="dxa"/>
            <w:vAlign w:val="top"/>
          </w:tcPr>
          <w:p w14:paraId="67FCCBD4">
            <w:pPr>
              <w:rPr>
                <w:rFonts w:ascii="Arial"/>
                <w:color w:val="auto"/>
                <w:sz w:val="21"/>
                <w:highlight w:val="none"/>
              </w:rPr>
            </w:pPr>
          </w:p>
        </w:tc>
        <w:tc>
          <w:tcPr>
            <w:tcW w:w="1869" w:type="dxa"/>
            <w:vAlign w:val="top"/>
          </w:tcPr>
          <w:p w14:paraId="29FAAB26">
            <w:pPr>
              <w:rPr>
                <w:rFonts w:ascii="Arial"/>
                <w:color w:val="auto"/>
                <w:sz w:val="21"/>
                <w:highlight w:val="none"/>
              </w:rPr>
            </w:pPr>
          </w:p>
        </w:tc>
      </w:tr>
    </w:tbl>
    <w:p w14:paraId="6027B1F6">
      <w:pPr>
        <w:pStyle w:val="5"/>
        <w:rPr>
          <w:color w:val="auto"/>
          <w:highlight w:val="none"/>
        </w:rPr>
      </w:pPr>
    </w:p>
    <w:p w14:paraId="299B8336">
      <w:pPr>
        <w:rPr>
          <w:color w:val="auto"/>
          <w:highlight w:val="none"/>
        </w:rPr>
        <w:sectPr>
          <w:footerReference r:id="rId90" w:type="default"/>
          <w:pgSz w:w="11907" w:h="16839"/>
          <w:pgMar w:top="400" w:right="1500" w:bottom="1465" w:left="1785" w:header="0" w:footer="1227" w:gutter="0"/>
          <w:cols w:space="720" w:num="1"/>
        </w:sectPr>
      </w:pPr>
    </w:p>
    <w:p w14:paraId="7186B19B">
      <w:pPr>
        <w:pStyle w:val="5"/>
        <w:spacing w:line="245" w:lineRule="auto"/>
        <w:rPr>
          <w:color w:val="auto"/>
          <w:highlight w:val="none"/>
        </w:rPr>
      </w:pPr>
    </w:p>
    <w:p w14:paraId="2472C4E2">
      <w:pPr>
        <w:pStyle w:val="5"/>
        <w:spacing w:line="245" w:lineRule="auto"/>
        <w:rPr>
          <w:color w:val="auto"/>
          <w:highlight w:val="none"/>
        </w:rPr>
      </w:pPr>
    </w:p>
    <w:p w14:paraId="2584CB20">
      <w:pPr>
        <w:pStyle w:val="5"/>
        <w:spacing w:line="245" w:lineRule="auto"/>
        <w:rPr>
          <w:color w:val="auto"/>
          <w:highlight w:val="none"/>
        </w:rPr>
      </w:pPr>
    </w:p>
    <w:p w14:paraId="43011298">
      <w:pPr>
        <w:pStyle w:val="5"/>
        <w:spacing w:line="245" w:lineRule="auto"/>
        <w:rPr>
          <w:color w:val="auto"/>
          <w:highlight w:val="none"/>
        </w:rPr>
      </w:pPr>
    </w:p>
    <w:p w14:paraId="3F180FC4">
      <w:pPr>
        <w:pStyle w:val="5"/>
        <w:spacing w:line="245" w:lineRule="auto"/>
        <w:rPr>
          <w:color w:val="auto"/>
          <w:highlight w:val="none"/>
        </w:rPr>
      </w:pPr>
    </w:p>
    <w:p w14:paraId="36C5E313">
      <w:pPr>
        <w:pStyle w:val="5"/>
        <w:spacing w:line="245" w:lineRule="auto"/>
        <w:rPr>
          <w:color w:val="auto"/>
          <w:highlight w:val="none"/>
        </w:rPr>
      </w:pPr>
    </w:p>
    <w:p w14:paraId="605D95BE">
      <w:pPr>
        <w:pStyle w:val="5"/>
        <w:spacing w:line="245" w:lineRule="auto"/>
        <w:rPr>
          <w:color w:val="auto"/>
          <w:highlight w:val="none"/>
        </w:rPr>
      </w:pPr>
    </w:p>
    <w:p w14:paraId="303CFA43">
      <w:pPr>
        <w:pStyle w:val="5"/>
        <w:spacing w:line="245" w:lineRule="auto"/>
        <w:rPr>
          <w:color w:val="auto"/>
          <w:highlight w:val="none"/>
        </w:rPr>
      </w:pPr>
    </w:p>
    <w:p w14:paraId="7217D071">
      <w:pPr>
        <w:pStyle w:val="5"/>
        <w:spacing w:line="245" w:lineRule="auto"/>
        <w:rPr>
          <w:color w:val="auto"/>
          <w:highlight w:val="none"/>
        </w:rPr>
      </w:pPr>
    </w:p>
    <w:p w14:paraId="6F049BC4">
      <w:pPr>
        <w:pStyle w:val="5"/>
        <w:spacing w:line="246" w:lineRule="auto"/>
        <w:rPr>
          <w:color w:val="auto"/>
          <w:highlight w:val="none"/>
        </w:rPr>
      </w:pPr>
    </w:p>
    <w:p w14:paraId="2D79DD2B">
      <w:pPr>
        <w:pStyle w:val="5"/>
        <w:spacing w:line="246" w:lineRule="auto"/>
        <w:rPr>
          <w:color w:val="auto"/>
          <w:highlight w:val="none"/>
        </w:rPr>
      </w:pPr>
    </w:p>
    <w:p w14:paraId="4A76AC7B">
      <w:pPr>
        <w:pStyle w:val="5"/>
        <w:spacing w:line="246" w:lineRule="auto"/>
        <w:rPr>
          <w:color w:val="auto"/>
          <w:highlight w:val="none"/>
        </w:rPr>
      </w:pPr>
    </w:p>
    <w:p w14:paraId="2E13ACA3">
      <w:pPr>
        <w:pStyle w:val="5"/>
        <w:spacing w:line="246" w:lineRule="auto"/>
        <w:rPr>
          <w:color w:val="auto"/>
          <w:highlight w:val="none"/>
        </w:rPr>
      </w:pPr>
    </w:p>
    <w:p w14:paraId="5A8FB51C">
      <w:pPr>
        <w:pStyle w:val="5"/>
        <w:spacing w:line="246" w:lineRule="auto"/>
        <w:rPr>
          <w:color w:val="auto"/>
          <w:highlight w:val="none"/>
        </w:rPr>
      </w:pPr>
    </w:p>
    <w:p w14:paraId="00F1C7BF">
      <w:pPr>
        <w:pStyle w:val="5"/>
        <w:spacing w:line="246" w:lineRule="auto"/>
        <w:rPr>
          <w:color w:val="auto"/>
          <w:highlight w:val="none"/>
        </w:rPr>
      </w:pPr>
    </w:p>
    <w:p w14:paraId="14FD2235">
      <w:pPr>
        <w:pStyle w:val="5"/>
        <w:spacing w:line="246" w:lineRule="auto"/>
        <w:rPr>
          <w:color w:val="auto"/>
          <w:highlight w:val="none"/>
        </w:rPr>
      </w:pPr>
    </w:p>
    <w:p w14:paraId="15CC1B9B">
      <w:pPr>
        <w:pStyle w:val="5"/>
        <w:spacing w:line="246" w:lineRule="auto"/>
        <w:rPr>
          <w:color w:val="auto"/>
          <w:highlight w:val="none"/>
        </w:rPr>
      </w:pPr>
    </w:p>
    <w:p w14:paraId="067CE68D">
      <w:pPr>
        <w:pStyle w:val="5"/>
        <w:spacing w:line="246" w:lineRule="auto"/>
        <w:rPr>
          <w:color w:val="auto"/>
          <w:highlight w:val="none"/>
        </w:rPr>
      </w:pPr>
    </w:p>
    <w:p w14:paraId="1EF21F70">
      <w:pPr>
        <w:spacing w:before="117" w:line="219" w:lineRule="auto"/>
        <w:ind w:left="2292"/>
        <w:outlineLvl w:val="1"/>
        <w:rPr>
          <w:rFonts w:ascii="黑体" w:hAnsi="黑体" w:eastAsia="黑体" w:cs="黑体"/>
          <w:color w:val="auto"/>
          <w:sz w:val="36"/>
          <w:szCs w:val="36"/>
          <w:highlight w:val="none"/>
        </w:rPr>
      </w:pPr>
      <w:bookmarkStart w:id="308" w:name="bookmark148"/>
      <w:bookmarkEnd w:id="308"/>
      <w:bookmarkStart w:id="309" w:name="bookmark242"/>
      <w:bookmarkEnd w:id="309"/>
      <w:bookmarkStart w:id="310" w:name="_Toc26247"/>
      <w:bookmarkStart w:id="311" w:name="_Toc31071"/>
      <w:r>
        <w:rPr>
          <w:rFonts w:ascii="黑体" w:hAnsi="黑体" w:eastAsia="黑体" w:cs="黑体"/>
          <w:color w:val="auto"/>
          <w:spacing w:val="-2"/>
          <w:sz w:val="36"/>
          <w:szCs w:val="36"/>
          <w:highlight w:val="none"/>
        </w:rPr>
        <w:t>第三部分 合同附件格式</w:t>
      </w:r>
      <w:bookmarkEnd w:id="310"/>
      <w:bookmarkEnd w:id="311"/>
    </w:p>
    <w:p w14:paraId="0497EBE4">
      <w:pPr>
        <w:spacing w:line="219" w:lineRule="auto"/>
        <w:rPr>
          <w:rFonts w:ascii="黑体" w:hAnsi="黑体" w:eastAsia="黑体" w:cs="黑体"/>
          <w:color w:val="auto"/>
          <w:sz w:val="36"/>
          <w:szCs w:val="36"/>
          <w:highlight w:val="none"/>
        </w:rPr>
        <w:sectPr>
          <w:footerReference r:id="rId91" w:type="default"/>
          <w:pgSz w:w="11907" w:h="16839"/>
          <w:pgMar w:top="400" w:right="1785" w:bottom="1465" w:left="1785" w:header="0" w:footer="1227" w:gutter="0"/>
          <w:cols w:space="720" w:num="1"/>
        </w:sectPr>
      </w:pPr>
    </w:p>
    <w:p w14:paraId="0E95538C">
      <w:pPr>
        <w:pStyle w:val="5"/>
        <w:rPr>
          <w:color w:val="auto"/>
          <w:highlight w:val="none"/>
        </w:rPr>
      </w:pPr>
    </w:p>
    <w:p w14:paraId="6DFAE437">
      <w:pPr>
        <w:pStyle w:val="5"/>
        <w:rPr>
          <w:color w:val="auto"/>
          <w:highlight w:val="none"/>
        </w:rPr>
      </w:pPr>
    </w:p>
    <w:p w14:paraId="5262CB35">
      <w:pPr>
        <w:pStyle w:val="5"/>
        <w:rPr>
          <w:color w:val="auto"/>
          <w:highlight w:val="none"/>
        </w:rPr>
      </w:pPr>
    </w:p>
    <w:p w14:paraId="53E5F604">
      <w:pPr>
        <w:pStyle w:val="5"/>
        <w:spacing w:line="241" w:lineRule="auto"/>
        <w:rPr>
          <w:color w:val="auto"/>
          <w:highlight w:val="none"/>
        </w:rPr>
      </w:pPr>
    </w:p>
    <w:p w14:paraId="56C13B57">
      <w:pPr>
        <w:spacing w:before="91" w:line="219" w:lineRule="auto"/>
        <w:ind w:left="38"/>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附件一：合同协议书</w:t>
      </w:r>
    </w:p>
    <w:p w14:paraId="553EB5E2">
      <w:pPr>
        <w:spacing w:before="188" w:line="219" w:lineRule="auto"/>
        <w:ind w:left="3480"/>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合同协议书</w:t>
      </w:r>
    </w:p>
    <w:p w14:paraId="1BBB3A00">
      <w:pPr>
        <w:pStyle w:val="5"/>
        <w:spacing w:line="330" w:lineRule="auto"/>
        <w:rPr>
          <w:color w:val="auto"/>
          <w:highlight w:val="none"/>
        </w:rPr>
      </w:pPr>
    </w:p>
    <w:p w14:paraId="5A842304">
      <w:pPr>
        <w:tabs>
          <w:tab w:val="left" w:pos="131"/>
          <w:tab w:val="left" w:pos="1813"/>
        </w:tabs>
        <w:spacing w:before="68" w:line="443" w:lineRule="auto"/>
        <w:ind w:left="12" w:right="155" w:firstLine="63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5"/>
          <w:sz w:val="21"/>
          <w:szCs w:val="21"/>
          <w:highlight w:val="none"/>
          <w:u w:val="single" w:color="auto"/>
        </w:rPr>
        <w:t>（委托人名称，以下简称</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委托人</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w:t>
      </w:r>
      <w:r>
        <w:rPr>
          <w:rFonts w:ascii="宋体" w:hAnsi="宋体" w:eastAsia="宋体" w:cs="宋体"/>
          <w:color w:val="auto"/>
          <w:spacing w:val="-5"/>
          <w:sz w:val="21"/>
          <w:szCs w:val="21"/>
          <w:highlight w:val="none"/>
        </w:rPr>
        <w:t>为实</w:t>
      </w:r>
      <w:r>
        <w:rPr>
          <w:rFonts w:ascii="宋体" w:hAnsi="宋体" w:eastAsia="宋体" w:cs="宋体"/>
          <w:color w:val="auto"/>
          <w:spacing w:val="-5"/>
          <w:sz w:val="21"/>
          <w:szCs w:val="21"/>
          <w:highlight w:val="none"/>
          <w:u w:val="single" w:color="auto"/>
        </w:rPr>
        <w:t>施    （项目名称</w:t>
      </w:r>
      <w:r>
        <w:rPr>
          <w:rFonts w:ascii="宋体" w:hAnsi="宋体" w:eastAsia="宋体" w:cs="宋体"/>
          <w:color w:val="auto"/>
          <w:spacing w:val="19"/>
          <w:sz w:val="21"/>
          <w:szCs w:val="21"/>
          <w:highlight w:val="none"/>
          <w:u w:val="single" w:color="auto"/>
        </w:rPr>
        <w:t>）</w:t>
      </w:r>
      <w:r>
        <w:rPr>
          <w:rFonts w:ascii="宋体" w:hAnsi="宋体" w:eastAsia="宋体" w:cs="宋体"/>
          <w:color w:val="auto"/>
          <w:spacing w:val="19"/>
          <w:sz w:val="21"/>
          <w:szCs w:val="21"/>
          <w:highlight w:val="none"/>
        </w:rPr>
        <w:t>，</w:t>
      </w:r>
      <w:r>
        <w:rPr>
          <w:rFonts w:ascii="宋体" w:hAnsi="宋体" w:eastAsia="宋体" w:cs="宋体"/>
          <w:color w:val="auto"/>
          <w:spacing w:val="-5"/>
          <w:sz w:val="21"/>
          <w:szCs w:val="21"/>
          <w:highlight w:val="none"/>
        </w:rPr>
        <w:t>已接受</w:t>
      </w:r>
      <w:r>
        <w:rPr>
          <w:rFonts w:ascii="宋体" w:hAnsi="宋体" w:eastAsia="宋体" w:cs="宋体"/>
          <w:color w:val="auto"/>
          <w:sz w:val="21"/>
          <w:szCs w:val="21"/>
          <w:highlight w:val="none"/>
          <w:u w:val="single" w:color="auto"/>
        </w:rPr>
        <w:tab/>
      </w:r>
      <w:r>
        <w:rPr>
          <w:rFonts w:ascii="宋体" w:hAnsi="宋体" w:eastAsia="宋体" w:cs="宋体"/>
          <w:color w:val="auto"/>
          <w:spacing w:val="-5"/>
          <w:sz w:val="21"/>
          <w:szCs w:val="21"/>
          <w:highlight w:val="none"/>
          <w:u w:val="single" w:color="auto"/>
        </w:rPr>
        <w:t>（监理人名称，以下简称</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监理人</w:t>
      </w:r>
      <w:r>
        <w:rPr>
          <w:rFonts w:ascii="Times New Roman" w:hAnsi="Times New Roman" w:eastAsia="Times New Roman" w:cs="Times New Roman"/>
          <w:color w:val="auto"/>
          <w:spacing w:val="-5"/>
          <w:sz w:val="21"/>
          <w:szCs w:val="21"/>
          <w:highlight w:val="none"/>
          <w:u w:val="single" w:color="auto"/>
        </w:rPr>
        <w:t>”</w:t>
      </w:r>
      <w:r>
        <w:rPr>
          <w:rFonts w:ascii="宋体" w:hAnsi="宋体" w:eastAsia="宋体" w:cs="宋体"/>
          <w:color w:val="auto"/>
          <w:spacing w:val="-5"/>
          <w:sz w:val="21"/>
          <w:szCs w:val="21"/>
          <w:highlight w:val="none"/>
          <w:u w:val="single" w:color="auto"/>
        </w:rPr>
        <w:t>）</w:t>
      </w:r>
      <w:r>
        <w:rPr>
          <w:rFonts w:ascii="宋体" w:hAnsi="宋体" w:eastAsia="宋体" w:cs="宋体"/>
          <w:color w:val="auto"/>
          <w:spacing w:val="-5"/>
          <w:sz w:val="21"/>
          <w:szCs w:val="21"/>
          <w:highlight w:val="none"/>
        </w:rPr>
        <w:t>对该项目监</w:t>
      </w:r>
      <w:r>
        <w:rPr>
          <w:rFonts w:ascii="宋体" w:hAnsi="宋体" w:eastAsia="宋体" w:cs="宋体"/>
          <w:color w:val="auto"/>
          <w:spacing w:val="-6"/>
          <w:sz w:val="21"/>
          <w:szCs w:val="21"/>
          <w:highlight w:val="none"/>
        </w:rPr>
        <w:t>理投标。</w:t>
      </w:r>
    </w:p>
    <w:p w14:paraId="70D0DA5A">
      <w:pPr>
        <w:spacing w:before="152" w:line="221" w:lineRule="auto"/>
        <w:ind w:left="37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委托人和监理人共同达成如下协议。</w:t>
      </w:r>
    </w:p>
    <w:p w14:paraId="0C012C33">
      <w:pPr>
        <w:spacing w:before="293"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1.本协议书与下列文件一起构成合同文件：</w:t>
      </w:r>
    </w:p>
    <w:p w14:paraId="69B06366">
      <w:pPr>
        <w:spacing w:before="84" w:line="220" w:lineRule="auto"/>
        <w:ind w:left="80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（1）中标通知书；</w:t>
      </w:r>
    </w:p>
    <w:p w14:paraId="7EF82D30">
      <w:pPr>
        <w:spacing w:before="84" w:line="220" w:lineRule="auto"/>
        <w:ind w:left="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（2）投标函及投标函附录；</w:t>
      </w:r>
    </w:p>
    <w:p w14:paraId="11E4ACD9">
      <w:pPr>
        <w:spacing w:before="80"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（3）专用合同条款；</w:t>
      </w:r>
    </w:p>
    <w:p w14:paraId="3BF3AD1D">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（4）通用合同条款；</w:t>
      </w:r>
    </w:p>
    <w:p w14:paraId="082CF643">
      <w:pPr>
        <w:spacing w:before="83" w:line="221" w:lineRule="auto"/>
        <w:ind w:left="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（5）技术标准和服务要求；</w:t>
      </w:r>
    </w:p>
    <w:p w14:paraId="79E28126">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（6）监理报酬清单；</w:t>
      </w:r>
    </w:p>
    <w:p w14:paraId="18182175">
      <w:pPr>
        <w:spacing w:before="80"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（7）监理大纲；</w:t>
      </w:r>
    </w:p>
    <w:p w14:paraId="0D642008">
      <w:pPr>
        <w:spacing w:before="82" w:line="221" w:lineRule="auto"/>
        <w:ind w:left="80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（8）其他合同文件。</w:t>
      </w:r>
    </w:p>
    <w:p w14:paraId="503E9F03">
      <w:pPr>
        <w:spacing w:before="75" w:line="285" w:lineRule="auto"/>
        <w:ind w:left="22" w:right="564" w:firstLine="4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2.上述合同文件互相补充和解释。如果合同文件之间存在矛盾或不一致之处，以上述文件的排列顺序在先者为准。</w:t>
      </w:r>
    </w:p>
    <w:p w14:paraId="03BF7715">
      <w:pPr>
        <w:spacing w:before="1" w:line="219" w:lineRule="auto"/>
        <w:ind w:left="444"/>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3.签约合同价：人民币（大写）</w:t>
      </w:r>
      <w:r>
        <w:rPr>
          <w:rFonts w:ascii="宋体" w:hAnsi="宋体" w:eastAsia="宋体" w:cs="宋体"/>
          <w:color w:val="auto"/>
          <w:spacing w:val="-62"/>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4"/>
          <w:sz w:val="21"/>
          <w:szCs w:val="21"/>
          <w:highlight w:val="none"/>
        </w:rPr>
        <w:t xml:space="preserve"> (¥</w:t>
      </w:r>
      <w:r>
        <w:rPr>
          <w:rFonts w:ascii="宋体" w:hAnsi="宋体" w:eastAsia="宋体" w:cs="宋体"/>
          <w:color w:val="auto"/>
          <w:spacing w:val="10"/>
          <w:sz w:val="21"/>
          <w:szCs w:val="21"/>
          <w:highlight w:val="none"/>
          <w:u w:val="single" w:color="auto"/>
        </w:rPr>
        <w:t xml:space="preserve">          </w:t>
      </w:r>
      <w:r>
        <w:rPr>
          <w:rFonts w:ascii="宋体" w:hAnsi="宋体" w:eastAsia="宋体" w:cs="宋体"/>
          <w:color w:val="auto"/>
          <w:spacing w:val="-69"/>
          <w:sz w:val="21"/>
          <w:szCs w:val="21"/>
          <w:highlight w:val="none"/>
        </w:rPr>
        <w:t xml:space="preserve"> </w:t>
      </w:r>
      <w:r>
        <w:rPr>
          <w:rFonts w:ascii="宋体" w:hAnsi="宋体" w:eastAsia="宋体" w:cs="宋体"/>
          <w:color w:val="auto"/>
          <w:spacing w:val="-4"/>
          <w:sz w:val="21"/>
          <w:szCs w:val="21"/>
          <w:highlight w:val="none"/>
        </w:rPr>
        <w:t>) 。</w:t>
      </w:r>
    </w:p>
    <w:p w14:paraId="4376F65A">
      <w:pPr>
        <w:spacing w:before="74" w:line="221"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4.总监理工程师：</w:t>
      </w:r>
      <w:r>
        <w:rPr>
          <w:rFonts w:ascii="宋体" w:hAnsi="宋体" w:eastAsia="宋体" w:cs="宋体"/>
          <w:color w:val="auto"/>
          <w:sz w:val="21"/>
          <w:szCs w:val="21"/>
          <w:highlight w:val="none"/>
          <w:u w:val="single" w:color="auto"/>
        </w:rPr>
        <w:t xml:space="preserve">         </w:t>
      </w:r>
    </w:p>
    <w:p w14:paraId="61B1E018">
      <w:pPr>
        <w:spacing w:before="72" w:line="221"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5.监理工作质量符合的标准和要求：</w:t>
      </w:r>
      <w:r>
        <w:rPr>
          <w:rFonts w:ascii="宋体" w:hAnsi="宋体" w:eastAsia="宋体" w:cs="宋体"/>
          <w:color w:val="auto"/>
          <w:sz w:val="21"/>
          <w:szCs w:val="21"/>
          <w:highlight w:val="none"/>
          <w:u w:val="single" w:color="auto"/>
        </w:rPr>
        <w:t xml:space="preserve">          </w:t>
      </w:r>
    </w:p>
    <w:p w14:paraId="6CEE940E">
      <w:pPr>
        <w:spacing w:before="73"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6.监理人承诺按合同约定承担工程的监理工作。</w:t>
      </w:r>
    </w:p>
    <w:p w14:paraId="7CB6E7AE">
      <w:pPr>
        <w:spacing w:before="73" w:line="219"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7.委托人承诺按合同约定的条件、时间和方式向监理人支付合同价款。</w:t>
      </w:r>
    </w:p>
    <w:p w14:paraId="3A5F1730">
      <w:pPr>
        <w:spacing w:before="75" w:line="285" w:lineRule="auto"/>
        <w:ind w:left="21" w:right="465"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8.监理人计划开始监理日期</w:t>
      </w:r>
      <w:r>
        <w:rPr>
          <w:rFonts w:ascii="宋体" w:hAnsi="宋体" w:eastAsia="宋体" w:cs="宋体"/>
          <w:color w:val="auto"/>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w:t>
      </w:r>
      <w:r>
        <w:rPr>
          <w:rFonts w:ascii="宋体" w:hAnsi="宋体" w:eastAsia="宋体" w:cs="宋体"/>
          <w:color w:val="auto"/>
          <w:spacing w:val="-1"/>
          <w:sz w:val="21"/>
          <w:szCs w:val="21"/>
          <w:highlight w:val="none"/>
        </w:rPr>
        <w:t>实际日期按照委托人在开始监理通知中载明的开始监理日期为准。监理服务期限为</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93"/>
          <w:sz w:val="21"/>
          <w:szCs w:val="21"/>
          <w:highlight w:val="none"/>
        </w:rPr>
        <w:t xml:space="preserve"> </w:t>
      </w:r>
      <w:r>
        <w:rPr>
          <w:rFonts w:ascii="宋体" w:hAnsi="宋体" w:eastAsia="宋体" w:cs="宋体"/>
          <w:color w:val="auto"/>
          <w:spacing w:val="-1"/>
          <w:sz w:val="21"/>
          <w:szCs w:val="21"/>
          <w:highlight w:val="none"/>
        </w:rPr>
        <w:t>天。</w:t>
      </w:r>
    </w:p>
    <w:p w14:paraId="64DDE8BB">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9.本合同协议书一式</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2"/>
          <w:sz w:val="21"/>
          <w:szCs w:val="21"/>
          <w:highlight w:val="none"/>
        </w:rPr>
        <w:t>份，合同双方各执</w:t>
      </w:r>
      <w:r>
        <w:rPr>
          <w:rFonts w:ascii="宋体" w:hAnsi="宋体" w:eastAsia="宋体" w:cs="宋体"/>
          <w:color w:val="auto"/>
          <w:spacing w:val="-105"/>
          <w:sz w:val="21"/>
          <w:szCs w:val="21"/>
          <w:highlight w:val="none"/>
        </w:rPr>
        <w:t xml:space="preserve"> </w:t>
      </w:r>
      <w:r>
        <w:rPr>
          <w:rFonts w:ascii="宋体" w:hAnsi="宋体" w:eastAsia="宋体" w:cs="宋体"/>
          <w:color w:val="auto"/>
          <w:spacing w:val="20"/>
          <w:sz w:val="21"/>
          <w:szCs w:val="21"/>
          <w:highlight w:val="none"/>
          <w:u w:val="single" w:color="auto"/>
        </w:rPr>
        <w:t xml:space="preserve">     </w:t>
      </w:r>
      <w:r>
        <w:rPr>
          <w:rFonts w:ascii="宋体" w:hAnsi="宋体" w:eastAsia="宋体" w:cs="宋体"/>
          <w:color w:val="auto"/>
          <w:spacing w:val="-95"/>
          <w:sz w:val="21"/>
          <w:szCs w:val="21"/>
          <w:highlight w:val="none"/>
        </w:rPr>
        <w:t xml:space="preserve"> </w:t>
      </w:r>
      <w:r>
        <w:rPr>
          <w:rFonts w:ascii="宋体" w:hAnsi="宋体" w:eastAsia="宋体" w:cs="宋体"/>
          <w:color w:val="auto"/>
          <w:spacing w:val="-2"/>
          <w:sz w:val="21"/>
          <w:szCs w:val="21"/>
          <w:highlight w:val="none"/>
        </w:rPr>
        <w:t>份。</w:t>
      </w:r>
    </w:p>
    <w:p w14:paraId="6E38CCB2">
      <w:pPr>
        <w:spacing w:before="20" w:line="221"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10.合同未尽事宜，双方另行签订补充协议。补充协议是合同的组成部分。</w:t>
      </w:r>
    </w:p>
    <w:p w14:paraId="09F0FCD5">
      <w:pPr>
        <w:pStyle w:val="5"/>
        <w:spacing w:line="408" w:lineRule="auto"/>
        <w:rPr>
          <w:color w:val="auto"/>
          <w:highlight w:val="none"/>
        </w:rPr>
      </w:pPr>
    </w:p>
    <w:p w14:paraId="4B3D2711">
      <w:pPr>
        <w:spacing w:before="69" w:line="220" w:lineRule="auto"/>
        <w:ind w:left="23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委托人</w:t>
      </w:r>
      <w:r>
        <w:rPr>
          <w:rFonts w:ascii="宋体" w:hAnsi="宋体" w:eastAsia="宋体" w:cs="宋体"/>
          <w:color w:val="auto"/>
          <w:spacing w:val="-16"/>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3"/>
          <w:sz w:val="21"/>
          <w:szCs w:val="21"/>
          <w:highlight w:val="none"/>
        </w:rPr>
        <w:t>盖单位章）</w:t>
      </w:r>
      <w:r>
        <w:rPr>
          <w:rFonts w:ascii="宋体" w:hAnsi="宋体" w:eastAsia="宋体" w:cs="宋体"/>
          <w:color w:val="auto"/>
          <w:spacing w:val="1"/>
          <w:sz w:val="21"/>
          <w:szCs w:val="21"/>
          <w:highlight w:val="none"/>
        </w:rPr>
        <w:t xml:space="preserve">          </w:t>
      </w:r>
      <w:r>
        <w:rPr>
          <w:rFonts w:ascii="宋体" w:hAnsi="宋体" w:eastAsia="宋体" w:cs="宋体"/>
          <w:color w:val="auto"/>
          <w:spacing w:val="3"/>
          <w:sz w:val="21"/>
          <w:szCs w:val="21"/>
          <w:highlight w:val="none"/>
        </w:rPr>
        <w:t>监理人</w:t>
      </w:r>
      <w:r>
        <w:rPr>
          <w:rFonts w:ascii="宋体" w:hAnsi="宋体" w:eastAsia="宋体" w:cs="宋体"/>
          <w:color w:val="auto"/>
          <w:spacing w:val="-16"/>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3"/>
          <w:sz w:val="21"/>
          <w:szCs w:val="21"/>
          <w:highlight w:val="none"/>
        </w:rPr>
        <w:t>盖单位章）</w:t>
      </w:r>
    </w:p>
    <w:p w14:paraId="607DCBB2">
      <w:pPr>
        <w:spacing w:before="126" w:line="221" w:lineRule="auto"/>
        <w:ind w:left="23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法定代表人或其委托代理人</w:t>
      </w:r>
      <w:r>
        <w:rPr>
          <w:rFonts w:ascii="宋体" w:hAnsi="宋体" w:eastAsia="宋体" w:cs="宋体"/>
          <w:color w:val="auto"/>
          <w:spacing w:val="-16"/>
          <w:sz w:val="21"/>
          <w:szCs w:val="21"/>
          <w:highlight w:val="none"/>
        </w:rPr>
        <w:t>：</w:t>
      </w:r>
      <w:r>
        <w:rPr>
          <w:rFonts w:ascii="宋体" w:hAnsi="宋体" w:eastAsia="宋体" w:cs="宋体"/>
          <w:color w:val="auto"/>
          <w:spacing w:val="53"/>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2"/>
          <w:sz w:val="21"/>
          <w:szCs w:val="21"/>
          <w:highlight w:val="none"/>
        </w:rPr>
        <w:t>签字）  法定代表人或其委托</w:t>
      </w:r>
      <w:r>
        <w:rPr>
          <w:rFonts w:ascii="宋体" w:hAnsi="宋体" w:eastAsia="宋体" w:cs="宋体"/>
          <w:color w:val="auto"/>
          <w:spacing w:val="1"/>
          <w:sz w:val="21"/>
          <w:szCs w:val="21"/>
          <w:highlight w:val="none"/>
        </w:rPr>
        <w:t>代理人</w:t>
      </w:r>
      <w:r>
        <w:rPr>
          <w:rFonts w:ascii="宋体" w:hAnsi="宋体" w:eastAsia="宋体" w:cs="宋体"/>
          <w:color w:val="auto"/>
          <w:spacing w:val="-16"/>
          <w:sz w:val="21"/>
          <w:szCs w:val="21"/>
          <w:highlight w:val="none"/>
        </w:rPr>
        <w:t>：</w:t>
      </w:r>
      <w:r>
        <w:rPr>
          <w:rFonts w:ascii="宋体" w:hAnsi="宋体" w:eastAsia="宋体" w:cs="宋体"/>
          <w:color w:val="auto"/>
          <w:spacing w:val="52"/>
          <w:sz w:val="21"/>
          <w:szCs w:val="21"/>
          <w:highlight w:val="none"/>
          <w:u w:val="single" w:color="auto"/>
        </w:rPr>
        <w:t xml:space="preserve">  </w:t>
      </w:r>
      <w:r>
        <w:rPr>
          <w:rFonts w:ascii="宋体" w:hAnsi="宋体" w:eastAsia="宋体" w:cs="宋体"/>
          <w:color w:val="auto"/>
          <w:spacing w:val="-16"/>
          <w:sz w:val="21"/>
          <w:szCs w:val="21"/>
          <w:highlight w:val="none"/>
        </w:rPr>
        <w:t>（</w:t>
      </w:r>
      <w:r>
        <w:rPr>
          <w:rFonts w:ascii="宋体" w:hAnsi="宋体" w:eastAsia="宋体" w:cs="宋体"/>
          <w:color w:val="auto"/>
          <w:spacing w:val="1"/>
          <w:sz w:val="21"/>
          <w:szCs w:val="21"/>
          <w:highlight w:val="none"/>
        </w:rPr>
        <w:t>签字）</w:t>
      </w:r>
    </w:p>
    <w:p w14:paraId="1B414DF6">
      <w:pPr>
        <w:tabs>
          <w:tab w:val="left" w:pos="1168"/>
        </w:tabs>
        <w:spacing w:before="125" w:line="221" w:lineRule="auto"/>
        <w:ind w:left="43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86"/>
          <w:sz w:val="21"/>
          <w:szCs w:val="21"/>
          <w:highlight w:val="none"/>
        </w:rPr>
        <w:t xml:space="preserve"> </w:t>
      </w:r>
      <w:r>
        <w:rPr>
          <w:rFonts w:ascii="宋体" w:hAnsi="宋体" w:eastAsia="宋体" w:cs="宋体"/>
          <w:color w:val="auto"/>
          <w:spacing w:val="-8"/>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8"/>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1"/>
          <w:sz w:val="21"/>
          <w:szCs w:val="21"/>
          <w:highlight w:val="none"/>
        </w:rPr>
        <w:t xml:space="preserve"> </w:t>
      </w:r>
      <w:r>
        <w:rPr>
          <w:rFonts w:ascii="宋体" w:hAnsi="宋体" w:eastAsia="宋体" w:cs="宋体"/>
          <w:color w:val="auto"/>
          <w:spacing w:val="-8"/>
          <w:sz w:val="21"/>
          <w:szCs w:val="21"/>
          <w:highlight w:val="none"/>
        </w:rPr>
        <w:t xml:space="preserve">日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6"/>
          <w:sz w:val="21"/>
          <w:szCs w:val="21"/>
          <w:highlight w:val="none"/>
        </w:rPr>
        <w:t xml:space="preserve"> </w:t>
      </w:r>
      <w:r>
        <w:rPr>
          <w:rFonts w:ascii="宋体" w:hAnsi="宋体" w:eastAsia="宋体" w:cs="宋体"/>
          <w:color w:val="auto"/>
          <w:spacing w:val="-8"/>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8"/>
          <w:sz w:val="21"/>
          <w:szCs w:val="21"/>
          <w:highlight w:val="none"/>
        </w:rPr>
        <w:t>月</w:t>
      </w:r>
      <w:r>
        <w:rPr>
          <w:rFonts w:ascii="宋体" w:hAnsi="宋体" w:eastAsia="宋体" w:cs="宋体"/>
          <w:color w:val="auto"/>
          <w:spacing w:val="-104"/>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8"/>
          <w:sz w:val="21"/>
          <w:szCs w:val="21"/>
          <w:highlight w:val="none"/>
        </w:rPr>
        <w:t>日</w:t>
      </w:r>
    </w:p>
    <w:p w14:paraId="140440D3">
      <w:pPr>
        <w:spacing w:line="221" w:lineRule="auto"/>
        <w:rPr>
          <w:rFonts w:ascii="宋体" w:hAnsi="宋体" w:eastAsia="宋体" w:cs="宋体"/>
          <w:color w:val="auto"/>
          <w:sz w:val="21"/>
          <w:szCs w:val="21"/>
          <w:highlight w:val="none"/>
        </w:rPr>
        <w:sectPr>
          <w:footerReference r:id="rId92" w:type="default"/>
          <w:pgSz w:w="11907" w:h="16839"/>
          <w:pgMar w:top="400" w:right="1785" w:bottom="860" w:left="1785" w:header="0" w:footer="622" w:gutter="0"/>
          <w:cols w:space="720" w:num="1"/>
        </w:sectPr>
      </w:pPr>
    </w:p>
    <w:p w14:paraId="43E8E7EC">
      <w:pPr>
        <w:pStyle w:val="5"/>
        <w:spacing w:line="319" w:lineRule="auto"/>
        <w:rPr>
          <w:color w:val="auto"/>
          <w:highlight w:val="none"/>
        </w:rPr>
      </w:pPr>
    </w:p>
    <w:p w14:paraId="2CD3CA52">
      <w:pPr>
        <w:pStyle w:val="5"/>
        <w:spacing w:line="320" w:lineRule="auto"/>
        <w:rPr>
          <w:color w:val="auto"/>
          <w:highlight w:val="none"/>
        </w:rPr>
      </w:pPr>
    </w:p>
    <w:p w14:paraId="3057AC7A">
      <w:pPr>
        <w:pStyle w:val="5"/>
        <w:spacing w:line="320" w:lineRule="auto"/>
        <w:rPr>
          <w:color w:val="auto"/>
          <w:highlight w:val="none"/>
        </w:rPr>
      </w:pPr>
    </w:p>
    <w:p w14:paraId="31F73052">
      <w:pPr>
        <w:spacing w:before="91" w:line="219" w:lineRule="auto"/>
        <w:ind w:left="537"/>
        <w:rPr>
          <w:rFonts w:ascii="黑体" w:hAnsi="黑体" w:eastAsia="黑体" w:cs="黑体"/>
          <w:color w:val="auto"/>
          <w:sz w:val="28"/>
          <w:szCs w:val="28"/>
          <w:highlight w:val="none"/>
        </w:rPr>
      </w:pPr>
      <w:bookmarkStart w:id="312" w:name="bookmark243"/>
      <w:bookmarkEnd w:id="312"/>
      <w:r>
        <w:rPr>
          <w:rFonts w:ascii="黑体" w:hAnsi="黑体" w:eastAsia="黑体" w:cs="黑体"/>
          <w:color w:val="auto"/>
          <w:spacing w:val="-3"/>
          <w:sz w:val="28"/>
          <w:szCs w:val="28"/>
          <w:highlight w:val="none"/>
        </w:rPr>
        <w:t>附件二：履约保证金格式</w:t>
      </w:r>
    </w:p>
    <w:p w14:paraId="56182736">
      <w:pPr>
        <w:pStyle w:val="5"/>
        <w:spacing w:line="308" w:lineRule="auto"/>
        <w:rPr>
          <w:color w:val="auto"/>
          <w:highlight w:val="none"/>
        </w:rPr>
      </w:pPr>
    </w:p>
    <w:p w14:paraId="62DE6C51">
      <w:pPr>
        <w:pStyle w:val="5"/>
        <w:spacing w:line="309" w:lineRule="auto"/>
        <w:rPr>
          <w:color w:val="auto"/>
          <w:highlight w:val="none"/>
        </w:rPr>
      </w:pPr>
    </w:p>
    <w:p w14:paraId="04DE5F3C">
      <w:pPr>
        <w:spacing w:before="68" w:line="220" w:lineRule="auto"/>
        <w:ind w:left="38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如采用银行保函，格式如下。</w:t>
      </w:r>
    </w:p>
    <w:p w14:paraId="4C036CE3">
      <w:pPr>
        <w:spacing w:before="125" w:line="219" w:lineRule="auto"/>
        <w:ind w:left="3478"/>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履约保证金</w:t>
      </w:r>
    </w:p>
    <w:p w14:paraId="646549D3">
      <w:pPr>
        <w:pStyle w:val="5"/>
        <w:spacing w:line="280" w:lineRule="auto"/>
        <w:rPr>
          <w:color w:val="auto"/>
          <w:highlight w:val="none"/>
        </w:rPr>
      </w:pPr>
    </w:p>
    <w:p w14:paraId="1EED8FCA">
      <w:pPr>
        <w:pStyle w:val="5"/>
        <w:spacing w:line="280" w:lineRule="auto"/>
        <w:rPr>
          <w:color w:val="auto"/>
          <w:highlight w:val="none"/>
        </w:rPr>
      </w:pPr>
    </w:p>
    <w:p w14:paraId="6AC5D405">
      <w:pPr>
        <w:spacing w:before="68" w:line="222"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（委托人名称</w:t>
      </w:r>
      <w:r>
        <w:rPr>
          <w:rFonts w:ascii="宋体" w:hAnsi="宋体" w:eastAsia="宋体" w:cs="宋体"/>
          <w:color w:val="auto"/>
          <w:spacing w:val="-1"/>
          <w:sz w:val="21"/>
          <w:szCs w:val="21"/>
          <w:highlight w:val="none"/>
        </w:rPr>
        <w:t>）：</w:t>
      </w:r>
    </w:p>
    <w:p w14:paraId="331C1292">
      <w:pPr>
        <w:pStyle w:val="5"/>
        <w:spacing w:line="247" w:lineRule="auto"/>
        <w:rPr>
          <w:color w:val="auto"/>
          <w:highlight w:val="none"/>
        </w:rPr>
      </w:pPr>
    </w:p>
    <w:p w14:paraId="29F4E6D7">
      <w:pPr>
        <w:pStyle w:val="5"/>
        <w:spacing w:line="247" w:lineRule="auto"/>
        <w:rPr>
          <w:color w:val="auto"/>
          <w:highlight w:val="none"/>
        </w:rPr>
      </w:pPr>
    </w:p>
    <w:p w14:paraId="47371EAC">
      <w:pPr>
        <w:spacing w:before="69" w:line="220" w:lineRule="auto"/>
        <w:ind w:left="44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鉴于</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2"/>
          <w:sz w:val="21"/>
          <w:szCs w:val="21"/>
          <w:highlight w:val="none"/>
          <w:u w:val="single" w:color="auto"/>
        </w:rPr>
        <w:t>（委托人名称，以下简称“委托人”）</w:t>
      </w:r>
      <w:r>
        <w:rPr>
          <w:rFonts w:ascii="宋体" w:hAnsi="宋体" w:eastAsia="宋体" w:cs="宋体"/>
          <w:color w:val="auto"/>
          <w:spacing w:val="2"/>
          <w:sz w:val="21"/>
          <w:szCs w:val="21"/>
          <w:highlight w:val="none"/>
        </w:rPr>
        <w:t>接受</w:t>
      </w:r>
      <w:r>
        <w:rPr>
          <w:rFonts w:ascii="宋体" w:hAnsi="宋体" w:eastAsia="宋体" w:cs="宋体"/>
          <w:color w:val="auto"/>
          <w:spacing w:val="2"/>
          <w:sz w:val="21"/>
          <w:szCs w:val="21"/>
          <w:highlight w:val="none"/>
          <w:u w:val="single" w:color="auto"/>
        </w:rPr>
        <w:t xml:space="preserve">      （监理人名称，以</w:t>
      </w:r>
    </w:p>
    <w:p w14:paraId="0D3A082D">
      <w:pPr>
        <w:spacing w:before="157" w:line="221" w:lineRule="auto"/>
        <w:ind w:left="2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u w:val="single" w:color="auto"/>
        </w:rPr>
        <w:t>下称“监理人”）</w:t>
      </w:r>
      <w:r>
        <w:rPr>
          <w:rFonts w:ascii="宋体" w:hAnsi="宋体" w:eastAsia="宋体" w:cs="宋体"/>
          <w:color w:val="auto"/>
          <w:spacing w:val="-1"/>
          <w:sz w:val="21"/>
          <w:szCs w:val="21"/>
          <w:highlight w:val="none"/>
        </w:rPr>
        <w:t>于</w:t>
      </w:r>
      <w:r>
        <w:rPr>
          <w:rFonts w:ascii="宋体" w:hAnsi="宋体" w:eastAsia="宋体" w:cs="宋体"/>
          <w:color w:val="auto"/>
          <w:spacing w:val="-1"/>
          <w:sz w:val="21"/>
          <w:szCs w:val="21"/>
          <w:highlight w:val="none"/>
          <w:u w:val="single" w:color="auto"/>
        </w:rPr>
        <w:t xml:space="preserve">   年</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1"/>
          <w:sz w:val="21"/>
          <w:szCs w:val="21"/>
          <w:highlight w:val="none"/>
          <w:u w:val="single" w:color="auto"/>
        </w:rPr>
        <w:t>月     日</w:t>
      </w:r>
      <w:r>
        <w:rPr>
          <w:rFonts w:ascii="宋体" w:hAnsi="宋体" w:eastAsia="宋体" w:cs="宋体"/>
          <w:color w:val="auto"/>
          <w:spacing w:val="-1"/>
          <w:sz w:val="21"/>
          <w:szCs w:val="21"/>
          <w:highlight w:val="none"/>
        </w:rPr>
        <w:t>参加</w:t>
      </w:r>
      <w:r>
        <w:rPr>
          <w:rFonts w:ascii="宋体" w:hAnsi="宋体" w:eastAsia="宋体" w:cs="宋体"/>
          <w:color w:val="auto"/>
          <w:spacing w:val="-1"/>
          <w:sz w:val="21"/>
          <w:szCs w:val="21"/>
          <w:highlight w:val="none"/>
          <w:u w:val="single" w:color="auto"/>
        </w:rPr>
        <w:t xml:space="preserve">       （项目名称）</w:t>
      </w:r>
      <w:r>
        <w:rPr>
          <w:rFonts w:ascii="宋体" w:hAnsi="宋体" w:eastAsia="宋体" w:cs="宋体"/>
          <w:color w:val="auto"/>
          <w:spacing w:val="-1"/>
          <w:sz w:val="21"/>
          <w:szCs w:val="21"/>
          <w:highlight w:val="none"/>
        </w:rPr>
        <w:t>监理招标项目</w:t>
      </w:r>
      <w:r>
        <w:rPr>
          <w:rFonts w:ascii="宋体" w:hAnsi="宋体" w:eastAsia="宋体" w:cs="宋体"/>
          <w:color w:val="auto"/>
          <w:spacing w:val="-2"/>
          <w:sz w:val="21"/>
          <w:szCs w:val="21"/>
          <w:highlight w:val="none"/>
        </w:rPr>
        <w:t>的投标。</w:t>
      </w:r>
    </w:p>
    <w:p w14:paraId="0277B2F0">
      <w:pPr>
        <w:spacing w:before="157" w:line="220" w:lineRule="auto"/>
        <w:ind w:left="22"/>
        <w:rPr>
          <w:rFonts w:ascii="宋体" w:hAnsi="宋体" w:eastAsia="宋体" w:cs="宋体"/>
          <w:color w:val="auto"/>
          <w:sz w:val="21"/>
          <w:szCs w:val="21"/>
          <w:highlight w:val="none"/>
        </w:rPr>
      </w:pPr>
      <w:r>
        <w:rPr>
          <w:rFonts w:ascii="宋体" w:hAnsi="宋体" w:eastAsia="宋体" w:cs="宋体"/>
          <w:color w:val="auto"/>
          <w:sz w:val="21"/>
          <w:szCs w:val="21"/>
          <w:highlight w:val="none"/>
        </w:rPr>
        <w:t>我方愿意无条件地、不可撤销地就监理人履行与你方订立的合同，向你方提供</w:t>
      </w:r>
      <w:r>
        <w:rPr>
          <w:rFonts w:ascii="宋体" w:hAnsi="宋体" w:eastAsia="宋体" w:cs="宋体"/>
          <w:color w:val="auto"/>
          <w:spacing w:val="-1"/>
          <w:sz w:val="21"/>
          <w:szCs w:val="21"/>
          <w:highlight w:val="none"/>
        </w:rPr>
        <w:t>担保。</w:t>
      </w:r>
    </w:p>
    <w:p w14:paraId="22083807">
      <w:pPr>
        <w:pStyle w:val="5"/>
        <w:spacing w:line="343" w:lineRule="auto"/>
        <w:rPr>
          <w:color w:val="auto"/>
          <w:highlight w:val="none"/>
        </w:rPr>
      </w:pPr>
    </w:p>
    <w:p w14:paraId="02D52A8C">
      <w:pPr>
        <w:pStyle w:val="5"/>
        <w:spacing w:line="344" w:lineRule="auto"/>
        <w:rPr>
          <w:color w:val="auto"/>
          <w:highlight w:val="none"/>
        </w:rPr>
      </w:pPr>
    </w:p>
    <w:p w14:paraId="01DE9B8F">
      <w:pPr>
        <w:spacing w:before="69" w:line="220" w:lineRule="auto"/>
        <w:ind w:left="4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1.担保金额人民币</w:t>
      </w:r>
      <w:r>
        <w:rPr>
          <w:rFonts w:ascii="宋体" w:hAnsi="宋体" w:eastAsia="宋体" w:cs="宋体"/>
          <w:color w:val="auto"/>
          <w:spacing w:val="-1"/>
          <w:sz w:val="21"/>
          <w:szCs w:val="21"/>
          <w:highlight w:val="none"/>
          <w:u w:val="single" w:color="auto"/>
        </w:rPr>
        <w:t xml:space="preserve">（大写）                   (¥)               </w:t>
      </w:r>
      <w:r>
        <w:rPr>
          <w:rFonts w:ascii="宋体" w:hAnsi="宋体" w:eastAsia="宋体" w:cs="宋体"/>
          <w:color w:val="auto"/>
          <w:spacing w:val="-1"/>
          <w:sz w:val="21"/>
          <w:szCs w:val="21"/>
          <w:highlight w:val="none"/>
        </w:rPr>
        <w:t>。</w:t>
      </w:r>
    </w:p>
    <w:p w14:paraId="61B9DD04">
      <w:pPr>
        <w:spacing w:before="157" w:line="359" w:lineRule="auto"/>
        <w:ind w:left="56" w:right="163" w:firstLine="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2.担保有效期自委托人与监理人签订的合同生效之日起至委托人签发竣工验收证</w:t>
      </w:r>
      <w:r>
        <w:rPr>
          <w:rFonts w:ascii="宋体" w:hAnsi="宋体" w:eastAsia="宋体" w:cs="宋体"/>
          <w:color w:val="auto"/>
          <w:spacing w:val="2"/>
          <w:sz w:val="21"/>
          <w:szCs w:val="21"/>
          <w:highlight w:val="none"/>
        </w:rPr>
        <w:t>书之</w:t>
      </w:r>
      <w:r>
        <w:rPr>
          <w:rFonts w:ascii="宋体" w:hAnsi="宋体" w:eastAsia="宋体" w:cs="宋体"/>
          <w:color w:val="auto"/>
          <w:spacing w:val="-12"/>
          <w:sz w:val="21"/>
          <w:szCs w:val="21"/>
          <w:highlight w:val="none"/>
        </w:rPr>
        <w:t>日</w:t>
      </w:r>
      <w:r>
        <w:rPr>
          <w:rFonts w:ascii="宋体" w:hAnsi="宋体" w:eastAsia="宋体" w:cs="宋体"/>
          <w:color w:val="auto"/>
          <w:spacing w:val="-42"/>
          <w:sz w:val="21"/>
          <w:szCs w:val="21"/>
          <w:highlight w:val="none"/>
        </w:rPr>
        <w:t xml:space="preserve"> </w:t>
      </w:r>
      <w:r>
        <w:rPr>
          <w:rFonts w:ascii="宋体" w:hAnsi="宋体" w:eastAsia="宋体" w:cs="宋体"/>
          <w:color w:val="auto"/>
          <w:spacing w:val="-12"/>
          <w:sz w:val="21"/>
          <w:szCs w:val="21"/>
          <w:highlight w:val="none"/>
        </w:rPr>
        <w:t>28</w:t>
      </w:r>
      <w:r>
        <w:rPr>
          <w:rFonts w:ascii="宋体" w:hAnsi="宋体" w:eastAsia="宋体" w:cs="宋体"/>
          <w:color w:val="auto"/>
          <w:spacing w:val="43"/>
          <w:sz w:val="21"/>
          <w:szCs w:val="21"/>
          <w:highlight w:val="none"/>
        </w:rPr>
        <w:t xml:space="preserve"> </w:t>
      </w:r>
      <w:r>
        <w:rPr>
          <w:rFonts w:ascii="宋体" w:hAnsi="宋体" w:eastAsia="宋体" w:cs="宋体"/>
          <w:color w:val="auto"/>
          <w:spacing w:val="-12"/>
          <w:sz w:val="21"/>
          <w:szCs w:val="21"/>
          <w:highlight w:val="none"/>
        </w:rPr>
        <w:t>日后失效。</w:t>
      </w:r>
    </w:p>
    <w:p w14:paraId="3B8AD572">
      <w:pPr>
        <w:spacing w:before="2" w:line="359" w:lineRule="auto"/>
        <w:ind w:left="22" w:firstLine="4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3.在本担保有效期内，如果监理人不履行合同约定的</w:t>
      </w:r>
      <w:r>
        <w:rPr>
          <w:rFonts w:ascii="宋体" w:hAnsi="宋体" w:eastAsia="宋体" w:cs="宋体"/>
          <w:color w:val="auto"/>
          <w:spacing w:val="1"/>
          <w:sz w:val="21"/>
          <w:szCs w:val="21"/>
          <w:highlight w:val="none"/>
        </w:rPr>
        <w:t>义务或其履行不符合合同的约定，</w:t>
      </w:r>
      <w:r>
        <w:rPr>
          <w:rFonts w:ascii="宋体" w:hAnsi="宋体" w:eastAsia="宋体" w:cs="宋体"/>
          <w:color w:val="auto"/>
          <w:spacing w:val="-2"/>
          <w:sz w:val="21"/>
          <w:szCs w:val="21"/>
          <w:highlight w:val="none"/>
        </w:rPr>
        <w:t>我方在收到你方以书面形式提出的在担保金额内的赔偿要求后，在 7</w:t>
      </w:r>
      <w:r>
        <w:rPr>
          <w:rFonts w:ascii="宋体" w:hAnsi="宋体" w:eastAsia="宋体" w:cs="宋体"/>
          <w:color w:val="auto"/>
          <w:spacing w:val="57"/>
          <w:sz w:val="21"/>
          <w:szCs w:val="21"/>
          <w:highlight w:val="none"/>
        </w:rPr>
        <w:t xml:space="preserve"> </w:t>
      </w:r>
      <w:r>
        <w:rPr>
          <w:rFonts w:ascii="宋体" w:hAnsi="宋体" w:eastAsia="宋体" w:cs="宋体"/>
          <w:color w:val="auto"/>
          <w:spacing w:val="-2"/>
          <w:sz w:val="21"/>
          <w:szCs w:val="21"/>
          <w:highlight w:val="none"/>
        </w:rPr>
        <w:t>日内无条件支付。</w:t>
      </w:r>
    </w:p>
    <w:p w14:paraId="27A9F962">
      <w:pPr>
        <w:spacing w:before="1" w:line="360" w:lineRule="auto"/>
        <w:ind w:left="22" w:right="163" w:firstLine="41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4.委托人和监理人变更合同时，无论我方是否收到该变更，我方承担本担保规定的义</w:t>
      </w:r>
      <w:r>
        <w:rPr>
          <w:rFonts w:ascii="宋体" w:hAnsi="宋体" w:eastAsia="宋体" w:cs="宋体"/>
          <w:color w:val="auto"/>
          <w:spacing w:val="-2"/>
          <w:sz w:val="21"/>
          <w:szCs w:val="21"/>
          <w:highlight w:val="none"/>
        </w:rPr>
        <w:t>务不变。</w:t>
      </w:r>
    </w:p>
    <w:p w14:paraId="40CC67BF">
      <w:pPr>
        <w:pStyle w:val="5"/>
        <w:spacing w:line="325" w:lineRule="auto"/>
        <w:rPr>
          <w:color w:val="auto"/>
          <w:highlight w:val="none"/>
        </w:rPr>
      </w:pPr>
    </w:p>
    <w:p w14:paraId="2E818BF0">
      <w:pPr>
        <w:spacing w:before="70" w:line="220" w:lineRule="auto"/>
        <w:ind w:left="222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担保人名称</w:t>
      </w:r>
      <w:r>
        <w:rPr>
          <w:rFonts w:ascii="宋体" w:hAnsi="宋体" w:eastAsia="宋体" w:cs="宋体"/>
          <w:color w:val="auto"/>
          <w:spacing w:val="25"/>
          <w:sz w:val="21"/>
          <w:szCs w:val="21"/>
          <w:highlight w:val="none"/>
        </w:rPr>
        <w:t xml:space="preserve"> </w:t>
      </w:r>
      <w:r>
        <w:rPr>
          <w:rFonts w:ascii="宋体" w:hAnsi="宋体" w:eastAsia="宋体" w:cs="宋体"/>
          <w:color w:val="auto"/>
          <w:spacing w:val="-27"/>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27"/>
          <w:sz w:val="21"/>
          <w:szCs w:val="21"/>
          <w:highlight w:val="none"/>
          <w:u w:val="single" w:color="auto"/>
        </w:rPr>
        <w:t>（</w:t>
      </w:r>
      <w:r>
        <w:rPr>
          <w:rFonts w:ascii="宋体" w:hAnsi="宋体" w:eastAsia="宋体" w:cs="宋体"/>
          <w:color w:val="auto"/>
          <w:spacing w:val="43"/>
          <w:sz w:val="21"/>
          <w:szCs w:val="21"/>
          <w:highlight w:val="none"/>
          <w:u w:val="single" w:color="auto"/>
        </w:rPr>
        <w:t xml:space="preserve"> </w:t>
      </w:r>
      <w:r>
        <w:rPr>
          <w:rFonts w:ascii="宋体" w:hAnsi="宋体" w:eastAsia="宋体" w:cs="宋体"/>
          <w:color w:val="auto"/>
          <w:spacing w:val="-2"/>
          <w:sz w:val="21"/>
          <w:szCs w:val="21"/>
          <w:highlight w:val="none"/>
          <w:u w:val="single" w:color="auto"/>
        </w:rPr>
        <w:t>盖单位章）</w:t>
      </w:r>
    </w:p>
    <w:p w14:paraId="5ABB37FE">
      <w:pPr>
        <w:spacing w:before="157" w:line="221" w:lineRule="auto"/>
        <w:ind w:left="3278"/>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法定代表人或其委托代理人</w:t>
      </w:r>
      <w:r>
        <w:rPr>
          <w:rFonts w:ascii="宋体" w:hAnsi="宋体" w:eastAsia="宋体" w:cs="宋体"/>
          <w:color w:val="auto"/>
          <w:spacing w:val="-2"/>
          <w:sz w:val="21"/>
          <w:szCs w:val="21"/>
          <w:highlight w:val="none"/>
        </w:rPr>
        <w:t>：</w:t>
      </w:r>
      <w:r>
        <w:rPr>
          <w:rFonts w:ascii="宋体" w:hAnsi="宋体" w:eastAsia="宋体" w:cs="宋体"/>
          <w:color w:val="auto"/>
          <w:spacing w:val="9"/>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签字）</w:t>
      </w:r>
    </w:p>
    <w:p w14:paraId="110B7B45">
      <w:pPr>
        <w:pStyle w:val="5"/>
        <w:spacing w:line="246" w:lineRule="auto"/>
        <w:rPr>
          <w:color w:val="auto"/>
          <w:highlight w:val="none"/>
        </w:rPr>
      </w:pPr>
    </w:p>
    <w:p w14:paraId="7D4C3EC3">
      <w:pPr>
        <w:pStyle w:val="5"/>
        <w:spacing w:line="247" w:lineRule="auto"/>
        <w:rPr>
          <w:color w:val="auto"/>
          <w:highlight w:val="none"/>
        </w:rPr>
      </w:pPr>
    </w:p>
    <w:p w14:paraId="62586382">
      <w:pPr>
        <w:tabs>
          <w:tab w:val="left" w:pos="5160"/>
        </w:tabs>
        <w:spacing w:before="69" w:line="221" w:lineRule="auto"/>
        <w:ind w:left="442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90"/>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7"/>
          <w:sz w:val="21"/>
          <w:szCs w:val="21"/>
          <w:highlight w:val="none"/>
          <w:u w:val="single" w:color="auto"/>
        </w:rPr>
        <w:t xml:space="preserve">      </w:t>
      </w:r>
      <w:r>
        <w:rPr>
          <w:rFonts w:ascii="宋体" w:hAnsi="宋体" w:eastAsia="宋体" w:cs="宋体"/>
          <w:color w:val="auto"/>
          <w:spacing w:val="46"/>
          <w:sz w:val="21"/>
          <w:szCs w:val="21"/>
          <w:highlight w:val="none"/>
        </w:rPr>
        <w:t xml:space="preserve"> </w:t>
      </w:r>
      <w:r>
        <w:rPr>
          <w:rFonts w:ascii="宋体" w:hAnsi="宋体" w:eastAsia="宋体" w:cs="宋体"/>
          <w:color w:val="auto"/>
          <w:spacing w:val="-7"/>
          <w:sz w:val="21"/>
          <w:szCs w:val="21"/>
          <w:highlight w:val="none"/>
        </w:rPr>
        <w:t>日</w:t>
      </w:r>
    </w:p>
    <w:p w14:paraId="316C719E">
      <w:pPr>
        <w:spacing w:line="221" w:lineRule="auto"/>
        <w:rPr>
          <w:rFonts w:ascii="宋体" w:hAnsi="宋体" w:eastAsia="宋体" w:cs="宋体"/>
          <w:color w:val="auto"/>
          <w:sz w:val="21"/>
          <w:szCs w:val="21"/>
          <w:highlight w:val="none"/>
        </w:rPr>
        <w:sectPr>
          <w:footerReference r:id="rId93" w:type="default"/>
          <w:pgSz w:w="11907" w:h="16839"/>
          <w:pgMar w:top="400" w:right="1630" w:bottom="860" w:left="1785" w:header="0" w:footer="622" w:gutter="0"/>
          <w:cols w:space="720" w:num="1"/>
        </w:sectPr>
      </w:pPr>
    </w:p>
    <w:p w14:paraId="0BAF76F3">
      <w:pPr>
        <w:pStyle w:val="5"/>
        <w:spacing w:line="249" w:lineRule="auto"/>
        <w:rPr>
          <w:color w:val="auto"/>
          <w:highlight w:val="none"/>
        </w:rPr>
      </w:pPr>
    </w:p>
    <w:p w14:paraId="1A5BEE1B">
      <w:pPr>
        <w:pStyle w:val="5"/>
        <w:spacing w:line="249" w:lineRule="auto"/>
        <w:rPr>
          <w:color w:val="auto"/>
          <w:highlight w:val="none"/>
        </w:rPr>
      </w:pPr>
    </w:p>
    <w:p w14:paraId="7B5478ED">
      <w:pPr>
        <w:pStyle w:val="5"/>
        <w:spacing w:line="249" w:lineRule="auto"/>
        <w:rPr>
          <w:color w:val="auto"/>
          <w:highlight w:val="none"/>
        </w:rPr>
      </w:pPr>
    </w:p>
    <w:p w14:paraId="0F083F50">
      <w:pPr>
        <w:pStyle w:val="5"/>
        <w:spacing w:line="250" w:lineRule="auto"/>
        <w:rPr>
          <w:color w:val="auto"/>
          <w:highlight w:val="none"/>
        </w:rPr>
      </w:pPr>
    </w:p>
    <w:p w14:paraId="7CEBC0F5">
      <w:pPr>
        <w:pStyle w:val="5"/>
        <w:spacing w:line="250" w:lineRule="auto"/>
        <w:rPr>
          <w:color w:val="auto"/>
          <w:highlight w:val="none"/>
        </w:rPr>
      </w:pPr>
    </w:p>
    <w:p w14:paraId="30AD5221">
      <w:pPr>
        <w:pStyle w:val="5"/>
        <w:spacing w:line="250" w:lineRule="auto"/>
        <w:rPr>
          <w:color w:val="auto"/>
          <w:highlight w:val="none"/>
        </w:rPr>
      </w:pPr>
    </w:p>
    <w:p w14:paraId="7C5D4ABE">
      <w:pPr>
        <w:pStyle w:val="5"/>
        <w:spacing w:line="250" w:lineRule="auto"/>
        <w:rPr>
          <w:color w:val="auto"/>
          <w:highlight w:val="none"/>
        </w:rPr>
      </w:pPr>
    </w:p>
    <w:p w14:paraId="58B98E0D">
      <w:pPr>
        <w:pStyle w:val="5"/>
        <w:spacing w:line="250" w:lineRule="auto"/>
        <w:rPr>
          <w:color w:val="auto"/>
          <w:highlight w:val="none"/>
        </w:rPr>
      </w:pPr>
    </w:p>
    <w:p w14:paraId="2AA875E6">
      <w:pPr>
        <w:pStyle w:val="5"/>
        <w:spacing w:line="250" w:lineRule="auto"/>
        <w:rPr>
          <w:color w:val="auto"/>
          <w:highlight w:val="none"/>
        </w:rPr>
      </w:pPr>
    </w:p>
    <w:p w14:paraId="0AA71BF2">
      <w:pPr>
        <w:pStyle w:val="5"/>
        <w:spacing w:line="250" w:lineRule="auto"/>
        <w:rPr>
          <w:color w:val="auto"/>
          <w:highlight w:val="none"/>
        </w:rPr>
      </w:pPr>
    </w:p>
    <w:p w14:paraId="420AB4CD">
      <w:pPr>
        <w:pStyle w:val="5"/>
        <w:spacing w:line="250" w:lineRule="auto"/>
        <w:rPr>
          <w:color w:val="auto"/>
          <w:highlight w:val="none"/>
        </w:rPr>
      </w:pPr>
    </w:p>
    <w:p w14:paraId="5EBBAAD0">
      <w:pPr>
        <w:pStyle w:val="5"/>
        <w:spacing w:line="250" w:lineRule="auto"/>
        <w:rPr>
          <w:color w:val="auto"/>
          <w:highlight w:val="none"/>
        </w:rPr>
      </w:pPr>
    </w:p>
    <w:p w14:paraId="6D016261">
      <w:pPr>
        <w:pStyle w:val="5"/>
        <w:spacing w:line="250" w:lineRule="auto"/>
        <w:rPr>
          <w:color w:val="auto"/>
          <w:highlight w:val="none"/>
        </w:rPr>
      </w:pPr>
    </w:p>
    <w:p w14:paraId="4384503F">
      <w:pPr>
        <w:pStyle w:val="5"/>
        <w:spacing w:line="250" w:lineRule="auto"/>
        <w:rPr>
          <w:color w:val="auto"/>
          <w:highlight w:val="none"/>
        </w:rPr>
      </w:pPr>
    </w:p>
    <w:p w14:paraId="4E0F09FB">
      <w:pPr>
        <w:pStyle w:val="5"/>
        <w:spacing w:line="250" w:lineRule="auto"/>
        <w:rPr>
          <w:color w:val="auto"/>
          <w:highlight w:val="none"/>
        </w:rPr>
      </w:pPr>
    </w:p>
    <w:p w14:paraId="7A874A86">
      <w:pPr>
        <w:pStyle w:val="5"/>
        <w:spacing w:line="250" w:lineRule="auto"/>
        <w:rPr>
          <w:color w:val="auto"/>
          <w:highlight w:val="none"/>
        </w:rPr>
      </w:pPr>
    </w:p>
    <w:p w14:paraId="1393F8C5">
      <w:pPr>
        <w:pStyle w:val="5"/>
        <w:spacing w:line="250" w:lineRule="auto"/>
        <w:rPr>
          <w:color w:val="auto"/>
          <w:highlight w:val="none"/>
        </w:rPr>
      </w:pPr>
    </w:p>
    <w:p w14:paraId="07F80AAF">
      <w:pPr>
        <w:pStyle w:val="5"/>
        <w:spacing w:line="250" w:lineRule="auto"/>
        <w:rPr>
          <w:color w:val="auto"/>
          <w:highlight w:val="none"/>
        </w:rPr>
      </w:pPr>
    </w:p>
    <w:p w14:paraId="72645F87">
      <w:pPr>
        <w:pStyle w:val="5"/>
        <w:spacing w:line="250" w:lineRule="auto"/>
        <w:rPr>
          <w:color w:val="auto"/>
          <w:highlight w:val="none"/>
        </w:rPr>
      </w:pPr>
    </w:p>
    <w:p w14:paraId="6E92B378">
      <w:pPr>
        <w:pStyle w:val="5"/>
        <w:spacing w:line="250" w:lineRule="auto"/>
        <w:rPr>
          <w:color w:val="auto"/>
          <w:highlight w:val="none"/>
        </w:rPr>
      </w:pPr>
    </w:p>
    <w:p w14:paraId="6C9125C5">
      <w:pPr>
        <w:spacing w:before="101" w:line="224" w:lineRule="auto"/>
        <w:ind w:left="2101"/>
        <w:outlineLvl w:val="0"/>
        <w:rPr>
          <w:rFonts w:ascii="黑体" w:hAnsi="黑体" w:eastAsia="黑体" w:cs="黑体"/>
          <w:color w:val="auto"/>
          <w:sz w:val="31"/>
          <w:szCs w:val="31"/>
          <w:highlight w:val="none"/>
        </w:rPr>
      </w:pPr>
      <w:bookmarkStart w:id="313" w:name="bookmark244"/>
      <w:bookmarkEnd w:id="313"/>
      <w:bookmarkStart w:id="314" w:name="bookmark149"/>
      <w:bookmarkEnd w:id="314"/>
      <w:bookmarkStart w:id="315" w:name="_Toc4325"/>
      <w:bookmarkStart w:id="316" w:name="_Toc3806"/>
      <w:r>
        <w:rPr>
          <w:rFonts w:ascii="黑体" w:hAnsi="黑体" w:eastAsia="黑体" w:cs="黑体"/>
          <w:color w:val="auto"/>
          <w:spacing w:val="8"/>
          <w:sz w:val="31"/>
          <w:szCs w:val="31"/>
          <w:highlight w:val="none"/>
        </w:rPr>
        <w:t>第五章  技术标准和服务要求</w:t>
      </w:r>
      <w:bookmarkEnd w:id="315"/>
      <w:bookmarkEnd w:id="316"/>
    </w:p>
    <w:p w14:paraId="228843B7">
      <w:pPr>
        <w:spacing w:line="224" w:lineRule="auto"/>
        <w:rPr>
          <w:rFonts w:ascii="黑体" w:hAnsi="黑体" w:eastAsia="黑体" w:cs="黑体"/>
          <w:color w:val="auto"/>
          <w:sz w:val="31"/>
          <w:szCs w:val="31"/>
          <w:highlight w:val="none"/>
        </w:rPr>
        <w:sectPr>
          <w:footerReference r:id="rId94" w:type="default"/>
          <w:pgSz w:w="11907" w:h="16839"/>
          <w:pgMar w:top="400" w:right="1785" w:bottom="860" w:left="1785" w:header="0" w:footer="622" w:gutter="0"/>
          <w:cols w:space="720" w:num="1"/>
        </w:sectPr>
      </w:pPr>
    </w:p>
    <w:p w14:paraId="1A742E58">
      <w:pPr>
        <w:pStyle w:val="5"/>
        <w:spacing w:line="318" w:lineRule="auto"/>
        <w:rPr>
          <w:color w:val="auto"/>
          <w:highlight w:val="none"/>
        </w:rPr>
      </w:pPr>
    </w:p>
    <w:p w14:paraId="3FFAA021">
      <w:pPr>
        <w:pStyle w:val="5"/>
        <w:spacing w:line="318" w:lineRule="auto"/>
        <w:rPr>
          <w:color w:val="auto"/>
          <w:highlight w:val="none"/>
        </w:rPr>
      </w:pPr>
    </w:p>
    <w:p w14:paraId="043DEBCC">
      <w:pPr>
        <w:pStyle w:val="5"/>
        <w:spacing w:line="318" w:lineRule="auto"/>
        <w:rPr>
          <w:color w:val="auto"/>
          <w:highlight w:val="none"/>
        </w:rPr>
      </w:pPr>
    </w:p>
    <w:p w14:paraId="319A6D0B">
      <w:pPr>
        <w:spacing w:before="101" w:line="225" w:lineRule="auto"/>
        <w:ind w:left="2735"/>
        <w:rPr>
          <w:rFonts w:ascii="宋体" w:hAnsi="宋体" w:eastAsia="宋体" w:cs="宋体"/>
          <w:color w:val="auto"/>
          <w:sz w:val="31"/>
          <w:szCs w:val="31"/>
          <w:highlight w:val="none"/>
        </w:rPr>
      </w:pPr>
      <w:r>
        <w:rPr>
          <w:rFonts w:ascii="宋体" w:hAnsi="宋体" w:eastAsia="宋体" w:cs="宋体"/>
          <w:b/>
          <w:bCs/>
          <w:color w:val="auto"/>
          <w:spacing w:val="6"/>
          <w:sz w:val="31"/>
          <w:szCs w:val="31"/>
          <w:highlight w:val="none"/>
        </w:rPr>
        <w:t>技术标准和服务要求</w:t>
      </w:r>
    </w:p>
    <w:p w14:paraId="3851AC0A">
      <w:pPr>
        <w:pStyle w:val="5"/>
        <w:spacing w:line="286" w:lineRule="auto"/>
        <w:rPr>
          <w:color w:val="auto"/>
          <w:highlight w:val="none"/>
        </w:rPr>
      </w:pPr>
    </w:p>
    <w:p w14:paraId="6FC2B18B">
      <w:pPr>
        <w:spacing w:before="68" w:line="360" w:lineRule="auto"/>
        <w:ind w:left="20" w:right="8"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技术标准和服务要求应尽可能清晰准确，对于可以进行定量评估的工作，技术标准和服务要求不仅应明确规定其功能、用途、质量、环境、安全，并且要规定偏差的范</w:t>
      </w:r>
      <w:r>
        <w:rPr>
          <w:rFonts w:ascii="宋体" w:hAnsi="宋体" w:eastAsia="宋体" w:cs="宋体"/>
          <w:color w:val="auto"/>
          <w:spacing w:val="2"/>
          <w:sz w:val="21"/>
          <w:szCs w:val="21"/>
          <w:highlight w:val="none"/>
        </w:rPr>
        <w:t>围和计</w:t>
      </w:r>
      <w:r>
        <w:rPr>
          <w:rFonts w:ascii="宋体" w:hAnsi="宋体" w:eastAsia="宋体" w:cs="宋体"/>
          <w:color w:val="auto"/>
          <w:spacing w:val="3"/>
          <w:sz w:val="21"/>
          <w:szCs w:val="21"/>
          <w:highlight w:val="none"/>
        </w:rPr>
        <w:t>算方法，以及检验、试验、试运行的具体要求。对于监理人负责提供的有关服务，</w:t>
      </w:r>
      <w:r>
        <w:rPr>
          <w:rFonts w:ascii="宋体" w:hAnsi="宋体" w:eastAsia="宋体" w:cs="宋体"/>
          <w:color w:val="auto"/>
          <w:spacing w:val="2"/>
          <w:sz w:val="21"/>
          <w:szCs w:val="21"/>
          <w:highlight w:val="none"/>
        </w:rPr>
        <w:t>在技术</w:t>
      </w:r>
      <w:r>
        <w:rPr>
          <w:rFonts w:ascii="宋体" w:hAnsi="宋体" w:eastAsia="宋体" w:cs="宋体"/>
          <w:color w:val="auto"/>
          <w:spacing w:val="-1"/>
          <w:sz w:val="21"/>
          <w:szCs w:val="21"/>
          <w:highlight w:val="none"/>
        </w:rPr>
        <w:t>标准和服务要求中应一并明确规定。技术标准和服务要求通常包括但不限于以下内容：</w:t>
      </w:r>
    </w:p>
    <w:p w14:paraId="2253C01C">
      <w:pPr>
        <w:spacing w:before="101" w:line="220" w:lineRule="auto"/>
        <w:ind w:left="389"/>
        <w:rPr>
          <w:rFonts w:ascii="黑体" w:hAnsi="黑体" w:eastAsia="黑体" w:cs="黑体"/>
          <w:color w:val="auto"/>
          <w:sz w:val="28"/>
          <w:szCs w:val="28"/>
          <w:highlight w:val="none"/>
        </w:rPr>
      </w:pPr>
      <w:r>
        <w:rPr>
          <w:rFonts w:ascii="黑体" w:hAnsi="黑体" w:eastAsia="黑体" w:cs="黑体"/>
          <w:color w:val="auto"/>
          <w:spacing w:val="-5"/>
          <w:sz w:val="28"/>
          <w:szCs w:val="28"/>
          <w:highlight w:val="none"/>
        </w:rPr>
        <w:t>一、监理要求</w:t>
      </w:r>
    </w:p>
    <w:p w14:paraId="204BB293">
      <w:pPr>
        <w:spacing w:before="121" w:line="220"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招标人应当根据项目情况在本章中明确相应的监理要求，一般应包括以下内容：</w:t>
      </w:r>
    </w:p>
    <w:p w14:paraId="6B81F5D1">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（一）项目概况</w:t>
      </w:r>
    </w:p>
    <w:p w14:paraId="22072D43">
      <w:pPr>
        <w:spacing w:before="157" w:line="360" w:lineRule="auto"/>
        <w:ind w:left="22" w:right="18" w:firstLine="418"/>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包括项目名称、建设单位、建设规模、项目地理位置、周边环境、树</w:t>
      </w:r>
      <w:r>
        <w:rPr>
          <w:rFonts w:ascii="宋体" w:hAnsi="宋体" w:eastAsia="宋体" w:cs="宋体"/>
          <w:color w:val="auto"/>
          <w:spacing w:val="2"/>
          <w:sz w:val="21"/>
          <w:szCs w:val="21"/>
          <w:highlight w:val="none"/>
        </w:rPr>
        <w:t>木情况、文物情</w:t>
      </w:r>
      <w:r>
        <w:rPr>
          <w:rFonts w:ascii="宋体" w:hAnsi="宋体" w:eastAsia="宋体" w:cs="宋体"/>
          <w:color w:val="auto"/>
          <w:sz w:val="21"/>
          <w:szCs w:val="21"/>
          <w:highlight w:val="none"/>
        </w:rPr>
        <w:t>况、</w:t>
      </w:r>
      <w:r>
        <w:rPr>
          <w:rFonts w:hint="eastAsia" w:ascii="宋体" w:hAnsi="宋体" w:eastAsia="宋体" w:cs="宋体"/>
          <w:color w:val="auto"/>
          <w:sz w:val="21"/>
          <w:szCs w:val="21"/>
          <w:highlight w:val="none"/>
        </w:rPr>
        <w:t>地质地貌</w:t>
      </w:r>
      <w:r>
        <w:rPr>
          <w:rFonts w:ascii="宋体" w:hAnsi="宋体" w:eastAsia="宋体" w:cs="宋体"/>
          <w:color w:val="auto"/>
          <w:sz w:val="21"/>
          <w:szCs w:val="21"/>
          <w:highlight w:val="none"/>
        </w:rPr>
        <w:t>、气候及气象条件、道路交通状况、市</w:t>
      </w:r>
      <w:r>
        <w:rPr>
          <w:rFonts w:ascii="宋体" w:hAnsi="宋体" w:eastAsia="宋体" w:cs="宋体"/>
          <w:color w:val="auto"/>
          <w:spacing w:val="-1"/>
          <w:sz w:val="21"/>
          <w:szCs w:val="21"/>
          <w:highlight w:val="none"/>
        </w:rPr>
        <w:t>政情况等。</w:t>
      </w:r>
    </w:p>
    <w:p w14:paraId="7819C763">
      <w:pPr>
        <w:spacing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（二）监理范围及内容</w:t>
      </w:r>
    </w:p>
    <w:p w14:paraId="397D420C">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（三）监理依据</w:t>
      </w:r>
    </w:p>
    <w:p w14:paraId="0EB0CD1C">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（四）监理人员和试验检测仪器设备要求</w:t>
      </w:r>
    </w:p>
    <w:p w14:paraId="7A13C86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（五）其他要求</w:t>
      </w:r>
    </w:p>
    <w:p w14:paraId="1C1C0AA6">
      <w:pPr>
        <w:spacing w:before="262" w:line="221" w:lineRule="auto"/>
        <w:ind w:left="389"/>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二、适用规范标准</w:t>
      </w:r>
    </w:p>
    <w:p w14:paraId="466385E9">
      <w:pPr>
        <w:spacing w:before="122"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（一）国家、行业、项目所在地规范名录；</w:t>
      </w:r>
    </w:p>
    <w:p w14:paraId="3006E582">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（二）国家、行业、项目所在地标准名录；</w:t>
      </w:r>
    </w:p>
    <w:p w14:paraId="0ED8415A">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（三）国家、行业、项目所在地规程名录。</w:t>
      </w:r>
    </w:p>
    <w:p w14:paraId="4B54E6C7">
      <w:pPr>
        <w:spacing w:before="262" w:line="219" w:lineRule="auto"/>
        <w:ind w:left="391"/>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三、成果文件要求</w:t>
      </w:r>
    </w:p>
    <w:p w14:paraId="21A71889">
      <w:pPr>
        <w:spacing w:before="123" w:line="221"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（一）成果文件的组成；</w:t>
      </w:r>
    </w:p>
    <w:p w14:paraId="535623F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（二）成果文件的深度；</w:t>
      </w:r>
    </w:p>
    <w:p w14:paraId="05ECB907">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（三）成果文件的格式要求；</w:t>
      </w:r>
    </w:p>
    <w:p w14:paraId="28A486C3">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（四）成果文件的份数要求；</w:t>
      </w:r>
    </w:p>
    <w:p w14:paraId="7057D02D">
      <w:pPr>
        <w:spacing w:before="160" w:line="221" w:lineRule="auto"/>
        <w:ind w:left="44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（五）成果文件的载体要求：</w:t>
      </w:r>
    </w:p>
    <w:p w14:paraId="5E7CD696">
      <w:pPr>
        <w:spacing w:before="157" w:line="221" w:lineRule="auto"/>
        <w:ind w:left="108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1.纸质版的要求；</w:t>
      </w:r>
    </w:p>
    <w:p w14:paraId="64382F07">
      <w:pPr>
        <w:spacing w:before="157" w:line="221" w:lineRule="auto"/>
        <w:ind w:left="107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2.电子版的要求；</w:t>
      </w:r>
    </w:p>
    <w:p w14:paraId="08F28B97">
      <w:pPr>
        <w:spacing w:before="156" w:line="221" w:lineRule="auto"/>
        <w:ind w:left="107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3.其他要求。</w:t>
      </w:r>
    </w:p>
    <w:p w14:paraId="428C9DA2">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（六）成果文件的其他要求</w:t>
      </w:r>
    </w:p>
    <w:p w14:paraId="0E3E7C16">
      <w:pPr>
        <w:spacing w:before="265" w:line="220" w:lineRule="auto"/>
        <w:ind w:left="401"/>
        <w:rPr>
          <w:rFonts w:ascii="黑体" w:hAnsi="黑体" w:eastAsia="黑体" w:cs="黑体"/>
          <w:color w:val="auto"/>
          <w:sz w:val="28"/>
          <w:szCs w:val="28"/>
          <w:highlight w:val="none"/>
        </w:rPr>
      </w:pPr>
      <w:r>
        <w:rPr>
          <w:rFonts w:ascii="黑体" w:hAnsi="黑体" w:eastAsia="黑体" w:cs="黑体"/>
          <w:color w:val="auto"/>
          <w:spacing w:val="-3"/>
          <w:sz w:val="28"/>
          <w:szCs w:val="28"/>
          <w:highlight w:val="none"/>
        </w:rPr>
        <w:t>四、委托人财产清单</w:t>
      </w:r>
    </w:p>
    <w:p w14:paraId="507FC371">
      <w:pPr>
        <w:spacing w:before="120"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（一）委托人提供的设备、设施</w:t>
      </w:r>
    </w:p>
    <w:p w14:paraId="6B0CBB28">
      <w:pPr>
        <w:spacing w:before="158" w:line="220" w:lineRule="auto"/>
        <w:ind w:left="108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1.委托人提供的办公房屋及冷暖设施：如办公</w:t>
      </w:r>
      <w:r>
        <w:rPr>
          <w:rFonts w:ascii="宋体" w:hAnsi="宋体" w:eastAsia="宋体" w:cs="宋体"/>
          <w:color w:val="auto"/>
          <w:spacing w:val="-2"/>
          <w:sz w:val="21"/>
          <w:szCs w:val="21"/>
          <w:highlight w:val="none"/>
        </w:rPr>
        <w:t>室数量及面积、空调等；</w:t>
      </w:r>
    </w:p>
    <w:p w14:paraId="6FBDB0A3">
      <w:pPr>
        <w:spacing w:before="158" w:line="220" w:lineRule="auto"/>
        <w:ind w:left="1074"/>
        <w:rPr>
          <w:rFonts w:ascii="宋体" w:hAnsi="宋体" w:eastAsia="宋体" w:cs="宋体"/>
          <w:color w:val="auto"/>
          <w:sz w:val="21"/>
          <w:szCs w:val="21"/>
          <w:highlight w:val="none"/>
        </w:rPr>
      </w:pPr>
      <w:r>
        <w:rPr>
          <w:rFonts w:ascii="宋体" w:hAnsi="宋体" w:eastAsia="宋体" w:cs="宋体"/>
          <w:color w:val="auto"/>
          <w:sz w:val="21"/>
          <w:szCs w:val="21"/>
          <w:highlight w:val="none"/>
        </w:rPr>
        <w:t>2.委托人提供的设备清单：如电脑、投影、打印机、</w:t>
      </w:r>
      <w:r>
        <w:rPr>
          <w:rFonts w:ascii="宋体" w:hAnsi="宋体" w:eastAsia="宋体" w:cs="宋体"/>
          <w:color w:val="auto"/>
          <w:spacing w:val="-1"/>
          <w:sz w:val="21"/>
          <w:szCs w:val="21"/>
          <w:highlight w:val="none"/>
        </w:rPr>
        <w:t>复印机等；</w:t>
      </w:r>
    </w:p>
    <w:p w14:paraId="609DD0E7">
      <w:pPr>
        <w:spacing w:line="220" w:lineRule="auto"/>
        <w:rPr>
          <w:rFonts w:ascii="宋体" w:hAnsi="宋体" w:eastAsia="宋体" w:cs="宋体"/>
          <w:color w:val="auto"/>
          <w:sz w:val="21"/>
          <w:szCs w:val="21"/>
          <w:highlight w:val="none"/>
        </w:rPr>
        <w:sectPr>
          <w:footerReference r:id="rId95" w:type="default"/>
          <w:pgSz w:w="11907" w:h="16839"/>
          <w:pgMar w:top="400" w:right="1785" w:bottom="860" w:left="1785" w:header="0" w:footer="622" w:gutter="0"/>
          <w:cols w:space="720" w:num="1"/>
        </w:sectPr>
      </w:pPr>
    </w:p>
    <w:p w14:paraId="1640B90B">
      <w:pPr>
        <w:pStyle w:val="5"/>
        <w:spacing w:line="248" w:lineRule="auto"/>
        <w:rPr>
          <w:color w:val="auto"/>
          <w:highlight w:val="none"/>
        </w:rPr>
      </w:pPr>
    </w:p>
    <w:p w14:paraId="593F0C67">
      <w:pPr>
        <w:pStyle w:val="5"/>
        <w:spacing w:line="249" w:lineRule="auto"/>
        <w:rPr>
          <w:color w:val="auto"/>
          <w:highlight w:val="none"/>
        </w:rPr>
      </w:pPr>
    </w:p>
    <w:p w14:paraId="5953527A">
      <w:pPr>
        <w:pStyle w:val="5"/>
        <w:spacing w:line="249" w:lineRule="auto"/>
        <w:rPr>
          <w:color w:val="auto"/>
          <w:highlight w:val="none"/>
        </w:rPr>
      </w:pPr>
    </w:p>
    <w:p w14:paraId="11166D7C">
      <w:pPr>
        <w:pStyle w:val="5"/>
        <w:spacing w:line="249" w:lineRule="auto"/>
        <w:rPr>
          <w:color w:val="auto"/>
          <w:highlight w:val="none"/>
        </w:rPr>
      </w:pPr>
    </w:p>
    <w:p w14:paraId="3F3D3CB5">
      <w:pPr>
        <w:spacing w:before="68" w:line="220" w:lineRule="auto"/>
        <w:ind w:left="1075"/>
        <w:rPr>
          <w:rFonts w:ascii="宋体" w:hAnsi="宋体" w:eastAsia="宋体" w:cs="宋体"/>
          <w:color w:val="auto"/>
          <w:sz w:val="21"/>
          <w:szCs w:val="21"/>
          <w:highlight w:val="none"/>
        </w:rPr>
      </w:pPr>
      <w:bookmarkStart w:id="317" w:name="bookmark245"/>
      <w:bookmarkEnd w:id="317"/>
      <w:r>
        <w:rPr>
          <w:rFonts w:ascii="宋体" w:hAnsi="宋体" w:eastAsia="宋体" w:cs="宋体"/>
          <w:color w:val="auto"/>
          <w:spacing w:val="-1"/>
          <w:sz w:val="21"/>
          <w:szCs w:val="21"/>
          <w:highlight w:val="none"/>
        </w:rPr>
        <w:t>3.委托人提供的设施清单：如办公桌椅、文件柜等。</w:t>
      </w:r>
    </w:p>
    <w:p w14:paraId="60326181">
      <w:pPr>
        <w:pStyle w:val="5"/>
        <w:spacing w:line="244" w:lineRule="auto"/>
        <w:rPr>
          <w:color w:val="auto"/>
          <w:highlight w:val="none"/>
        </w:rPr>
      </w:pPr>
    </w:p>
    <w:p w14:paraId="7C47344C">
      <w:pPr>
        <w:spacing w:before="68" w:line="86" w:lineRule="exact"/>
        <w:ind w:left="1077"/>
        <w:rPr>
          <w:rFonts w:ascii="宋体" w:hAnsi="宋体" w:eastAsia="宋体" w:cs="宋体"/>
          <w:color w:val="auto"/>
          <w:sz w:val="21"/>
          <w:szCs w:val="21"/>
          <w:highlight w:val="none"/>
        </w:rPr>
      </w:pPr>
      <w:r>
        <w:rPr>
          <w:rFonts w:ascii="宋体" w:hAnsi="宋体" w:eastAsia="宋体" w:cs="宋体"/>
          <w:color w:val="auto"/>
          <w:spacing w:val="-2"/>
          <w:position w:val="1"/>
          <w:sz w:val="21"/>
          <w:szCs w:val="21"/>
          <w:highlight w:val="none"/>
        </w:rPr>
        <w:t>......</w:t>
      </w:r>
    </w:p>
    <w:p w14:paraId="18AC96A5">
      <w:pPr>
        <w:spacing w:before="165"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（二）委托人提供的资料</w:t>
      </w:r>
    </w:p>
    <w:p w14:paraId="0CE4D6DB">
      <w:pPr>
        <w:spacing w:before="159" w:line="359" w:lineRule="auto"/>
        <w:ind w:left="19" w:right="8" w:firstLine="1067"/>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1.施工场地及毗邻区域内的供水、排水、供电、供气、供热</w:t>
      </w:r>
      <w:r>
        <w:rPr>
          <w:rFonts w:ascii="宋体" w:hAnsi="宋体" w:eastAsia="宋体" w:cs="宋体"/>
          <w:color w:val="auto"/>
          <w:spacing w:val="2"/>
          <w:sz w:val="21"/>
          <w:szCs w:val="21"/>
          <w:highlight w:val="none"/>
        </w:rPr>
        <w:t>、通信、广播电视</w:t>
      </w:r>
      <w:r>
        <w:rPr>
          <w:rFonts w:ascii="宋体" w:hAnsi="宋体" w:eastAsia="宋体" w:cs="宋体"/>
          <w:color w:val="auto"/>
          <w:spacing w:val="3"/>
          <w:sz w:val="21"/>
          <w:szCs w:val="21"/>
          <w:highlight w:val="none"/>
        </w:rPr>
        <w:t>等地下管线资料、气象和水文观测资料，相邻建筑物和构筑物、地下工程的有关资料</w:t>
      </w:r>
      <w:r>
        <w:rPr>
          <w:rFonts w:ascii="宋体" w:hAnsi="宋体" w:eastAsia="宋体" w:cs="宋体"/>
          <w:color w:val="auto"/>
          <w:spacing w:val="2"/>
          <w:sz w:val="21"/>
          <w:szCs w:val="21"/>
          <w:highlight w:val="none"/>
        </w:rPr>
        <w:t>，以</w:t>
      </w:r>
      <w:r>
        <w:rPr>
          <w:rFonts w:ascii="宋体" w:hAnsi="宋体" w:eastAsia="宋体" w:cs="宋体"/>
          <w:color w:val="auto"/>
          <w:spacing w:val="-2"/>
          <w:sz w:val="21"/>
          <w:szCs w:val="21"/>
          <w:highlight w:val="none"/>
        </w:rPr>
        <w:t>及其他与建设工程有关的原始资料；</w:t>
      </w:r>
    </w:p>
    <w:p w14:paraId="2CB11137">
      <w:pPr>
        <w:spacing w:before="1" w:line="220" w:lineRule="auto"/>
        <w:ind w:left="107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2.定位放线的基准点、基准线和基准标高；</w:t>
      </w:r>
    </w:p>
    <w:p w14:paraId="6D3CF97A">
      <w:pPr>
        <w:spacing w:before="159" w:line="220" w:lineRule="auto"/>
        <w:ind w:left="1075"/>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3.委托人取得的有关审批、核准和备案材料；</w:t>
      </w:r>
    </w:p>
    <w:p w14:paraId="601AF1B6">
      <w:pPr>
        <w:spacing w:before="158" w:line="221" w:lineRule="auto"/>
        <w:ind w:left="107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4.勘察文件、设计文件等资料；</w:t>
      </w:r>
    </w:p>
    <w:p w14:paraId="7B328D74">
      <w:pPr>
        <w:spacing w:before="156" w:line="221" w:lineRule="auto"/>
        <w:ind w:left="107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5.技术标准、规范；</w:t>
      </w:r>
    </w:p>
    <w:p w14:paraId="013A494B">
      <w:pPr>
        <w:spacing w:before="157" w:line="221" w:lineRule="auto"/>
        <w:ind w:left="107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6.工程承包合同及其他相关合同；</w:t>
      </w:r>
    </w:p>
    <w:p w14:paraId="3811E1C1">
      <w:pPr>
        <w:spacing w:before="158" w:line="221" w:lineRule="auto"/>
        <w:ind w:left="107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7.其他资料。</w:t>
      </w:r>
    </w:p>
    <w:p w14:paraId="4D48C875">
      <w:pPr>
        <w:pStyle w:val="5"/>
        <w:spacing w:line="244" w:lineRule="auto"/>
        <w:rPr>
          <w:color w:val="auto"/>
          <w:highlight w:val="none"/>
        </w:rPr>
      </w:pPr>
    </w:p>
    <w:p w14:paraId="583ADCD3">
      <w:pPr>
        <w:spacing w:before="69" w:line="86" w:lineRule="exact"/>
        <w:ind w:left="1077"/>
        <w:rPr>
          <w:rFonts w:ascii="宋体" w:hAnsi="宋体" w:eastAsia="宋体" w:cs="宋体"/>
          <w:color w:val="auto"/>
          <w:sz w:val="21"/>
          <w:szCs w:val="21"/>
          <w:highlight w:val="none"/>
        </w:rPr>
      </w:pPr>
      <w:r>
        <w:rPr>
          <w:rFonts w:ascii="宋体" w:hAnsi="宋体" w:eastAsia="宋体" w:cs="宋体"/>
          <w:color w:val="auto"/>
          <w:spacing w:val="-2"/>
          <w:position w:val="1"/>
          <w:sz w:val="21"/>
          <w:szCs w:val="21"/>
          <w:highlight w:val="none"/>
        </w:rPr>
        <w:t>......</w:t>
      </w:r>
    </w:p>
    <w:p w14:paraId="257EC576">
      <w:pPr>
        <w:spacing w:before="165"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（三）委托人财产使用要求及退还要求</w:t>
      </w:r>
    </w:p>
    <w:p w14:paraId="3DD49E9F">
      <w:pPr>
        <w:spacing w:before="157" w:line="221" w:lineRule="auto"/>
        <w:ind w:left="1087"/>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1.委托人财产使用要求；</w:t>
      </w:r>
    </w:p>
    <w:p w14:paraId="717B15B7">
      <w:pPr>
        <w:spacing w:before="156" w:line="221" w:lineRule="auto"/>
        <w:ind w:left="107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2.委托人财产退还要求。</w:t>
      </w:r>
    </w:p>
    <w:p w14:paraId="6E0EFEE3">
      <w:pPr>
        <w:spacing w:before="158" w:line="332" w:lineRule="exact"/>
        <w:ind w:left="1084"/>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1BE79DA4">
      <w:pPr>
        <w:spacing w:before="184" w:line="219" w:lineRule="auto"/>
        <w:ind w:left="392"/>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五、委托人提供的便利条件</w:t>
      </w:r>
    </w:p>
    <w:p w14:paraId="0C4A438F">
      <w:pPr>
        <w:pStyle w:val="5"/>
        <w:spacing w:line="339" w:lineRule="auto"/>
        <w:rPr>
          <w:color w:val="auto"/>
          <w:highlight w:val="none"/>
        </w:rPr>
      </w:pPr>
    </w:p>
    <w:p w14:paraId="61C7C276">
      <w:pPr>
        <w:spacing w:before="6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（一）委托人提供的生活条件</w:t>
      </w:r>
    </w:p>
    <w:p w14:paraId="2BEFBA42">
      <w:pPr>
        <w:spacing w:before="160"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（二）委托人提供的交通条件</w:t>
      </w:r>
    </w:p>
    <w:p w14:paraId="2F491C86">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（三）委托人提供的网络、通讯条件</w:t>
      </w:r>
    </w:p>
    <w:p w14:paraId="17A22393">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（四）委托人提供的协助人员</w:t>
      </w:r>
    </w:p>
    <w:p w14:paraId="554273F6">
      <w:pPr>
        <w:pStyle w:val="5"/>
        <w:spacing w:line="242" w:lineRule="auto"/>
        <w:rPr>
          <w:color w:val="auto"/>
          <w:highlight w:val="none"/>
        </w:rPr>
      </w:pPr>
    </w:p>
    <w:p w14:paraId="3EC4B151">
      <w:pPr>
        <w:spacing w:before="61" w:line="66" w:lineRule="exact"/>
        <w:ind w:left="66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6"/>
          <w:position w:val="1"/>
          <w:sz w:val="21"/>
          <w:szCs w:val="21"/>
          <w:highlight w:val="none"/>
        </w:rPr>
        <w:t>……</w:t>
      </w:r>
    </w:p>
    <w:p w14:paraId="62450D77">
      <w:pPr>
        <w:spacing w:before="257" w:line="219" w:lineRule="auto"/>
        <w:ind w:left="394"/>
        <w:rPr>
          <w:rFonts w:ascii="黑体" w:hAnsi="黑体" w:eastAsia="黑体" w:cs="黑体"/>
          <w:color w:val="auto"/>
          <w:sz w:val="28"/>
          <w:szCs w:val="28"/>
          <w:highlight w:val="none"/>
        </w:rPr>
      </w:pPr>
      <w:r>
        <w:rPr>
          <w:rFonts w:ascii="黑体" w:hAnsi="黑体" w:eastAsia="黑体" w:cs="黑体"/>
          <w:color w:val="auto"/>
          <w:spacing w:val="-2"/>
          <w:sz w:val="28"/>
          <w:szCs w:val="28"/>
          <w:highlight w:val="none"/>
        </w:rPr>
        <w:t>六、监理人需要自备的工作条件</w:t>
      </w:r>
    </w:p>
    <w:p w14:paraId="5B0DA19C">
      <w:pPr>
        <w:spacing w:before="122"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（一）监理人自备的工作手册：如本项目必备的规范标准、图集等</w:t>
      </w:r>
    </w:p>
    <w:p w14:paraId="40CD3117">
      <w:pPr>
        <w:spacing w:before="158"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（二）监理人自备的办公设备：如电脑、软件、投影、打印机、复印机、照相机等</w:t>
      </w:r>
    </w:p>
    <w:p w14:paraId="67625BAA">
      <w:pPr>
        <w:spacing w:before="158"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（三）监理人自备的交通工具：如出行车辆等</w:t>
      </w:r>
    </w:p>
    <w:p w14:paraId="4794994E">
      <w:pPr>
        <w:spacing w:before="156"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（四）监理人自备的现场办公设施：如办公桌椅、文件柜等</w:t>
      </w:r>
    </w:p>
    <w:p w14:paraId="3F9E5366">
      <w:pPr>
        <w:spacing w:before="157" w:line="220"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（五）监理人自备的安全设施：如安全帽、安全鞋、手电筒等</w:t>
      </w:r>
    </w:p>
    <w:p w14:paraId="69C4D559">
      <w:pPr>
        <w:spacing w:before="160"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（六）监理人自备的试验检测仪器、设备、工具</w:t>
      </w:r>
    </w:p>
    <w:p w14:paraId="4DF86106">
      <w:pPr>
        <w:spacing w:before="157" w:line="221" w:lineRule="auto"/>
        <w:ind w:left="44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（七）监理人自备的试验用房、样品用房</w:t>
      </w:r>
    </w:p>
    <w:p w14:paraId="0D236FBA">
      <w:pPr>
        <w:pStyle w:val="5"/>
        <w:spacing w:line="242" w:lineRule="auto"/>
        <w:rPr>
          <w:color w:val="auto"/>
          <w:highlight w:val="none"/>
        </w:rPr>
      </w:pPr>
    </w:p>
    <w:p w14:paraId="04DA3308">
      <w:pPr>
        <w:spacing w:before="60" w:line="66" w:lineRule="exact"/>
        <w:ind w:left="45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pacing w:val="-6"/>
          <w:position w:val="1"/>
          <w:sz w:val="21"/>
          <w:szCs w:val="21"/>
          <w:highlight w:val="none"/>
        </w:rPr>
        <w:t>……</w:t>
      </w:r>
    </w:p>
    <w:p w14:paraId="53B81291">
      <w:pPr>
        <w:spacing w:line="66" w:lineRule="exact"/>
        <w:rPr>
          <w:rFonts w:ascii="Times New Roman" w:hAnsi="Times New Roman" w:eastAsia="Times New Roman" w:cs="Times New Roman"/>
          <w:color w:val="auto"/>
          <w:sz w:val="21"/>
          <w:szCs w:val="21"/>
          <w:highlight w:val="none"/>
        </w:rPr>
        <w:sectPr>
          <w:footerReference r:id="rId96" w:type="default"/>
          <w:pgSz w:w="11907" w:h="16839"/>
          <w:pgMar w:top="400" w:right="1785" w:bottom="860" w:left="1785" w:header="0" w:footer="622" w:gutter="0"/>
          <w:cols w:space="720" w:num="1"/>
        </w:sectPr>
      </w:pPr>
    </w:p>
    <w:p w14:paraId="4C822233">
      <w:pPr>
        <w:pStyle w:val="5"/>
        <w:spacing w:line="319" w:lineRule="auto"/>
        <w:rPr>
          <w:color w:val="auto"/>
          <w:highlight w:val="none"/>
        </w:rPr>
      </w:pPr>
    </w:p>
    <w:p w14:paraId="3E14E59C">
      <w:pPr>
        <w:pStyle w:val="5"/>
        <w:spacing w:line="320" w:lineRule="auto"/>
        <w:rPr>
          <w:color w:val="auto"/>
          <w:highlight w:val="none"/>
        </w:rPr>
      </w:pPr>
    </w:p>
    <w:p w14:paraId="16CD117A">
      <w:pPr>
        <w:pStyle w:val="5"/>
        <w:spacing w:line="320" w:lineRule="auto"/>
        <w:rPr>
          <w:color w:val="auto"/>
          <w:highlight w:val="none"/>
        </w:rPr>
      </w:pPr>
    </w:p>
    <w:p w14:paraId="74D71E8F">
      <w:pPr>
        <w:spacing w:before="91" w:line="220" w:lineRule="auto"/>
        <w:ind w:left="384"/>
        <w:rPr>
          <w:rFonts w:ascii="黑体" w:hAnsi="黑体" w:eastAsia="黑体" w:cs="黑体"/>
          <w:color w:val="auto"/>
          <w:sz w:val="28"/>
          <w:szCs w:val="28"/>
          <w:highlight w:val="none"/>
        </w:rPr>
      </w:pPr>
      <w:bookmarkStart w:id="318" w:name="bookmark246"/>
      <w:bookmarkEnd w:id="318"/>
      <w:r>
        <w:rPr>
          <w:rFonts w:ascii="黑体" w:hAnsi="黑体" w:eastAsia="黑体" w:cs="黑体"/>
          <w:color w:val="auto"/>
          <w:spacing w:val="-1"/>
          <w:sz w:val="28"/>
          <w:szCs w:val="28"/>
          <w:highlight w:val="none"/>
        </w:rPr>
        <w:t>七、委托人的其他要求</w:t>
      </w:r>
    </w:p>
    <w:p w14:paraId="6024A78E">
      <w:pPr>
        <w:pStyle w:val="5"/>
        <w:spacing w:line="335" w:lineRule="auto"/>
        <w:rPr>
          <w:color w:val="auto"/>
          <w:highlight w:val="none"/>
        </w:rPr>
      </w:pPr>
    </w:p>
    <w:p w14:paraId="7D881986">
      <w:pPr>
        <w:spacing w:before="68" w:line="221" w:lineRule="auto"/>
        <w:ind w:left="79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委托人的其他要求</w:t>
      </w:r>
    </w:p>
    <w:p w14:paraId="74AF8671">
      <w:pPr>
        <w:pStyle w:val="5"/>
        <w:spacing w:line="315" w:lineRule="auto"/>
        <w:rPr>
          <w:color w:val="auto"/>
          <w:highlight w:val="none"/>
        </w:rPr>
      </w:pPr>
    </w:p>
    <w:p w14:paraId="62BE3BF3">
      <w:pPr>
        <w:spacing w:line="23" w:lineRule="exact"/>
        <w:ind w:firstLine="455"/>
        <w:rPr>
          <w:color w:val="auto"/>
          <w:highlight w:val="none"/>
        </w:rPr>
      </w:pPr>
      <w:r>
        <w:rPr>
          <w:color w:val="auto"/>
          <w:highlight w:val="none"/>
        </w:rPr>
        <w:drawing>
          <wp:inline distT="0" distB="0" distL="0" distR="0">
            <wp:extent cx="252730" cy="146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6"/>
                    <a:stretch>
                      <a:fillRect/>
                    </a:stretch>
                  </pic:blipFill>
                  <pic:spPr>
                    <a:xfrm>
                      <a:off x="0" y="0"/>
                      <a:ext cx="253203" cy="14617"/>
                    </a:xfrm>
                    <a:prstGeom prst="rect">
                      <a:avLst/>
                    </a:prstGeom>
                  </pic:spPr>
                </pic:pic>
              </a:graphicData>
            </a:graphic>
          </wp:inline>
        </w:drawing>
      </w:r>
    </w:p>
    <w:p w14:paraId="0678080E">
      <w:pPr>
        <w:spacing w:line="23" w:lineRule="exact"/>
        <w:rPr>
          <w:color w:val="auto"/>
          <w:highlight w:val="none"/>
        </w:rPr>
        <w:sectPr>
          <w:footerReference r:id="rId97" w:type="default"/>
          <w:pgSz w:w="11907" w:h="16839"/>
          <w:pgMar w:top="400" w:right="1785" w:bottom="860" w:left="1785" w:header="0" w:footer="622" w:gutter="0"/>
          <w:cols w:space="720" w:num="1"/>
        </w:sectPr>
      </w:pPr>
    </w:p>
    <w:p w14:paraId="5ADFA822">
      <w:pPr>
        <w:pStyle w:val="5"/>
        <w:spacing w:line="251" w:lineRule="auto"/>
        <w:rPr>
          <w:color w:val="auto"/>
          <w:highlight w:val="none"/>
        </w:rPr>
      </w:pPr>
    </w:p>
    <w:p w14:paraId="01182EA7">
      <w:pPr>
        <w:pStyle w:val="5"/>
        <w:spacing w:line="251" w:lineRule="auto"/>
        <w:rPr>
          <w:color w:val="auto"/>
          <w:highlight w:val="none"/>
        </w:rPr>
      </w:pPr>
    </w:p>
    <w:p w14:paraId="7A014A44">
      <w:pPr>
        <w:pStyle w:val="5"/>
        <w:spacing w:line="251" w:lineRule="auto"/>
        <w:rPr>
          <w:color w:val="auto"/>
          <w:highlight w:val="none"/>
        </w:rPr>
      </w:pPr>
    </w:p>
    <w:p w14:paraId="292CB5FF">
      <w:pPr>
        <w:pStyle w:val="5"/>
        <w:spacing w:line="251" w:lineRule="auto"/>
        <w:rPr>
          <w:color w:val="auto"/>
          <w:highlight w:val="none"/>
        </w:rPr>
      </w:pPr>
    </w:p>
    <w:p w14:paraId="7FDA97EB">
      <w:pPr>
        <w:pStyle w:val="5"/>
        <w:spacing w:line="252" w:lineRule="auto"/>
        <w:rPr>
          <w:color w:val="auto"/>
          <w:highlight w:val="none"/>
        </w:rPr>
      </w:pPr>
    </w:p>
    <w:p w14:paraId="1427F40B">
      <w:pPr>
        <w:pStyle w:val="5"/>
        <w:spacing w:line="252" w:lineRule="auto"/>
        <w:rPr>
          <w:color w:val="auto"/>
          <w:highlight w:val="none"/>
        </w:rPr>
      </w:pPr>
    </w:p>
    <w:p w14:paraId="7F0771C3">
      <w:pPr>
        <w:pStyle w:val="5"/>
        <w:spacing w:line="252" w:lineRule="auto"/>
        <w:rPr>
          <w:color w:val="auto"/>
          <w:highlight w:val="none"/>
        </w:rPr>
      </w:pPr>
    </w:p>
    <w:p w14:paraId="1BD24B3A">
      <w:pPr>
        <w:pStyle w:val="5"/>
        <w:spacing w:line="252" w:lineRule="auto"/>
        <w:rPr>
          <w:color w:val="auto"/>
          <w:highlight w:val="none"/>
        </w:rPr>
      </w:pPr>
    </w:p>
    <w:p w14:paraId="31C31948">
      <w:pPr>
        <w:pStyle w:val="5"/>
        <w:spacing w:line="252" w:lineRule="auto"/>
        <w:rPr>
          <w:color w:val="auto"/>
          <w:highlight w:val="none"/>
        </w:rPr>
      </w:pPr>
    </w:p>
    <w:p w14:paraId="251D8EAF">
      <w:pPr>
        <w:pStyle w:val="5"/>
        <w:spacing w:line="252" w:lineRule="auto"/>
        <w:rPr>
          <w:color w:val="auto"/>
          <w:highlight w:val="none"/>
        </w:rPr>
      </w:pPr>
    </w:p>
    <w:p w14:paraId="787BAFAA">
      <w:pPr>
        <w:pStyle w:val="5"/>
        <w:spacing w:line="252" w:lineRule="auto"/>
        <w:rPr>
          <w:color w:val="auto"/>
          <w:highlight w:val="none"/>
        </w:rPr>
      </w:pPr>
    </w:p>
    <w:p w14:paraId="6B350903">
      <w:pPr>
        <w:pStyle w:val="5"/>
        <w:spacing w:line="252" w:lineRule="auto"/>
        <w:rPr>
          <w:color w:val="auto"/>
          <w:highlight w:val="none"/>
        </w:rPr>
      </w:pPr>
    </w:p>
    <w:p w14:paraId="7FDE98F5">
      <w:pPr>
        <w:pStyle w:val="5"/>
        <w:spacing w:line="252" w:lineRule="auto"/>
        <w:rPr>
          <w:color w:val="auto"/>
          <w:highlight w:val="none"/>
        </w:rPr>
      </w:pPr>
    </w:p>
    <w:p w14:paraId="4FA8952C">
      <w:pPr>
        <w:pStyle w:val="5"/>
        <w:spacing w:line="252" w:lineRule="auto"/>
        <w:rPr>
          <w:color w:val="auto"/>
          <w:highlight w:val="none"/>
        </w:rPr>
      </w:pPr>
    </w:p>
    <w:p w14:paraId="266732FC">
      <w:pPr>
        <w:pStyle w:val="5"/>
        <w:spacing w:line="252" w:lineRule="auto"/>
        <w:rPr>
          <w:color w:val="auto"/>
          <w:highlight w:val="none"/>
        </w:rPr>
      </w:pPr>
    </w:p>
    <w:p w14:paraId="0A812872">
      <w:pPr>
        <w:pStyle w:val="5"/>
        <w:spacing w:line="252" w:lineRule="auto"/>
        <w:rPr>
          <w:color w:val="auto"/>
          <w:highlight w:val="none"/>
        </w:rPr>
      </w:pPr>
    </w:p>
    <w:p w14:paraId="78C294AA">
      <w:pPr>
        <w:spacing w:before="156" w:line="219" w:lineRule="auto"/>
        <w:ind w:left="3465"/>
        <w:outlineLvl w:val="0"/>
        <w:rPr>
          <w:rFonts w:ascii="黑体" w:hAnsi="黑体" w:eastAsia="黑体" w:cs="黑体"/>
          <w:color w:val="auto"/>
          <w:sz w:val="48"/>
          <w:szCs w:val="48"/>
          <w:highlight w:val="none"/>
        </w:rPr>
      </w:pPr>
      <w:bookmarkStart w:id="319" w:name="bookmark150"/>
      <w:bookmarkEnd w:id="319"/>
      <w:bookmarkStart w:id="320" w:name="bookmark247"/>
      <w:bookmarkEnd w:id="320"/>
      <w:bookmarkStart w:id="321" w:name="_Toc9020"/>
      <w:bookmarkStart w:id="322" w:name="_Toc2174"/>
      <w:r>
        <w:rPr>
          <w:rFonts w:ascii="黑体" w:hAnsi="黑体" w:eastAsia="黑体" w:cs="黑体"/>
          <w:color w:val="auto"/>
          <w:spacing w:val="-5"/>
          <w:sz w:val="48"/>
          <w:szCs w:val="48"/>
          <w:highlight w:val="none"/>
        </w:rPr>
        <w:t>第四卷</w:t>
      </w:r>
      <w:bookmarkEnd w:id="321"/>
      <w:bookmarkEnd w:id="322"/>
    </w:p>
    <w:p w14:paraId="1323D2CC">
      <w:pPr>
        <w:spacing w:line="219" w:lineRule="auto"/>
        <w:rPr>
          <w:rFonts w:ascii="黑体" w:hAnsi="黑体" w:eastAsia="黑体" w:cs="黑体"/>
          <w:color w:val="auto"/>
          <w:sz w:val="48"/>
          <w:szCs w:val="48"/>
          <w:highlight w:val="none"/>
        </w:rPr>
        <w:sectPr>
          <w:footerReference r:id="rId98" w:type="default"/>
          <w:pgSz w:w="11907" w:h="16839"/>
          <w:pgMar w:top="400" w:right="1785" w:bottom="860" w:left="1785" w:header="0" w:footer="622" w:gutter="0"/>
          <w:cols w:space="720" w:num="1"/>
        </w:sectPr>
      </w:pPr>
    </w:p>
    <w:p w14:paraId="398DA2B8">
      <w:pPr>
        <w:pStyle w:val="5"/>
        <w:spacing w:line="242" w:lineRule="auto"/>
        <w:rPr>
          <w:color w:val="auto"/>
          <w:highlight w:val="none"/>
        </w:rPr>
      </w:pPr>
    </w:p>
    <w:p w14:paraId="6FDDA38D">
      <w:pPr>
        <w:pStyle w:val="5"/>
        <w:spacing w:line="242" w:lineRule="auto"/>
        <w:rPr>
          <w:color w:val="auto"/>
          <w:highlight w:val="none"/>
        </w:rPr>
      </w:pPr>
    </w:p>
    <w:p w14:paraId="422C1917">
      <w:pPr>
        <w:pStyle w:val="5"/>
        <w:spacing w:line="243" w:lineRule="auto"/>
        <w:rPr>
          <w:color w:val="auto"/>
          <w:highlight w:val="none"/>
        </w:rPr>
      </w:pPr>
    </w:p>
    <w:p w14:paraId="415306CC">
      <w:pPr>
        <w:pStyle w:val="5"/>
        <w:spacing w:line="243" w:lineRule="auto"/>
        <w:rPr>
          <w:color w:val="auto"/>
          <w:highlight w:val="none"/>
        </w:rPr>
      </w:pPr>
    </w:p>
    <w:p w14:paraId="0ACF8C64">
      <w:pPr>
        <w:pStyle w:val="5"/>
        <w:spacing w:line="243" w:lineRule="auto"/>
        <w:rPr>
          <w:color w:val="auto"/>
          <w:highlight w:val="none"/>
        </w:rPr>
      </w:pPr>
    </w:p>
    <w:p w14:paraId="32BA91C7">
      <w:pPr>
        <w:pStyle w:val="5"/>
        <w:spacing w:line="243" w:lineRule="auto"/>
        <w:rPr>
          <w:color w:val="auto"/>
          <w:highlight w:val="none"/>
        </w:rPr>
      </w:pPr>
    </w:p>
    <w:p w14:paraId="5EF19F70">
      <w:pPr>
        <w:pStyle w:val="5"/>
        <w:spacing w:line="243" w:lineRule="auto"/>
        <w:rPr>
          <w:color w:val="auto"/>
          <w:highlight w:val="none"/>
        </w:rPr>
      </w:pPr>
    </w:p>
    <w:p w14:paraId="09E321C9">
      <w:pPr>
        <w:pStyle w:val="5"/>
        <w:spacing w:line="243" w:lineRule="auto"/>
        <w:rPr>
          <w:color w:val="auto"/>
          <w:highlight w:val="none"/>
        </w:rPr>
      </w:pPr>
    </w:p>
    <w:p w14:paraId="3290575C">
      <w:pPr>
        <w:pStyle w:val="5"/>
        <w:spacing w:line="243" w:lineRule="auto"/>
        <w:rPr>
          <w:color w:val="auto"/>
          <w:highlight w:val="none"/>
        </w:rPr>
      </w:pPr>
    </w:p>
    <w:p w14:paraId="78C49A58">
      <w:pPr>
        <w:pStyle w:val="5"/>
        <w:spacing w:line="243" w:lineRule="auto"/>
        <w:rPr>
          <w:color w:val="auto"/>
          <w:highlight w:val="none"/>
        </w:rPr>
      </w:pPr>
    </w:p>
    <w:p w14:paraId="1619FBF4">
      <w:pPr>
        <w:pStyle w:val="5"/>
        <w:spacing w:line="243" w:lineRule="auto"/>
        <w:rPr>
          <w:color w:val="auto"/>
          <w:highlight w:val="none"/>
        </w:rPr>
      </w:pPr>
    </w:p>
    <w:p w14:paraId="07507E9A">
      <w:pPr>
        <w:pStyle w:val="5"/>
        <w:spacing w:line="243" w:lineRule="auto"/>
        <w:rPr>
          <w:color w:val="auto"/>
          <w:highlight w:val="none"/>
        </w:rPr>
      </w:pPr>
    </w:p>
    <w:p w14:paraId="2242DCDF">
      <w:pPr>
        <w:pStyle w:val="5"/>
        <w:spacing w:line="243" w:lineRule="auto"/>
        <w:rPr>
          <w:color w:val="auto"/>
          <w:highlight w:val="none"/>
        </w:rPr>
      </w:pPr>
    </w:p>
    <w:p w14:paraId="7E31F682">
      <w:pPr>
        <w:pStyle w:val="5"/>
        <w:spacing w:line="243" w:lineRule="auto"/>
        <w:rPr>
          <w:color w:val="auto"/>
          <w:highlight w:val="none"/>
        </w:rPr>
      </w:pPr>
    </w:p>
    <w:p w14:paraId="6D3F306A">
      <w:pPr>
        <w:pStyle w:val="5"/>
        <w:spacing w:line="243" w:lineRule="auto"/>
        <w:rPr>
          <w:color w:val="auto"/>
          <w:highlight w:val="none"/>
        </w:rPr>
      </w:pPr>
    </w:p>
    <w:p w14:paraId="791EBEE5">
      <w:pPr>
        <w:pStyle w:val="5"/>
        <w:spacing w:line="243" w:lineRule="auto"/>
        <w:rPr>
          <w:color w:val="auto"/>
          <w:highlight w:val="none"/>
        </w:rPr>
      </w:pPr>
    </w:p>
    <w:p w14:paraId="5A4670A1">
      <w:pPr>
        <w:pStyle w:val="5"/>
        <w:spacing w:line="243" w:lineRule="auto"/>
        <w:rPr>
          <w:color w:val="auto"/>
          <w:highlight w:val="none"/>
        </w:rPr>
      </w:pPr>
    </w:p>
    <w:p w14:paraId="301A45EE">
      <w:pPr>
        <w:pStyle w:val="5"/>
        <w:spacing w:line="243" w:lineRule="auto"/>
        <w:rPr>
          <w:color w:val="auto"/>
          <w:highlight w:val="none"/>
        </w:rPr>
      </w:pPr>
    </w:p>
    <w:p w14:paraId="2071E1CF">
      <w:pPr>
        <w:pStyle w:val="5"/>
        <w:spacing w:line="243" w:lineRule="auto"/>
        <w:rPr>
          <w:color w:val="auto"/>
          <w:highlight w:val="none"/>
        </w:rPr>
      </w:pPr>
    </w:p>
    <w:p w14:paraId="22589B1B">
      <w:pPr>
        <w:pStyle w:val="5"/>
        <w:spacing w:line="243" w:lineRule="auto"/>
        <w:rPr>
          <w:color w:val="auto"/>
          <w:highlight w:val="none"/>
        </w:rPr>
      </w:pPr>
    </w:p>
    <w:p w14:paraId="0D983EED">
      <w:pPr>
        <w:spacing w:before="100" w:line="224" w:lineRule="auto"/>
        <w:ind w:left="2581"/>
        <w:outlineLvl w:val="0"/>
        <w:rPr>
          <w:rFonts w:ascii="黑体" w:hAnsi="黑体" w:eastAsia="黑体" w:cs="黑体"/>
          <w:color w:val="auto"/>
          <w:sz w:val="31"/>
          <w:szCs w:val="31"/>
          <w:highlight w:val="none"/>
        </w:rPr>
      </w:pPr>
      <w:bookmarkStart w:id="323" w:name="bookmark151"/>
      <w:bookmarkEnd w:id="323"/>
      <w:bookmarkStart w:id="324" w:name="bookmark248"/>
      <w:bookmarkEnd w:id="324"/>
      <w:bookmarkStart w:id="325" w:name="_Toc15222"/>
      <w:bookmarkStart w:id="326" w:name="_Toc20692"/>
      <w:r>
        <w:rPr>
          <w:rFonts w:ascii="黑体" w:hAnsi="黑体" w:eastAsia="黑体" w:cs="黑体"/>
          <w:color w:val="auto"/>
          <w:spacing w:val="7"/>
          <w:sz w:val="31"/>
          <w:szCs w:val="31"/>
          <w:highlight w:val="none"/>
        </w:rPr>
        <w:t>第六章  投标文件格式</w:t>
      </w:r>
      <w:bookmarkEnd w:id="325"/>
      <w:bookmarkEnd w:id="326"/>
    </w:p>
    <w:p w14:paraId="228F7708">
      <w:pPr>
        <w:spacing w:line="224" w:lineRule="auto"/>
        <w:rPr>
          <w:rFonts w:ascii="黑体" w:hAnsi="黑体" w:eastAsia="黑体" w:cs="黑体"/>
          <w:color w:val="auto"/>
          <w:sz w:val="31"/>
          <w:szCs w:val="31"/>
          <w:highlight w:val="none"/>
        </w:rPr>
        <w:sectPr>
          <w:footerReference r:id="rId99" w:type="default"/>
          <w:pgSz w:w="11907" w:h="16839"/>
          <w:pgMar w:top="400" w:right="1785" w:bottom="860" w:left="1785" w:header="0" w:footer="622" w:gutter="0"/>
          <w:cols w:space="720" w:num="1"/>
        </w:sectPr>
      </w:pPr>
    </w:p>
    <w:p w14:paraId="6C209424">
      <w:pPr>
        <w:pStyle w:val="5"/>
        <w:spacing w:line="263" w:lineRule="auto"/>
        <w:rPr>
          <w:color w:val="auto"/>
          <w:highlight w:val="none"/>
        </w:rPr>
      </w:pPr>
    </w:p>
    <w:p w14:paraId="1C7F9044">
      <w:pPr>
        <w:pStyle w:val="5"/>
        <w:spacing w:line="263" w:lineRule="auto"/>
        <w:rPr>
          <w:color w:val="auto"/>
          <w:highlight w:val="none"/>
        </w:rPr>
      </w:pPr>
    </w:p>
    <w:p w14:paraId="22185D25">
      <w:pPr>
        <w:pStyle w:val="5"/>
        <w:spacing w:line="263" w:lineRule="auto"/>
        <w:rPr>
          <w:color w:val="auto"/>
          <w:highlight w:val="none"/>
        </w:rPr>
      </w:pPr>
    </w:p>
    <w:p w14:paraId="5F465009">
      <w:pPr>
        <w:pStyle w:val="5"/>
        <w:spacing w:line="263" w:lineRule="auto"/>
        <w:rPr>
          <w:color w:val="auto"/>
          <w:highlight w:val="none"/>
        </w:rPr>
      </w:pPr>
    </w:p>
    <w:p w14:paraId="7AD0313C">
      <w:pPr>
        <w:pStyle w:val="5"/>
        <w:spacing w:line="263" w:lineRule="auto"/>
        <w:rPr>
          <w:color w:val="auto"/>
          <w:highlight w:val="none"/>
        </w:rPr>
      </w:pPr>
    </w:p>
    <w:p w14:paraId="6B2C4BA3">
      <w:pPr>
        <w:pStyle w:val="5"/>
        <w:spacing w:line="263" w:lineRule="auto"/>
        <w:rPr>
          <w:color w:val="auto"/>
          <w:highlight w:val="none"/>
        </w:rPr>
      </w:pPr>
    </w:p>
    <w:p w14:paraId="5679BC2F">
      <w:pPr>
        <w:pStyle w:val="5"/>
        <w:spacing w:line="264" w:lineRule="auto"/>
        <w:rPr>
          <w:color w:val="auto"/>
          <w:highlight w:val="none"/>
        </w:rPr>
      </w:pPr>
    </w:p>
    <w:p w14:paraId="1BCE13A3">
      <w:pPr>
        <w:pStyle w:val="5"/>
        <w:spacing w:line="264" w:lineRule="auto"/>
        <w:rPr>
          <w:color w:val="auto"/>
          <w:highlight w:val="none"/>
        </w:rPr>
      </w:pPr>
    </w:p>
    <w:p w14:paraId="51FAF8EB">
      <w:pPr>
        <w:pStyle w:val="5"/>
        <w:spacing w:line="264" w:lineRule="auto"/>
        <w:rPr>
          <w:color w:val="auto"/>
          <w:highlight w:val="none"/>
        </w:rPr>
      </w:pPr>
    </w:p>
    <w:p w14:paraId="33067666">
      <w:pPr>
        <w:pStyle w:val="5"/>
        <w:spacing w:line="264" w:lineRule="auto"/>
        <w:rPr>
          <w:color w:val="auto"/>
          <w:highlight w:val="none"/>
        </w:rPr>
      </w:pPr>
    </w:p>
    <w:p w14:paraId="13CAAAC5">
      <w:pPr>
        <w:tabs>
          <w:tab w:val="left" w:pos="4038"/>
        </w:tabs>
        <w:spacing w:before="91" w:line="219" w:lineRule="auto"/>
        <w:ind w:left="1497"/>
        <w:rPr>
          <w:rFonts w:ascii="黑体" w:hAnsi="黑体" w:eastAsia="黑体" w:cs="黑体"/>
          <w:color w:val="auto"/>
          <w:sz w:val="28"/>
          <w:szCs w:val="28"/>
          <w:highlight w:val="none"/>
        </w:rPr>
      </w:pPr>
      <w:r>
        <w:rPr>
          <w:rFonts w:ascii="宋体" w:hAnsi="宋体" w:eastAsia="宋体" w:cs="宋体"/>
          <w:color w:val="auto"/>
          <w:sz w:val="28"/>
          <w:szCs w:val="28"/>
          <w:highlight w:val="none"/>
          <w:u w:val="single" w:color="auto"/>
        </w:rPr>
        <w:tab/>
      </w:r>
      <w:r>
        <w:rPr>
          <w:rFonts w:ascii="宋体" w:hAnsi="宋体" w:eastAsia="宋体" w:cs="宋体"/>
          <w:color w:val="auto"/>
          <w:sz w:val="28"/>
          <w:szCs w:val="28"/>
          <w:highlight w:val="none"/>
        </w:rPr>
        <w:t>（标段名称）</w:t>
      </w:r>
      <w:r>
        <w:rPr>
          <w:rFonts w:ascii="黑体" w:hAnsi="黑体" w:eastAsia="黑体" w:cs="黑体"/>
          <w:color w:val="auto"/>
          <w:sz w:val="28"/>
          <w:szCs w:val="28"/>
          <w:highlight w:val="none"/>
        </w:rPr>
        <w:t>项目招标</w:t>
      </w:r>
    </w:p>
    <w:p w14:paraId="0FCD6EF4">
      <w:pPr>
        <w:spacing w:before="296" w:line="223" w:lineRule="auto"/>
        <w:ind w:left="2642"/>
        <w:rPr>
          <w:rFonts w:ascii="黑体" w:hAnsi="黑体" w:eastAsia="黑体" w:cs="黑体"/>
          <w:color w:val="auto"/>
          <w:sz w:val="43"/>
          <w:szCs w:val="43"/>
          <w:highlight w:val="none"/>
        </w:rPr>
      </w:pPr>
      <w:bookmarkStart w:id="327" w:name="bookmark249"/>
      <w:bookmarkEnd w:id="327"/>
      <w:r>
        <w:rPr>
          <w:rFonts w:ascii="黑体" w:hAnsi="黑体" w:eastAsia="黑体" w:cs="黑体"/>
          <w:color w:val="auto"/>
          <w:spacing w:val="-5"/>
          <w:sz w:val="43"/>
          <w:szCs w:val="43"/>
          <w:highlight w:val="none"/>
        </w:rPr>
        <w:t>投</w:t>
      </w:r>
      <w:r>
        <w:rPr>
          <w:rFonts w:ascii="黑体" w:hAnsi="黑体" w:eastAsia="黑体" w:cs="黑体"/>
          <w:color w:val="auto"/>
          <w:spacing w:val="11"/>
          <w:sz w:val="43"/>
          <w:szCs w:val="43"/>
          <w:highlight w:val="none"/>
        </w:rPr>
        <w:t xml:space="preserve">  </w:t>
      </w:r>
      <w:r>
        <w:rPr>
          <w:rFonts w:ascii="黑体" w:hAnsi="黑体" w:eastAsia="黑体" w:cs="黑体"/>
          <w:color w:val="auto"/>
          <w:spacing w:val="-5"/>
          <w:sz w:val="43"/>
          <w:szCs w:val="43"/>
          <w:highlight w:val="none"/>
        </w:rPr>
        <w:t>标</w:t>
      </w:r>
      <w:r>
        <w:rPr>
          <w:rFonts w:ascii="黑体" w:hAnsi="黑体" w:eastAsia="黑体" w:cs="黑体"/>
          <w:color w:val="auto"/>
          <w:spacing w:val="17"/>
          <w:sz w:val="43"/>
          <w:szCs w:val="43"/>
          <w:highlight w:val="none"/>
        </w:rPr>
        <w:t xml:space="preserve">  </w:t>
      </w:r>
      <w:r>
        <w:rPr>
          <w:rFonts w:ascii="黑体" w:hAnsi="黑体" w:eastAsia="黑体" w:cs="黑体"/>
          <w:color w:val="auto"/>
          <w:spacing w:val="-5"/>
          <w:sz w:val="43"/>
          <w:szCs w:val="43"/>
          <w:highlight w:val="none"/>
        </w:rPr>
        <w:t>文</w:t>
      </w:r>
      <w:r>
        <w:rPr>
          <w:rFonts w:ascii="黑体" w:hAnsi="黑体" w:eastAsia="黑体" w:cs="黑体"/>
          <w:color w:val="auto"/>
          <w:spacing w:val="11"/>
          <w:sz w:val="43"/>
          <w:szCs w:val="43"/>
          <w:highlight w:val="none"/>
        </w:rPr>
        <w:t xml:space="preserve">  </w:t>
      </w:r>
      <w:r>
        <w:rPr>
          <w:rFonts w:ascii="黑体" w:hAnsi="黑体" w:eastAsia="黑体" w:cs="黑体"/>
          <w:color w:val="auto"/>
          <w:spacing w:val="-5"/>
          <w:sz w:val="43"/>
          <w:szCs w:val="43"/>
          <w:highlight w:val="none"/>
        </w:rPr>
        <w:t>件</w:t>
      </w:r>
    </w:p>
    <w:p w14:paraId="29C8B01B">
      <w:pPr>
        <w:pStyle w:val="5"/>
        <w:spacing w:line="253" w:lineRule="auto"/>
        <w:rPr>
          <w:color w:val="auto"/>
          <w:highlight w:val="none"/>
        </w:rPr>
      </w:pPr>
    </w:p>
    <w:p w14:paraId="5557D1CD">
      <w:pPr>
        <w:pStyle w:val="5"/>
        <w:spacing w:line="253" w:lineRule="auto"/>
        <w:rPr>
          <w:color w:val="auto"/>
          <w:highlight w:val="none"/>
        </w:rPr>
      </w:pPr>
    </w:p>
    <w:p w14:paraId="21B6866A">
      <w:pPr>
        <w:pStyle w:val="5"/>
        <w:spacing w:line="253" w:lineRule="auto"/>
        <w:rPr>
          <w:color w:val="auto"/>
          <w:highlight w:val="none"/>
        </w:rPr>
      </w:pPr>
    </w:p>
    <w:p w14:paraId="53CA7B37">
      <w:pPr>
        <w:spacing w:before="91" w:line="219" w:lineRule="auto"/>
        <w:ind w:left="1507"/>
        <w:rPr>
          <w:rFonts w:ascii="黑体" w:hAnsi="黑体" w:eastAsia="黑体" w:cs="黑体"/>
          <w:color w:val="auto"/>
          <w:sz w:val="28"/>
          <w:szCs w:val="28"/>
          <w:highlight w:val="none"/>
        </w:rPr>
      </w:pPr>
      <w:r>
        <w:rPr>
          <w:rFonts w:ascii="黑体" w:hAnsi="黑体" w:eastAsia="黑体" w:cs="黑体"/>
          <w:color w:val="auto"/>
          <w:sz w:val="28"/>
          <w:szCs w:val="28"/>
          <w:highlight w:val="none"/>
        </w:rPr>
        <w:t>（标段唯一标识码</w:t>
      </w:r>
      <w:r>
        <w:rPr>
          <w:rFonts w:ascii="黑体" w:hAnsi="黑体" w:eastAsia="黑体" w:cs="黑体"/>
          <w:color w:val="auto"/>
          <w:spacing w:val="-13"/>
          <w:sz w:val="28"/>
          <w:szCs w:val="28"/>
          <w:highlight w:val="none"/>
        </w:rPr>
        <w:t>：</w:t>
      </w:r>
      <w:r>
        <w:rPr>
          <w:rFonts w:ascii="黑体" w:hAnsi="黑体" w:eastAsia="黑体" w:cs="黑体"/>
          <w:color w:val="auto"/>
          <w:spacing w:val="-115"/>
          <w:sz w:val="28"/>
          <w:szCs w:val="28"/>
          <w:highlight w:val="none"/>
        </w:rPr>
        <w:t xml:space="preserve"> </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93"/>
          <w:sz w:val="28"/>
          <w:szCs w:val="28"/>
          <w:highlight w:val="none"/>
        </w:rPr>
        <w:t xml:space="preserve"> </w:t>
      </w:r>
      <w:r>
        <w:rPr>
          <w:rFonts w:ascii="黑体" w:hAnsi="黑体" w:eastAsia="黑体" w:cs="黑体"/>
          <w:color w:val="auto"/>
          <w:spacing w:val="-13"/>
          <w:sz w:val="28"/>
          <w:szCs w:val="28"/>
          <w:highlight w:val="none"/>
        </w:rPr>
        <w:t>）</w:t>
      </w:r>
    </w:p>
    <w:p w14:paraId="5B4D9DA9">
      <w:pPr>
        <w:pStyle w:val="5"/>
        <w:spacing w:line="241" w:lineRule="auto"/>
        <w:rPr>
          <w:color w:val="auto"/>
          <w:highlight w:val="none"/>
        </w:rPr>
      </w:pPr>
    </w:p>
    <w:p w14:paraId="6EC3DCAF">
      <w:pPr>
        <w:pStyle w:val="5"/>
        <w:spacing w:line="241" w:lineRule="auto"/>
        <w:rPr>
          <w:color w:val="auto"/>
          <w:highlight w:val="none"/>
        </w:rPr>
      </w:pPr>
    </w:p>
    <w:p w14:paraId="5001DCA2">
      <w:pPr>
        <w:pStyle w:val="5"/>
        <w:spacing w:line="241" w:lineRule="auto"/>
        <w:rPr>
          <w:color w:val="auto"/>
          <w:highlight w:val="none"/>
        </w:rPr>
      </w:pPr>
    </w:p>
    <w:p w14:paraId="370D3CC1">
      <w:pPr>
        <w:pStyle w:val="5"/>
        <w:spacing w:line="241" w:lineRule="auto"/>
        <w:rPr>
          <w:color w:val="auto"/>
          <w:highlight w:val="none"/>
        </w:rPr>
      </w:pPr>
    </w:p>
    <w:p w14:paraId="5B4B953E">
      <w:pPr>
        <w:pStyle w:val="5"/>
        <w:spacing w:line="241" w:lineRule="auto"/>
        <w:rPr>
          <w:color w:val="auto"/>
          <w:highlight w:val="none"/>
        </w:rPr>
      </w:pPr>
    </w:p>
    <w:p w14:paraId="5F97202B">
      <w:pPr>
        <w:pStyle w:val="5"/>
        <w:spacing w:line="241" w:lineRule="auto"/>
        <w:rPr>
          <w:color w:val="auto"/>
          <w:highlight w:val="none"/>
        </w:rPr>
      </w:pPr>
    </w:p>
    <w:p w14:paraId="628D1B44">
      <w:pPr>
        <w:pStyle w:val="5"/>
        <w:spacing w:line="241" w:lineRule="auto"/>
        <w:rPr>
          <w:color w:val="auto"/>
          <w:highlight w:val="none"/>
        </w:rPr>
      </w:pPr>
    </w:p>
    <w:p w14:paraId="2D5ED3A7">
      <w:pPr>
        <w:pStyle w:val="5"/>
        <w:spacing w:line="241" w:lineRule="auto"/>
        <w:rPr>
          <w:color w:val="auto"/>
          <w:highlight w:val="none"/>
        </w:rPr>
      </w:pPr>
    </w:p>
    <w:p w14:paraId="35CBA8B8">
      <w:pPr>
        <w:pStyle w:val="5"/>
        <w:spacing w:line="241" w:lineRule="auto"/>
        <w:rPr>
          <w:color w:val="auto"/>
          <w:highlight w:val="none"/>
        </w:rPr>
      </w:pPr>
    </w:p>
    <w:p w14:paraId="1881770F">
      <w:pPr>
        <w:pStyle w:val="5"/>
        <w:spacing w:line="241" w:lineRule="auto"/>
        <w:rPr>
          <w:color w:val="auto"/>
          <w:highlight w:val="none"/>
        </w:rPr>
      </w:pPr>
    </w:p>
    <w:p w14:paraId="67AE9D95">
      <w:pPr>
        <w:pStyle w:val="5"/>
        <w:spacing w:line="241" w:lineRule="auto"/>
        <w:rPr>
          <w:color w:val="auto"/>
          <w:highlight w:val="none"/>
        </w:rPr>
      </w:pPr>
    </w:p>
    <w:p w14:paraId="399BF0AA">
      <w:pPr>
        <w:pStyle w:val="5"/>
        <w:spacing w:line="241" w:lineRule="auto"/>
        <w:rPr>
          <w:color w:val="auto"/>
          <w:highlight w:val="none"/>
        </w:rPr>
      </w:pPr>
    </w:p>
    <w:p w14:paraId="128DD8A7">
      <w:pPr>
        <w:pStyle w:val="5"/>
        <w:spacing w:line="241" w:lineRule="auto"/>
        <w:rPr>
          <w:color w:val="auto"/>
          <w:highlight w:val="none"/>
        </w:rPr>
      </w:pPr>
    </w:p>
    <w:p w14:paraId="09065C99">
      <w:pPr>
        <w:pStyle w:val="5"/>
        <w:spacing w:line="241" w:lineRule="auto"/>
        <w:rPr>
          <w:color w:val="auto"/>
          <w:highlight w:val="none"/>
        </w:rPr>
      </w:pPr>
    </w:p>
    <w:p w14:paraId="094AB7F4">
      <w:pPr>
        <w:pStyle w:val="5"/>
        <w:spacing w:line="241" w:lineRule="auto"/>
        <w:rPr>
          <w:color w:val="auto"/>
          <w:highlight w:val="none"/>
        </w:rPr>
      </w:pPr>
    </w:p>
    <w:p w14:paraId="25F57AE9">
      <w:pPr>
        <w:pStyle w:val="5"/>
        <w:spacing w:line="241" w:lineRule="auto"/>
        <w:rPr>
          <w:color w:val="auto"/>
          <w:highlight w:val="none"/>
        </w:rPr>
      </w:pPr>
    </w:p>
    <w:p w14:paraId="596F8B85">
      <w:pPr>
        <w:pStyle w:val="5"/>
        <w:spacing w:line="241" w:lineRule="auto"/>
        <w:rPr>
          <w:color w:val="auto"/>
          <w:highlight w:val="none"/>
        </w:rPr>
      </w:pPr>
    </w:p>
    <w:p w14:paraId="68DDC375">
      <w:pPr>
        <w:pStyle w:val="5"/>
        <w:spacing w:line="241" w:lineRule="auto"/>
        <w:rPr>
          <w:color w:val="auto"/>
          <w:highlight w:val="none"/>
        </w:rPr>
      </w:pPr>
    </w:p>
    <w:p w14:paraId="412B682C">
      <w:pPr>
        <w:pStyle w:val="5"/>
        <w:spacing w:line="241" w:lineRule="auto"/>
        <w:rPr>
          <w:color w:val="auto"/>
          <w:highlight w:val="none"/>
        </w:rPr>
      </w:pPr>
    </w:p>
    <w:p w14:paraId="3BCAE83B">
      <w:pPr>
        <w:pStyle w:val="5"/>
        <w:spacing w:line="242" w:lineRule="auto"/>
        <w:rPr>
          <w:color w:val="auto"/>
          <w:highlight w:val="none"/>
        </w:rPr>
      </w:pPr>
    </w:p>
    <w:p w14:paraId="37A70892">
      <w:pPr>
        <w:pStyle w:val="5"/>
        <w:spacing w:line="242" w:lineRule="auto"/>
        <w:rPr>
          <w:color w:val="auto"/>
          <w:highlight w:val="none"/>
        </w:rPr>
      </w:pPr>
    </w:p>
    <w:p w14:paraId="1CB34B19">
      <w:pPr>
        <w:pStyle w:val="5"/>
        <w:spacing w:line="242" w:lineRule="auto"/>
        <w:rPr>
          <w:color w:val="auto"/>
          <w:highlight w:val="none"/>
        </w:rPr>
      </w:pPr>
    </w:p>
    <w:p w14:paraId="41AEC54A">
      <w:pPr>
        <w:spacing w:before="91" w:line="361" w:lineRule="auto"/>
        <w:ind w:left="888" w:right="903" w:hanging="4"/>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投标人</w:t>
      </w:r>
      <w:r>
        <w:rPr>
          <w:rFonts w:ascii="黑体" w:hAnsi="黑体" w:eastAsia="黑体" w:cs="黑体"/>
          <w:color w:val="auto"/>
          <w:spacing w:val="-3"/>
          <w:sz w:val="28"/>
          <w:szCs w:val="28"/>
          <w:highlight w:val="none"/>
        </w:rPr>
        <w:t>：</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3"/>
          <w:sz w:val="28"/>
          <w:szCs w:val="28"/>
          <w:highlight w:val="none"/>
        </w:rPr>
        <w:t>（</w:t>
      </w:r>
      <w:r>
        <w:rPr>
          <w:rFonts w:ascii="黑体" w:hAnsi="黑体" w:eastAsia="黑体" w:cs="黑体"/>
          <w:color w:val="auto"/>
          <w:spacing w:val="-4"/>
          <w:sz w:val="28"/>
          <w:szCs w:val="28"/>
          <w:highlight w:val="none"/>
        </w:rPr>
        <w:t>盖单位章）</w:t>
      </w:r>
      <w:r>
        <w:rPr>
          <w:rFonts w:ascii="黑体" w:hAnsi="黑体" w:eastAsia="黑体" w:cs="黑体"/>
          <w:color w:val="auto"/>
          <w:spacing w:val="-1"/>
          <w:sz w:val="28"/>
          <w:szCs w:val="28"/>
          <w:highlight w:val="none"/>
        </w:rPr>
        <w:t>法定代表人或授权委托人</w:t>
      </w:r>
      <w:r>
        <w:rPr>
          <w:rFonts w:ascii="黑体" w:hAnsi="黑体" w:eastAsia="黑体" w:cs="黑体"/>
          <w:color w:val="auto"/>
          <w:spacing w:val="-14"/>
          <w:sz w:val="28"/>
          <w:szCs w:val="28"/>
          <w:highlight w:val="none"/>
        </w:rPr>
        <w:t>：</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14"/>
          <w:sz w:val="28"/>
          <w:szCs w:val="28"/>
          <w:highlight w:val="none"/>
        </w:rPr>
        <w:t>（</w:t>
      </w:r>
      <w:r>
        <w:rPr>
          <w:rFonts w:ascii="黑体" w:hAnsi="黑体" w:eastAsia="黑体" w:cs="黑体"/>
          <w:color w:val="auto"/>
          <w:spacing w:val="-1"/>
          <w:sz w:val="28"/>
          <w:szCs w:val="28"/>
          <w:highlight w:val="none"/>
        </w:rPr>
        <w:t>签章）</w:t>
      </w:r>
    </w:p>
    <w:p w14:paraId="05AA3CC6">
      <w:pPr>
        <w:pStyle w:val="5"/>
        <w:spacing w:line="261" w:lineRule="auto"/>
        <w:rPr>
          <w:color w:val="auto"/>
          <w:highlight w:val="none"/>
        </w:rPr>
      </w:pPr>
    </w:p>
    <w:p w14:paraId="20EAFCBD">
      <w:pPr>
        <w:tabs>
          <w:tab w:val="left" w:pos="3398"/>
        </w:tabs>
        <w:spacing w:before="91" w:line="221" w:lineRule="auto"/>
        <w:ind w:left="2556"/>
        <w:rPr>
          <w:rFonts w:ascii="黑体" w:hAnsi="黑体" w:eastAsia="黑体" w:cs="黑体"/>
          <w:color w:val="auto"/>
          <w:sz w:val="28"/>
          <w:szCs w:val="28"/>
          <w:highlight w:val="none"/>
        </w:rPr>
      </w:pPr>
      <w:r>
        <w:rPr>
          <w:rFonts w:ascii="黑体" w:hAnsi="黑体" w:eastAsia="黑体" w:cs="黑体"/>
          <w:color w:val="auto"/>
          <w:sz w:val="28"/>
          <w:szCs w:val="28"/>
          <w:highlight w:val="none"/>
          <w:u w:val="single" w:color="auto"/>
        </w:rPr>
        <w:tab/>
      </w:r>
      <w:r>
        <w:rPr>
          <w:rFonts w:ascii="黑体" w:hAnsi="黑体" w:eastAsia="黑体" w:cs="黑体"/>
          <w:color w:val="auto"/>
          <w:spacing w:val="-128"/>
          <w:sz w:val="28"/>
          <w:szCs w:val="28"/>
          <w:highlight w:val="none"/>
        </w:rPr>
        <w:t xml:space="preserve"> </w:t>
      </w:r>
      <w:r>
        <w:rPr>
          <w:rFonts w:ascii="黑体" w:hAnsi="黑体" w:eastAsia="黑体" w:cs="黑体"/>
          <w:color w:val="auto"/>
          <w:spacing w:val="-10"/>
          <w:sz w:val="28"/>
          <w:szCs w:val="28"/>
          <w:highlight w:val="none"/>
        </w:rPr>
        <w:t>年</w:t>
      </w:r>
      <w:r>
        <w:rPr>
          <w:rFonts w:ascii="黑体" w:hAnsi="黑体" w:eastAsia="黑体" w:cs="黑体"/>
          <w:color w:val="auto"/>
          <w:spacing w:val="27"/>
          <w:sz w:val="28"/>
          <w:szCs w:val="28"/>
          <w:highlight w:val="none"/>
          <w:u w:val="single" w:color="auto"/>
        </w:rPr>
        <w:t xml:space="preserve">     </w:t>
      </w:r>
      <w:r>
        <w:rPr>
          <w:rFonts w:ascii="黑体" w:hAnsi="黑体" w:eastAsia="黑体" w:cs="黑体"/>
          <w:color w:val="auto"/>
          <w:spacing w:val="-119"/>
          <w:sz w:val="28"/>
          <w:szCs w:val="28"/>
          <w:highlight w:val="none"/>
        </w:rPr>
        <w:t xml:space="preserve"> </w:t>
      </w:r>
      <w:r>
        <w:rPr>
          <w:rFonts w:ascii="黑体" w:hAnsi="黑体" w:eastAsia="黑体" w:cs="黑体"/>
          <w:color w:val="auto"/>
          <w:spacing w:val="-10"/>
          <w:sz w:val="28"/>
          <w:szCs w:val="28"/>
          <w:highlight w:val="none"/>
        </w:rPr>
        <w:t>月</w:t>
      </w:r>
      <w:r>
        <w:rPr>
          <w:rFonts w:ascii="黑体" w:hAnsi="黑体" w:eastAsia="黑体" w:cs="黑体"/>
          <w:color w:val="auto"/>
          <w:sz w:val="28"/>
          <w:szCs w:val="28"/>
          <w:highlight w:val="none"/>
          <w:u w:val="single" w:color="auto"/>
        </w:rPr>
        <w:t xml:space="preserve">     </w:t>
      </w:r>
      <w:r>
        <w:rPr>
          <w:rFonts w:ascii="黑体" w:hAnsi="黑体" w:eastAsia="黑体" w:cs="黑体"/>
          <w:color w:val="auto"/>
          <w:spacing w:val="-84"/>
          <w:sz w:val="28"/>
          <w:szCs w:val="28"/>
          <w:highlight w:val="none"/>
        </w:rPr>
        <w:t xml:space="preserve"> </w:t>
      </w:r>
      <w:r>
        <w:rPr>
          <w:rFonts w:ascii="黑体" w:hAnsi="黑体" w:eastAsia="黑体" w:cs="黑体"/>
          <w:color w:val="auto"/>
          <w:spacing w:val="-10"/>
          <w:sz w:val="28"/>
          <w:szCs w:val="28"/>
          <w:highlight w:val="none"/>
        </w:rPr>
        <w:t>日</w:t>
      </w:r>
    </w:p>
    <w:p w14:paraId="21A73415">
      <w:pPr>
        <w:spacing w:line="221" w:lineRule="auto"/>
        <w:rPr>
          <w:rFonts w:ascii="黑体" w:hAnsi="黑体" w:eastAsia="黑体" w:cs="黑体"/>
          <w:color w:val="auto"/>
          <w:sz w:val="28"/>
          <w:szCs w:val="28"/>
          <w:highlight w:val="none"/>
        </w:rPr>
        <w:sectPr>
          <w:footerReference r:id="rId100" w:type="default"/>
          <w:pgSz w:w="11907" w:h="16839"/>
          <w:pgMar w:top="400" w:right="1785" w:bottom="860" w:left="1785" w:header="0" w:footer="622" w:gutter="0"/>
          <w:cols w:space="720" w:num="1"/>
        </w:sectPr>
      </w:pPr>
    </w:p>
    <w:p w14:paraId="231EB7A7">
      <w:pPr>
        <w:pStyle w:val="5"/>
        <w:spacing w:line="255" w:lineRule="auto"/>
        <w:rPr>
          <w:color w:val="auto"/>
          <w:highlight w:val="none"/>
        </w:rPr>
      </w:pPr>
    </w:p>
    <w:p w14:paraId="1BB40A7F">
      <w:pPr>
        <w:pStyle w:val="5"/>
        <w:spacing w:line="255" w:lineRule="auto"/>
        <w:rPr>
          <w:color w:val="auto"/>
          <w:highlight w:val="none"/>
        </w:rPr>
      </w:pPr>
    </w:p>
    <w:p w14:paraId="462EB8B0">
      <w:pPr>
        <w:pStyle w:val="5"/>
        <w:spacing w:line="255" w:lineRule="auto"/>
        <w:rPr>
          <w:color w:val="auto"/>
          <w:highlight w:val="none"/>
        </w:rPr>
      </w:pPr>
    </w:p>
    <w:p w14:paraId="0097348F">
      <w:pPr>
        <w:pStyle w:val="5"/>
        <w:spacing w:line="256" w:lineRule="auto"/>
        <w:rPr>
          <w:color w:val="auto"/>
          <w:highlight w:val="none"/>
        </w:rPr>
      </w:pPr>
    </w:p>
    <w:p w14:paraId="02AC397E">
      <w:pPr>
        <w:spacing w:before="91" w:line="219" w:lineRule="auto"/>
        <w:ind w:left="3653"/>
        <w:outlineLvl w:val="1"/>
        <w:rPr>
          <w:rFonts w:ascii="黑体" w:hAnsi="黑体" w:eastAsia="黑体" w:cs="黑体"/>
          <w:color w:val="auto"/>
          <w:sz w:val="28"/>
          <w:szCs w:val="28"/>
          <w:highlight w:val="none"/>
        </w:rPr>
      </w:pPr>
      <w:bookmarkStart w:id="328" w:name="bookmark250"/>
      <w:bookmarkEnd w:id="328"/>
      <w:bookmarkStart w:id="329" w:name="bookmark152"/>
      <w:bookmarkEnd w:id="329"/>
      <w:bookmarkStart w:id="330" w:name="_Toc6265"/>
      <w:bookmarkStart w:id="331" w:name="_Toc3945"/>
      <w:r>
        <w:rPr>
          <w:rFonts w:ascii="黑体" w:hAnsi="黑体" w:eastAsia="黑体" w:cs="黑体"/>
          <w:color w:val="auto"/>
          <w:spacing w:val="-23"/>
          <w:sz w:val="28"/>
          <w:szCs w:val="28"/>
          <w:highlight w:val="none"/>
        </w:rPr>
        <w:t>目</w:t>
      </w:r>
      <w:r>
        <w:rPr>
          <w:rFonts w:ascii="黑体" w:hAnsi="黑体" w:eastAsia="黑体" w:cs="黑体"/>
          <w:color w:val="auto"/>
          <w:spacing w:val="2"/>
          <w:sz w:val="28"/>
          <w:szCs w:val="28"/>
          <w:highlight w:val="none"/>
        </w:rPr>
        <w:t xml:space="preserve">    </w:t>
      </w:r>
      <w:r>
        <w:rPr>
          <w:rFonts w:ascii="黑体" w:hAnsi="黑体" w:eastAsia="黑体" w:cs="黑体"/>
          <w:color w:val="auto"/>
          <w:spacing w:val="-23"/>
          <w:sz w:val="28"/>
          <w:szCs w:val="28"/>
          <w:highlight w:val="none"/>
        </w:rPr>
        <w:t>录</w:t>
      </w:r>
      <w:bookmarkEnd w:id="330"/>
      <w:bookmarkEnd w:id="331"/>
    </w:p>
    <w:p w14:paraId="420AF540">
      <w:pPr>
        <w:pStyle w:val="5"/>
        <w:spacing w:line="271" w:lineRule="auto"/>
        <w:rPr>
          <w:color w:val="auto"/>
          <w:highlight w:val="none"/>
        </w:rPr>
      </w:pPr>
    </w:p>
    <w:p w14:paraId="2E211480">
      <w:pPr>
        <w:pStyle w:val="5"/>
        <w:spacing w:line="272" w:lineRule="auto"/>
        <w:rPr>
          <w:color w:val="auto"/>
          <w:highlight w:val="none"/>
        </w:rPr>
      </w:pPr>
    </w:p>
    <w:p w14:paraId="34332637">
      <w:pPr>
        <w:pStyle w:val="5"/>
        <w:spacing w:line="272" w:lineRule="auto"/>
        <w:rPr>
          <w:color w:val="auto"/>
          <w:highlight w:val="none"/>
        </w:rPr>
      </w:pPr>
    </w:p>
    <w:sdt>
      <w:sdtPr>
        <w:rPr>
          <w:rFonts w:ascii="宋体" w:hAnsi="宋体" w:eastAsia="宋体" w:cs="宋体"/>
          <w:color w:val="auto"/>
          <w:sz w:val="21"/>
          <w:szCs w:val="21"/>
          <w:highlight w:val="none"/>
        </w:rPr>
        <w:id w:val="147456676"/>
        <w:docPartObj>
          <w:docPartGallery w:val="Table of Contents"/>
          <w:docPartUnique/>
        </w:docPartObj>
      </w:sdtPr>
      <w:sdtEndPr>
        <w:rPr>
          <w:rFonts w:ascii="宋体" w:hAnsi="宋体" w:eastAsia="宋体" w:cs="宋体"/>
          <w:color w:val="auto"/>
          <w:sz w:val="21"/>
          <w:szCs w:val="21"/>
          <w:highlight w:val="none"/>
        </w:rPr>
      </w:sdtEndPr>
      <w:sdtContent>
        <w:p w14:paraId="73378E05">
          <w:pPr>
            <w:spacing w:before="68" w:line="220"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一、投标函及投标函附录等</w:t>
          </w:r>
        </w:p>
        <w:p w14:paraId="648C91FC">
          <w:pPr>
            <w:pStyle w:val="5"/>
            <w:spacing w:line="279" w:lineRule="auto"/>
            <w:rPr>
              <w:color w:val="auto"/>
              <w:highlight w:val="none"/>
            </w:rPr>
          </w:pPr>
        </w:p>
        <w:p w14:paraId="7282FEEF">
          <w:pPr>
            <w:spacing w:before="68"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二、法定代表人身份证明</w:t>
          </w:r>
        </w:p>
        <w:p w14:paraId="363ABBC4">
          <w:pPr>
            <w:pStyle w:val="5"/>
            <w:spacing w:line="278" w:lineRule="auto"/>
            <w:rPr>
              <w:color w:val="auto"/>
              <w:highlight w:val="none"/>
            </w:rPr>
          </w:pPr>
        </w:p>
        <w:p w14:paraId="56F41845">
          <w:pPr>
            <w:spacing w:before="69" w:line="220" w:lineRule="auto"/>
            <w:ind w:left="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二、授权委托书</w:t>
          </w:r>
        </w:p>
        <w:p w14:paraId="34CC8F58">
          <w:pPr>
            <w:pStyle w:val="5"/>
            <w:spacing w:line="280" w:lineRule="auto"/>
            <w:rPr>
              <w:color w:val="auto"/>
              <w:highlight w:val="none"/>
            </w:rPr>
          </w:pPr>
        </w:p>
        <w:p w14:paraId="185DA74E">
          <w:pPr>
            <w:spacing w:before="68" w:line="221"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三、投标保证金</w:t>
          </w:r>
        </w:p>
        <w:p w14:paraId="5CC8A71B">
          <w:pPr>
            <w:pStyle w:val="5"/>
            <w:spacing w:line="278" w:lineRule="auto"/>
            <w:rPr>
              <w:color w:val="auto"/>
              <w:highlight w:val="none"/>
            </w:rPr>
          </w:pPr>
        </w:p>
        <w:p w14:paraId="0315349F">
          <w:pPr>
            <w:spacing w:before="69" w:line="220" w:lineRule="auto"/>
            <w:ind w:left="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四、联合体协议书（如有）</w:t>
          </w:r>
        </w:p>
        <w:p w14:paraId="59F2DDF7">
          <w:pPr>
            <w:pStyle w:val="5"/>
            <w:spacing w:line="279" w:lineRule="auto"/>
            <w:rPr>
              <w:color w:val="auto"/>
              <w:highlight w:val="none"/>
            </w:rPr>
          </w:pPr>
        </w:p>
        <w:p w14:paraId="48247E60">
          <w:pPr>
            <w:spacing w:before="69" w:line="221" w:lineRule="auto"/>
            <w:ind w:left="2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五、监理报酬清单</w:t>
          </w:r>
        </w:p>
        <w:p w14:paraId="6E6F0F5A">
          <w:pPr>
            <w:pStyle w:val="5"/>
            <w:spacing w:line="278" w:lineRule="auto"/>
            <w:rPr>
              <w:color w:val="auto"/>
              <w:highlight w:val="none"/>
            </w:rPr>
          </w:pPr>
        </w:p>
        <w:p w14:paraId="5A8E1193">
          <w:pPr>
            <w:spacing w:before="69" w:line="221" w:lineRule="auto"/>
            <w:ind w:left="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六、资格审查资料</w:t>
          </w:r>
        </w:p>
        <w:p w14:paraId="10C334D0">
          <w:pPr>
            <w:pStyle w:val="5"/>
            <w:spacing w:line="279" w:lineRule="auto"/>
            <w:rPr>
              <w:color w:val="auto"/>
              <w:highlight w:val="none"/>
            </w:rPr>
          </w:pPr>
        </w:p>
        <w:p w14:paraId="461746C7">
          <w:pPr>
            <w:spacing w:before="68" w:line="221" w:lineRule="auto"/>
            <w:ind w:left="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七、监理大纲</w:t>
          </w:r>
        </w:p>
        <w:p w14:paraId="139BBA71">
          <w:pPr>
            <w:pStyle w:val="5"/>
            <w:spacing w:line="278" w:lineRule="auto"/>
            <w:rPr>
              <w:color w:val="auto"/>
              <w:highlight w:val="none"/>
            </w:rPr>
          </w:pPr>
        </w:p>
        <w:p w14:paraId="401F21AB">
          <w:pPr>
            <w:spacing w:before="69" w:line="221" w:lineRule="auto"/>
            <w:ind w:left="2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八、其他资料</w:t>
          </w:r>
        </w:p>
      </w:sdtContent>
    </w:sdt>
    <w:p w14:paraId="33C085E8">
      <w:pPr>
        <w:spacing w:line="221" w:lineRule="auto"/>
        <w:rPr>
          <w:rFonts w:ascii="宋体" w:hAnsi="宋体" w:eastAsia="宋体" w:cs="宋体"/>
          <w:color w:val="auto"/>
          <w:sz w:val="21"/>
          <w:szCs w:val="21"/>
          <w:highlight w:val="none"/>
        </w:rPr>
        <w:sectPr>
          <w:footerReference r:id="rId101" w:type="default"/>
          <w:pgSz w:w="11907" w:h="16839"/>
          <w:pgMar w:top="400" w:right="1785" w:bottom="860" w:left="1785" w:header="0" w:footer="622" w:gutter="0"/>
          <w:cols w:space="720" w:num="1"/>
        </w:sectPr>
      </w:pPr>
    </w:p>
    <w:p w14:paraId="69EB99B2">
      <w:pPr>
        <w:pStyle w:val="5"/>
        <w:spacing w:line="255" w:lineRule="auto"/>
        <w:rPr>
          <w:color w:val="auto"/>
          <w:highlight w:val="none"/>
        </w:rPr>
      </w:pPr>
    </w:p>
    <w:p w14:paraId="1A1F20F4">
      <w:pPr>
        <w:pStyle w:val="5"/>
        <w:spacing w:line="255" w:lineRule="auto"/>
        <w:rPr>
          <w:color w:val="auto"/>
          <w:highlight w:val="none"/>
        </w:rPr>
      </w:pPr>
    </w:p>
    <w:p w14:paraId="417E57B2">
      <w:pPr>
        <w:pStyle w:val="5"/>
        <w:spacing w:line="255" w:lineRule="auto"/>
        <w:rPr>
          <w:color w:val="auto"/>
          <w:highlight w:val="none"/>
        </w:rPr>
      </w:pPr>
    </w:p>
    <w:p w14:paraId="0748305E">
      <w:pPr>
        <w:pStyle w:val="5"/>
        <w:spacing w:line="256" w:lineRule="auto"/>
        <w:rPr>
          <w:color w:val="auto"/>
          <w:highlight w:val="none"/>
        </w:rPr>
      </w:pPr>
    </w:p>
    <w:p w14:paraId="68DF8C57">
      <w:pPr>
        <w:spacing w:before="91" w:line="219" w:lineRule="auto"/>
        <w:ind w:left="2502"/>
        <w:outlineLvl w:val="1"/>
        <w:rPr>
          <w:rFonts w:ascii="黑体" w:hAnsi="黑体" w:eastAsia="黑体" w:cs="黑体"/>
          <w:color w:val="auto"/>
          <w:sz w:val="28"/>
          <w:szCs w:val="28"/>
          <w:highlight w:val="none"/>
        </w:rPr>
      </w:pPr>
      <w:bookmarkStart w:id="332" w:name="bookmark153"/>
      <w:bookmarkEnd w:id="332"/>
      <w:bookmarkStart w:id="333" w:name="bookmark251"/>
      <w:bookmarkEnd w:id="333"/>
      <w:bookmarkStart w:id="334" w:name="_Toc24066"/>
      <w:bookmarkStart w:id="335" w:name="_Toc24411"/>
      <w:r>
        <w:rPr>
          <w:rFonts w:ascii="黑体" w:hAnsi="黑体" w:eastAsia="黑体" w:cs="黑体"/>
          <w:color w:val="auto"/>
          <w:spacing w:val="-2"/>
          <w:sz w:val="28"/>
          <w:szCs w:val="28"/>
          <w:highlight w:val="none"/>
        </w:rPr>
        <w:t>一、投标函及投标函附录等</w:t>
      </w:r>
      <w:bookmarkEnd w:id="334"/>
      <w:bookmarkEnd w:id="335"/>
    </w:p>
    <w:p w14:paraId="7B3F9AE1">
      <w:pPr>
        <w:spacing w:before="68" w:line="220" w:lineRule="auto"/>
        <w:ind w:left="3356"/>
        <w:outlineLvl w:val="2"/>
        <w:rPr>
          <w:rFonts w:ascii="黑体" w:hAnsi="黑体" w:eastAsia="黑体" w:cs="黑体"/>
          <w:color w:val="auto"/>
          <w:sz w:val="28"/>
          <w:szCs w:val="28"/>
          <w:highlight w:val="none"/>
        </w:rPr>
      </w:pPr>
      <w:bookmarkStart w:id="336" w:name="bookmark154"/>
      <w:bookmarkEnd w:id="336"/>
      <w:bookmarkStart w:id="337" w:name="_Toc29151"/>
      <w:bookmarkStart w:id="338" w:name="_Toc29155"/>
      <w:r>
        <w:rPr>
          <w:rFonts w:ascii="黑体" w:hAnsi="黑体" w:eastAsia="黑体" w:cs="黑体"/>
          <w:color w:val="auto"/>
          <w:spacing w:val="-8"/>
          <w:sz w:val="28"/>
          <w:szCs w:val="28"/>
          <w:highlight w:val="none"/>
        </w:rPr>
        <w:t>（一）投标函</w:t>
      </w:r>
      <w:bookmarkEnd w:id="337"/>
      <w:bookmarkEnd w:id="338"/>
    </w:p>
    <w:p w14:paraId="1F31FBFB">
      <w:pPr>
        <w:tabs>
          <w:tab w:val="left" w:pos="2531"/>
        </w:tabs>
        <w:spacing w:before="158"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13"/>
          <w:sz w:val="21"/>
          <w:szCs w:val="21"/>
          <w:highlight w:val="none"/>
        </w:rPr>
        <w:t>（招标人名称</w:t>
      </w:r>
      <w:r>
        <w:rPr>
          <w:rFonts w:ascii="宋体" w:hAnsi="宋体" w:eastAsia="宋体" w:cs="宋体"/>
          <w:color w:val="auto"/>
          <w:spacing w:val="-20"/>
          <w:sz w:val="21"/>
          <w:szCs w:val="21"/>
          <w:highlight w:val="none"/>
        </w:rPr>
        <w:t>）：</w:t>
      </w:r>
    </w:p>
    <w:p w14:paraId="32A6C5B6">
      <w:pPr>
        <w:spacing w:before="221" w:line="422" w:lineRule="auto"/>
        <w:ind w:left="22" w:right="179" w:firstLine="433"/>
        <w:rPr>
          <w:rFonts w:ascii="宋体" w:hAnsi="宋体" w:eastAsia="宋体" w:cs="宋体"/>
          <w:color w:val="auto"/>
          <w:sz w:val="21"/>
          <w:szCs w:val="21"/>
          <w:highlight w:val="none"/>
        </w:rPr>
      </w:pPr>
      <w:r>
        <w:rPr>
          <w:rFonts w:ascii="宋体" w:hAnsi="宋体" w:eastAsia="宋体" w:cs="宋体"/>
          <w:color w:val="auto"/>
          <w:sz w:val="21"/>
          <w:szCs w:val="21"/>
          <w:highlight w:val="none"/>
        </w:rPr>
        <w:t>1.我方已仔细研究了</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（标段名称）项目招标文件的全部内</w:t>
      </w:r>
      <w:r>
        <w:rPr>
          <w:rFonts w:ascii="宋体" w:hAnsi="宋体" w:eastAsia="宋体" w:cs="宋体"/>
          <w:color w:val="auto"/>
          <w:spacing w:val="-1"/>
          <w:sz w:val="21"/>
          <w:szCs w:val="21"/>
          <w:highlight w:val="none"/>
        </w:rPr>
        <w:t>容，愿意以</w:t>
      </w:r>
      <w:r>
        <w:rPr>
          <w:rFonts w:ascii="宋体" w:hAnsi="宋体" w:eastAsia="宋体" w:cs="宋体"/>
          <w:color w:val="auto"/>
          <w:spacing w:val="-5"/>
          <w:sz w:val="21"/>
          <w:szCs w:val="21"/>
          <w:highlight w:val="none"/>
        </w:rPr>
        <w:t>人民币（大写）</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5"/>
          <w:sz w:val="21"/>
          <w:szCs w:val="21"/>
          <w:highlight w:val="none"/>
        </w:rPr>
        <w:t>元</w:t>
      </w:r>
      <w:r>
        <w:rPr>
          <w:rFonts w:ascii="宋体" w:hAnsi="宋体" w:eastAsia="宋体" w:cs="宋体"/>
          <w:color w:val="auto"/>
          <w:spacing w:val="-5"/>
          <w:sz w:val="21"/>
          <w:szCs w:val="21"/>
          <w:highlight w:val="none"/>
          <w:u w:val="single" w:color="auto"/>
        </w:rPr>
        <w:t xml:space="preserve"> (¥          )</w:t>
      </w:r>
      <w:r>
        <w:rPr>
          <w:rFonts w:ascii="宋体" w:hAnsi="宋体" w:eastAsia="宋体" w:cs="宋体"/>
          <w:color w:val="auto"/>
          <w:spacing w:val="40"/>
          <w:sz w:val="21"/>
          <w:szCs w:val="21"/>
          <w:highlight w:val="none"/>
          <w:u w:val="single" w:color="auto"/>
        </w:rPr>
        <w:t xml:space="preserve"> </w:t>
      </w:r>
      <w:r>
        <w:rPr>
          <w:rFonts w:ascii="宋体" w:hAnsi="宋体" w:eastAsia="宋体" w:cs="宋体"/>
          <w:color w:val="auto"/>
          <w:spacing w:val="-5"/>
          <w:sz w:val="21"/>
          <w:szCs w:val="21"/>
          <w:highlight w:val="none"/>
        </w:rPr>
        <w:t>的投标总报价，监理服务期限</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5"/>
          <w:sz w:val="21"/>
          <w:szCs w:val="21"/>
          <w:highlight w:val="none"/>
        </w:rPr>
        <w:t>日</w:t>
      </w:r>
      <w:r>
        <w:rPr>
          <w:rFonts w:ascii="宋体" w:hAnsi="宋体" w:eastAsia="宋体" w:cs="宋体"/>
          <w:color w:val="auto"/>
          <w:spacing w:val="-1"/>
          <w:sz w:val="21"/>
          <w:szCs w:val="21"/>
          <w:highlight w:val="none"/>
        </w:rPr>
        <w:t>历天，按合同约定完成监理，质量标准达到</w:t>
      </w:r>
      <w:r>
        <w:rPr>
          <w:rFonts w:ascii="宋体" w:hAnsi="宋体" w:eastAsia="宋体" w:cs="宋体"/>
          <w:color w:val="auto"/>
          <w:spacing w:val="19"/>
          <w:sz w:val="21"/>
          <w:szCs w:val="21"/>
          <w:highlight w:val="none"/>
          <w:u w:val="single" w:color="auto"/>
        </w:rPr>
        <w:t xml:space="preserve">      </w:t>
      </w:r>
      <w:r>
        <w:rPr>
          <w:rFonts w:ascii="宋体" w:hAnsi="宋体" w:eastAsia="宋体" w:cs="宋体"/>
          <w:color w:val="auto"/>
          <w:spacing w:val="-1"/>
          <w:sz w:val="21"/>
          <w:szCs w:val="21"/>
          <w:highlight w:val="none"/>
        </w:rPr>
        <w:t>。</w:t>
      </w:r>
    </w:p>
    <w:p w14:paraId="16F0E7E4">
      <w:pPr>
        <w:spacing w:line="422" w:lineRule="auto"/>
        <w:ind w:left="20" w:right="1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2.我方拟派的总监理工程师</w:t>
      </w:r>
      <w:r>
        <w:rPr>
          <w:rFonts w:ascii="宋体" w:hAnsi="宋体" w:eastAsia="宋体" w:cs="宋体"/>
          <w:color w:val="auto"/>
          <w:spacing w:val="-17"/>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7"/>
          <w:sz w:val="21"/>
          <w:szCs w:val="21"/>
          <w:highlight w:val="none"/>
        </w:rPr>
        <w:t>（</w:t>
      </w:r>
      <w:r>
        <w:rPr>
          <w:rFonts w:ascii="宋体" w:hAnsi="宋体" w:eastAsia="宋体" w:cs="宋体"/>
          <w:color w:val="auto"/>
          <w:spacing w:val="-3"/>
          <w:sz w:val="21"/>
          <w:szCs w:val="21"/>
          <w:highlight w:val="none"/>
        </w:rPr>
        <w:t>姓名</w:t>
      </w:r>
      <w:r>
        <w:rPr>
          <w:rFonts w:ascii="宋体" w:hAnsi="宋体" w:eastAsia="宋体" w:cs="宋体"/>
          <w:color w:val="auto"/>
          <w:spacing w:val="-17"/>
          <w:sz w:val="21"/>
          <w:szCs w:val="21"/>
          <w:highlight w:val="none"/>
        </w:rPr>
        <w:t>），</w:t>
      </w:r>
      <w:r>
        <w:rPr>
          <w:rFonts w:ascii="宋体" w:hAnsi="宋体" w:eastAsia="宋体" w:cs="宋体"/>
          <w:color w:val="auto"/>
          <w:spacing w:val="-3"/>
          <w:sz w:val="21"/>
          <w:szCs w:val="21"/>
          <w:highlight w:val="none"/>
        </w:rPr>
        <w:t>证书名称</w:t>
      </w:r>
      <w:r>
        <w:rPr>
          <w:rFonts w:ascii="宋体" w:hAnsi="宋体" w:eastAsia="宋体" w:cs="宋体"/>
          <w:color w:val="auto"/>
          <w:spacing w:val="-17"/>
          <w:sz w:val="21"/>
          <w:szCs w:val="21"/>
          <w:highlight w:val="none"/>
        </w:rPr>
        <w:t>：</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7"/>
          <w:sz w:val="21"/>
          <w:szCs w:val="21"/>
          <w:highlight w:val="none"/>
        </w:rPr>
        <w:t>，</w:t>
      </w:r>
      <w:r>
        <w:rPr>
          <w:rFonts w:ascii="宋体" w:hAnsi="宋体" w:eastAsia="宋体" w:cs="宋体"/>
          <w:color w:val="auto"/>
          <w:spacing w:val="-1"/>
          <w:sz w:val="21"/>
          <w:szCs w:val="21"/>
          <w:highlight w:val="none"/>
        </w:rPr>
        <w:t>证书编号：</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4EB1EB24">
      <w:pPr>
        <w:spacing w:line="220" w:lineRule="auto"/>
        <w:ind w:left="4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3.我方的投标文件包括下列内容：</w:t>
      </w:r>
    </w:p>
    <w:p w14:paraId="3E95E40B">
      <w:pPr>
        <w:spacing w:before="133" w:line="220" w:lineRule="auto"/>
        <w:ind w:left="38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（1）投标函及投标函附录等；</w:t>
      </w:r>
    </w:p>
    <w:p w14:paraId="52660868">
      <w:pPr>
        <w:spacing w:before="110"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（2）法定代表人身份证明或授权委托书；</w:t>
      </w:r>
    </w:p>
    <w:p w14:paraId="3D23CB5E">
      <w:pPr>
        <w:spacing w:before="110" w:line="221" w:lineRule="auto"/>
        <w:ind w:left="38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（3）投标保证金；</w:t>
      </w:r>
    </w:p>
    <w:p w14:paraId="0299E6F5">
      <w:pPr>
        <w:spacing w:before="108"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（4）联合体协议书（如有</w:t>
      </w:r>
      <w:r>
        <w:rPr>
          <w:rFonts w:ascii="宋体" w:hAnsi="宋体" w:eastAsia="宋体" w:cs="宋体"/>
          <w:color w:val="auto"/>
          <w:spacing w:val="-56"/>
          <w:sz w:val="21"/>
          <w:szCs w:val="21"/>
          <w:highlight w:val="none"/>
        </w:rPr>
        <w:t>）；</w:t>
      </w:r>
    </w:p>
    <w:p w14:paraId="2B6F1DBA">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（5）监理报酬清单；</w:t>
      </w:r>
    </w:p>
    <w:p w14:paraId="3438E4FC">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（6）资格审查资料；</w:t>
      </w:r>
    </w:p>
    <w:p w14:paraId="257C420E">
      <w:pPr>
        <w:spacing w:before="109" w:line="221"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（7）监理大纲；</w:t>
      </w:r>
    </w:p>
    <w:p w14:paraId="34CB023F">
      <w:pPr>
        <w:spacing w:before="109" w:line="220" w:lineRule="auto"/>
        <w:ind w:left="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（8）投标人须知前附表规定的其他资料。</w:t>
      </w:r>
    </w:p>
    <w:p w14:paraId="15A7D8A2">
      <w:pPr>
        <w:spacing w:before="109" w:line="221" w:lineRule="auto"/>
        <w:ind w:left="382"/>
        <w:rPr>
          <w:rFonts w:ascii="宋体" w:hAnsi="宋体" w:eastAsia="宋体" w:cs="宋体"/>
          <w:color w:val="auto"/>
          <w:sz w:val="21"/>
          <w:szCs w:val="21"/>
          <w:highlight w:val="none"/>
        </w:rPr>
      </w:pPr>
      <w:r>
        <w:rPr>
          <w:rFonts w:ascii="宋体" w:hAnsi="宋体" w:eastAsia="宋体" w:cs="宋体"/>
          <w:color w:val="auto"/>
          <w:sz w:val="21"/>
          <w:szCs w:val="21"/>
          <w:highlight w:val="none"/>
        </w:rPr>
        <w:t>投标文件的上述组成部分如存在内容不一致的，以投</w:t>
      </w:r>
      <w:r>
        <w:rPr>
          <w:rFonts w:ascii="宋体" w:hAnsi="宋体" w:eastAsia="宋体" w:cs="宋体"/>
          <w:color w:val="auto"/>
          <w:spacing w:val="-1"/>
          <w:sz w:val="21"/>
          <w:szCs w:val="21"/>
          <w:highlight w:val="none"/>
        </w:rPr>
        <w:t>标函为准。</w:t>
      </w:r>
    </w:p>
    <w:p w14:paraId="28D67EEF">
      <w:pPr>
        <w:spacing w:before="174" w:line="221" w:lineRule="auto"/>
        <w:ind w:left="43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4.我方承诺在投标有效期</w:t>
      </w:r>
      <w:r>
        <w:rPr>
          <w:rFonts w:ascii="宋体" w:hAnsi="宋体" w:eastAsia="宋体" w:cs="宋体"/>
          <w:color w:val="auto"/>
          <w:spacing w:val="28"/>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1"/>
          <w:sz w:val="21"/>
          <w:szCs w:val="21"/>
          <w:highlight w:val="none"/>
        </w:rPr>
        <w:t>天内不修改、撤销投标文件。</w:t>
      </w:r>
    </w:p>
    <w:p w14:paraId="46D22B36">
      <w:pPr>
        <w:spacing w:before="188" w:line="220" w:lineRule="auto"/>
        <w:jc w:val="right"/>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5.随同本投标函提交投标保证金一份，金额为人民币（大写）</w:t>
      </w:r>
      <w:r>
        <w:rPr>
          <w:rFonts w:ascii="宋体" w:hAnsi="宋体" w:eastAsia="宋体" w:cs="宋体"/>
          <w:color w:val="auto"/>
          <w:spacing w:val="8"/>
          <w:sz w:val="21"/>
          <w:szCs w:val="21"/>
          <w:highlight w:val="none"/>
          <w:u w:val="single" w:color="auto"/>
        </w:rPr>
        <w:t xml:space="preserve">        </w:t>
      </w:r>
      <w:r>
        <w:rPr>
          <w:rFonts w:ascii="宋体" w:hAnsi="宋体" w:eastAsia="宋体" w:cs="宋体"/>
          <w:color w:val="auto"/>
          <w:spacing w:val="-88"/>
          <w:sz w:val="21"/>
          <w:szCs w:val="21"/>
          <w:highlight w:val="none"/>
        </w:rPr>
        <w:t xml:space="preserve"> </w:t>
      </w:r>
      <w:r>
        <w:rPr>
          <w:rFonts w:ascii="宋体" w:hAnsi="宋体" w:eastAsia="宋体" w:cs="宋体"/>
          <w:color w:val="auto"/>
          <w:spacing w:val="2"/>
          <w:sz w:val="21"/>
          <w:szCs w:val="21"/>
          <w:highlight w:val="none"/>
        </w:rPr>
        <w:t>元(¥</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5"/>
          <w:sz w:val="21"/>
          <w:szCs w:val="21"/>
          <w:highlight w:val="none"/>
        </w:rPr>
        <w:t xml:space="preserve"> </w:t>
      </w:r>
      <w:r>
        <w:rPr>
          <w:rFonts w:ascii="宋体" w:hAnsi="宋体" w:eastAsia="宋体" w:cs="宋体"/>
          <w:color w:val="auto"/>
          <w:spacing w:val="1"/>
          <w:sz w:val="21"/>
          <w:szCs w:val="21"/>
          <w:highlight w:val="none"/>
        </w:rPr>
        <w:t>)。</w:t>
      </w:r>
    </w:p>
    <w:p w14:paraId="14C4242C">
      <w:pPr>
        <w:spacing w:before="189" w:line="221" w:lineRule="auto"/>
        <w:ind w:left="441"/>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6.如我方中标：</w:t>
      </w:r>
    </w:p>
    <w:p w14:paraId="2326777B">
      <w:pPr>
        <w:spacing w:before="190" w:line="220" w:lineRule="auto"/>
        <w:jc w:val="right"/>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（1）我方承诺在收到中标通知书后，在中标</w:t>
      </w:r>
      <w:r>
        <w:rPr>
          <w:rFonts w:ascii="宋体" w:hAnsi="宋体" w:eastAsia="宋体" w:cs="宋体"/>
          <w:color w:val="auto"/>
          <w:spacing w:val="2"/>
          <w:sz w:val="21"/>
          <w:szCs w:val="21"/>
          <w:highlight w:val="none"/>
        </w:rPr>
        <w:t>通知书规定的期限内与你方签订合同。</w:t>
      </w:r>
    </w:p>
    <w:p w14:paraId="18C1FB2C">
      <w:pPr>
        <w:spacing w:before="189" w:line="220"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（2）随同本投标函递交的投标函附录属于合同文件的组成部分。</w:t>
      </w:r>
    </w:p>
    <w:p w14:paraId="56C5951A">
      <w:pPr>
        <w:spacing w:before="189" w:line="221"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（3）我方承诺按照招标文件规定向你方递交</w:t>
      </w:r>
      <w:r>
        <w:rPr>
          <w:rFonts w:ascii="宋体" w:hAnsi="宋体" w:eastAsia="宋体" w:cs="宋体"/>
          <w:color w:val="auto"/>
          <w:spacing w:val="-2"/>
          <w:sz w:val="21"/>
          <w:szCs w:val="21"/>
          <w:highlight w:val="none"/>
        </w:rPr>
        <w:t>履约保证金。</w:t>
      </w:r>
    </w:p>
    <w:p w14:paraId="04E3DF2E">
      <w:pPr>
        <w:spacing w:before="190" w:line="221" w:lineRule="auto"/>
        <w:ind w:left="74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（4）我方承诺在合同约定的期限内完成并移交全部合同工程。</w:t>
      </w:r>
    </w:p>
    <w:p w14:paraId="54D0E7C6">
      <w:pPr>
        <w:spacing w:before="189" w:line="387" w:lineRule="auto"/>
        <w:ind w:left="23" w:right="181"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7.我方在此声明，所递交的投标文件及有关资料内容完整、真实和准确，</w:t>
      </w:r>
      <w:r>
        <w:rPr>
          <w:rFonts w:ascii="宋体" w:hAnsi="宋体" w:eastAsia="宋体" w:cs="宋体"/>
          <w:color w:val="auto"/>
          <w:spacing w:val="2"/>
          <w:sz w:val="21"/>
          <w:szCs w:val="21"/>
          <w:highlight w:val="none"/>
        </w:rPr>
        <w:t>且不存在第</w:t>
      </w:r>
      <w:r>
        <w:rPr>
          <w:rFonts w:ascii="宋体" w:hAnsi="宋体" w:eastAsia="宋体" w:cs="宋体"/>
          <w:color w:val="auto"/>
          <w:spacing w:val="-3"/>
          <w:sz w:val="21"/>
          <w:szCs w:val="21"/>
          <w:highlight w:val="none"/>
        </w:rPr>
        <w:t>二章“投标人须知”第</w:t>
      </w:r>
      <w:r>
        <w:rPr>
          <w:rFonts w:ascii="宋体" w:hAnsi="宋体" w:eastAsia="宋体" w:cs="宋体"/>
          <w:color w:val="auto"/>
          <w:spacing w:val="-12"/>
          <w:sz w:val="21"/>
          <w:szCs w:val="21"/>
          <w:highlight w:val="none"/>
        </w:rPr>
        <w:t xml:space="preserve"> </w:t>
      </w:r>
      <w:r>
        <w:rPr>
          <w:rFonts w:ascii="宋体" w:hAnsi="宋体" w:eastAsia="宋体" w:cs="宋体"/>
          <w:color w:val="auto"/>
          <w:spacing w:val="-3"/>
          <w:sz w:val="21"/>
          <w:szCs w:val="21"/>
          <w:highlight w:val="none"/>
        </w:rPr>
        <w:t>1.4.3</w:t>
      </w:r>
      <w:r>
        <w:rPr>
          <w:rFonts w:ascii="宋体" w:hAnsi="宋体" w:eastAsia="宋体" w:cs="宋体"/>
          <w:color w:val="auto"/>
          <w:spacing w:val="-40"/>
          <w:sz w:val="21"/>
          <w:szCs w:val="21"/>
          <w:highlight w:val="none"/>
        </w:rPr>
        <w:t xml:space="preserve"> </w:t>
      </w:r>
      <w:r>
        <w:rPr>
          <w:rFonts w:ascii="宋体" w:hAnsi="宋体" w:eastAsia="宋体" w:cs="宋体"/>
          <w:color w:val="auto"/>
          <w:spacing w:val="-3"/>
          <w:sz w:val="21"/>
          <w:szCs w:val="21"/>
          <w:highlight w:val="none"/>
        </w:rPr>
        <w:t>项规定的任何一种情形。</w:t>
      </w:r>
    </w:p>
    <w:p w14:paraId="3328CCD0">
      <w:pPr>
        <w:spacing w:before="1" w:line="220" w:lineRule="auto"/>
        <w:ind w:left="441"/>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8</w:t>
      </w:r>
      <w:r>
        <w:rPr>
          <w:rFonts w:ascii="宋体" w:hAnsi="宋体" w:eastAsia="宋体" w:cs="宋体"/>
          <w:color w:val="auto"/>
          <w:spacing w:val="-15"/>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5"/>
          <w:sz w:val="21"/>
          <w:szCs w:val="21"/>
          <w:highlight w:val="none"/>
        </w:rPr>
        <w:t>（</w:t>
      </w:r>
      <w:r>
        <w:rPr>
          <w:rFonts w:ascii="宋体" w:hAnsi="宋体" w:eastAsia="宋体" w:cs="宋体"/>
          <w:color w:val="auto"/>
          <w:spacing w:val="-11"/>
          <w:sz w:val="21"/>
          <w:szCs w:val="21"/>
          <w:highlight w:val="none"/>
        </w:rPr>
        <w:t>其他补充说明）。</w:t>
      </w:r>
    </w:p>
    <w:p w14:paraId="586124AA">
      <w:pPr>
        <w:pStyle w:val="5"/>
        <w:spacing w:line="286" w:lineRule="auto"/>
        <w:rPr>
          <w:color w:val="auto"/>
          <w:highlight w:val="none"/>
        </w:rPr>
      </w:pPr>
    </w:p>
    <w:p w14:paraId="60A35A7C">
      <w:pPr>
        <w:pStyle w:val="5"/>
        <w:spacing w:line="286" w:lineRule="auto"/>
        <w:rPr>
          <w:color w:val="auto"/>
          <w:highlight w:val="none"/>
        </w:rPr>
      </w:pPr>
    </w:p>
    <w:p w14:paraId="03A9CD02">
      <w:pPr>
        <w:pStyle w:val="5"/>
        <w:spacing w:line="286" w:lineRule="auto"/>
        <w:rPr>
          <w:color w:val="auto"/>
          <w:highlight w:val="none"/>
        </w:rPr>
      </w:pPr>
    </w:p>
    <w:p w14:paraId="279F7603">
      <w:pPr>
        <w:pStyle w:val="5"/>
        <w:spacing w:line="286" w:lineRule="auto"/>
        <w:rPr>
          <w:color w:val="auto"/>
          <w:highlight w:val="none"/>
        </w:rPr>
      </w:pPr>
    </w:p>
    <w:p w14:paraId="14D6C0A4">
      <w:pPr>
        <w:pStyle w:val="5"/>
        <w:spacing w:line="287" w:lineRule="auto"/>
        <w:rPr>
          <w:color w:val="auto"/>
          <w:highlight w:val="none"/>
        </w:rPr>
      </w:pPr>
    </w:p>
    <w:p w14:paraId="3F4D145F">
      <w:pPr>
        <w:spacing w:before="69" w:line="220" w:lineRule="auto"/>
        <w:ind w:left="369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 标</w:t>
      </w:r>
      <w:r>
        <w:rPr>
          <w:rFonts w:ascii="宋体" w:hAnsi="宋体" w:eastAsia="宋体" w:cs="宋体"/>
          <w:color w:val="auto"/>
          <w:spacing w:val="9"/>
          <w:sz w:val="21"/>
          <w:szCs w:val="21"/>
          <w:highlight w:val="none"/>
        </w:rPr>
        <w:t xml:space="preserve"> </w:t>
      </w:r>
      <w:r>
        <w:rPr>
          <w:rFonts w:ascii="宋体" w:hAnsi="宋体" w:eastAsia="宋体" w:cs="宋体"/>
          <w:color w:val="auto"/>
          <w:spacing w:val="-2"/>
          <w:sz w:val="21"/>
          <w:szCs w:val="21"/>
          <w:highlight w:val="none"/>
        </w:rPr>
        <w:t>人</w:t>
      </w:r>
      <w:r>
        <w:rPr>
          <w:rFonts w:ascii="宋体" w:hAnsi="宋体" w:eastAsia="宋体" w:cs="宋体"/>
          <w:color w:val="auto"/>
          <w:spacing w:val="-3"/>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2"/>
          <w:sz w:val="21"/>
          <w:szCs w:val="21"/>
          <w:highlight w:val="none"/>
        </w:rPr>
        <w:t>盖单位章）</w:t>
      </w:r>
    </w:p>
    <w:p w14:paraId="4BDDB16B">
      <w:pPr>
        <w:spacing w:line="220" w:lineRule="auto"/>
        <w:rPr>
          <w:rFonts w:ascii="宋体" w:hAnsi="宋体" w:eastAsia="宋体" w:cs="宋体"/>
          <w:color w:val="auto"/>
          <w:sz w:val="21"/>
          <w:szCs w:val="21"/>
          <w:highlight w:val="none"/>
        </w:rPr>
        <w:sectPr>
          <w:footerReference r:id="rId102" w:type="default"/>
          <w:pgSz w:w="11907" w:h="16839"/>
          <w:pgMar w:top="400" w:right="1613" w:bottom="860" w:left="1785" w:header="0" w:footer="622" w:gutter="0"/>
          <w:cols w:space="720" w:num="1"/>
        </w:sectPr>
      </w:pPr>
    </w:p>
    <w:p w14:paraId="33E914D7">
      <w:pPr>
        <w:pStyle w:val="5"/>
        <w:spacing w:line="284" w:lineRule="auto"/>
        <w:rPr>
          <w:color w:val="auto"/>
          <w:highlight w:val="none"/>
        </w:rPr>
      </w:pPr>
    </w:p>
    <w:p w14:paraId="44255C47">
      <w:pPr>
        <w:pStyle w:val="5"/>
        <w:spacing w:line="284" w:lineRule="auto"/>
        <w:rPr>
          <w:color w:val="auto"/>
          <w:highlight w:val="none"/>
        </w:rPr>
      </w:pPr>
    </w:p>
    <w:p w14:paraId="14FBA158">
      <w:pPr>
        <w:pStyle w:val="5"/>
        <w:spacing w:line="284" w:lineRule="auto"/>
        <w:rPr>
          <w:color w:val="auto"/>
          <w:highlight w:val="none"/>
        </w:rPr>
      </w:pPr>
    </w:p>
    <w:p w14:paraId="522B8503">
      <w:pPr>
        <w:pStyle w:val="5"/>
        <w:spacing w:line="284" w:lineRule="auto"/>
        <w:rPr>
          <w:color w:val="auto"/>
          <w:highlight w:val="none"/>
        </w:rPr>
      </w:pPr>
    </w:p>
    <w:p w14:paraId="7F82AF81">
      <w:pPr>
        <w:spacing w:before="68" w:line="220" w:lineRule="auto"/>
        <w:ind w:right="22"/>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10"/>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
          <w:sz w:val="21"/>
          <w:szCs w:val="21"/>
          <w:highlight w:val="none"/>
        </w:rPr>
        <w:t>（</w:t>
      </w:r>
      <w:r>
        <w:rPr>
          <w:rFonts w:ascii="宋体" w:hAnsi="宋体" w:eastAsia="宋体" w:cs="宋体"/>
          <w:color w:val="auto"/>
          <w:spacing w:val="1"/>
          <w:sz w:val="21"/>
          <w:szCs w:val="21"/>
          <w:highlight w:val="none"/>
        </w:rPr>
        <w:t>签章）</w:t>
      </w:r>
    </w:p>
    <w:p w14:paraId="57915BFB">
      <w:pPr>
        <w:spacing w:before="189" w:line="230" w:lineRule="auto"/>
        <w:ind w:left="380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4"/>
          <w:sz w:val="21"/>
          <w:szCs w:val="21"/>
          <w:highlight w:val="none"/>
        </w:rPr>
        <w:t>址：</w:t>
      </w:r>
      <w:r>
        <w:rPr>
          <w:rFonts w:ascii="宋体" w:hAnsi="宋体" w:eastAsia="宋体" w:cs="宋体"/>
          <w:color w:val="auto"/>
          <w:spacing w:val="-4"/>
          <w:sz w:val="21"/>
          <w:szCs w:val="21"/>
          <w:highlight w:val="none"/>
          <w:u w:val="single" w:color="auto"/>
        </w:rPr>
        <w:t xml:space="preserve">                           </w:t>
      </w:r>
    </w:p>
    <w:p w14:paraId="2BB605BB">
      <w:pPr>
        <w:spacing w:before="38" w:line="225" w:lineRule="auto"/>
        <w:ind w:left="3817"/>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网</w:t>
      </w:r>
      <w:r>
        <w:rPr>
          <w:rFonts w:ascii="宋体" w:hAnsi="宋体" w:eastAsia="宋体" w:cs="宋体"/>
          <w:color w:val="auto"/>
          <w:spacing w:val="2"/>
          <w:sz w:val="21"/>
          <w:szCs w:val="21"/>
          <w:highlight w:val="none"/>
        </w:rPr>
        <w:t xml:space="preserve">    </w:t>
      </w:r>
      <w:r>
        <w:rPr>
          <w:rFonts w:ascii="宋体" w:hAnsi="宋体" w:eastAsia="宋体" w:cs="宋体"/>
          <w:color w:val="auto"/>
          <w:spacing w:val="-12"/>
          <w:sz w:val="21"/>
          <w:szCs w:val="21"/>
          <w:highlight w:val="none"/>
        </w:rPr>
        <w:t>址：</w:t>
      </w:r>
      <w:r>
        <w:rPr>
          <w:rFonts w:ascii="宋体" w:hAnsi="宋体" w:eastAsia="宋体" w:cs="宋体"/>
          <w:color w:val="auto"/>
          <w:sz w:val="21"/>
          <w:szCs w:val="21"/>
          <w:highlight w:val="none"/>
          <w:u w:val="single" w:color="auto"/>
        </w:rPr>
        <w:t xml:space="preserve">                           </w:t>
      </w:r>
    </w:p>
    <w:p w14:paraId="61478B26">
      <w:pPr>
        <w:spacing w:before="15" w:line="223" w:lineRule="auto"/>
        <w:ind w:left="3825"/>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电</w:t>
      </w:r>
      <w:r>
        <w:rPr>
          <w:rFonts w:ascii="宋体" w:hAnsi="宋体" w:eastAsia="宋体" w:cs="宋体"/>
          <w:color w:val="auto"/>
          <w:spacing w:val="2"/>
          <w:sz w:val="21"/>
          <w:szCs w:val="21"/>
          <w:highlight w:val="none"/>
        </w:rPr>
        <w:t xml:space="preserve">    </w:t>
      </w:r>
      <w:r>
        <w:rPr>
          <w:rFonts w:ascii="宋体" w:hAnsi="宋体" w:eastAsia="宋体" w:cs="宋体"/>
          <w:color w:val="auto"/>
          <w:spacing w:val="-8"/>
          <w:sz w:val="21"/>
          <w:szCs w:val="21"/>
          <w:highlight w:val="none"/>
        </w:rPr>
        <w:t>话：</w:t>
      </w:r>
      <w:r>
        <w:rPr>
          <w:rFonts w:ascii="宋体" w:hAnsi="宋体" w:eastAsia="宋体" w:cs="宋体"/>
          <w:color w:val="auto"/>
          <w:spacing w:val="-8"/>
          <w:sz w:val="21"/>
          <w:szCs w:val="21"/>
          <w:highlight w:val="none"/>
          <w:u w:val="single" w:color="auto"/>
        </w:rPr>
        <w:t xml:space="preserve">                            </w:t>
      </w:r>
    </w:p>
    <w:p w14:paraId="1241FD0D">
      <w:pPr>
        <w:spacing w:before="20" w:line="220" w:lineRule="auto"/>
        <w:ind w:left="379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传</w:t>
      </w:r>
      <w:r>
        <w:rPr>
          <w:rFonts w:ascii="宋体" w:hAnsi="宋体" w:eastAsia="宋体" w:cs="宋体"/>
          <w:color w:val="auto"/>
          <w:spacing w:val="3"/>
          <w:sz w:val="21"/>
          <w:szCs w:val="21"/>
          <w:highlight w:val="none"/>
        </w:rPr>
        <w:t xml:space="preserve">    </w:t>
      </w:r>
      <w:r>
        <w:rPr>
          <w:rFonts w:ascii="宋体" w:hAnsi="宋体" w:eastAsia="宋体" w:cs="宋体"/>
          <w:color w:val="auto"/>
          <w:spacing w:val="-4"/>
          <w:sz w:val="21"/>
          <w:szCs w:val="21"/>
          <w:highlight w:val="none"/>
        </w:rPr>
        <w:t>真：</w:t>
      </w:r>
      <w:r>
        <w:rPr>
          <w:rFonts w:ascii="宋体" w:hAnsi="宋体" w:eastAsia="宋体" w:cs="宋体"/>
          <w:color w:val="auto"/>
          <w:spacing w:val="-4"/>
          <w:sz w:val="21"/>
          <w:szCs w:val="21"/>
          <w:highlight w:val="none"/>
          <w:u w:val="single" w:color="auto"/>
        </w:rPr>
        <w:t xml:space="preserve">                           </w:t>
      </w:r>
    </w:p>
    <w:p w14:paraId="1B1AC682">
      <w:pPr>
        <w:spacing w:before="162" w:line="221" w:lineRule="auto"/>
        <w:ind w:left="3816"/>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邮政编码：</w:t>
      </w:r>
      <w:r>
        <w:rPr>
          <w:rFonts w:ascii="宋体" w:hAnsi="宋体" w:eastAsia="宋体" w:cs="宋体"/>
          <w:color w:val="auto"/>
          <w:sz w:val="21"/>
          <w:szCs w:val="21"/>
          <w:highlight w:val="none"/>
          <w:u w:val="single" w:color="auto"/>
        </w:rPr>
        <w:t xml:space="preserve">                           </w:t>
      </w:r>
    </w:p>
    <w:p w14:paraId="4A7C9057">
      <w:pPr>
        <w:tabs>
          <w:tab w:val="left" w:pos="5895"/>
        </w:tabs>
        <w:spacing w:before="187" w:line="221" w:lineRule="auto"/>
        <w:ind w:left="505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4"/>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1A01BE9F">
      <w:pPr>
        <w:spacing w:line="221" w:lineRule="auto"/>
        <w:rPr>
          <w:rFonts w:ascii="宋体" w:hAnsi="宋体" w:eastAsia="宋体" w:cs="宋体"/>
          <w:color w:val="auto"/>
          <w:sz w:val="21"/>
          <w:szCs w:val="21"/>
          <w:highlight w:val="none"/>
        </w:rPr>
        <w:sectPr>
          <w:footerReference r:id="rId103" w:type="default"/>
          <w:pgSz w:w="11907" w:h="16839"/>
          <w:pgMar w:top="400" w:right="1785" w:bottom="860" w:left="1785" w:header="0" w:footer="620" w:gutter="0"/>
          <w:cols w:space="720" w:num="1"/>
        </w:sectPr>
      </w:pPr>
    </w:p>
    <w:p w14:paraId="68C76A28">
      <w:pPr>
        <w:pStyle w:val="5"/>
        <w:spacing w:line="270" w:lineRule="auto"/>
        <w:rPr>
          <w:color w:val="auto"/>
          <w:highlight w:val="none"/>
        </w:rPr>
      </w:pPr>
    </w:p>
    <w:p w14:paraId="4AD82A62">
      <w:pPr>
        <w:pStyle w:val="5"/>
        <w:spacing w:line="270" w:lineRule="auto"/>
        <w:rPr>
          <w:color w:val="auto"/>
          <w:highlight w:val="none"/>
        </w:rPr>
      </w:pPr>
    </w:p>
    <w:p w14:paraId="2CD211DD">
      <w:pPr>
        <w:pStyle w:val="5"/>
        <w:spacing w:line="270" w:lineRule="auto"/>
        <w:rPr>
          <w:color w:val="auto"/>
          <w:highlight w:val="none"/>
        </w:rPr>
      </w:pPr>
    </w:p>
    <w:p w14:paraId="12AB2C7F">
      <w:pPr>
        <w:pStyle w:val="5"/>
        <w:spacing w:line="270" w:lineRule="auto"/>
        <w:rPr>
          <w:color w:val="auto"/>
          <w:highlight w:val="none"/>
        </w:rPr>
      </w:pPr>
    </w:p>
    <w:p w14:paraId="422C452B">
      <w:pPr>
        <w:pStyle w:val="5"/>
        <w:spacing w:line="270" w:lineRule="auto"/>
        <w:rPr>
          <w:color w:val="auto"/>
          <w:highlight w:val="none"/>
        </w:rPr>
      </w:pPr>
    </w:p>
    <w:p w14:paraId="3DC4DD82">
      <w:pPr>
        <w:pStyle w:val="5"/>
        <w:spacing w:line="270" w:lineRule="auto"/>
        <w:rPr>
          <w:color w:val="auto"/>
          <w:highlight w:val="none"/>
        </w:rPr>
      </w:pPr>
    </w:p>
    <w:p w14:paraId="3818A5A1">
      <w:pPr>
        <w:spacing w:before="91" w:line="219" w:lineRule="auto"/>
        <w:ind w:left="3404"/>
        <w:outlineLvl w:val="2"/>
        <w:rPr>
          <w:rFonts w:ascii="黑体" w:hAnsi="黑体" w:eastAsia="黑体" w:cs="黑体"/>
          <w:color w:val="auto"/>
          <w:sz w:val="28"/>
          <w:szCs w:val="28"/>
          <w:highlight w:val="none"/>
        </w:rPr>
      </w:pPr>
      <w:bookmarkStart w:id="339" w:name="bookmark252"/>
      <w:bookmarkEnd w:id="339"/>
      <w:bookmarkStart w:id="340" w:name="bookmark155"/>
      <w:bookmarkEnd w:id="340"/>
      <w:bookmarkStart w:id="341" w:name="_Toc6974"/>
      <w:bookmarkStart w:id="342" w:name="_Toc16883"/>
      <w:r>
        <w:rPr>
          <w:rFonts w:ascii="黑体" w:hAnsi="黑体" w:eastAsia="黑体" w:cs="黑体"/>
          <w:color w:val="auto"/>
          <w:spacing w:val="-4"/>
          <w:sz w:val="28"/>
          <w:szCs w:val="28"/>
          <w:highlight w:val="none"/>
        </w:rPr>
        <w:t>（二）投标函附录</w:t>
      </w:r>
      <w:bookmarkEnd w:id="341"/>
      <w:bookmarkEnd w:id="342"/>
    </w:p>
    <w:p w14:paraId="6836547D">
      <w:pPr>
        <w:spacing w:before="289" w:line="221" w:lineRule="auto"/>
        <w:ind w:left="558"/>
        <w:rPr>
          <w:rFonts w:ascii="宋体" w:hAnsi="宋体" w:eastAsia="宋体" w:cs="宋体"/>
          <w:color w:val="auto"/>
          <w:sz w:val="21"/>
          <w:szCs w:val="21"/>
          <w:highlight w:val="none"/>
        </w:rPr>
      </w:pPr>
      <w:r>
        <w:rPr>
          <w:rFonts w:ascii="宋体" w:hAnsi="宋体" w:eastAsia="宋体" w:cs="宋体"/>
          <w:b/>
          <w:bCs/>
          <w:color w:val="auto"/>
          <w:spacing w:val="-11"/>
          <w:sz w:val="21"/>
          <w:szCs w:val="21"/>
          <w:highlight w:val="none"/>
        </w:rPr>
        <w:t>标段名称：</w:t>
      </w:r>
    </w:p>
    <w:p w14:paraId="23D4A26E">
      <w:pPr>
        <w:spacing w:before="21"/>
        <w:rPr>
          <w:color w:val="auto"/>
          <w:highlight w:val="none"/>
        </w:rPr>
      </w:pPr>
    </w:p>
    <w:tbl>
      <w:tblPr>
        <w:tblStyle w:val="14"/>
        <w:tblW w:w="89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3"/>
        <w:gridCol w:w="2639"/>
        <w:gridCol w:w="1046"/>
        <w:gridCol w:w="2267"/>
        <w:gridCol w:w="1939"/>
      </w:tblGrid>
      <w:tr w14:paraId="783CD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093" w:type="dxa"/>
            <w:vAlign w:val="top"/>
          </w:tcPr>
          <w:p w14:paraId="45B634CC">
            <w:pPr>
              <w:pStyle w:val="15"/>
              <w:spacing w:before="183" w:line="222" w:lineRule="auto"/>
              <w:ind w:left="340"/>
              <w:rPr>
                <w:color w:val="auto"/>
                <w:highlight w:val="none"/>
              </w:rPr>
            </w:pPr>
            <w:r>
              <w:rPr>
                <w:color w:val="auto"/>
                <w:spacing w:val="-2"/>
                <w:highlight w:val="none"/>
              </w:rPr>
              <w:t>序号</w:t>
            </w:r>
          </w:p>
        </w:tc>
        <w:tc>
          <w:tcPr>
            <w:tcW w:w="2639" w:type="dxa"/>
            <w:vAlign w:val="top"/>
          </w:tcPr>
          <w:p w14:paraId="436B83B0">
            <w:pPr>
              <w:pStyle w:val="15"/>
              <w:spacing w:before="182" w:line="221" w:lineRule="auto"/>
              <w:ind w:left="906"/>
              <w:rPr>
                <w:color w:val="auto"/>
                <w:highlight w:val="none"/>
              </w:rPr>
            </w:pPr>
            <w:r>
              <w:rPr>
                <w:color w:val="auto"/>
                <w:spacing w:val="-2"/>
                <w:highlight w:val="none"/>
              </w:rPr>
              <w:t>条款名称</w:t>
            </w:r>
          </w:p>
        </w:tc>
        <w:tc>
          <w:tcPr>
            <w:tcW w:w="1046" w:type="dxa"/>
            <w:vAlign w:val="top"/>
          </w:tcPr>
          <w:p w14:paraId="0C70C48E">
            <w:pPr>
              <w:pStyle w:val="15"/>
              <w:spacing w:before="182" w:line="221" w:lineRule="auto"/>
              <w:ind w:left="214"/>
              <w:rPr>
                <w:color w:val="auto"/>
                <w:highlight w:val="none"/>
              </w:rPr>
            </w:pPr>
            <w:r>
              <w:rPr>
                <w:color w:val="auto"/>
                <w:spacing w:val="-2"/>
                <w:highlight w:val="none"/>
              </w:rPr>
              <w:t>条款号</w:t>
            </w:r>
          </w:p>
        </w:tc>
        <w:tc>
          <w:tcPr>
            <w:tcW w:w="2267" w:type="dxa"/>
            <w:vAlign w:val="top"/>
          </w:tcPr>
          <w:p w14:paraId="6329157A">
            <w:pPr>
              <w:pStyle w:val="15"/>
              <w:spacing w:before="182" w:line="221" w:lineRule="auto"/>
              <w:ind w:left="724"/>
              <w:rPr>
                <w:color w:val="auto"/>
                <w:highlight w:val="none"/>
              </w:rPr>
            </w:pPr>
            <w:r>
              <w:rPr>
                <w:color w:val="auto"/>
                <w:spacing w:val="-3"/>
                <w:highlight w:val="none"/>
              </w:rPr>
              <w:t>约定内容</w:t>
            </w:r>
          </w:p>
        </w:tc>
        <w:tc>
          <w:tcPr>
            <w:tcW w:w="1939" w:type="dxa"/>
            <w:vAlign w:val="top"/>
          </w:tcPr>
          <w:p w14:paraId="341C5CB0">
            <w:pPr>
              <w:pStyle w:val="15"/>
              <w:spacing w:before="183" w:line="222" w:lineRule="auto"/>
              <w:ind w:left="767"/>
              <w:rPr>
                <w:color w:val="auto"/>
                <w:highlight w:val="none"/>
              </w:rPr>
            </w:pPr>
            <w:r>
              <w:rPr>
                <w:color w:val="auto"/>
                <w:spacing w:val="-3"/>
                <w:highlight w:val="none"/>
              </w:rPr>
              <w:t>备注</w:t>
            </w:r>
          </w:p>
        </w:tc>
      </w:tr>
      <w:tr w14:paraId="43AC0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1093" w:type="dxa"/>
            <w:vAlign w:val="top"/>
          </w:tcPr>
          <w:p w14:paraId="47D43AB9">
            <w:pPr>
              <w:pStyle w:val="15"/>
              <w:spacing w:before="160" w:line="242" w:lineRule="auto"/>
              <w:ind w:left="515"/>
              <w:rPr>
                <w:color w:val="auto"/>
                <w:highlight w:val="none"/>
              </w:rPr>
            </w:pPr>
            <w:r>
              <w:rPr>
                <w:color w:val="auto"/>
                <w:highlight w:val="none"/>
              </w:rPr>
              <w:t>1</w:t>
            </w:r>
          </w:p>
        </w:tc>
        <w:tc>
          <w:tcPr>
            <w:tcW w:w="2639" w:type="dxa"/>
            <w:vAlign w:val="top"/>
          </w:tcPr>
          <w:p w14:paraId="1CCCEDB3">
            <w:pPr>
              <w:pStyle w:val="15"/>
              <w:spacing w:before="159" w:line="221" w:lineRule="auto"/>
              <w:ind w:left="699"/>
              <w:rPr>
                <w:color w:val="auto"/>
                <w:highlight w:val="none"/>
              </w:rPr>
            </w:pPr>
            <w:r>
              <w:rPr>
                <w:color w:val="auto"/>
                <w:spacing w:val="-2"/>
                <w:highlight w:val="none"/>
              </w:rPr>
              <w:t>总监理工程师</w:t>
            </w:r>
          </w:p>
        </w:tc>
        <w:tc>
          <w:tcPr>
            <w:tcW w:w="1046" w:type="dxa"/>
            <w:vAlign w:val="top"/>
          </w:tcPr>
          <w:p w14:paraId="1390E707">
            <w:pPr>
              <w:pStyle w:val="15"/>
              <w:spacing w:before="160"/>
              <w:ind w:left="177"/>
              <w:rPr>
                <w:color w:val="auto"/>
                <w:highlight w:val="none"/>
              </w:rPr>
            </w:pPr>
            <w:r>
              <w:rPr>
                <w:color w:val="auto"/>
                <w:spacing w:val="-3"/>
                <w:highlight w:val="none"/>
              </w:rPr>
              <w:t>1.1.2.5</w:t>
            </w:r>
          </w:p>
        </w:tc>
        <w:tc>
          <w:tcPr>
            <w:tcW w:w="2267" w:type="dxa"/>
            <w:vAlign w:val="top"/>
          </w:tcPr>
          <w:p w14:paraId="3442EB98">
            <w:pPr>
              <w:pStyle w:val="15"/>
              <w:spacing w:before="159" w:line="221" w:lineRule="auto"/>
              <w:ind w:left="966"/>
              <w:rPr>
                <w:color w:val="auto"/>
                <w:highlight w:val="none"/>
              </w:rPr>
            </w:pPr>
            <w:r>
              <w:rPr>
                <w:color w:val="auto"/>
                <w:spacing w:val="-12"/>
                <w:highlight w:val="none"/>
              </w:rPr>
              <w:t>姓名：</w:t>
            </w:r>
          </w:p>
        </w:tc>
        <w:tc>
          <w:tcPr>
            <w:tcW w:w="1939" w:type="dxa"/>
            <w:vAlign w:val="top"/>
          </w:tcPr>
          <w:p w14:paraId="7432CD24">
            <w:pPr>
              <w:pStyle w:val="15"/>
              <w:spacing w:before="147" w:line="378" w:lineRule="exact"/>
              <w:ind w:left="752"/>
              <w:rPr>
                <w:color w:val="auto"/>
                <w:sz w:val="24"/>
                <w:szCs w:val="24"/>
                <w:highlight w:val="none"/>
              </w:rPr>
            </w:pPr>
            <w:r>
              <w:rPr>
                <w:color w:val="auto"/>
                <w:spacing w:val="-7"/>
                <w:position w:val="3"/>
                <w:sz w:val="24"/>
                <w:szCs w:val="24"/>
                <w:highlight w:val="none"/>
              </w:rPr>
              <w:t>……</w:t>
            </w:r>
          </w:p>
        </w:tc>
      </w:tr>
      <w:tr w14:paraId="3058F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093" w:type="dxa"/>
            <w:vAlign w:val="top"/>
          </w:tcPr>
          <w:p w14:paraId="5BA30133">
            <w:pPr>
              <w:pStyle w:val="15"/>
              <w:spacing w:before="296" w:line="242" w:lineRule="auto"/>
              <w:ind w:left="502"/>
              <w:rPr>
                <w:color w:val="auto"/>
                <w:highlight w:val="none"/>
              </w:rPr>
            </w:pPr>
            <w:r>
              <w:rPr>
                <w:color w:val="auto"/>
                <w:highlight w:val="none"/>
              </w:rPr>
              <w:t>2</w:t>
            </w:r>
          </w:p>
        </w:tc>
        <w:tc>
          <w:tcPr>
            <w:tcW w:w="2639" w:type="dxa"/>
            <w:vAlign w:val="top"/>
          </w:tcPr>
          <w:p w14:paraId="754BEA2E">
            <w:pPr>
              <w:pStyle w:val="15"/>
              <w:spacing w:before="295" w:line="221" w:lineRule="auto"/>
              <w:ind w:left="694"/>
              <w:rPr>
                <w:color w:val="auto"/>
                <w:highlight w:val="none"/>
              </w:rPr>
            </w:pPr>
            <w:r>
              <w:rPr>
                <w:color w:val="auto"/>
                <w:spacing w:val="-1"/>
                <w:highlight w:val="none"/>
              </w:rPr>
              <w:t>监理服务期限</w:t>
            </w:r>
          </w:p>
        </w:tc>
        <w:tc>
          <w:tcPr>
            <w:tcW w:w="1046" w:type="dxa"/>
            <w:vAlign w:val="top"/>
          </w:tcPr>
          <w:p w14:paraId="442AC0DD">
            <w:pPr>
              <w:pStyle w:val="15"/>
              <w:spacing w:before="295"/>
              <w:ind w:left="177"/>
              <w:rPr>
                <w:color w:val="auto"/>
                <w:highlight w:val="none"/>
              </w:rPr>
            </w:pPr>
            <w:r>
              <w:rPr>
                <w:color w:val="auto"/>
                <w:spacing w:val="-3"/>
                <w:highlight w:val="none"/>
              </w:rPr>
              <w:t>1.1.4.3</w:t>
            </w:r>
          </w:p>
        </w:tc>
        <w:tc>
          <w:tcPr>
            <w:tcW w:w="2267" w:type="dxa"/>
            <w:vAlign w:val="top"/>
          </w:tcPr>
          <w:p w14:paraId="193D3A05">
            <w:pPr>
              <w:pStyle w:val="15"/>
              <w:spacing w:before="296" w:line="221" w:lineRule="auto"/>
              <w:ind w:left="861"/>
              <w:rPr>
                <w:color w:val="auto"/>
                <w:highlight w:val="none"/>
              </w:rPr>
            </w:pPr>
            <w:r>
              <w:rPr>
                <w:color w:val="auto"/>
                <w:spacing w:val="-10"/>
                <w:highlight w:val="none"/>
              </w:rPr>
              <w:t>日历天</w:t>
            </w:r>
          </w:p>
        </w:tc>
        <w:tc>
          <w:tcPr>
            <w:tcW w:w="1939" w:type="dxa"/>
            <w:vAlign w:val="top"/>
          </w:tcPr>
          <w:p w14:paraId="01186C12">
            <w:pPr>
              <w:pStyle w:val="15"/>
              <w:spacing w:before="280" w:line="378" w:lineRule="exact"/>
              <w:ind w:left="752"/>
              <w:rPr>
                <w:color w:val="auto"/>
                <w:sz w:val="24"/>
                <w:szCs w:val="24"/>
                <w:highlight w:val="none"/>
              </w:rPr>
            </w:pPr>
            <w:r>
              <w:rPr>
                <w:color w:val="auto"/>
                <w:spacing w:val="-7"/>
                <w:position w:val="3"/>
                <w:sz w:val="24"/>
                <w:szCs w:val="24"/>
                <w:highlight w:val="none"/>
              </w:rPr>
              <w:t>……</w:t>
            </w:r>
          </w:p>
        </w:tc>
      </w:tr>
      <w:tr w14:paraId="1E926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1093" w:type="dxa"/>
            <w:vAlign w:val="top"/>
          </w:tcPr>
          <w:p w14:paraId="1A008BAE">
            <w:pPr>
              <w:pStyle w:val="15"/>
              <w:spacing w:before="272" w:line="241" w:lineRule="auto"/>
              <w:ind w:left="504"/>
              <w:rPr>
                <w:color w:val="auto"/>
                <w:highlight w:val="none"/>
              </w:rPr>
            </w:pPr>
            <w:r>
              <w:rPr>
                <w:color w:val="auto"/>
                <w:highlight w:val="none"/>
              </w:rPr>
              <w:t>3</w:t>
            </w:r>
          </w:p>
        </w:tc>
        <w:tc>
          <w:tcPr>
            <w:tcW w:w="2639" w:type="dxa"/>
            <w:vAlign w:val="top"/>
          </w:tcPr>
          <w:p w14:paraId="124B0BE8">
            <w:pPr>
              <w:pStyle w:val="15"/>
              <w:spacing w:before="272" w:line="219" w:lineRule="auto"/>
              <w:ind w:left="485"/>
              <w:rPr>
                <w:color w:val="auto"/>
                <w:highlight w:val="none"/>
              </w:rPr>
            </w:pPr>
            <w:r>
              <w:rPr>
                <w:color w:val="auto"/>
                <w:spacing w:val="-1"/>
                <w:highlight w:val="none"/>
              </w:rPr>
              <w:t>合同价款确定方式</w:t>
            </w:r>
          </w:p>
        </w:tc>
        <w:tc>
          <w:tcPr>
            <w:tcW w:w="1046" w:type="dxa"/>
            <w:vAlign w:val="top"/>
          </w:tcPr>
          <w:p w14:paraId="1C6BF0B1">
            <w:pPr>
              <w:pStyle w:val="15"/>
              <w:spacing w:before="272"/>
              <w:ind w:left="280"/>
              <w:rPr>
                <w:color w:val="auto"/>
                <w:highlight w:val="none"/>
              </w:rPr>
            </w:pPr>
            <w:r>
              <w:rPr>
                <w:color w:val="auto"/>
                <w:spacing w:val="-5"/>
                <w:highlight w:val="none"/>
              </w:rPr>
              <w:t>1.1.5</w:t>
            </w:r>
          </w:p>
        </w:tc>
        <w:tc>
          <w:tcPr>
            <w:tcW w:w="2267" w:type="dxa"/>
            <w:vAlign w:val="top"/>
          </w:tcPr>
          <w:p w14:paraId="096AC3F3">
            <w:pPr>
              <w:rPr>
                <w:rFonts w:ascii="Arial"/>
                <w:color w:val="auto"/>
                <w:sz w:val="21"/>
                <w:highlight w:val="none"/>
              </w:rPr>
            </w:pPr>
          </w:p>
        </w:tc>
        <w:tc>
          <w:tcPr>
            <w:tcW w:w="1939" w:type="dxa"/>
            <w:vAlign w:val="top"/>
          </w:tcPr>
          <w:p w14:paraId="2A62C22A">
            <w:pPr>
              <w:pStyle w:val="15"/>
              <w:spacing w:before="259" w:line="379" w:lineRule="exact"/>
              <w:ind w:left="752"/>
              <w:rPr>
                <w:color w:val="auto"/>
                <w:sz w:val="24"/>
                <w:szCs w:val="24"/>
                <w:highlight w:val="none"/>
              </w:rPr>
            </w:pPr>
            <w:r>
              <w:rPr>
                <w:color w:val="auto"/>
                <w:spacing w:val="-7"/>
                <w:position w:val="3"/>
                <w:sz w:val="24"/>
                <w:szCs w:val="24"/>
                <w:highlight w:val="none"/>
              </w:rPr>
              <w:t>……</w:t>
            </w:r>
          </w:p>
        </w:tc>
      </w:tr>
      <w:tr w14:paraId="15F92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093" w:type="dxa"/>
            <w:vAlign w:val="top"/>
          </w:tcPr>
          <w:p w14:paraId="03E9C871">
            <w:pPr>
              <w:pStyle w:val="15"/>
              <w:spacing w:before="150" w:line="378" w:lineRule="exact"/>
              <w:ind w:left="329"/>
              <w:rPr>
                <w:color w:val="auto"/>
                <w:sz w:val="24"/>
                <w:szCs w:val="24"/>
                <w:highlight w:val="none"/>
              </w:rPr>
            </w:pPr>
            <w:r>
              <w:rPr>
                <w:color w:val="auto"/>
                <w:spacing w:val="-7"/>
                <w:position w:val="3"/>
                <w:sz w:val="24"/>
                <w:szCs w:val="24"/>
                <w:highlight w:val="none"/>
              </w:rPr>
              <w:t>……</w:t>
            </w:r>
          </w:p>
        </w:tc>
        <w:tc>
          <w:tcPr>
            <w:tcW w:w="2639" w:type="dxa"/>
            <w:vAlign w:val="top"/>
          </w:tcPr>
          <w:p w14:paraId="58CEA809">
            <w:pPr>
              <w:pStyle w:val="15"/>
              <w:spacing w:before="150" w:line="378" w:lineRule="exact"/>
              <w:ind w:left="1100"/>
              <w:rPr>
                <w:color w:val="auto"/>
                <w:sz w:val="24"/>
                <w:szCs w:val="24"/>
                <w:highlight w:val="none"/>
              </w:rPr>
            </w:pPr>
            <w:r>
              <w:rPr>
                <w:color w:val="auto"/>
                <w:spacing w:val="-7"/>
                <w:position w:val="3"/>
                <w:sz w:val="24"/>
                <w:szCs w:val="24"/>
                <w:highlight w:val="none"/>
              </w:rPr>
              <w:t>……</w:t>
            </w:r>
          </w:p>
        </w:tc>
        <w:tc>
          <w:tcPr>
            <w:tcW w:w="1046" w:type="dxa"/>
            <w:vAlign w:val="top"/>
          </w:tcPr>
          <w:p w14:paraId="430DE13F">
            <w:pPr>
              <w:rPr>
                <w:rFonts w:ascii="Arial"/>
                <w:color w:val="auto"/>
                <w:sz w:val="21"/>
                <w:highlight w:val="none"/>
              </w:rPr>
            </w:pPr>
          </w:p>
        </w:tc>
        <w:tc>
          <w:tcPr>
            <w:tcW w:w="2267" w:type="dxa"/>
            <w:vAlign w:val="top"/>
          </w:tcPr>
          <w:p w14:paraId="1BAFEE96">
            <w:pPr>
              <w:pStyle w:val="15"/>
              <w:spacing w:before="150" w:line="378" w:lineRule="exact"/>
              <w:ind w:left="916"/>
              <w:rPr>
                <w:color w:val="auto"/>
                <w:sz w:val="24"/>
                <w:szCs w:val="24"/>
                <w:highlight w:val="none"/>
              </w:rPr>
            </w:pPr>
            <w:r>
              <w:rPr>
                <w:color w:val="auto"/>
                <w:spacing w:val="-7"/>
                <w:position w:val="3"/>
                <w:sz w:val="24"/>
                <w:szCs w:val="24"/>
                <w:highlight w:val="none"/>
              </w:rPr>
              <w:t>……</w:t>
            </w:r>
          </w:p>
        </w:tc>
        <w:tc>
          <w:tcPr>
            <w:tcW w:w="1939" w:type="dxa"/>
            <w:vAlign w:val="top"/>
          </w:tcPr>
          <w:p w14:paraId="5CD5C023">
            <w:pPr>
              <w:pStyle w:val="15"/>
              <w:spacing w:before="150" w:line="378" w:lineRule="exact"/>
              <w:ind w:left="752"/>
              <w:rPr>
                <w:color w:val="auto"/>
                <w:sz w:val="24"/>
                <w:szCs w:val="24"/>
                <w:highlight w:val="none"/>
              </w:rPr>
            </w:pPr>
            <w:r>
              <w:rPr>
                <w:color w:val="auto"/>
                <w:spacing w:val="-7"/>
                <w:position w:val="3"/>
                <w:sz w:val="24"/>
                <w:szCs w:val="24"/>
                <w:highlight w:val="none"/>
              </w:rPr>
              <w:t>……</w:t>
            </w:r>
          </w:p>
        </w:tc>
      </w:tr>
    </w:tbl>
    <w:p w14:paraId="249EB11C">
      <w:pPr>
        <w:pStyle w:val="5"/>
        <w:spacing w:line="283" w:lineRule="auto"/>
        <w:rPr>
          <w:color w:val="auto"/>
          <w:highlight w:val="none"/>
        </w:rPr>
      </w:pPr>
    </w:p>
    <w:p w14:paraId="736D64E5">
      <w:pPr>
        <w:pStyle w:val="5"/>
        <w:spacing w:line="283" w:lineRule="auto"/>
        <w:rPr>
          <w:color w:val="auto"/>
          <w:highlight w:val="none"/>
        </w:rPr>
      </w:pPr>
    </w:p>
    <w:p w14:paraId="4BB0D146">
      <w:pPr>
        <w:pStyle w:val="5"/>
        <w:spacing w:line="283" w:lineRule="auto"/>
        <w:rPr>
          <w:color w:val="auto"/>
          <w:highlight w:val="none"/>
        </w:rPr>
      </w:pPr>
    </w:p>
    <w:p w14:paraId="08378BF4">
      <w:pPr>
        <w:pStyle w:val="5"/>
        <w:spacing w:line="283" w:lineRule="auto"/>
        <w:rPr>
          <w:color w:val="auto"/>
          <w:highlight w:val="none"/>
        </w:rPr>
      </w:pPr>
    </w:p>
    <w:p w14:paraId="589B1C77">
      <w:pPr>
        <w:pStyle w:val="5"/>
        <w:spacing w:line="283" w:lineRule="auto"/>
        <w:rPr>
          <w:color w:val="auto"/>
          <w:highlight w:val="none"/>
        </w:rPr>
      </w:pPr>
    </w:p>
    <w:p w14:paraId="0249A12C">
      <w:pPr>
        <w:spacing w:before="68" w:line="387" w:lineRule="auto"/>
        <w:ind w:left="2762" w:right="367" w:firstLine="126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投 标</w:t>
      </w:r>
      <w:r>
        <w:rPr>
          <w:rFonts w:ascii="宋体" w:hAnsi="宋体" w:eastAsia="宋体" w:cs="宋体"/>
          <w:color w:val="auto"/>
          <w:spacing w:val="9"/>
          <w:sz w:val="21"/>
          <w:szCs w:val="21"/>
          <w:highlight w:val="none"/>
        </w:rPr>
        <w:t xml:space="preserve"> </w:t>
      </w:r>
      <w:r>
        <w:rPr>
          <w:rFonts w:ascii="宋体" w:hAnsi="宋体" w:eastAsia="宋体" w:cs="宋体"/>
          <w:color w:val="auto"/>
          <w:spacing w:val="-3"/>
          <w:sz w:val="21"/>
          <w:szCs w:val="21"/>
          <w:highlight w:val="none"/>
        </w:rPr>
        <w:t>人</w:t>
      </w:r>
      <w:r>
        <w:rPr>
          <w:rFonts w:ascii="宋体" w:hAnsi="宋体" w:eastAsia="宋体" w:cs="宋体"/>
          <w:color w:val="auto"/>
          <w:spacing w:val="-2"/>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rPr>
        <w:t>盖单位章）</w:t>
      </w: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1"/>
          <w:sz w:val="21"/>
          <w:szCs w:val="21"/>
          <w:highlight w:val="none"/>
        </w:rPr>
        <w:t>签章）</w:t>
      </w:r>
    </w:p>
    <w:p w14:paraId="4DEE8A64">
      <w:pPr>
        <w:tabs>
          <w:tab w:val="left" w:pos="6324"/>
        </w:tabs>
        <w:spacing w:line="220" w:lineRule="auto"/>
        <w:ind w:left="5379"/>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5"/>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13C4DE46">
      <w:pPr>
        <w:spacing w:line="220" w:lineRule="auto"/>
        <w:rPr>
          <w:rFonts w:ascii="宋体" w:hAnsi="宋体" w:eastAsia="宋体" w:cs="宋体"/>
          <w:color w:val="auto"/>
          <w:sz w:val="21"/>
          <w:szCs w:val="21"/>
          <w:highlight w:val="none"/>
        </w:rPr>
        <w:sectPr>
          <w:footerReference r:id="rId104" w:type="default"/>
          <w:pgSz w:w="11907" w:h="16839"/>
          <w:pgMar w:top="400" w:right="1457" w:bottom="860" w:left="1459" w:header="0" w:footer="620" w:gutter="0"/>
          <w:cols w:space="720" w:num="1"/>
        </w:sectPr>
      </w:pPr>
    </w:p>
    <w:p w14:paraId="3E85CFB3">
      <w:pPr>
        <w:pStyle w:val="5"/>
        <w:spacing w:line="255" w:lineRule="auto"/>
        <w:rPr>
          <w:color w:val="auto"/>
          <w:highlight w:val="none"/>
        </w:rPr>
      </w:pPr>
    </w:p>
    <w:p w14:paraId="6C24A66C">
      <w:pPr>
        <w:pStyle w:val="5"/>
        <w:spacing w:line="256" w:lineRule="auto"/>
        <w:rPr>
          <w:color w:val="auto"/>
          <w:highlight w:val="none"/>
        </w:rPr>
      </w:pPr>
    </w:p>
    <w:p w14:paraId="33693838">
      <w:pPr>
        <w:pStyle w:val="5"/>
        <w:spacing w:line="256" w:lineRule="auto"/>
        <w:rPr>
          <w:color w:val="auto"/>
          <w:highlight w:val="none"/>
        </w:rPr>
      </w:pPr>
    </w:p>
    <w:p w14:paraId="3C0D7422">
      <w:pPr>
        <w:pStyle w:val="5"/>
        <w:spacing w:line="256" w:lineRule="auto"/>
        <w:rPr>
          <w:color w:val="auto"/>
          <w:highlight w:val="none"/>
        </w:rPr>
      </w:pPr>
    </w:p>
    <w:p w14:paraId="0D760347">
      <w:pPr>
        <w:spacing w:before="91" w:line="220" w:lineRule="auto"/>
        <w:ind w:left="3078"/>
        <w:outlineLvl w:val="2"/>
        <w:rPr>
          <w:rFonts w:ascii="黑体" w:hAnsi="黑体" w:eastAsia="黑体" w:cs="黑体"/>
          <w:color w:val="auto"/>
          <w:sz w:val="28"/>
          <w:szCs w:val="28"/>
          <w:highlight w:val="none"/>
        </w:rPr>
      </w:pPr>
      <w:bookmarkStart w:id="343" w:name="bookmark253"/>
      <w:bookmarkEnd w:id="343"/>
      <w:bookmarkStart w:id="344" w:name="bookmark156"/>
      <w:bookmarkEnd w:id="344"/>
      <w:bookmarkStart w:id="345" w:name="_Toc17212"/>
      <w:bookmarkStart w:id="346" w:name="_Toc1131"/>
      <w:r>
        <w:rPr>
          <w:rFonts w:ascii="黑体" w:hAnsi="黑体" w:eastAsia="黑体" w:cs="黑体"/>
          <w:color w:val="auto"/>
          <w:spacing w:val="-4"/>
          <w:sz w:val="28"/>
          <w:szCs w:val="28"/>
          <w:highlight w:val="none"/>
        </w:rPr>
        <w:t>（三）告知承诺函</w:t>
      </w:r>
      <w:bookmarkEnd w:id="345"/>
      <w:bookmarkEnd w:id="346"/>
    </w:p>
    <w:p w14:paraId="0D8D3C77">
      <w:pPr>
        <w:pStyle w:val="5"/>
        <w:spacing w:line="262" w:lineRule="auto"/>
        <w:rPr>
          <w:color w:val="auto"/>
          <w:highlight w:val="none"/>
        </w:rPr>
      </w:pPr>
    </w:p>
    <w:p w14:paraId="6F815ABF">
      <w:pPr>
        <w:pStyle w:val="5"/>
        <w:spacing w:line="262" w:lineRule="auto"/>
        <w:rPr>
          <w:color w:val="auto"/>
          <w:highlight w:val="none"/>
        </w:rPr>
      </w:pPr>
    </w:p>
    <w:p w14:paraId="07CD886C">
      <w:pPr>
        <w:spacing w:before="68" w:line="387" w:lineRule="auto"/>
        <w:ind w:left="20" w:right="5" w:firstLine="421"/>
        <w:jc w:val="both"/>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我单位参与</w:t>
      </w:r>
      <w:r>
        <w:rPr>
          <w:rFonts w:ascii="宋体" w:hAnsi="宋体" w:eastAsia="宋体" w:cs="宋体"/>
          <w:color w:val="auto"/>
          <w:spacing w:val="-1"/>
          <w:sz w:val="21"/>
          <w:szCs w:val="21"/>
          <w:highlight w:val="none"/>
          <w:u w:val="single" w:color="auto"/>
        </w:rPr>
        <w:t xml:space="preserve">    （标段名称</w:t>
      </w:r>
      <w:r>
        <w:rPr>
          <w:rFonts w:ascii="宋体" w:hAnsi="宋体" w:eastAsia="宋体" w:cs="宋体"/>
          <w:color w:val="auto"/>
          <w:spacing w:val="31"/>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79"/>
          <w:sz w:val="21"/>
          <w:szCs w:val="21"/>
          <w:highlight w:val="none"/>
        </w:rPr>
        <w:t xml:space="preserve"> </w:t>
      </w:r>
      <w:r>
        <w:rPr>
          <w:rFonts w:ascii="宋体" w:hAnsi="宋体" w:eastAsia="宋体" w:cs="宋体"/>
          <w:color w:val="auto"/>
          <w:spacing w:val="-1"/>
          <w:sz w:val="21"/>
          <w:szCs w:val="21"/>
          <w:highlight w:val="none"/>
        </w:rPr>
        <w:t>的投标。根据《中华人民共和国招标投</w:t>
      </w:r>
      <w:r>
        <w:rPr>
          <w:rFonts w:ascii="宋体" w:hAnsi="宋体" w:eastAsia="宋体" w:cs="宋体"/>
          <w:color w:val="auto"/>
          <w:spacing w:val="-2"/>
          <w:sz w:val="21"/>
          <w:szCs w:val="21"/>
          <w:highlight w:val="none"/>
        </w:rPr>
        <w:t>标法》等法</w:t>
      </w:r>
      <w:r>
        <w:rPr>
          <w:rFonts w:ascii="宋体" w:hAnsi="宋体" w:eastAsia="宋体" w:cs="宋体"/>
          <w:color w:val="auto"/>
          <w:spacing w:val="-1"/>
          <w:sz w:val="21"/>
          <w:szCs w:val="21"/>
          <w:highlight w:val="none"/>
        </w:rPr>
        <w:t>律法规的规定，我已知悉本单位相关权利义</w:t>
      </w:r>
      <w:r>
        <w:rPr>
          <w:rFonts w:ascii="宋体" w:hAnsi="宋体" w:eastAsia="宋体" w:cs="宋体"/>
          <w:color w:val="auto"/>
          <w:spacing w:val="-2"/>
          <w:sz w:val="21"/>
          <w:szCs w:val="21"/>
          <w:highlight w:val="none"/>
        </w:rPr>
        <w:t>务，作为法定代表人（或授权委托人</w:t>
      </w:r>
      <w:r>
        <w:rPr>
          <w:rFonts w:ascii="宋体" w:hAnsi="宋体" w:eastAsia="宋体" w:cs="宋体"/>
          <w:color w:val="auto"/>
          <w:spacing w:val="-18"/>
          <w:sz w:val="21"/>
          <w:szCs w:val="21"/>
          <w:highlight w:val="none"/>
        </w:rPr>
        <w:t>），</w:t>
      </w:r>
      <w:r>
        <w:rPr>
          <w:rFonts w:ascii="宋体" w:hAnsi="宋体" w:eastAsia="宋体" w:cs="宋体"/>
          <w:color w:val="auto"/>
          <w:spacing w:val="-2"/>
          <w:sz w:val="21"/>
          <w:szCs w:val="21"/>
          <w:highlight w:val="none"/>
        </w:rPr>
        <w:t>本人清</w:t>
      </w:r>
      <w:r>
        <w:rPr>
          <w:rFonts w:ascii="宋体" w:hAnsi="宋体" w:eastAsia="宋体" w:cs="宋体"/>
          <w:color w:val="auto"/>
          <w:spacing w:val="3"/>
          <w:sz w:val="21"/>
          <w:szCs w:val="21"/>
          <w:highlight w:val="none"/>
        </w:rPr>
        <w:t>楚知晓我单位在本项目投标活动的情况。本人已详细阅读告</w:t>
      </w:r>
      <w:r>
        <w:rPr>
          <w:rFonts w:ascii="宋体" w:hAnsi="宋体" w:eastAsia="宋体" w:cs="宋体"/>
          <w:color w:val="auto"/>
          <w:spacing w:val="2"/>
          <w:sz w:val="21"/>
          <w:szCs w:val="21"/>
          <w:highlight w:val="none"/>
        </w:rPr>
        <w:t>知承诺函的内容，并在此郑重</w:t>
      </w:r>
      <w:r>
        <w:rPr>
          <w:rFonts w:ascii="宋体" w:hAnsi="宋体" w:eastAsia="宋体" w:cs="宋体"/>
          <w:color w:val="auto"/>
          <w:spacing w:val="-12"/>
          <w:sz w:val="21"/>
          <w:szCs w:val="21"/>
          <w:highlight w:val="none"/>
        </w:rPr>
        <w:t>承诺：</w:t>
      </w:r>
    </w:p>
    <w:p w14:paraId="331E174E">
      <w:pPr>
        <w:spacing w:line="387" w:lineRule="auto"/>
        <w:ind w:left="22" w:right="5" w:firstLine="420"/>
        <w:rPr>
          <w:rFonts w:ascii="宋体" w:hAnsi="宋体" w:eastAsia="宋体" w:cs="宋体"/>
          <w:color w:val="auto"/>
          <w:sz w:val="21"/>
          <w:szCs w:val="21"/>
          <w:highlight w:val="none"/>
        </w:rPr>
      </w:pPr>
      <w:r>
        <w:rPr>
          <w:rFonts w:ascii="宋体" w:hAnsi="宋体" w:eastAsia="宋体" w:cs="宋体"/>
          <w:color w:val="auto"/>
          <w:sz w:val="21"/>
          <w:szCs w:val="21"/>
          <w:highlight w:val="none"/>
        </w:rPr>
        <w:t>一、我单位和我本人遵循公开、公平、公正、诚实守信的原则， 依法依规参与本项目</w:t>
      </w:r>
      <w:r>
        <w:rPr>
          <w:rFonts w:ascii="宋体" w:hAnsi="宋体" w:eastAsia="宋体" w:cs="宋体"/>
          <w:color w:val="auto"/>
          <w:spacing w:val="-9"/>
          <w:sz w:val="21"/>
          <w:szCs w:val="21"/>
          <w:highlight w:val="none"/>
        </w:rPr>
        <w:t>投标。</w:t>
      </w:r>
    </w:p>
    <w:p w14:paraId="7C1599DC">
      <w:pPr>
        <w:spacing w:line="387" w:lineRule="auto"/>
        <w:ind w:left="23" w:right="36" w:firstLine="41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二、我单位具有参与本次投标的资质和能力，公司运营状况良好， 不存在挂靠投标、不受让、租借、出租、出借资格或资质证书，无处罚期内的不良行为。</w:t>
      </w:r>
    </w:p>
    <w:p w14:paraId="4BC6BF14">
      <w:pPr>
        <w:spacing w:line="386" w:lineRule="auto"/>
        <w:ind w:left="21" w:right="5" w:firstLine="419"/>
        <w:rPr>
          <w:rFonts w:ascii="宋体" w:hAnsi="宋体" w:eastAsia="宋体" w:cs="宋体"/>
          <w:color w:val="auto"/>
          <w:sz w:val="21"/>
          <w:szCs w:val="21"/>
          <w:highlight w:val="none"/>
        </w:rPr>
      </w:pPr>
      <w:r>
        <w:rPr>
          <w:rFonts w:ascii="宋体" w:hAnsi="宋体" w:eastAsia="宋体" w:cs="宋体"/>
          <w:color w:val="auto"/>
          <w:sz w:val="21"/>
          <w:szCs w:val="21"/>
          <w:highlight w:val="none"/>
        </w:rPr>
        <w:t>三、我单位在本项目投标过程中从招标公告/投标邀请书列明的渠道获取招标文件，没</w:t>
      </w:r>
      <w:r>
        <w:rPr>
          <w:rFonts w:ascii="宋体" w:hAnsi="宋体" w:eastAsia="宋体" w:cs="宋体"/>
          <w:color w:val="auto"/>
          <w:spacing w:val="-1"/>
          <w:sz w:val="21"/>
          <w:szCs w:val="21"/>
          <w:highlight w:val="none"/>
        </w:rPr>
        <w:t>有通过其他不正当渠道获取招标文件。</w:t>
      </w:r>
    </w:p>
    <w:p w14:paraId="79BF12E8">
      <w:pPr>
        <w:spacing w:line="387" w:lineRule="auto"/>
        <w:ind w:left="22" w:right="8" w:firstLine="4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四、我单位承诺投标文件由本单位员工独立编制，</w:t>
      </w:r>
      <w:r>
        <w:rPr>
          <w:rFonts w:ascii="宋体" w:hAnsi="宋体" w:eastAsia="宋体" w:cs="宋体"/>
          <w:color w:val="auto"/>
          <w:spacing w:val="-48"/>
          <w:sz w:val="21"/>
          <w:szCs w:val="21"/>
          <w:highlight w:val="none"/>
        </w:rPr>
        <w:t xml:space="preserve"> </w:t>
      </w:r>
      <w:r>
        <w:rPr>
          <w:rFonts w:ascii="宋体" w:hAnsi="宋体" w:eastAsia="宋体" w:cs="宋体"/>
          <w:color w:val="auto"/>
          <w:spacing w:val="1"/>
          <w:sz w:val="21"/>
          <w:szCs w:val="21"/>
          <w:highlight w:val="none"/>
        </w:rPr>
        <w:t>严格遵守保密义务。所提供的一切</w:t>
      </w:r>
      <w:r>
        <w:rPr>
          <w:rFonts w:ascii="宋体" w:hAnsi="宋体" w:eastAsia="宋体" w:cs="宋体"/>
          <w:color w:val="auto"/>
          <w:spacing w:val="-2"/>
          <w:sz w:val="21"/>
          <w:szCs w:val="21"/>
          <w:highlight w:val="none"/>
        </w:rPr>
        <w:t>投标相关材料都是真实、有效、合法的。</w:t>
      </w:r>
    </w:p>
    <w:p w14:paraId="109EE8BB">
      <w:pPr>
        <w:spacing w:before="1" w:line="387" w:lineRule="auto"/>
        <w:ind w:left="21" w:right="16"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五、我单位不与其他投标人相互串通投标报价，不恶意压低或抬</w:t>
      </w:r>
      <w:r>
        <w:rPr>
          <w:rFonts w:ascii="宋体" w:hAnsi="宋体" w:eastAsia="宋体" w:cs="宋体"/>
          <w:color w:val="auto"/>
          <w:spacing w:val="2"/>
          <w:sz w:val="21"/>
          <w:szCs w:val="21"/>
          <w:highlight w:val="none"/>
        </w:rPr>
        <w:t>高投标报价，不排挤</w:t>
      </w:r>
      <w:r>
        <w:rPr>
          <w:rFonts w:ascii="宋体" w:hAnsi="宋体" w:eastAsia="宋体" w:cs="宋体"/>
          <w:color w:val="auto"/>
          <w:spacing w:val="-1"/>
          <w:sz w:val="21"/>
          <w:szCs w:val="21"/>
          <w:highlight w:val="none"/>
        </w:rPr>
        <w:t>其他投标人的公平竞争，不损害招标人或其他投标人的合法权益。</w:t>
      </w:r>
    </w:p>
    <w:p w14:paraId="3324C5FB">
      <w:pPr>
        <w:spacing w:line="386" w:lineRule="auto"/>
        <w:ind w:left="20" w:right="8" w:firstLine="42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六、我单位不与招标人或招标代理机构串通投标，</w:t>
      </w:r>
      <w:r>
        <w:rPr>
          <w:rFonts w:ascii="宋体" w:hAnsi="宋体" w:eastAsia="宋体" w:cs="宋体"/>
          <w:color w:val="auto"/>
          <w:spacing w:val="-60"/>
          <w:sz w:val="21"/>
          <w:szCs w:val="21"/>
          <w:highlight w:val="none"/>
        </w:rPr>
        <w:t xml:space="preserve"> </w:t>
      </w:r>
      <w:r>
        <w:rPr>
          <w:rFonts w:ascii="宋体" w:hAnsi="宋体" w:eastAsia="宋体" w:cs="宋体"/>
          <w:color w:val="auto"/>
          <w:spacing w:val="2"/>
          <w:sz w:val="21"/>
          <w:szCs w:val="21"/>
          <w:highlight w:val="none"/>
        </w:rPr>
        <w:t>损害国家利益、社</w:t>
      </w:r>
      <w:r>
        <w:rPr>
          <w:rFonts w:ascii="宋体" w:hAnsi="宋体" w:eastAsia="宋体" w:cs="宋体"/>
          <w:color w:val="auto"/>
          <w:spacing w:val="1"/>
          <w:sz w:val="21"/>
          <w:szCs w:val="21"/>
          <w:highlight w:val="none"/>
        </w:rPr>
        <w:t>会公共利益或者</w:t>
      </w:r>
      <w:r>
        <w:rPr>
          <w:rFonts w:ascii="宋体" w:hAnsi="宋体" w:eastAsia="宋体" w:cs="宋体"/>
          <w:color w:val="auto"/>
          <w:spacing w:val="4"/>
          <w:sz w:val="21"/>
          <w:szCs w:val="21"/>
          <w:highlight w:val="none"/>
        </w:rPr>
        <w:t>他人的合法权益;</w:t>
      </w:r>
    </w:p>
    <w:p w14:paraId="59521BDE">
      <w:pPr>
        <w:spacing w:before="1" w:line="387" w:lineRule="auto"/>
        <w:ind w:left="26" w:right="8" w:firstLine="413"/>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七、我单位不向招标人或者评标委员会成员行贿以牟取中标，不在开标后进行虚假恶</w:t>
      </w:r>
      <w:r>
        <w:rPr>
          <w:rFonts w:ascii="宋体" w:hAnsi="宋体" w:eastAsia="宋体" w:cs="宋体"/>
          <w:color w:val="auto"/>
          <w:spacing w:val="-3"/>
          <w:sz w:val="21"/>
          <w:szCs w:val="21"/>
          <w:highlight w:val="none"/>
        </w:rPr>
        <w:t>意投诉。</w:t>
      </w:r>
    </w:p>
    <w:p w14:paraId="32634678">
      <w:pPr>
        <w:spacing w:before="3" w:line="386" w:lineRule="auto"/>
        <w:ind w:left="22" w:right="8" w:firstLine="42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八、我单位和我个人清楚并知晓《中华人民共和国刑法》第二百二十三条“投标人相互串通投标报价，损害招标人或者其他投标人利益，情节严重的，处三年以下有</w:t>
      </w:r>
      <w:r>
        <w:rPr>
          <w:rFonts w:ascii="宋体" w:hAnsi="宋体" w:eastAsia="宋体" w:cs="宋体"/>
          <w:color w:val="auto"/>
          <w:spacing w:val="2"/>
          <w:sz w:val="21"/>
          <w:szCs w:val="21"/>
          <w:highlight w:val="none"/>
        </w:rPr>
        <w:t>期徒刑或</w:t>
      </w:r>
      <w:r>
        <w:rPr>
          <w:rFonts w:ascii="宋体" w:hAnsi="宋体" w:eastAsia="宋体" w:cs="宋体"/>
          <w:color w:val="auto"/>
          <w:spacing w:val="3"/>
          <w:sz w:val="21"/>
          <w:szCs w:val="21"/>
          <w:highlight w:val="none"/>
        </w:rPr>
        <w:t>者拘役，并处或者单处罚金。投标人与招标人串通投标，损害国家、集体、公民</w:t>
      </w:r>
      <w:r>
        <w:rPr>
          <w:rFonts w:ascii="宋体" w:hAnsi="宋体" w:eastAsia="宋体" w:cs="宋体"/>
          <w:color w:val="auto"/>
          <w:spacing w:val="2"/>
          <w:sz w:val="21"/>
          <w:szCs w:val="21"/>
          <w:highlight w:val="none"/>
        </w:rPr>
        <w:t>的合法利</w:t>
      </w:r>
      <w:r>
        <w:rPr>
          <w:rFonts w:ascii="宋体" w:hAnsi="宋体" w:eastAsia="宋体" w:cs="宋体"/>
          <w:color w:val="auto"/>
          <w:spacing w:val="-1"/>
          <w:sz w:val="21"/>
          <w:szCs w:val="21"/>
          <w:highlight w:val="none"/>
        </w:rPr>
        <w:t>益的，依照前款的规定处罚”的规定。</w:t>
      </w:r>
    </w:p>
    <w:p w14:paraId="3EA8146D">
      <w:pPr>
        <w:spacing w:before="1" w:line="387" w:lineRule="auto"/>
        <w:ind w:left="21" w:right="56"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九、我单位如在本项目招标投标活动评标工作中存在串</w:t>
      </w:r>
      <w:r>
        <w:rPr>
          <w:rFonts w:ascii="宋体" w:hAnsi="宋体" w:eastAsia="宋体" w:cs="宋体"/>
          <w:color w:val="auto"/>
          <w:spacing w:val="1"/>
          <w:sz w:val="21"/>
          <w:szCs w:val="21"/>
          <w:highlight w:val="none"/>
        </w:rPr>
        <w:t>通投标、弄虚作假等行为的，</w:t>
      </w:r>
      <w:r>
        <w:rPr>
          <w:rFonts w:ascii="宋体" w:hAnsi="宋体" w:eastAsia="宋体" w:cs="宋体"/>
          <w:color w:val="auto"/>
          <w:spacing w:val="-1"/>
          <w:sz w:val="21"/>
          <w:szCs w:val="21"/>
          <w:highlight w:val="none"/>
        </w:rPr>
        <w:t>本单位及本人自愿承担法律责任，接受相应刑事、纪律和行政处罚以及失信惩戒。</w:t>
      </w:r>
    </w:p>
    <w:p w14:paraId="767E9B81">
      <w:pPr>
        <w:spacing w:before="1" w:line="219" w:lineRule="auto"/>
        <w:ind w:left="441"/>
        <w:rPr>
          <w:rFonts w:ascii="宋体" w:hAnsi="宋体" w:eastAsia="宋体" w:cs="宋体"/>
          <w:color w:val="auto"/>
          <w:sz w:val="21"/>
          <w:szCs w:val="21"/>
          <w:highlight w:val="none"/>
        </w:rPr>
      </w:pPr>
      <w:r>
        <w:rPr>
          <w:rFonts w:ascii="宋体" w:hAnsi="宋体" w:eastAsia="宋体" w:cs="宋体"/>
          <w:color w:val="auto"/>
          <w:sz w:val="21"/>
          <w:szCs w:val="21"/>
          <w:highlight w:val="none"/>
        </w:rPr>
        <w:t>十、本承诺函由我单位盖章及法定代表人（授权委托人）本人亲自盖章或签字确</w:t>
      </w:r>
      <w:r>
        <w:rPr>
          <w:rFonts w:ascii="宋体" w:hAnsi="宋体" w:eastAsia="宋体" w:cs="宋体"/>
          <w:color w:val="auto"/>
          <w:spacing w:val="-1"/>
          <w:sz w:val="21"/>
          <w:szCs w:val="21"/>
          <w:highlight w:val="none"/>
        </w:rPr>
        <w:t>认。</w:t>
      </w:r>
    </w:p>
    <w:p w14:paraId="3C052790">
      <w:pPr>
        <w:pStyle w:val="5"/>
        <w:spacing w:line="279" w:lineRule="auto"/>
        <w:rPr>
          <w:color w:val="auto"/>
          <w:highlight w:val="none"/>
        </w:rPr>
      </w:pPr>
    </w:p>
    <w:p w14:paraId="67E455E0">
      <w:pPr>
        <w:pStyle w:val="5"/>
        <w:spacing w:line="279" w:lineRule="auto"/>
        <w:rPr>
          <w:color w:val="auto"/>
          <w:highlight w:val="none"/>
        </w:rPr>
      </w:pPr>
    </w:p>
    <w:p w14:paraId="79257D5B">
      <w:pPr>
        <w:spacing w:before="69" w:line="220" w:lineRule="auto"/>
        <w:ind w:left="516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承诺单位</w:t>
      </w:r>
      <w:r>
        <w:rPr>
          <w:rFonts w:ascii="宋体" w:hAnsi="宋体" w:eastAsia="宋体" w:cs="宋体"/>
          <w:color w:val="auto"/>
          <w:spacing w:val="-28"/>
          <w:sz w:val="21"/>
          <w:szCs w:val="21"/>
          <w:highlight w:val="none"/>
        </w:rPr>
        <w:t>：（</w:t>
      </w:r>
      <w:r>
        <w:rPr>
          <w:rFonts w:ascii="宋体" w:hAnsi="宋体" w:eastAsia="宋体" w:cs="宋体"/>
          <w:color w:val="auto"/>
          <w:spacing w:val="-7"/>
          <w:sz w:val="21"/>
          <w:szCs w:val="21"/>
          <w:highlight w:val="none"/>
        </w:rPr>
        <w:t>盖单位章）</w:t>
      </w:r>
    </w:p>
    <w:p w14:paraId="02E79000">
      <w:pPr>
        <w:spacing w:before="189" w:line="220" w:lineRule="auto"/>
        <w:ind w:left="411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法定代表人或授权委托人</w:t>
      </w:r>
      <w:r>
        <w:rPr>
          <w:rFonts w:ascii="宋体" w:hAnsi="宋体" w:eastAsia="宋体" w:cs="宋体"/>
          <w:color w:val="auto"/>
          <w:spacing w:val="-15"/>
          <w:sz w:val="21"/>
          <w:szCs w:val="21"/>
          <w:highlight w:val="none"/>
        </w:rPr>
        <w:t>：（</w:t>
      </w:r>
      <w:r>
        <w:rPr>
          <w:rFonts w:ascii="宋体" w:hAnsi="宋体" w:eastAsia="宋体" w:cs="宋体"/>
          <w:color w:val="auto"/>
          <w:spacing w:val="-7"/>
          <w:sz w:val="21"/>
          <w:szCs w:val="21"/>
          <w:highlight w:val="none"/>
        </w:rPr>
        <w:t>签章）</w:t>
      </w:r>
    </w:p>
    <w:p w14:paraId="04A94915">
      <w:pPr>
        <w:spacing w:before="189" w:line="221" w:lineRule="auto"/>
        <w:ind w:left="491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承诺时间：  年</w:t>
      </w:r>
      <w:r>
        <w:rPr>
          <w:rFonts w:ascii="宋体" w:hAnsi="宋体" w:eastAsia="宋体" w:cs="宋体"/>
          <w:color w:val="auto"/>
          <w:spacing w:val="2"/>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2"/>
          <w:sz w:val="21"/>
          <w:szCs w:val="21"/>
          <w:highlight w:val="none"/>
        </w:rPr>
        <w:t>日</w:t>
      </w:r>
    </w:p>
    <w:p w14:paraId="0AF77B9E">
      <w:pPr>
        <w:spacing w:line="221" w:lineRule="auto"/>
        <w:rPr>
          <w:rFonts w:ascii="宋体" w:hAnsi="宋体" w:eastAsia="宋体" w:cs="宋体"/>
          <w:color w:val="auto"/>
          <w:sz w:val="21"/>
          <w:szCs w:val="21"/>
          <w:highlight w:val="none"/>
        </w:rPr>
        <w:sectPr>
          <w:footerReference r:id="rId105" w:type="default"/>
          <w:pgSz w:w="11907" w:h="16839"/>
          <w:pgMar w:top="400" w:right="1785" w:bottom="860" w:left="1785" w:header="0" w:footer="622" w:gutter="0"/>
          <w:cols w:space="720" w:num="1"/>
        </w:sectPr>
      </w:pPr>
    </w:p>
    <w:p w14:paraId="16A6D077">
      <w:pPr>
        <w:pStyle w:val="5"/>
        <w:spacing w:line="255" w:lineRule="auto"/>
        <w:rPr>
          <w:color w:val="auto"/>
          <w:highlight w:val="none"/>
        </w:rPr>
      </w:pPr>
    </w:p>
    <w:p w14:paraId="6DAEAB72">
      <w:pPr>
        <w:pStyle w:val="5"/>
        <w:spacing w:line="255" w:lineRule="auto"/>
        <w:rPr>
          <w:color w:val="auto"/>
          <w:highlight w:val="none"/>
        </w:rPr>
      </w:pPr>
    </w:p>
    <w:p w14:paraId="2C031DE7">
      <w:pPr>
        <w:pStyle w:val="5"/>
        <w:spacing w:line="256" w:lineRule="auto"/>
        <w:rPr>
          <w:color w:val="auto"/>
          <w:highlight w:val="none"/>
        </w:rPr>
      </w:pPr>
    </w:p>
    <w:p w14:paraId="4FD550BF">
      <w:pPr>
        <w:pStyle w:val="5"/>
        <w:spacing w:line="256" w:lineRule="auto"/>
        <w:rPr>
          <w:color w:val="auto"/>
          <w:highlight w:val="none"/>
        </w:rPr>
      </w:pPr>
    </w:p>
    <w:p w14:paraId="73BC2754">
      <w:pPr>
        <w:spacing w:before="91" w:line="219" w:lineRule="auto"/>
        <w:ind w:left="3356"/>
        <w:outlineLvl w:val="2"/>
        <w:rPr>
          <w:rFonts w:ascii="黑体" w:hAnsi="黑体" w:eastAsia="黑体" w:cs="黑体"/>
          <w:color w:val="auto"/>
          <w:sz w:val="28"/>
          <w:szCs w:val="28"/>
          <w:highlight w:val="none"/>
        </w:rPr>
      </w:pPr>
      <w:bookmarkStart w:id="347" w:name="bookmark254"/>
      <w:bookmarkEnd w:id="347"/>
      <w:bookmarkStart w:id="348" w:name="bookmark157"/>
      <w:bookmarkEnd w:id="348"/>
      <w:bookmarkStart w:id="349" w:name="_Toc7287"/>
      <w:bookmarkStart w:id="350" w:name="_Toc4516"/>
      <w:r>
        <w:rPr>
          <w:rFonts w:ascii="黑体" w:hAnsi="黑体" w:eastAsia="黑体" w:cs="黑体"/>
          <w:color w:val="auto"/>
          <w:spacing w:val="-9"/>
          <w:sz w:val="28"/>
          <w:szCs w:val="28"/>
          <w:highlight w:val="none"/>
        </w:rPr>
        <w:t>（四）声明函</w:t>
      </w:r>
      <w:bookmarkEnd w:id="349"/>
      <w:bookmarkEnd w:id="350"/>
    </w:p>
    <w:p w14:paraId="7672271B">
      <w:pPr>
        <w:pStyle w:val="5"/>
        <w:spacing w:line="263" w:lineRule="auto"/>
        <w:rPr>
          <w:color w:val="auto"/>
          <w:highlight w:val="none"/>
        </w:rPr>
      </w:pPr>
    </w:p>
    <w:p w14:paraId="05D6C512">
      <w:pPr>
        <w:pStyle w:val="5"/>
        <w:spacing w:line="264" w:lineRule="auto"/>
        <w:rPr>
          <w:color w:val="auto"/>
          <w:highlight w:val="none"/>
        </w:rPr>
      </w:pPr>
    </w:p>
    <w:p w14:paraId="10BE7FE7">
      <w:pPr>
        <w:spacing w:before="69" w:line="220" w:lineRule="auto"/>
        <w:ind w:left="439"/>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在本项目编制投标文件过程中，我单位声明如下：</w:t>
      </w:r>
    </w:p>
    <w:p w14:paraId="31DCA982">
      <w:pPr>
        <w:spacing w:before="188" w:line="220"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一、未与本标段其他投标人委托同一单位或同一人编制投标文</w:t>
      </w:r>
      <w:r>
        <w:rPr>
          <w:rFonts w:ascii="宋体" w:hAnsi="宋体" w:eastAsia="宋体" w:cs="宋体"/>
          <w:color w:val="auto"/>
          <w:spacing w:val="-2"/>
          <w:sz w:val="21"/>
          <w:szCs w:val="21"/>
          <w:highlight w:val="none"/>
        </w:rPr>
        <w:t>件；</w:t>
      </w:r>
    </w:p>
    <w:p w14:paraId="4CE94F28">
      <w:pPr>
        <w:spacing w:before="191" w:line="219" w:lineRule="auto"/>
        <w:ind w:left="44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二、未与本标段其他投标人协商投标报价；</w:t>
      </w:r>
    </w:p>
    <w:p w14:paraId="5AD688FF">
      <w:pPr>
        <w:spacing w:before="190" w:line="220" w:lineRule="auto"/>
        <w:ind w:left="440"/>
        <w:rPr>
          <w:rFonts w:ascii="宋体" w:hAnsi="宋体" w:eastAsia="宋体" w:cs="宋体"/>
          <w:color w:val="auto"/>
          <w:sz w:val="21"/>
          <w:szCs w:val="21"/>
          <w:highlight w:val="none"/>
        </w:rPr>
      </w:pPr>
      <w:r>
        <w:rPr>
          <w:rFonts w:ascii="宋体" w:hAnsi="宋体" w:eastAsia="宋体" w:cs="宋体"/>
          <w:color w:val="auto"/>
          <w:sz w:val="21"/>
          <w:szCs w:val="21"/>
          <w:highlight w:val="none"/>
        </w:rPr>
        <w:t>三、未与本标段其他投标人使用同一电脑等电子设备编制投标</w:t>
      </w:r>
      <w:r>
        <w:rPr>
          <w:rFonts w:ascii="宋体" w:hAnsi="宋体" w:eastAsia="宋体" w:cs="宋体"/>
          <w:color w:val="auto"/>
          <w:spacing w:val="-1"/>
          <w:sz w:val="21"/>
          <w:szCs w:val="21"/>
          <w:highlight w:val="none"/>
        </w:rPr>
        <w:t>文件；</w:t>
      </w:r>
    </w:p>
    <w:p w14:paraId="6CE73D1A">
      <w:pPr>
        <w:spacing w:before="189" w:line="220" w:lineRule="auto"/>
        <w:ind w:left="46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四、未使用“网络虚拟设备”等无法识别电子设备归属的电脑编制投标文件；</w:t>
      </w:r>
    </w:p>
    <w:p w14:paraId="1105D19A">
      <w:pPr>
        <w:spacing w:before="191" w:line="387" w:lineRule="auto"/>
        <w:ind w:left="19" w:right="265" w:firstLine="42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五、本项目监理大纲是针对本项目现场实际、技术特点而编制的</w:t>
      </w:r>
      <w:r>
        <w:rPr>
          <w:rFonts w:ascii="宋体" w:hAnsi="宋体" w:eastAsia="宋体" w:cs="宋体"/>
          <w:color w:val="auto"/>
          <w:spacing w:val="1"/>
          <w:sz w:val="21"/>
          <w:szCs w:val="21"/>
          <w:highlight w:val="none"/>
        </w:rPr>
        <w:t>相应的技术方案，</w:t>
      </w:r>
      <w:r>
        <w:rPr>
          <w:rFonts w:ascii="宋体" w:hAnsi="宋体" w:eastAsia="宋体" w:cs="宋体"/>
          <w:color w:val="auto"/>
          <w:spacing w:val="3"/>
          <w:sz w:val="21"/>
          <w:szCs w:val="21"/>
          <w:highlight w:val="none"/>
        </w:rPr>
        <w:t>在编制过程中未抄袭、摘抄网络或其他项目相关技术资料，对文件内容具有独立自主</w:t>
      </w:r>
      <w:r>
        <w:rPr>
          <w:rFonts w:ascii="宋体" w:hAnsi="宋体" w:eastAsia="宋体" w:cs="宋体"/>
          <w:color w:val="auto"/>
          <w:spacing w:val="-6"/>
          <w:sz w:val="21"/>
          <w:szCs w:val="21"/>
          <w:highlight w:val="none"/>
        </w:rPr>
        <w:t>知识产权；</w:t>
      </w:r>
    </w:p>
    <w:p w14:paraId="4C354240">
      <w:pPr>
        <w:spacing w:line="386" w:lineRule="auto"/>
        <w:ind w:left="19" w:right="428"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六、本项目经济标（投标报价）是依据本项目给定的图纸、最高投标限价以及现</w:t>
      </w:r>
      <w:r>
        <w:rPr>
          <w:rFonts w:ascii="宋体" w:hAnsi="宋体" w:eastAsia="宋体" w:cs="宋体"/>
          <w:color w:val="auto"/>
          <w:spacing w:val="-1"/>
          <w:sz w:val="21"/>
          <w:szCs w:val="21"/>
          <w:highlight w:val="none"/>
        </w:rPr>
        <w:t>场实际独立编制的，对投标报价编制的完整性、准确性负责；</w:t>
      </w:r>
    </w:p>
    <w:p w14:paraId="21DB2AB6">
      <w:pPr>
        <w:spacing w:before="2" w:line="387" w:lineRule="auto"/>
        <w:ind w:left="21" w:right="428" w:firstLine="418"/>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七、本项目综合标（监理管理机构和企业资信等）提供的材料均为我单位真实、</w:t>
      </w:r>
      <w:r>
        <w:rPr>
          <w:rFonts w:ascii="宋体" w:hAnsi="宋体" w:eastAsia="宋体" w:cs="宋体"/>
          <w:color w:val="auto"/>
          <w:spacing w:val="3"/>
          <w:sz w:val="21"/>
          <w:szCs w:val="21"/>
          <w:highlight w:val="none"/>
        </w:rPr>
        <w:t>有效和完整的材料，不存在任何弄虚作假行为。投标文件所附的各类材料均为我单位提供相关材料和填写的内容在主体信息库依据规则生成，我单位已进</w:t>
      </w:r>
      <w:r>
        <w:rPr>
          <w:rFonts w:ascii="宋体" w:hAnsi="宋体" w:eastAsia="宋体" w:cs="宋体"/>
          <w:color w:val="auto"/>
          <w:spacing w:val="2"/>
          <w:sz w:val="21"/>
          <w:szCs w:val="21"/>
          <w:highlight w:val="none"/>
        </w:rPr>
        <w:t>行确认，并认可</w:t>
      </w:r>
      <w:r>
        <w:rPr>
          <w:rFonts w:ascii="宋体" w:hAnsi="宋体" w:eastAsia="宋体" w:cs="宋体"/>
          <w:color w:val="auto"/>
          <w:spacing w:val="-1"/>
          <w:sz w:val="21"/>
          <w:szCs w:val="21"/>
          <w:highlight w:val="none"/>
        </w:rPr>
        <w:t>提供材料的有效性、真实性和完整性。</w:t>
      </w:r>
    </w:p>
    <w:p w14:paraId="434166E8">
      <w:pPr>
        <w:spacing w:before="2" w:line="386" w:lineRule="auto"/>
        <w:ind w:left="21" w:right="428" w:firstLine="420"/>
        <w:jc w:val="both"/>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我单位对以上声明内容完全负责，如违反以上任</w:t>
      </w:r>
      <w:r>
        <w:rPr>
          <w:rFonts w:hint="eastAsia" w:ascii="宋体" w:hAnsi="宋体" w:eastAsia="宋体" w:cs="宋体"/>
          <w:color w:val="auto"/>
          <w:spacing w:val="3"/>
          <w:sz w:val="21"/>
          <w:szCs w:val="21"/>
          <w:highlight w:val="none"/>
          <w:lang w:eastAsia="zh-CN"/>
        </w:rPr>
        <w:t>一</w:t>
      </w:r>
      <w:r>
        <w:rPr>
          <w:rFonts w:ascii="宋体" w:hAnsi="宋体" w:eastAsia="宋体" w:cs="宋体"/>
          <w:color w:val="auto"/>
          <w:spacing w:val="3"/>
          <w:sz w:val="21"/>
          <w:szCs w:val="21"/>
          <w:highlight w:val="none"/>
        </w:rPr>
        <w:t>款，评标委员会有权依据招标文件相应条款否决我单位投标文件，招标人有权依据相关法律不接受我单位投标并</w:t>
      </w:r>
      <w:r>
        <w:rPr>
          <w:rFonts w:ascii="宋体" w:hAnsi="宋体" w:eastAsia="宋体" w:cs="宋体"/>
          <w:color w:val="auto"/>
          <w:spacing w:val="-1"/>
          <w:sz w:val="21"/>
          <w:szCs w:val="21"/>
          <w:highlight w:val="none"/>
        </w:rPr>
        <w:t>没收我单位投标保证金，由此造成的一切法律责任和经济损失我单位均予以承担。</w:t>
      </w:r>
    </w:p>
    <w:p w14:paraId="04F27789">
      <w:pPr>
        <w:spacing w:before="1" w:line="220" w:lineRule="auto"/>
        <w:ind w:left="440"/>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特此声明！</w:t>
      </w:r>
    </w:p>
    <w:p w14:paraId="215B1EC8">
      <w:pPr>
        <w:pStyle w:val="5"/>
        <w:spacing w:line="286" w:lineRule="auto"/>
        <w:rPr>
          <w:color w:val="auto"/>
          <w:highlight w:val="none"/>
        </w:rPr>
      </w:pPr>
    </w:p>
    <w:p w14:paraId="5175C5FD">
      <w:pPr>
        <w:pStyle w:val="5"/>
        <w:spacing w:line="286" w:lineRule="auto"/>
        <w:rPr>
          <w:color w:val="auto"/>
          <w:highlight w:val="none"/>
        </w:rPr>
      </w:pPr>
    </w:p>
    <w:p w14:paraId="1EE24F8D">
      <w:pPr>
        <w:pStyle w:val="5"/>
        <w:spacing w:line="286" w:lineRule="auto"/>
        <w:rPr>
          <w:color w:val="auto"/>
          <w:highlight w:val="none"/>
        </w:rPr>
      </w:pPr>
    </w:p>
    <w:p w14:paraId="2E57AED7">
      <w:pPr>
        <w:pStyle w:val="5"/>
        <w:spacing w:line="286" w:lineRule="auto"/>
        <w:rPr>
          <w:color w:val="auto"/>
          <w:highlight w:val="none"/>
        </w:rPr>
      </w:pPr>
    </w:p>
    <w:p w14:paraId="364B23F1">
      <w:pPr>
        <w:pStyle w:val="5"/>
        <w:spacing w:line="287" w:lineRule="auto"/>
        <w:rPr>
          <w:color w:val="auto"/>
          <w:highlight w:val="none"/>
        </w:rPr>
      </w:pPr>
    </w:p>
    <w:p w14:paraId="143A6028">
      <w:pPr>
        <w:spacing w:before="69" w:line="220" w:lineRule="auto"/>
        <w:ind w:left="4119"/>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声明单位</w:t>
      </w:r>
      <w:r>
        <w:rPr>
          <w:rFonts w:ascii="宋体" w:hAnsi="宋体" w:eastAsia="宋体" w:cs="宋体"/>
          <w:color w:val="auto"/>
          <w:spacing w:val="-26"/>
          <w:sz w:val="21"/>
          <w:szCs w:val="21"/>
          <w:highlight w:val="none"/>
        </w:rPr>
        <w:t>：（</w:t>
      </w:r>
      <w:r>
        <w:rPr>
          <w:rFonts w:ascii="宋体" w:hAnsi="宋体" w:eastAsia="宋体" w:cs="宋体"/>
          <w:color w:val="auto"/>
          <w:spacing w:val="-8"/>
          <w:sz w:val="21"/>
          <w:szCs w:val="21"/>
          <w:highlight w:val="none"/>
        </w:rPr>
        <w:t>盖单位章）</w:t>
      </w:r>
    </w:p>
    <w:p w14:paraId="1D1FD543">
      <w:pPr>
        <w:spacing w:before="189" w:line="220" w:lineRule="auto"/>
        <w:ind w:left="4116"/>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法定代表人或授权委托人</w:t>
      </w:r>
      <w:r>
        <w:rPr>
          <w:rFonts w:ascii="宋体" w:hAnsi="宋体" w:eastAsia="宋体" w:cs="宋体"/>
          <w:color w:val="auto"/>
          <w:spacing w:val="-15"/>
          <w:sz w:val="21"/>
          <w:szCs w:val="21"/>
          <w:highlight w:val="none"/>
        </w:rPr>
        <w:t>：（</w:t>
      </w:r>
      <w:r>
        <w:rPr>
          <w:rFonts w:ascii="宋体" w:hAnsi="宋体" w:eastAsia="宋体" w:cs="宋体"/>
          <w:color w:val="auto"/>
          <w:spacing w:val="-7"/>
          <w:sz w:val="21"/>
          <w:szCs w:val="21"/>
          <w:highlight w:val="none"/>
        </w:rPr>
        <w:t>签章）</w:t>
      </w:r>
    </w:p>
    <w:p w14:paraId="7E340691">
      <w:pPr>
        <w:spacing w:before="191" w:line="221" w:lineRule="auto"/>
        <w:ind w:left="4073"/>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声明时间：    年</w:t>
      </w:r>
      <w:r>
        <w:rPr>
          <w:rFonts w:ascii="宋体" w:hAnsi="宋体" w:eastAsia="宋体" w:cs="宋体"/>
          <w:color w:val="auto"/>
          <w:spacing w:val="1"/>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8"/>
          <w:sz w:val="21"/>
          <w:szCs w:val="21"/>
          <w:highlight w:val="none"/>
        </w:rPr>
        <w:t xml:space="preserve">      </w:t>
      </w:r>
      <w:r>
        <w:rPr>
          <w:rFonts w:ascii="宋体" w:hAnsi="宋体" w:eastAsia="宋体" w:cs="宋体"/>
          <w:color w:val="auto"/>
          <w:spacing w:val="-2"/>
          <w:sz w:val="21"/>
          <w:szCs w:val="21"/>
          <w:highlight w:val="none"/>
        </w:rPr>
        <w:t>日</w:t>
      </w:r>
    </w:p>
    <w:p w14:paraId="046BC1A8">
      <w:pPr>
        <w:spacing w:line="221" w:lineRule="auto"/>
        <w:rPr>
          <w:rFonts w:ascii="宋体" w:hAnsi="宋体" w:eastAsia="宋体" w:cs="宋体"/>
          <w:color w:val="auto"/>
          <w:sz w:val="21"/>
          <w:szCs w:val="21"/>
          <w:highlight w:val="none"/>
        </w:rPr>
        <w:sectPr>
          <w:footerReference r:id="rId106" w:type="default"/>
          <w:pgSz w:w="11907" w:h="16839"/>
          <w:pgMar w:top="400" w:right="1785" w:bottom="860" w:left="1785" w:header="0" w:footer="620" w:gutter="0"/>
          <w:cols w:space="720" w:num="1"/>
        </w:sectPr>
      </w:pPr>
    </w:p>
    <w:p w14:paraId="48B593B0">
      <w:pPr>
        <w:pStyle w:val="5"/>
        <w:spacing w:line="255" w:lineRule="auto"/>
        <w:rPr>
          <w:color w:val="auto"/>
          <w:highlight w:val="none"/>
        </w:rPr>
      </w:pPr>
    </w:p>
    <w:p w14:paraId="20330DFE">
      <w:pPr>
        <w:pStyle w:val="5"/>
        <w:spacing w:line="255" w:lineRule="auto"/>
        <w:rPr>
          <w:color w:val="auto"/>
          <w:highlight w:val="none"/>
        </w:rPr>
      </w:pPr>
    </w:p>
    <w:p w14:paraId="43161616">
      <w:pPr>
        <w:pStyle w:val="5"/>
        <w:spacing w:line="255" w:lineRule="auto"/>
        <w:rPr>
          <w:color w:val="auto"/>
          <w:highlight w:val="none"/>
        </w:rPr>
      </w:pPr>
    </w:p>
    <w:p w14:paraId="63DADF73">
      <w:pPr>
        <w:pStyle w:val="5"/>
        <w:spacing w:line="255" w:lineRule="auto"/>
        <w:rPr>
          <w:color w:val="auto"/>
          <w:highlight w:val="none"/>
        </w:rPr>
      </w:pPr>
    </w:p>
    <w:p w14:paraId="481BC3B1">
      <w:pPr>
        <w:spacing w:before="91" w:line="219" w:lineRule="auto"/>
        <w:ind w:left="2644"/>
        <w:outlineLvl w:val="1"/>
        <w:rPr>
          <w:rFonts w:ascii="黑体" w:hAnsi="黑体" w:eastAsia="黑体" w:cs="黑体"/>
          <w:color w:val="auto"/>
          <w:sz w:val="28"/>
          <w:szCs w:val="28"/>
          <w:highlight w:val="none"/>
        </w:rPr>
      </w:pPr>
      <w:bookmarkStart w:id="351" w:name="bookmark255"/>
      <w:bookmarkEnd w:id="351"/>
      <w:bookmarkStart w:id="352" w:name="bookmark158"/>
      <w:bookmarkEnd w:id="352"/>
      <w:bookmarkStart w:id="353" w:name="_Toc31638"/>
      <w:bookmarkStart w:id="354" w:name="_Toc3917"/>
      <w:r>
        <w:rPr>
          <w:rFonts w:ascii="黑体" w:hAnsi="黑体" w:eastAsia="黑体" w:cs="黑体"/>
          <w:color w:val="auto"/>
          <w:spacing w:val="-2"/>
          <w:sz w:val="28"/>
          <w:szCs w:val="28"/>
          <w:highlight w:val="none"/>
        </w:rPr>
        <w:t>二、法定代表人身份证明</w:t>
      </w:r>
      <w:bookmarkEnd w:id="353"/>
      <w:bookmarkEnd w:id="354"/>
    </w:p>
    <w:p w14:paraId="2BFEF82D">
      <w:pPr>
        <w:pStyle w:val="5"/>
        <w:spacing w:line="318" w:lineRule="auto"/>
        <w:rPr>
          <w:color w:val="auto"/>
          <w:highlight w:val="none"/>
        </w:rPr>
      </w:pPr>
    </w:p>
    <w:p w14:paraId="3838042A">
      <w:pPr>
        <w:pStyle w:val="5"/>
        <w:spacing w:line="319" w:lineRule="auto"/>
        <w:rPr>
          <w:color w:val="auto"/>
          <w:highlight w:val="none"/>
        </w:rPr>
      </w:pPr>
    </w:p>
    <w:p w14:paraId="0D1C406D">
      <w:pPr>
        <w:spacing w:before="69" w:line="221" w:lineRule="auto"/>
        <w:ind w:left="22"/>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投</w:t>
      </w:r>
      <w:r>
        <w:rPr>
          <w:rFonts w:ascii="宋体" w:hAnsi="宋体" w:eastAsia="宋体" w:cs="宋体"/>
          <w:color w:val="auto"/>
          <w:spacing w:val="10"/>
          <w:sz w:val="21"/>
          <w:szCs w:val="21"/>
          <w:highlight w:val="none"/>
        </w:rPr>
        <w:t xml:space="preserve"> </w:t>
      </w:r>
      <w:r>
        <w:rPr>
          <w:rFonts w:ascii="宋体" w:hAnsi="宋体" w:eastAsia="宋体" w:cs="宋体"/>
          <w:color w:val="auto"/>
          <w:spacing w:val="-12"/>
          <w:sz w:val="21"/>
          <w:szCs w:val="21"/>
          <w:highlight w:val="none"/>
        </w:rPr>
        <w:t>标</w:t>
      </w:r>
      <w:r>
        <w:rPr>
          <w:rFonts w:ascii="宋体" w:hAnsi="宋体" w:eastAsia="宋体" w:cs="宋体"/>
          <w:color w:val="auto"/>
          <w:spacing w:val="8"/>
          <w:sz w:val="21"/>
          <w:szCs w:val="21"/>
          <w:highlight w:val="none"/>
        </w:rPr>
        <w:t xml:space="preserve"> </w:t>
      </w:r>
      <w:r>
        <w:rPr>
          <w:rFonts w:ascii="宋体" w:hAnsi="宋体" w:eastAsia="宋体" w:cs="宋体"/>
          <w:color w:val="auto"/>
          <w:spacing w:val="-12"/>
          <w:sz w:val="21"/>
          <w:szCs w:val="21"/>
          <w:highlight w:val="none"/>
        </w:rPr>
        <w:t>人：</w:t>
      </w:r>
    </w:p>
    <w:p w14:paraId="42373D9F">
      <w:pPr>
        <w:spacing w:before="247"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单位性质：</w:t>
      </w:r>
    </w:p>
    <w:p w14:paraId="12F440E9">
      <w:pPr>
        <w:spacing w:before="249" w:line="230" w:lineRule="auto"/>
        <w:ind w:left="20"/>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地</w:t>
      </w:r>
      <w:r>
        <w:rPr>
          <w:rFonts w:ascii="宋体" w:hAnsi="宋体" w:eastAsia="宋体" w:cs="宋体"/>
          <w:color w:val="auto"/>
          <w:spacing w:val="2"/>
          <w:sz w:val="21"/>
          <w:szCs w:val="21"/>
          <w:highlight w:val="none"/>
        </w:rPr>
        <w:t xml:space="preserve">    </w:t>
      </w:r>
      <w:r>
        <w:rPr>
          <w:rFonts w:ascii="宋体" w:hAnsi="宋体" w:eastAsia="宋体" w:cs="宋体"/>
          <w:color w:val="auto"/>
          <w:spacing w:val="-12"/>
          <w:sz w:val="21"/>
          <w:szCs w:val="21"/>
          <w:highlight w:val="none"/>
        </w:rPr>
        <w:t>址：</w:t>
      </w:r>
    </w:p>
    <w:p w14:paraId="404433FA">
      <w:pPr>
        <w:spacing w:before="237" w:line="221"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成立时间：</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82"/>
          <w:sz w:val="21"/>
          <w:szCs w:val="21"/>
          <w:highlight w:val="none"/>
        </w:rPr>
        <w:t xml:space="preserve"> </w:t>
      </w:r>
      <w:r>
        <w:rPr>
          <w:rFonts w:ascii="宋体" w:hAnsi="宋体" w:eastAsia="宋体" w:cs="宋体"/>
          <w:color w:val="auto"/>
          <w:spacing w:val="-2"/>
          <w:sz w:val="21"/>
          <w:szCs w:val="21"/>
          <w:highlight w:val="none"/>
        </w:rPr>
        <w:t>年</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92"/>
          <w:sz w:val="21"/>
          <w:szCs w:val="21"/>
          <w:highlight w:val="none"/>
        </w:rPr>
        <w:t xml:space="preserve"> </w:t>
      </w:r>
      <w:r>
        <w:rPr>
          <w:rFonts w:ascii="宋体" w:hAnsi="宋体" w:eastAsia="宋体" w:cs="宋体"/>
          <w:color w:val="auto"/>
          <w:spacing w:val="-2"/>
          <w:sz w:val="21"/>
          <w:szCs w:val="21"/>
          <w:highlight w:val="none"/>
        </w:rPr>
        <w:t>月</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50"/>
          <w:sz w:val="21"/>
          <w:szCs w:val="21"/>
          <w:highlight w:val="none"/>
        </w:rPr>
        <w:t xml:space="preserve"> </w:t>
      </w:r>
      <w:r>
        <w:rPr>
          <w:rFonts w:ascii="宋体" w:hAnsi="宋体" w:eastAsia="宋体" w:cs="宋体"/>
          <w:color w:val="auto"/>
          <w:spacing w:val="-2"/>
          <w:sz w:val="21"/>
          <w:szCs w:val="21"/>
          <w:highlight w:val="none"/>
        </w:rPr>
        <w:t>日</w:t>
      </w:r>
    </w:p>
    <w:p w14:paraId="369DC406">
      <w:pPr>
        <w:spacing w:before="249" w:line="221" w:lineRule="auto"/>
        <w:ind w:left="22"/>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经营期限：</w:t>
      </w:r>
    </w:p>
    <w:p w14:paraId="01B956E3">
      <w:pPr>
        <w:spacing w:before="250" w:line="221" w:lineRule="auto"/>
        <w:ind w:left="20"/>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姓</w:t>
      </w:r>
      <w:r>
        <w:rPr>
          <w:rFonts w:ascii="宋体" w:hAnsi="宋体" w:eastAsia="宋体" w:cs="宋体"/>
          <w:color w:val="auto"/>
          <w:spacing w:val="3"/>
          <w:sz w:val="21"/>
          <w:szCs w:val="21"/>
          <w:highlight w:val="none"/>
        </w:rPr>
        <w:t xml:space="preserve">    </w:t>
      </w:r>
      <w:r>
        <w:rPr>
          <w:rFonts w:ascii="宋体" w:hAnsi="宋体" w:eastAsia="宋体" w:cs="宋体"/>
          <w:color w:val="auto"/>
          <w:spacing w:val="-5"/>
          <w:sz w:val="21"/>
          <w:szCs w:val="21"/>
          <w:highlight w:val="none"/>
        </w:rPr>
        <w:t>名：</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5"/>
          <w:sz w:val="21"/>
          <w:szCs w:val="21"/>
          <w:highlight w:val="none"/>
        </w:rPr>
        <w:t>性</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别：</w:t>
      </w:r>
    </w:p>
    <w:p w14:paraId="3FD8FA98">
      <w:pPr>
        <w:spacing w:before="247" w:line="221" w:lineRule="auto"/>
        <w:ind w:left="21"/>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年</w:t>
      </w:r>
      <w:r>
        <w:rPr>
          <w:rFonts w:ascii="宋体" w:hAnsi="宋体" w:eastAsia="宋体" w:cs="宋体"/>
          <w:color w:val="auto"/>
          <w:spacing w:val="3"/>
          <w:sz w:val="21"/>
          <w:szCs w:val="21"/>
          <w:highlight w:val="none"/>
        </w:rPr>
        <w:t xml:space="preserve">    </w:t>
      </w:r>
      <w:r>
        <w:rPr>
          <w:rFonts w:ascii="宋体" w:hAnsi="宋体" w:eastAsia="宋体" w:cs="宋体"/>
          <w:color w:val="auto"/>
          <w:spacing w:val="-5"/>
          <w:sz w:val="21"/>
          <w:szCs w:val="21"/>
          <w:highlight w:val="none"/>
        </w:rPr>
        <w:t>龄：</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94"/>
          <w:sz w:val="21"/>
          <w:szCs w:val="21"/>
          <w:highlight w:val="none"/>
        </w:rPr>
        <w:t xml:space="preserve"> </w:t>
      </w:r>
      <w:r>
        <w:rPr>
          <w:rFonts w:ascii="宋体" w:hAnsi="宋体" w:eastAsia="宋体" w:cs="宋体"/>
          <w:color w:val="auto"/>
          <w:spacing w:val="-5"/>
          <w:sz w:val="21"/>
          <w:szCs w:val="21"/>
          <w:highlight w:val="none"/>
        </w:rPr>
        <w:t>职</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务：</w:t>
      </w:r>
    </w:p>
    <w:p w14:paraId="7DCC6044">
      <w:pPr>
        <w:spacing w:before="249" w:line="443" w:lineRule="auto"/>
        <w:ind w:left="20" w:right="55" w:firstLine="4"/>
        <w:rPr>
          <w:rFonts w:ascii="宋体" w:hAnsi="宋体" w:eastAsia="宋体" w:cs="宋体"/>
          <w:color w:val="auto"/>
          <w:sz w:val="21"/>
          <w:szCs w:val="21"/>
          <w:highlight w:val="none"/>
        </w:rPr>
      </w:pPr>
      <w:r>
        <w:rPr>
          <w:rFonts w:ascii="宋体" w:hAnsi="宋体" w:eastAsia="宋体" w:cs="宋体"/>
          <w:color w:val="auto"/>
          <w:sz w:val="21"/>
          <w:szCs w:val="21"/>
          <w:highlight w:val="none"/>
        </w:rPr>
        <w:t>系</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（投标人名称）的法定代表人。</w:t>
      </w:r>
      <w:r>
        <w:rPr>
          <w:rFonts w:ascii="宋体" w:hAnsi="宋体" w:eastAsia="宋体" w:cs="宋体"/>
          <w:color w:val="auto"/>
          <w:spacing w:val="-5"/>
          <w:sz w:val="21"/>
          <w:szCs w:val="21"/>
          <w:highlight w:val="none"/>
        </w:rPr>
        <w:t>特此证明。</w:t>
      </w:r>
    </w:p>
    <w:p w14:paraId="4DD1A2D3">
      <w:pPr>
        <w:pStyle w:val="5"/>
        <w:spacing w:line="422" w:lineRule="auto"/>
        <w:rPr>
          <w:color w:val="auto"/>
          <w:highlight w:val="none"/>
        </w:rPr>
      </w:pPr>
    </w:p>
    <w:p w14:paraId="2C0B66F1">
      <w:pPr>
        <w:tabs>
          <w:tab w:val="left" w:pos="5909"/>
        </w:tabs>
        <w:spacing w:before="68" w:line="443" w:lineRule="auto"/>
        <w:ind w:left="4963" w:right="21" w:hanging="1458"/>
        <w:rPr>
          <w:rFonts w:ascii="宋体" w:hAnsi="宋体" w:eastAsia="宋体" w:cs="宋体"/>
          <w:color w:val="auto"/>
          <w:sz w:val="21"/>
          <w:szCs w:val="21"/>
          <w:highlight w:val="none"/>
        </w:rPr>
      </w:pPr>
      <w:r>
        <w:rPr>
          <w:rFonts w:ascii="宋体" w:hAnsi="宋体" w:eastAsia="宋体" w:cs="宋体"/>
          <w:color w:val="auto"/>
          <w:sz w:val="21"/>
          <w:szCs w:val="21"/>
          <w:highlight w:val="none"/>
        </w:rPr>
        <w:t>投标人</w:t>
      </w:r>
      <w:r>
        <w:rPr>
          <w:rFonts w:ascii="宋体" w:hAnsi="宋体" w:eastAsia="宋体" w:cs="宋体"/>
          <w:color w:val="auto"/>
          <w:spacing w:val="-12"/>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12"/>
          <w:sz w:val="21"/>
          <w:szCs w:val="21"/>
          <w:highlight w:val="none"/>
        </w:rPr>
        <w:t>（</w:t>
      </w:r>
      <w:r>
        <w:rPr>
          <w:rFonts w:ascii="宋体" w:hAnsi="宋体" w:eastAsia="宋体" w:cs="宋体"/>
          <w:color w:val="auto"/>
          <w:sz w:val="21"/>
          <w:szCs w:val="21"/>
          <w:highlight w:val="none"/>
        </w:rPr>
        <w:t>盖单位章）</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5"/>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768B33C0">
      <w:pPr>
        <w:spacing w:line="443" w:lineRule="auto"/>
        <w:rPr>
          <w:rFonts w:ascii="宋体" w:hAnsi="宋体" w:eastAsia="宋体" w:cs="宋体"/>
          <w:color w:val="auto"/>
          <w:sz w:val="21"/>
          <w:szCs w:val="21"/>
          <w:highlight w:val="none"/>
        </w:rPr>
        <w:sectPr>
          <w:footerReference r:id="rId107" w:type="default"/>
          <w:pgSz w:w="11907" w:h="16839"/>
          <w:pgMar w:top="400" w:right="1785" w:bottom="860" w:left="1785" w:header="0" w:footer="622" w:gutter="0"/>
          <w:cols w:space="720" w:num="1"/>
        </w:sectPr>
      </w:pPr>
    </w:p>
    <w:p w14:paraId="4F3B95E8">
      <w:pPr>
        <w:pStyle w:val="5"/>
        <w:spacing w:line="255" w:lineRule="auto"/>
        <w:rPr>
          <w:color w:val="auto"/>
          <w:highlight w:val="none"/>
        </w:rPr>
      </w:pPr>
    </w:p>
    <w:p w14:paraId="1907C094">
      <w:pPr>
        <w:pStyle w:val="5"/>
        <w:spacing w:line="255" w:lineRule="auto"/>
        <w:rPr>
          <w:color w:val="auto"/>
          <w:highlight w:val="none"/>
        </w:rPr>
      </w:pPr>
    </w:p>
    <w:p w14:paraId="7D8915A7">
      <w:pPr>
        <w:pStyle w:val="5"/>
        <w:spacing w:line="255" w:lineRule="auto"/>
        <w:rPr>
          <w:color w:val="auto"/>
          <w:highlight w:val="none"/>
        </w:rPr>
      </w:pPr>
    </w:p>
    <w:p w14:paraId="75870A46">
      <w:pPr>
        <w:pStyle w:val="5"/>
        <w:spacing w:line="256" w:lineRule="auto"/>
        <w:rPr>
          <w:color w:val="auto"/>
          <w:highlight w:val="none"/>
        </w:rPr>
      </w:pPr>
    </w:p>
    <w:p w14:paraId="53C6812C">
      <w:pPr>
        <w:spacing w:before="91" w:line="220" w:lineRule="auto"/>
        <w:ind w:left="3203"/>
        <w:outlineLvl w:val="1"/>
        <w:rPr>
          <w:rFonts w:ascii="黑体" w:hAnsi="黑体" w:eastAsia="黑体" w:cs="黑体"/>
          <w:color w:val="auto"/>
          <w:sz w:val="28"/>
          <w:szCs w:val="28"/>
          <w:highlight w:val="none"/>
        </w:rPr>
      </w:pPr>
      <w:bookmarkStart w:id="355" w:name="bookmark159"/>
      <w:bookmarkEnd w:id="355"/>
      <w:bookmarkStart w:id="356" w:name="_Toc9417"/>
      <w:bookmarkStart w:id="357" w:name="_Toc6772"/>
      <w:r>
        <w:rPr>
          <w:rFonts w:ascii="黑体" w:hAnsi="黑体" w:eastAsia="黑体" w:cs="黑体"/>
          <w:color w:val="auto"/>
          <w:spacing w:val="-2"/>
          <w:sz w:val="28"/>
          <w:szCs w:val="28"/>
          <w:highlight w:val="none"/>
        </w:rPr>
        <w:t>二、授权委托书</w:t>
      </w:r>
      <w:bookmarkEnd w:id="356"/>
      <w:bookmarkEnd w:id="357"/>
    </w:p>
    <w:p w14:paraId="02252DE1">
      <w:pPr>
        <w:pStyle w:val="5"/>
        <w:spacing w:line="318" w:lineRule="auto"/>
        <w:rPr>
          <w:color w:val="auto"/>
          <w:highlight w:val="none"/>
        </w:rPr>
      </w:pPr>
    </w:p>
    <w:p w14:paraId="0C335216">
      <w:pPr>
        <w:pStyle w:val="5"/>
        <w:spacing w:line="318" w:lineRule="auto"/>
        <w:rPr>
          <w:color w:val="auto"/>
          <w:highlight w:val="none"/>
        </w:rPr>
      </w:pPr>
    </w:p>
    <w:p w14:paraId="72514546">
      <w:pPr>
        <w:spacing w:before="68" w:line="441" w:lineRule="auto"/>
        <w:ind w:left="19" w:right="15" w:firstLine="421"/>
        <w:jc w:val="both"/>
        <w:rPr>
          <w:rFonts w:ascii="宋体" w:hAnsi="宋体" w:eastAsia="宋体" w:cs="宋体"/>
          <w:color w:val="auto"/>
          <w:sz w:val="21"/>
          <w:szCs w:val="21"/>
          <w:highlight w:val="none"/>
        </w:rPr>
      </w:pPr>
      <w:r>
        <w:rPr>
          <w:rFonts w:ascii="宋体" w:hAnsi="宋体" w:eastAsia="宋体" w:cs="宋体"/>
          <w:color w:val="auto"/>
          <w:sz w:val="21"/>
          <w:szCs w:val="21"/>
          <w:highlight w:val="none"/>
        </w:rPr>
        <w:t>本人</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（姓名）系</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（投标人名称）的法定代表人，现委托</w:t>
      </w:r>
      <w:r>
        <w:rPr>
          <w:rFonts w:ascii="宋体" w:hAnsi="宋体" w:eastAsia="宋体" w:cs="宋体"/>
          <w:color w:val="auto"/>
          <w:spacing w:val="2"/>
          <w:sz w:val="21"/>
          <w:szCs w:val="21"/>
          <w:highlight w:val="none"/>
        </w:rPr>
        <w:t>（姓名）为我方代理人。代理人根据授权，以我方名义签署、澄清、说明、补正、递交、</w:t>
      </w:r>
      <w:r>
        <w:rPr>
          <w:rFonts w:ascii="宋体" w:hAnsi="宋体" w:eastAsia="宋体" w:cs="宋体"/>
          <w:color w:val="auto"/>
          <w:spacing w:val="-1"/>
          <w:sz w:val="21"/>
          <w:szCs w:val="21"/>
          <w:highlight w:val="none"/>
        </w:rPr>
        <w:t>撤回、修改</w:t>
      </w:r>
      <w:r>
        <w:rPr>
          <w:rFonts w:ascii="宋体" w:hAnsi="宋体" w:eastAsia="宋体" w:cs="宋体"/>
          <w:color w:val="auto"/>
          <w:spacing w:val="18"/>
          <w:sz w:val="21"/>
          <w:szCs w:val="21"/>
          <w:highlight w:val="none"/>
          <w:u w:val="single" w:color="auto"/>
        </w:rPr>
        <w:t xml:space="preserve">      </w:t>
      </w:r>
      <w:r>
        <w:rPr>
          <w:rFonts w:ascii="宋体" w:hAnsi="宋体" w:eastAsia="宋体" w:cs="宋体"/>
          <w:color w:val="auto"/>
          <w:spacing w:val="-91"/>
          <w:sz w:val="21"/>
          <w:szCs w:val="21"/>
          <w:highlight w:val="none"/>
        </w:rPr>
        <w:t xml:space="preserve"> </w:t>
      </w:r>
      <w:r>
        <w:rPr>
          <w:rFonts w:ascii="宋体" w:hAnsi="宋体" w:eastAsia="宋体" w:cs="宋体"/>
          <w:color w:val="auto"/>
          <w:spacing w:val="-1"/>
          <w:sz w:val="21"/>
          <w:szCs w:val="21"/>
          <w:highlight w:val="none"/>
        </w:rPr>
        <w:t>项目投标文件、签订合同和处理有关事宜，其法律后果由我方承担。</w:t>
      </w:r>
    </w:p>
    <w:p w14:paraId="7E7CD9B8">
      <w:pPr>
        <w:spacing w:before="112" w:line="221" w:lineRule="auto"/>
        <w:ind w:left="439"/>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委托期限：</w:t>
      </w:r>
    </w:p>
    <w:p w14:paraId="2C877454">
      <w:pPr>
        <w:pStyle w:val="5"/>
        <w:spacing w:line="316" w:lineRule="auto"/>
        <w:rPr>
          <w:color w:val="auto"/>
          <w:highlight w:val="none"/>
        </w:rPr>
      </w:pPr>
    </w:p>
    <w:p w14:paraId="5336F731">
      <w:pPr>
        <w:tabs>
          <w:tab w:val="left" w:pos="7467"/>
        </w:tabs>
        <w:spacing w:before="69" w:line="93" w:lineRule="auto"/>
        <w:ind w:left="1483"/>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w:t>
      </w:r>
    </w:p>
    <w:p w14:paraId="1D2EB091">
      <w:pPr>
        <w:pStyle w:val="5"/>
        <w:spacing w:line="427" w:lineRule="auto"/>
        <w:rPr>
          <w:color w:val="auto"/>
          <w:highlight w:val="none"/>
        </w:rPr>
      </w:pPr>
    </w:p>
    <w:p w14:paraId="6DF7D0B9">
      <w:pPr>
        <w:spacing w:before="69" w:line="221" w:lineRule="auto"/>
        <w:ind w:left="439"/>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代理人无转委托权。</w:t>
      </w:r>
    </w:p>
    <w:p w14:paraId="0149B0C1">
      <w:pPr>
        <w:pStyle w:val="5"/>
        <w:spacing w:line="278" w:lineRule="auto"/>
        <w:rPr>
          <w:color w:val="auto"/>
          <w:highlight w:val="none"/>
        </w:rPr>
      </w:pPr>
    </w:p>
    <w:p w14:paraId="0D1B8004">
      <w:pPr>
        <w:pStyle w:val="5"/>
        <w:spacing w:line="278" w:lineRule="auto"/>
        <w:rPr>
          <w:color w:val="auto"/>
          <w:highlight w:val="none"/>
        </w:rPr>
      </w:pPr>
    </w:p>
    <w:p w14:paraId="2F1E69A0">
      <w:pPr>
        <w:pStyle w:val="5"/>
        <w:spacing w:line="278" w:lineRule="auto"/>
        <w:rPr>
          <w:color w:val="auto"/>
          <w:highlight w:val="none"/>
        </w:rPr>
      </w:pPr>
    </w:p>
    <w:p w14:paraId="26F9A99F">
      <w:pPr>
        <w:spacing w:before="68" w:line="220" w:lineRule="auto"/>
        <w:ind w:right="8"/>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5"/>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4"/>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4"/>
          <w:sz w:val="21"/>
          <w:szCs w:val="21"/>
          <w:highlight w:val="none"/>
        </w:rPr>
        <w:t>（</w:t>
      </w:r>
      <w:r>
        <w:rPr>
          <w:rFonts w:ascii="宋体" w:hAnsi="宋体" w:eastAsia="宋体" w:cs="宋体"/>
          <w:color w:val="auto"/>
          <w:spacing w:val="-1"/>
          <w:sz w:val="21"/>
          <w:szCs w:val="21"/>
          <w:highlight w:val="none"/>
        </w:rPr>
        <w:t>盖单位章）</w:t>
      </w:r>
    </w:p>
    <w:p w14:paraId="6B3353EF">
      <w:pPr>
        <w:pStyle w:val="5"/>
        <w:spacing w:line="477" w:lineRule="auto"/>
        <w:rPr>
          <w:color w:val="auto"/>
          <w:highlight w:val="none"/>
        </w:rPr>
      </w:pPr>
    </w:p>
    <w:p w14:paraId="597B590D">
      <w:pPr>
        <w:spacing w:before="69" w:line="220" w:lineRule="auto"/>
        <w:ind w:right="8"/>
        <w:jc w:val="right"/>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r>
        <w:rPr>
          <w:rFonts w:ascii="宋体" w:hAnsi="宋体" w:eastAsia="宋体" w:cs="宋体"/>
          <w:color w:val="auto"/>
          <w:spacing w:val="1"/>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1"/>
          <w:sz w:val="21"/>
          <w:szCs w:val="21"/>
          <w:highlight w:val="none"/>
        </w:rPr>
        <w:t>签章）</w:t>
      </w:r>
    </w:p>
    <w:p w14:paraId="6CD1429A">
      <w:pPr>
        <w:pStyle w:val="5"/>
        <w:rPr>
          <w:color w:val="auto"/>
          <w:highlight w:val="none"/>
        </w:rPr>
      </w:pPr>
    </w:p>
    <w:p w14:paraId="6775EF5C">
      <w:pPr>
        <w:pStyle w:val="5"/>
        <w:rPr>
          <w:color w:val="auto"/>
          <w:highlight w:val="none"/>
        </w:rPr>
      </w:pPr>
    </w:p>
    <w:p w14:paraId="0BC88F7E">
      <w:pPr>
        <w:spacing w:before="68" w:line="221" w:lineRule="auto"/>
        <w:ind w:left="3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089C8F80">
      <w:pPr>
        <w:pStyle w:val="5"/>
        <w:spacing w:line="476" w:lineRule="auto"/>
        <w:rPr>
          <w:color w:val="auto"/>
          <w:highlight w:val="none"/>
        </w:rPr>
      </w:pPr>
    </w:p>
    <w:p w14:paraId="693BB31E">
      <w:pPr>
        <w:spacing w:before="69" w:line="220" w:lineRule="auto"/>
        <w:ind w:right="8"/>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委托代理人</w:t>
      </w:r>
      <w:r>
        <w:rPr>
          <w:rFonts w:ascii="宋体" w:hAnsi="宋体" w:eastAsia="宋体" w:cs="宋体"/>
          <w:color w:val="auto"/>
          <w:spacing w:val="-3"/>
          <w:sz w:val="21"/>
          <w:szCs w:val="21"/>
          <w:highlight w:val="none"/>
        </w:rPr>
        <w:t>：</w:t>
      </w:r>
      <w:r>
        <w:rPr>
          <w:rFonts w:ascii="宋体" w:hAnsi="宋体" w:eastAsia="宋体" w:cs="宋体"/>
          <w:color w:val="auto"/>
          <w:spacing w:val="4"/>
          <w:sz w:val="21"/>
          <w:szCs w:val="21"/>
          <w:highlight w:val="none"/>
          <w:u w:val="single" w:color="auto"/>
        </w:rPr>
        <w:t xml:space="preserve">                      </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z w:val="21"/>
          <w:szCs w:val="21"/>
          <w:highlight w:val="none"/>
        </w:rPr>
        <w:t>签章）</w:t>
      </w:r>
    </w:p>
    <w:p w14:paraId="5117C870">
      <w:pPr>
        <w:pStyle w:val="5"/>
        <w:spacing w:line="477" w:lineRule="auto"/>
        <w:rPr>
          <w:color w:val="auto"/>
          <w:highlight w:val="none"/>
        </w:rPr>
      </w:pPr>
    </w:p>
    <w:p w14:paraId="227957C3">
      <w:pPr>
        <w:spacing w:before="69" w:line="221" w:lineRule="auto"/>
        <w:ind w:left="3386"/>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身份证号码：</w:t>
      </w:r>
      <w:r>
        <w:rPr>
          <w:rFonts w:ascii="宋体" w:hAnsi="宋体" w:eastAsia="宋体" w:cs="宋体"/>
          <w:color w:val="auto"/>
          <w:sz w:val="21"/>
          <w:szCs w:val="21"/>
          <w:highlight w:val="none"/>
          <w:u w:val="single" w:color="auto"/>
        </w:rPr>
        <w:t xml:space="preserve">                          </w:t>
      </w:r>
    </w:p>
    <w:p w14:paraId="3F18554E">
      <w:pPr>
        <w:pStyle w:val="5"/>
        <w:spacing w:line="479" w:lineRule="auto"/>
        <w:rPr>
          <w:color w:val="auto"/>
          <w:highlight w:val="none"/>
        </w:rPr>
      </w:pPr>
    </w:p>
    <w:p w14:paraId="427EA3B4">
      <w:pPr>
        <w:tabs>
          <w:tab w:val="left" w:pos="5685"/>
        </w:tabs>
        <w:spacing w:before="68" w:line="221" w:lineRule="auto"/>
        <w:ind w:left="4844"/>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5"/>
          <w:sz w:val="21"/>
          <w:szCs w:val="21"/>
          <w:highlight w:val="none"/>
        </w:rPr>
        <w:t xml:space="preserve"> </w:t>
      </w:r>
      <w:r>
        <w:rPr>
          <w:rFonts w:ascii="宋体" w:hAnsi="宋体" w:eastAsia="宋体" w:cs="宋体"/>
          <w:color w:val="auto"/>
          <w:spacing w:val="-7"/>
          <w:sz w:val="21"/>
          <w:szCs w:val="21"/>
          <w:highlight w:val="none"/>
        </w:rPr>
        <w:t>日</w:t>
      </w:r>
    </w:p>
    <w:p w14:paraId="7B9CAFA3">
      <w:pPr>
        <w:spacing w:line="221" w:lineRule="auto"/>
        <w:rPr>
          <w:rFonts w:ascii="宋体" w:hAnsi="宋体" w:eastAsia="宋体" w:cs="宋体"/>
          <w:color w:val="auto"/>
          <w:sz w:val="21"/>
          <w:szCs w:val="21"/>
          <w:highlight w:val="none"/>
        </w:rPr>
        <w:sectPr>
          <w:footerReference r:id="rId108" w:type="default"/>
          <w:pgSz w:w="11907" w:h="16839"/>
          <w:pgMar w:top="400" w:right="1785" w:bottom="860" w:left="1785" w:header="0" w:footer="622" w:gutter="0"/>
          <w:cols w:space="720" w:num="1"/>
        </w:sectPr>
      </w:pPr>
    </w:p>
    <w:p w14:paraId="722A0894">
      <w:pPr>
        <w:pStyle w:val="5"/>
        <w:spacing w:line="255" w:lineRule="auto"/>
        <w:rPr>
          <w:color w:val="auto"/>
          <w:highlight w:val="none"/>
        </w:rPr>
      </w:pPr>
    </w:p>
    <w:p w14:paraId="750107CA">
      <w:pPr>
        <w:pStyle w:val="5"/>
        <w:spacing w:line="255" w:lineRule="auto"/>
        <w:rPr>
          <w:color w:val="auto"/>
          <w:highlight w:val="none"/>
        </w:rPr>
      </w:pPr>
    </w:p>
    <w:p w14:paraId="65133F71">
      <w:pPr>
        <w:pStyle w:val="5"/>
        <w:spacing w:line="255" w:lineRule="auto"/>
        <w:rPr>
          <w:color w:val="auto"/>
          <w:highlight w:val="none"/>
        </w:rPr>
      </w:pPr>
    </w:p>
    <w:p w14:paraId="7FA653F0">
      <w:pPr>
        <w:pStyle w:val="5"/>
        <w:spacing w:line="256" w:lineRule="auto"/>
        <w:rPr>
          <w:color w:val="auto"/>
          <w:highlight w:val="none"/>
        </w:rPr>
      </w:pPr>
    </w:p>
    <w:p w14:paraId="3031B4F6">
      <w:pPr>
        <w:spacing w:before="91" w:line="220" w:lineRule="auto"/>
        <w:ind w:left="3204"/>
        <w:outlineLvl w:val="1"/>
        <w:rPr>
          <w:rFonts w:ascii="黑体" w:hAnsi="黑体" w:eastAsia="黑体" w:cs="黑体"/>
          <w:color w:val="auto"/>
          <w:sz w:val="28"/>
          <w:szCs w:val="28"/>
          <w:highlight w:val="none"/>
        </w:rPr>
      </w:pPr>
      <w:bookmarkStart w:id="358" w:name="bookmark160"/>
      <w:bookmarkEnd w:id="358"/>
      <w:bookmarkStart w:id="359" w:name="_Toc32137"/>
      <w:bookmarkStart w:id="360" w:name="_Toc21293"/>
      <w:r>
        <w:rPr>
          <w:rFonts w:ascii="黑体" w:hAnsi="黑体" w:eastAsia="黑体" w:cs="黑体"/>
          <w:color w:val="auto"/>
          <w:spacing w:val="-2"/>
          <w:sz w:val="28"/>
          <w:szCs w:val="28"/>
          <w:highlight w:val="none"/>
        </w:rPr>
        <w:t>三、投标保证金</w:t>
      </w:r>
      <w:bookmarkEnd w:id="359"/>
      <w:bookmarkEnd w:id="360"/>
    </w:p>
    <w:p w14:paraId="22C11BF3">
      <w:pPr>
        <w:pStyle w:val="5"/>
        <w:spacing w:line="475" w:lineRule="auto"/>
        <w:rPr>
          <w:color w:val="auto"/>
          <w:highlight w:val="none"/>
        </w:rPr>
      </w:pPr>
    </w:p>
    <w:p w14:paraId="20775374">
      <w:pPr>
        <w:spacing w:before="69" w:line="212" w:lineRule="auto"/>
        <w:ind w:left="417"/>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（一）若采用现金或支票，投标人应填写以下表</w:t>
      </w:r>
      <w:r>
        <w:rPr>
          <w:rFonts w:ascii="宋体" w:hAnsi="宋体" w:eastAsia="宋体" w:cs="宋体"/>
          <w:b/>
          <w:bCs/>
          <w:color w:val="auto"/>
          <w:spacing w:val="-3"/>
          <w:sz w:val="21"/>
          <w:szCs w:val="21"/>
          <w:highlight w:val="none"/>
        </w:rPr>
        <w:t>格信息并提供汇款凭证的扫描件。</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2"/>
        <w:gridCol w:w="2886"/>
        <w:gridCol w:w="1166"/>
        <w:gridCol w:w="2780"/>
      </w:tblGrid>
      <w:tr w14:paraId="17CA9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194" w:type="dxa"/>
            <w:gridSpan w:val="4"/>
            <w:vAlign w:val="top"/>
          </w:tcPr>
          <w:p w14:paraId="089B00A4">
            <w:pPr>
              <w:pStyle w:val="15"/>
              <w:spacing w:before="34" w:line="209" w:lineRule="auto"/>
              <w:ind w:left="3471"/>
              <w:rPr>
                <w:color w:val="auto"/>
                <w:highlight w:val="none"/>
              </w:rPr>
            </w:pPr>
            <w:r>
              <w:rPr>
                <w:b/>
                <w:bCs/>
                <w:color w:val="auto"/>
                <w:spacing w:val="-3"/>
                <w:highlight w:val="none"/>
              </w:rPr>
              <w:t>现金汇款信息</w:t>
            </w:r>
          </w:p>
        </w:tc>
      </w:tr>
      <w:tr w14:paraId="26FA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Align w:val="top"/>
          </w:tcPr>
          <w:p w14:paraId="42B614D6">
            <w:pPr>
              <w:pStyle w:val="15"/>
              <w:spacing w:before="30" w:line="206" w:lineRule="auto"/>
              <w:ind w:left="274"/>
              <w:rPr>
                <w:color w:val="auto"/>
                <w:highlight w:val="none"/>
              </w:rPr>
            </w:pPr>
            <w:r>
              <w:rPr>
                <w:color w:val="auto"/>
                <w:spacing w:val="-4"/>
                <w:highlight w:val="none"/>
              </w:rPr>
              <w:t>收款账户</w:t>
            </w:r>
          </w:p>
        </w:tc>
        <w:tc>
          <w:tcPr>
            <w:tcW w:w="2886" w:type="dxa"/>
            <w:vAlign w:val="top"/>
          </w:tcPr>
          <w:p w14:paraId="09C1831B">
            <w:pPr>
              <w:rPr>
                <w:rFonts w:ascii="Arial"/>
                <w:color w:val="auto"/>
                <w:sz w:val="21"/>
                <w:highlight w:val="none"/>
              </w:rPr>
            </w:pPr>
          </w:p>
        </w:tc>
        <w:tc>
          <w:tcPr>
            <w:tcW w:w="1166" w:type="dxa"/>
            <w:vAlign w:val="top"/>
          </w:tcPr>
          <w:p w14:paraId="1FA30855">
            <w:pPr>
              <w:pStyle w:val="15"/>
              <w:spacing w:before="30" w:line="206" w:lineRule="auto"/>
              <w:ind w:left="167"/>
              <w:rPr>
                <w:color w:val="auto"/>
                <w:highlight w:val="none"/>
              </w:rPr>
            </w:pPr>
            <w:r>
              <w:rPr>
                <w:color w:val="auto"/>
                <w:spacing w:val="-2"/>
                <w:highlight w:val="none"/>
              </w:rPr>
              <w:t>汇款账户</w:t>
            </w:r>
          </w:p>
        </w:tc>
        <w:tc>
          <w:tcPr>
            <w:tcW w:w="2780" w:type="dxa"/>
            <w:vAlign w:val="top"/>
          </w:tcPr>
          <w:p w14:paraId="0A25865B">
            <w:pPr>
              <w:rPr>
                <w:rFonts w:ascii="Arial"/>
                <w:color w:val="auto"/>
                <w:sz w:val="21"/>
                <w:highlight w:val="none"/>
              </w:rPr>
            </w:pPr>
          </w:p>
        </w:tc>
      </w:tr>
      <w:tr w14:paraId="08A90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28A2837E">
            <w:pPr>
              <w:pStyle w:val="15"/>
              <w:spacing w:before="31" w:line="208" w:lineRule="auto"/>
              <w:ind w:left="274"/>
              <w:rPr>
                <w:color w:val="auto"/>
                <w:highlight w:val="none"/>
              </w:rPr>
            </w:pPr>
            <w:r>
              <w:rPr>
                <w:color w:val="auto"/>
                <w:spacing w:val="-4"/>
                <w:highlight w:val="none"/>
              </w:rPr>
              <w:t>收款账号</w:t>
            </w:r>
          </w:p>
        </w:tc>
        <w:tc>
          <w:tcPr>
            <w:tcW w:w="2886" w:type="dxa"/>
            <w:vAlign w:val="top"/>
          </w:tcPr>
          <w:p w14:paraId="45850CCF">
            <w:pPr>
              <w:rPr>
                <w:rFonts w:ascii="Arial"/>
                <w:color w:val="auto"/>
                <w:sz w:val="21"/>
                <w:highlight w:val="none"/>
              </w:rPr>
            </w:pPr>
          </w:p>
        </w:tc>
        <w:tc>
          <w:tcPr>
            <w:tcW w:w="1166" w:type="dxa"/>
            <w:vAlign w:val="top"/>
          </w:tcPr>
          <w:p w14:paraId="24FAF0CD">
            <w:pPr>
              <w:pStyle w:val="15"/>
              <w:spacing w:before="31" w:line="208" w:lineRule="auto"/>
              <w:ind w:left="167"/>
              <w:rPr>
                <w:color w:val="auto"/>
                <w:highlight w:val="none"/>
              </w:rPr>
            </w:pPr>
            <w:r>
              <w:rPr>
                <w:color w:val="auto"/>
                <w:spacing w:val="-2"/>
                <w:highlight w:val="none"/>
              </w:rPr>
              <w:t>汇款账号</w:t>
            </w:r>
          </w:p>
        </w:tc>
        <w:tc>
          <w:tcPr>
            <w:tcW w:w="2780" w:type="dxa"/>
            <w:vAlign w:val="top"/>
          </w:tcPr>
          <w:p w14:paraId="1978F581">
            <w:pPr>
              <w:rPr>
                <w:rFonts w:ascii="Arial"/>
                <w:color w:val="auto"/>
                <w:sz w:val="21"/>
                <w:highlight w:val="none"/>
              </w:rPr>
            </w:pPr>
          </w:p>
        </w:tc>
      </w:tr>
      <w:tr w14:paraId="527D6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728ACFE5">
            <w:pPr>
              <w:pStyle w:val="15"/>
              <w:spacing w:before="31" w:line="208" w:lineRule="auto"/>
              <w:ind w:left="267"/>
              <w:rPr>
                <w:color w:val="auto"/>
                <w:highlight w:val="none"/>
              </w:rPr>
            </w:pPr>
            <w:r>
              <w:rPr>
                <w:color w:val="auto"/>
                <w:spacing w:val="-2"/>
                <w:highlight w:val="none"/>
              </w:rPr>
              <w:t>汇款金额</w:t>
            </w:r>
          </w:p>
        </w:tc>
        <w:tc>
          <w:tcPr>
            <w:tcW w:w="2886" w:type="dxa"/>
            <w:vAlign w:val="top"/>
          </w:tcPr>
          <w:p w14:paraId="2187AC69">
            <w:pPr>
              <w:rPr>
                <w:rFonts w:ascii="Arial"/>
                <w:color w:val="auto"/>
                <w:sz w:val="21"/>
                <w:highlight w:val="none"/>
              </w:rPr>
            </w:pPr>
          </w:p>
        </w:tc>
        <w:tc>
          <w:tcPr>
            <w:tcW w:w="1166" w:type="dxa"/>
            <w:vAlign w:val="top"/>
          </w:tcPr>
          <w:p w14:paraId="4E02F788">
            <w:pPr>
              <w:pStyle w:val="15"/>
              <w:spacing w:before="31" w:line="208" w:lineRule="auto"/>
              <w:ind w:left="167"/>
              <w:rPr>
                <w:color w:val="auto"/>
                <w:highlight w:val="none"/>
              </w:rPr>
            </w:pPr>
            <w:r>
              <w:rPr>
                <w:color w:val="auto"/>
                <w:spacing w:val="-2"/>
                <w:highlight w:val="none"/>
              </w:rPr>
              <w:t>汇款时间</w:t>
            </w:r>
          </w:p>
        </w:tc>
        <w:tc>
          <w:tcPr>
            <w:tcW w:w="2780" w:type="dxa"/>
            <w:vAlign w:val="top"/>
          </w:tcPr>
          <w:p w14:paraId="35B4C59B">
            <w:pPr>
              <w:rPr>
                <w:rFonts w:ascii="Arial"/>
                <w:color w:val="auto"/>
                <w:sz w:val="21"/>
                <w:highlight w:val="none"/>
              </w:rPr>
            </w:pPr>
          </w:p>
        </w:tc>
      </w:tr>
      <w:tr w14:paraId="30FE3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Merge w:val="restart"/>
            <w:tcBorders>
              <w:bottom w:val="nil"/>
            </w:tcBorders>
            <w:vAlign w:val="top"/>
          </w:tcPr>
          <w:p w14:paraId="2738118D">
            <w:pPr>
              <w:spacing w:line="332" w:lineRule="auto"/>
              <w:rPr>
                <w:rFonts w:ascii="Arial"/>
                <w:color w:val="auto"/>
                <w:sz w:val="21"/>
                <w:highlight w:val="none"/>
              </w:rPr>
            </w:pPr>
          </w:p>
          <w:p w14:paraId="02860577">
            <w:pPr>
              <w:spacing w:line="332" w:lineRule="auto"/>
              <w:rPr>
                <w:rFonts w:ascii="Arial"/>
                <w:color w:val="auto"/>
                <w:sz w:val="21"/>
                <w:highlight w:val="none"/>
              </w:rPr>
            </w:pPr>
          </w:p>
          <w:p w14:paraId="39A931B4">
            <w:pPr>
              <w:pStyle w:val="15"/>
              <w:spacing w:before="69" w:line="220" w:lineRule="auto"/>
              <w:ind w:left="492"/>
              <w:rPr>
                <w:color w:val="auto"/>
                <w:highlight w:val="none"/>
              </w:rPr>
            </w:pPr>
            <w:r>
              <w:rPr>
                <w:color w:val="auto"/>
                <w:spacing w:val="-6"/>
                <w:highlight w:val="none"/>
              </w:rPr>
              <w:t>附件</w:t>
            </w:r>
          </w:p>
        </w:tc>
        <w:tc>
          <w:tcPr>
            <w:tcW w:w="6832" w:type="dxa"/>
            <w:gridSpan w:val="3"/>
            <w:vAlign w:val="top"/>
          </w:tcPr>
          <w:p w14:paraId="3ECCCB34">
            <w:pPr>
              <w:pStyle w:val="15"/>
              <w:spacing w:before="31" w:line="205" w:lineRule="auto"/>
              <w:ind w:left="112"/>
              <w:rPr>
                <w:color w:val="auto"/>
                <w:highlight w:val="none"/>
              </w:rPr>
            </w:pPr>
            <w:r>
              <w:rPr>
                <w:color w:val="auto"/>
                <w:spacing w:val="-1"/>
                <w:highlight w:val="none"/>
              </w:rPr>
              <w:t>汇款凭证扫描件</w:t>
            </w:r>
          </w:p>
        </w:tc>
      </w:tr>
      <w:tr w14:paraId="25B50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4CF27F8D">
            <w:pPr>
              <w:rPr>
                <w:rFonts w:ascii="Arial"/>
                <w:color w:val="auto"/>
                <w:sz w:val="21"/>
                <w:highlight w:val="none"/>
              </w:rPr>
            </w:pPr>
          </w:p>
        </w:tc>
        <w:tc>
          <w:tcPr>
            <w:tcW w:w="6832" w:type="dxa"/>
            <w:gridSpan w:val="3"/>
            <w:vAlign w:val="top"/>
          </w:tcPr>
          <w:p w14:paraId="46245753">
            <w:pPr>
              <w:rPr>
                <w:rFonts w:ascii="Arial"/>
                <w:color w:val="auto"/>
                <w:sz w:val="21"/>
                <w:highlight w:val="none"/>
              </w:rPr>
            </w:pPr>
          </w:p>
        </w:tc>
      </w:tr>
      <w:tr w14:paraId="257A6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08943FE2">
            <w:pPr>
              <w:rPr>
                <w:rFonts w:ascii="Arial"/>
                <w:color w:val="auto"/>
                <w:sz w:val="21"/>
                <w:highlight w:val="none"/>
              </w:rPr>
            </w:pPr>
          </w:p>
        </w:tc>
        <w:tc>
          <w:tcPr>
            <w:tcW w:w="6832" w:type="dxa"/>
            <w:gridSpan w:val="3"/>
            <w:vAlign w:val="top"/>
          </w:tcPr>
          <w:p w14:paraId="38516E75">
            <w:pPr>
              <w:pStyle w:val="15"/>
              <w:spacing w:before="32" w:line="207" w:lineRule="auto"/>
              <w:ind w:left="112"/>
              <w:rPr>
                <w:color w:val="auto"/>
                <w:highlight w:val="none"/>
              </w:rPr>
            </w:pPr>
            <w:r>
              <w:rPr>
                <w:color w:val="auto"/>
                <w:spacing w:val="-1"/>
                <w:highlight w:val="none"/>
              </w:rPr>
              <w:t>基本户开户许可证扫描件</w:t>
            </w:r>
          </w:p>
        </w:tc>
      </w:tr>
      <w:tr w14:paraId="5C6EE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62" w:type="dxa"/>
            <w:vMerge w:val="continue"/>
            <w:tcBorders>
              <w:top w:val="nil"/>
              <w:bottom w:val="nil"/>
            </w:tcBorders>
            <w:vAlign w:val="top"/>
          </w:tcPr>
          <w:p w14:paraId="79F807BB">
            <w:pPr>
              <w:rPr>
                <w:rFonts w:ascii="Arial"/>
                <w:color w:val="auto"/>
                <w:sz w:val="21"/>
                <w:highlight w:val="none"/>
              </w:rPr>
            </w:pPr>
          </w:p>
        </w:tc>
        <w:tc>
          <w:tcPr>
            <w:tcW w:w="6832" w:type="dxa"/>
            <w:gridSpan w:val="3"/>
            <w:vAlign w:val="top"/>
          </w:tcPr>
          <w:p w14:paraId="799D7B1B">
            <w:pPr>
              <w:rPr>
                <w:rFonts w:ascii="Arial"/>
                <w:color w:val="auto"/>
                <w:sz w:val="21"/>
                <w:highlight w:val="none"/>
              </w:rPr>
            </w:pPr>
          </w:p>
        </w:tc>
      </w:tr>
      <w:tr w14:paraId="3899A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196C50FD">
            <w:pPr>
              <w:rPr>
                <w:rFonts w:ascii="Arial"/>
                <w:color w:val="auto"/>
                <w:sz w:val="21"/>
                <w:highlight w:val="none"/>
              </w:rPr>
            </w:pPr>
          </w:p>
        </w:tc>
        <w:tc>
          <w:tcPr>
            <w:tcW w:w="6832" w:type="dxa"/>
            <w:gridSpan w:val="3"/>
            <w:vAlign w:val="top"/>
          </w:tcPr>
          <w:p w14:paraId="1DAE2A70">
            <w:pPr>
              <w:pStyle w:val="15"/>
              <w:spacing w:before="33" w:line="206" w:lineRule="auto"/>
              <w:ind w:left="113"/>
              <w:rPr>
                <w:color w:val="auto"/>
                <w:highlight w:val="none"/>
              </w:rPr>
            </w:pPr>
            <w:r>
              <w:rPr>
                <w:color w:val="auto"/>
                <w:spacing w:val="-2"/>
                <w:highlight w:val="none"/>
              </w:rPr>
              <w:t>其他材料</w:t>
            </w:r>
          </w:p>
        </w:tc>
      </w:tr>
      <w:tr w14:paraId="53AEC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62" w:type="dxa"/>
            <w:vMerge w:val="continue"/>
            <w:tcBorders>
              <w:top w:val="nil"/>
            </w:tcBorders>
            <w:vAlign w:val="top"/>
          </w:tcPr>
          <w:p w14:paraId="1AF6A32F">
            <w:pPr>
              <w:rPr>
                <w:rFonts w:ascii="Arial"/>
                <w:color w:val="auto"/>
                <w:sz w:val="21"/>
                <w:highlight w:val="none"/>
              </w:rPr>
            </w:pPr>
          </w:p>
        </w:tc>
        <w:tc>
          <w:tcPr>
            <w:tcW w:w="6832" w:type="dxa"/>
            <w:gridSpan w:val="3"/>
            <w:vAlign w:val="top"/>
          </w:tcPr>
          <w:p w14:paraId="5DE19012">
            <w:pPr>
              <w:rPr>
                <w:rFonts w:ascii="Arial"/>
                <w:color w:val="auto"/>
                <w:sz w:val="21"/>
                <w:highlight w:val="none"/>
              </w:rPr>
            </w:pPr>
          </w:p>
        </w:tc>
      </w:tr>
    </w:tbl>
    <w:p w14:paraId="5CCE403E">
      <w:pPr>
        <w:pStyle w:val="5"/>
        <w:spacing w:line="475" w:lineRule="auto"/>
        <w:rPr>
          <w:color w:val="auto"/>
          <w:highlight w:val="none"/>
        </w:rPr>
      </w:pPr>
    </w:p>
    <w:p w14:paraId="554A5865">
      <w:pPr>
        <w:spacing w:before="68" w:line="282" w:lineRule="auto"/>
        <w:ind w:left="26" w:right="55" w:firstLine="390"/>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（二）若辽宁省工程建设项目电子保函保险</w:t>
      </w:r>
      <w:r>
        <w:rPr>
          <w:rFonts w:ascii="宋体" w:hAnsi="宋体" w:eastAsia="宋体" w:cs="宋体"/>
          <w:b/>
          <w:bCs/>
          <w:color w:val="auto"/>
          <w:spacing w:val="1"/>
          <w:sz w:val="21"/>
          <w:szCs w:val="21"/>
          <w:highlight w:val="none"/>
        </w:rPr>
        <w:t>基础服务平台电子保函，投标人应填写以</w:t>
      </w:r>
      <w:r>
        <w:rPr>
          <w:rFonts w:ascii="宋体" w:hAnsi="宋体" w:eastAsia="宋体" w:cs="宋体"/>
          <w:b/>
          <w:bCs/>
          <w:color w:val="auto"/>
          <w:spacing w:val="-4"/>
          <w:sz w:val="21"/>
          <w:szCs w:val="21"/>
          <w:highlight w:val="none"/>
        </w:rPr>
        <w:t>下表格信息。</w:t>
      </w:r>
    </w:p>
    <w:tbl>
      <w:tblPr>
        <w:tblStyle w:val="14"/>
        <w:tblW w:w="8252"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6703"/>
      </w:tblGrid>
      <w:tr w14:paraId="5A05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52" w:type="dxa"/>
            <w:gridSpan w:val="2"/>
            <w:vAlign w:val="top"/>
          </w:tcPr>
          <w:p w14:paraId="1D986521">
            <w:pPr>
              <w:pStyle w:val="15"/>
              <w:spacing w:before="57" w:line="221" w:lineRule="auto"/>
              <w:ind w:left="1501"/>
              <w:rPr>
                <w:color w:val="auto"/>
                <w:highlight w:val="none"/>
              </w:rPr>
            </w:pPr>
            <w:r>
              <w:rPr>
                <w:b/>
                <w:bCs/>
                <w:color w:val="auto"/>
                <w:spacing w:val="-2"/>
                <w:highlight w:val="none"/>
              </w:rPr>
              <w:t>辽宁省工程建设项目电子保函保险基础服务平台保函信息</w:t>
            </w:r>
          </w:p>
        </w:tc>
      </w:tr>
      <w:tr w14:paraId="3E0A5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549" w:type="dxa"/>
            <w:vAlign w:val="top"/>
          </w:tcPr>
          <w:p w14:paraId="545995C6">
            <w:pPr>
              <w:pStyle w:val="15"/>
              <w:spacing w:before="61" w:line="221" w:lineRule="auto"/>
              <w:ind w:left="361"/>
              <w:rPr>
                <w:color w:val="auto"/>
                <w:highlight w:val="none"/>
              </w:rPr>
            </w:pPr>
            <w:r>
              <w:rPr>
                <w:color w:val="auto"/>
                <w:spacing w:val="-2"/>
                <w:highlight w:val="none"/>
              </w:rPr>
              <w:t>保函编号</w:t>
            </w:r>
          </w:p>
        </w:tc>
        <w:tc>
          <w:tcPr>
            <w:tcW w:w="6703" w:type="dxa"/>
            <w:vAlign w:val="top"/>
          </w:tcPr>
          <w:p w14:paraId="7EA10F1A">
            <w:pPr>
              <w:rPr>
                <w:rFonts w:ascii="Arial"/>
                <w:color w:val="auto"/>
                <w:sz w:val="21"/>
                <w:highlight w:val="none"/>
              </w:rPr>
            </w:pPr>
          </w:p>
        </w:tc>
      </w:tr>
      <w:tr w14:paraId="27D8F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549" w:type="dxa"/>
            <w:vMerge w:val="restart"/>
            <w:tcBorders>
              <w:bottom w:val="nil"/>
            </w:tcBorders>
            <w:vAlign w:val="top"/>
          </w:tcPr>
          <w:p w14:paraId="1D6B0A51">
            <w:pPr>
              <w:pStyle w:val="15"/>
              <w:spacing w:before="205" w:line="220" w:lineRule="auto"/>
              <w:ind w:left="586"/>
              <w:rPr>
                <w:color w:val="auto"/>
                <w:highlight w:val="none"/>
              </w:rPr>
            </w:pPr>
            <w:r>
              <w:rPr>
                <w:color w:val="auto"/>
                <w:spacing w:val="-6"/>
                <w:highlight w:val="none"/>
              </w:rPr>
              <w:t>附件</w:t>
            </w:r>
          </w:p>
        </w:tc>
        <w:tc>
          <w:tcPr>
            <w:tcW w:w="6703" w:type="dxa"/>
            <w:vAlign w:val="top"/>
          </w:tcPr>
          <w:p w14:paraId="71E26D3B">
            <w:pPr>
              <w:pStyle w:val="15"/>
              <w:spacing w:before="63" w:line="221" w:lineRule="auto"/>
              <w:ind w:left="137"/>
              <w:rPr>
                <w:color w:val="auto"/>
                <w:highlight w:val="none"/>
              </w:rPr>
            </w:pPr>
            <w:r>
              <w:rPr>
                <w:color w:val="auto"/>
                <w:spacing w:val="-5"/>
                <w:highlight w:val="none"/>
              </w:rPr>
              <w:t>电子保函扫描件</w:t>
            </w:r>
          </w:p>
        </w:tc>
      </w:tr>
      <w:tr w14:paraId="6513F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49" w:type="dxa"/>
            <w:vMerge w:val="continue"/>
            <w:tcBorders>
              <w:top w:val="nil"/>
            </w:tcBorders>
            <w:vAlign w:val="top"/>
          </w:tcPr>
          <w:p w14:paraId="16434813">
            <w:pPr>
              <w:rPr>
                <w:rFonts w:ascii="Arial"/>
                <w:color w:val="auto"/>
                <w:sz w:val="21"/>
                <w:highlight w:val="none"/>
              </w:rPr>
            </w:pPr>
          </w:p>
        </w:tc>
        <w:tc>
          <w:tcPr>
            <w:tcW w:w="6703" w:type="dxa"/>
            <w:vAlign w:val="top"/>
          </w:tcPr>
          <w:p w14:paraId="6D7C9A04">
            <w:pPr>
              <w:rPr>
                <w:rFonts w:ascii="Arial"/>
                <w:color w:val="auto"/>
                <w:sz w:val="21"/>
                <w:highlight w:val="none"/>
              </w:rPr>
            </w:pPr>
          </w:p>
        </w:tc>
      </w:tr>
    </w:tbl>
    <w:p w14:paraId="4F0E7E80">
      <w:pPr>
        <w:pStyle w:val="5"/>
        <w:spacing w:line="243" w:lineRule="auto"/>
        <w:rPr>
          <w:color w:val="auto"/>
          <w:highlight w:val="none"/>
        </w:rPr>
      </w:pPr>
    </w:p>
    <w:p w14:paraId="3C2E2920">
      <w:pPr>
        <w:pStyle w:val="5"/>
        <w:spacing w:line="243" w:lineRule="auto"/>
        <w:rPr>
          <w:color w:val="auto"/>
          <w:highlight w:val="none"/>
        </w:rPr>
      </w:pPr>
    </w:p>
    <w:p w14:paraId="0700B348">
      <w:pPr>
        <w:spacing w:before="69" w:line="220" w:lineRule="auto"/>
        <w:ind w:left="417"/>
        <w:rPr>
          <w:rFonts w:ascii="宋体" w:hAnsi="宋体" w:eastAsia="宋体" w:cs="宋体"/>
          <w:color w:val="auto"/>
          <w:sz w:val="21"/>
          <w:szCs w:val="21"/>
          <w:highlight w:val="none"/>
        </w:rPr>
      </w:pPr>
      <w:r>
        <w:rPr>
          <w:rFonts w:ascii="宋体" w:hAnsi="宋体" w:eastAsia="宋体" w:cs="宋体"/>
          <w:b/>
          <w:bCs/>
          <w:color w:val="auto"/>
          <w:spacing w:val="2"/>
          <w:sz w:val="21"/>
          <w:szCs w:val="21"/>
          <w:highlight w:val="none"/>
        </w:rPr>
        <w:t>（三）若采用纸质保函或其他平台电子保函</w:t>
      </w:r>
      <w:r>
        <w:rPr>
          <w:rFonts w:ascii="宋体" w:hAnsi="宋体" w:eastAsia="宋体" w:cs="宋体"/>
          <w:b/>
          <w:bCs/>
          <w:color w:val="auto"/>
          <w:spacing w:val="1"/>
          <w:sz w:val="21"/>
          <w:szCs w:val="21"/>
          <w:highlight w:val="none"/>
        </w:rPr>
        <w:t>，投标人应填写以下表格信息，并提供相</w:t>
      </w:r>
    </w:p>
    <w:p w14:paraId="7EB63B57">
      <w:pPr>
        <w:spacing w:before="150" w:line="212" w:lineRule="auto"/>
        <w:ind w:left="23"/>
        <w:rPr>
          <w:rFonts w:ascii="宋体" w:hAnsi="宋体" w:eastAsia="宋体" w:cs="宋体"/>
          <w:color w:val="auto"/>
          <w:sz w:val="21"/>
          <w:szCs w:val="21"/>
          <w:highlight w:val="none"/>
        </w:rPr>
      </w:pPr>
      <w:r>
        <w:rPr>
          <w:rFonts w:ascii="宋体" w:hAnsi="宋体" w:eastAsia="宋体" w:cs="宋体"/>
          <w:b/>
          <w:bCs/>
          <w:color w:val="auto"/>
          <w:spacing w:val="-6"/>
          <w:sz w:val="21"/>
          <w:szCs w:val="21"/>
          <w:highlight w:val="none"/>
        </w:rPr>
        <w:t>关材料扫描件信息。</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2876"/>
        <w:gridCol w:w="1379"/>
        <w:gridCol w:w="2565"/>
      </w:tblGrid>
      <w:tr w14:paraId="4036F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194" w:type="dxa"/>
            <w:gridSpan w:val="4"/>
            <w:vAlign w:val="top"/>
          </w:tcPr>
          <w:p w14:paraId="5EAD06BA">
            <w:pPr>
              <w:pStyle w:val="15"/>
              <w:spacing w:before="34" w:line="210" w:lineRule="auto"/>
              <w:ind w:left="628"/>
              <w:rPr>
                <w:color w:val="auto"/>
                <w:highlight w:val="none"/>
              </w:rPr>
            </w:pPr>
            <w:r>
              <w:rPr>
                <w:b/>
                <w:bCs/>
                <w:color w:val="auto"/>
                <w:spacing w:val="-2"/>
                <w:highlight w:val="none"/>
              </w:rPr>
              <w:t>非辽宁省工程建设项目电子保函保险基础服务平台电子保函或纸质保函信息</w:t>
            </w:r>
          </w:p>
        </w:tc>
      </w:tr>
      <w:tr w14:paraId="5F8B2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5CBC575B">
            <w:pPr>
              <w:pStyle w:val="15"/>
              <w:spacing w:before="29" w:line="224" w:lineRule="auto"/>
              <w:ind w:left="586" w:right="157" w:hanging="419"/>
              <w:rPr>
                <w:color w:val="auto"/>
                <w:highlight w:val="none"/>
              </w:rPr>
            </w:pPr>
            <w:r>
              <w:rPr>
                <w:color w:val="auto"/>
                <w:spacing w:val="-2"/>
                <w:highlight w:val="none"/>
              </w:rPr>
              <w:t>保函承保单</w:t>
            </w:r>
            <w:r>
              <w:rPr>
                <w:color w:val="auto"/>
                <w:highlight w:val="none"/>
              </w:rPr>
              <w:t>位</w:t>
            </w:r>
          </w:p>
        </w:tc>
        <w:tc>
          <w:tcPr>
            <w:tcW w:w="2876" w:type="dxa"/>
            <w:vAlign w:val="top"/>
          </w:tcPr>
          <w:p w14:paraId="334BF8A6">
            <w:pPr>
              <w:rPr>
                <w:rFonts w:ascii="Arial"/>
                <w:color w:val="auto"/>
                <w:sz w:val="21"/>
                <w:highlight w:val="none"/>
              </w:rPr>
            </w:pPr>
          </w:p>
        </w:tc>
        <w:tc>
          <w:tcPr>
            <w:tcW w:w="1379" w:type="dxa"/>
            <w:vAlign w:val="top"/>
          </w:tcPr>
          <w:p w14:paraId="2048DD04">
            <w:pPr>
              <w:pStyle w:val="15"/>
              <w:spacing w:before="163" w:line="221" w:lineRule="auto"/>
              <w:ind w:left="276"/>
              <w:rPr>
                <w:color w:val="auto"/>
                <w:highlight w:val="none"/>
              </w:rPr>
            </w:pPr>
            <w:r>
              <w:rPr>
                <w:color w:val="auto"/>
                <w:spacing w:val="-2"/>
                <w:highlight w:val="none"/>
              </w:rPr>
              <w:t>保函额度</w:t>
            </w:r>
          </w:p>
        </w:tc>
        <w:tc>
          <w:tcPr>
            <w:tcW w:w="2565" w:type="dxa"/>
            <w:vAlign w:val="top"/>
          </w:tcPr>
          <w:p w14:paraId="3EA1FD59">
            <w:pPr>
              <w:rPr>
                <w:rFonts w:ascii="Arial"/>
                <w:color w:val="auto"/>
                <w:sz w:val="21"/>
                <w:highlight w:val="none"/>
              </w:rPr>
            </w:pPr>
          </w:p>
        </w:tc>
      </w:tr>
      <w:tr w14:paraId="0A718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3F767000">
            <w:pPr>
              <w:pStyle w:val="15"/>
              <w:spacing w:before="29" w:line="224" w:lineRule="auto"/>
              <w:ind w:left="584" w:right="157" w:hanging="420"/>
              <w:rPr>
                <w:color w:val="auto"/>
                <w:highlight w:val="none"/>
              </w:rPr>
            </w:pPr>
            <w:r>
              <w:rPr>
                <w:color w:val="auto"/>
                <w:spacing w:val="-1"/>
                <w:highlight w:val="none"/>
              </w:rPr>
              <w:t>缴费账户名</w:t>
            </w:r>
            <w:r>
              <w:rPr>
                <w:color w:val="auto"/>
                <w:highlight w:val="none"/>
              </w:rPr>
              <w:t>称</w:t>
            </w:r>
          </w:p>
        </w:tc>
        <w:tc>
          <w:tcPr>
            <w:tcW w:w="2876" w:type="dxa"/>
            <w:vAlign w:val="top"/>
          </w:tcPr>
          <w:p w14:paraId="26259337">
            <w:pPr>
              <w:rPr>
                <w:rFonts w:ascii="Arial"/>
                <w:color w:val="auto"/>
                <w:sz w:val="21"/>
                <w:highlight w:val="none"/>
              </w:rPr>
            </w:pPr>
          </w:p>
        </w:tc>
        <w:tc>
          <w:tcPr>
            <w:tcW w:w="1379" w:type="dxa"/>
            <w:vAlign w:val="top"/>
          </w:tcPr>
          <w:p w14:paraId="521C83A8">
            <w:pPr>
              <w:pStyle w:val="15"/>
              <w:spacing w:before="29" w:line="224" w:lineRule="auto"/>
              <w:ind w:left="606" w:right="158" w:hanging="435"/>
              <w:rPr>
                <w:color w:val="auto"/>
                <w:highlight w:val="none"/>
              </w:rPr>
            </w:pPr>
            <w:r>
              <w:rPr>
                <w:color w:val="auto"/>
                <w:spacing w:val="-2"/>
                <w:highlight w:val="none"/>
              </w:rPr>
              <w:t>保函办理时</w:t>
            </w:r>
            <w:r>
              <w:rPr>
                <w:color w:val="auto"/>
                <w:highlight w:val="none"/>
              </w:rPr>
              <w:t>间</w:t>
            </w:r>
          </w:p>
        </w:tc>
        <w:tc>
          <w:tcPr>
            <w:tcW w:w="2565" w:type="dxa"/>
            <w:vAlign w:val="top"/>
          </w:tcPr>
          <w:p w14:paraId="6EBB80D4">
            <w:pPr>
              <w:rPr>
                <w:rFonts w:ascii="Arial"/>
                <w:color w:val="auto"/>
                <w:sz w:val="21"/>
                <w:highlight w:val="none"/>
              </w:rPr>
            </w:pPr>
          </w:p>
        </w:tc>
      </w:tr>
      <w:tr w14:paraId="561B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Align w:val="top"/>
          </w:tcPr>
          <w:p w14:paraId="4404145F">
            <w:pPr>
              <w:pStyle w:val="15"/>
              <w:spacing w:before="30" w:line="206" w:lineRule="auto"/>
              <w:ind w:left="270"/>
              <w:rPr>
                <w:color w:val="auto"/>
                <w:highlight w:val="none"/>
              </w:rPr>
            </w:pPr>
            <w:r>
              <w:rPr>
                <w:color w:val="auto"/>
                <w:spacing w:val="-1"/>
                <w:highlight w:val="none"/>
              </w:rPr>
              <w:t>缴费账号</w:t>
            </w:r>
          </w:p>
        </w:tc>
        <w:tc>
          <w:tcPr>
            <w:tcW w:w="2876" w:type="dxa"/>
            <w:vAlign w:val="top"/>
          </w:tcPr>
          <w:p w14:paraId="218B5F2C">
            <w:pPr>
              <w:rPr>
                <w:rFonts w:ascii="Arial"/>
                <w:color w:val="auto"/>
                <w:sz w:val="21"/>
                <w:highlight w:val="none"/>
              </w:rPr>
            </w:pPr>
          </w:p>
        </w:tc>
        <w:tc>
          <w:tcPr>
            <w:tcW w:w="1379" w:type="dxa"/>
            <w:vAlign w:val="top"/>
          </w:tcPr>
          <w:p w14:paraId="745F1EC8">
            <w:pPr>
              <w:pStyle w:val="15"/>
              <w:spacing w:before="30" w:line="206" w:lineRule="auto"/>
              <w:ind w:left="171"/>
              <w:rPr>
                <w:color w:val="auto"/>
                <w:highlight w:val="none"/>
              </w:rPr>
            </w:pPr>
            <w:r>
              <w:rPr>
                <w:color w:val="auto"/>
                <w:spacing w:val="-2"/>
                <w:highlight w:val="none"/>
              </w:rPr>
              <w:t>保函有效期</w:t>
            </w:r>
          </w:p>
        </w:tc>
        <w:tc>
          <w:tcPr>
            <w:tcW w:w="2565" w:type="dxa"/>
            <w:vAlign w:val="top"/>
          </w:tcPr>
          <w:p w14:paraId="743E6509">
            <w:pPr>
              <w:rPr>
                <w:rFonts w:ascii="Arial"/>
                <w:color w:val="auto"/>
                <w:sz w:val="21"/>
                <w:highlight w:val="none"/>
              </w:rPr>
            </w:pPr>
          </w:p>
        </w:tc>
      </w:tr>
      <w:tr w14:paraId="3D6AD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374" w:type="dxa"/>
            <w:vAlign w:val="top"/>
          </w:tcPr>
          <w:p w14:paraId="3724E0E2">
            <w:pPr>
              <w:pStyle w:val="15"/>
              <w:spacing w:before="34" w:line="223" w:lineRule="auto"/>
              <w:ind w:left="393" w:right="157" w:hanging="226"/>
              <w:rPr>
                <w:color w:val="auto"/>
                <w:highlight w:val="none"/>
              </w:rPr>
            </w:pPr>
            <w:r>
              <w:rPr>
                <w:color w:val="auto"/>
                <w:spacing w:val="-2"/>
                <w:highlight w:val="none"/>
              </w:rPr>
              <w:t>保函验真平</w:t>
            </w:r>
            <w:r>
              <w:rPr>
                <w:color w:val="auto"/>
                <w:spacing w:val="-5"/>
                <w:highlight w:val="none"/>
              </w:rPr>
              <w:t>台网址</w:t>
            </w:r>
          </w:p>
        </w:tc>
        <w:tc>
          <w:tcPr>
            <w:tcW w:w="6820" w:type="dxa"/>
            <w:gridSpan w:val="3"/>
            <w:vAlign w:val="top"/>
          </w:tcPr>
          <w:p w14:paraId="1D372F23">
            <w:pPr>
              <w:rPr>
                <w:rFonts w:ascii="Arial"/>
                <w:color w:val="auto"/>
                <w:sz w:val="21"/>
                <w:highlight w:val="none"/>
              </w:rPr>
            </w:pPr>
          </w:p>
        </w:tc>
      </w:tr>
      <w:tr w14:paraId="219FD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restart"/>
            <w:tcBorders>
              <w:bottom w:val="nil"/>
            </w:tcBorders>
            <w:vAlign w:val="top"/>
          </w:tcPr>
          <w:p w14:paraId="5CC6A668">
            <w:pPr>
              <w:spacing w:line="314" w:lineRule="auto"/>
              <w:rPr>
                <w:rFonts w:ascii="Arial"/>
                <w:color w:val="auto"/>
                <w:sz w:val="21"/>
                <w:highlight w:val="none"/>
              </w:rPr>
            </w:pPr>
          </w:p>
          <w:p w14:paraId="01A3DC75">
            <w:pPr>
              <w:spacing w:line="314" w:lineRule="auto"/>
              <w:rPr>
                <w:rFonts w:ascii="Arial"/>
                <w:color w:val="auto"/>
                <w:sz w:val="21"/>
                <w:highlight w:val="none"/>
              </w:rPr>
            </w:pPr>
          </w:p>
          <w:p w14:paraId="27406EAF">
            <w:pPr>
              <w:spacing w:line="315" w:lineRule="auto"/>
              <w:rPr>
                <w:rFonts w:ascii="Arial"/>
                <w:color w:val="auto"/>
                <w:sz w:val="21"/>
                <w:highlight w:val="none"/>
              </w:rPr>
            </w:pPr>
          </w:p>
          <w:p w14:paraId="5C6B2AB9">
            <w:pPr>
              <w:pStyle w:val="15"/>
              <w:spacing w:before="68" w:line="220" w:lineRule="auto"/>
              <w:ind w:left="499"/>
              <w:rPr>
                <w:color w:val="auto"/>
                <w:highlight w:val="none"/>
              </w:rPr>
            </w:pPr>
            <w:r>
              <w:rPr>
                <w:color w:val="auto"/>
                <w:spacing w:val="-6"/>
                <w:highlight w:val="none"/>
              </w:rPr>
              <w:t>附件</w:t>
            </w:r>
          </w:p>
        </w:tc>
        <w:tc>
          <w:tcPr>
            <w:tcW w:w="6820" w:type="dxa"/>
            <w:gridSpan w:val="3"/>
            <w:vAlign w:val="top"/>
          </w:tcPr>
          <w:p w14:paraId="0BD5EDCB">
            <w:pPr>
              <w:pStyle w:val="15"/>
              <w:spacing w:before="31" w:line="205" w:lineRule="auto"/>
              <w:ind w:left="113"/>
              <w:rPr>
                <w:color w:val="auto"/>
                <w:highlight w:val="none"/>
              </w:rPr>
            </w:pPr>
            <w:r>
              <w:rPr>
                <w:color w:val="auto"/>
                <w:spacing w:val="-2"/>
                <w:highlight w:val="none"/>
              </w:rPr>
              <w:t>保函扫描件</w:t>
            </w:r>
          </w:p>
        </w:tc>
      </w:tr>
      <w:tr w14:paraId="37037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D4EB513">
            <w:pPr>
              <w:rPr>
                <w:rFonts w:ascii="Arial"/>
                <w:color w:val="auto"/>
                <w:sz w:val="21"/>
                <w:highlight w:val="none"/>
              </w:rPr>
            </w:pPr>
          </w:p>
        </w:tc>
        <w:tc>
          <w:tcPr>
            <w:tcW w:w="6820" w:type="dxa"/>
            <w:gridSpan w:val="3"/>
            <w:vAlign w:val="top"/>
          </w:tcPr>
          <w:p w14:paraId="0B677E17">
            <w:pPr>
              <w:rPr>
                <w:rFonts w:ascii="Arial"/>
                <w:color w:val="auto"/>
                <w:sz w:val="21"/>
                <w:highlight w:val="none"/>
              </w:rPr>
            </w:pPr>
          </w:p>
        </w:tc>
      </w:tr>
      <w:tr w14:paraId="4EC6F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23B26D2">
            <w:pPr>
              <w:rPr>
                <w:rFonts w:ascii="Arial"/>
                <w:color w:val="auto"/>
                <w:sz w:val="21"/>
                <w:highlight w:val="none"/>
              </w:rPr>
            </w:pPr>
          </w:p>
        </w:tc>
        <w:tc>
          <w:tcPr>
            <w:tcW w:w="6820" w:type="dxa"/>
            <w:gridSpan w:val="3"/>
            <w:vAlign w:val="top"/>
          </w:tcPr>
          <w:p w14:paraId="420A26A8">
            <w:pPr>
              <w:pStyle w:val="15"/>
              <w:spacing w:before="32" w:line="207" w:lineRule="auto"/>
              <w:ind w:left="110"/>
              <w:rPr>
                <w:color w:val="auto"/>
                <w:highlight w:val="none"/>
              </w:rPr>
            </w:pPr>
            <w:r>
              <w:rPr>
                <w:color w:val="auto"/>
                <w:spacing w:val="-1"/>
                <w:highlight w:val="none"/>
              </w:rPr>
              <w:t>缴费凭证扫描件</w:t>
            </w:r>
          </w:p>
        </w:tc>
      </w:tr>
      <w:tr w14:paraId="4F1FC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6112316C">
            <w:pPr>
              <w:rPr>
                <w:rFonts w:ascii="Arial"/>
                <w:color w:val="auto"/>
                <w:sz w:val="21"/>
                <w:highlight w:val="none"/>
              </w:rPr>
            </w:pPr>
          </w:p>
        </w:tc>
        <w:tc>
          <w:tcPr>
            <w:tcW w:w="6820" w:type="dxa"/>
            <w:gridSpan w:val="3"/>
            <w:vAlign w:val="top"/>
          </w:tcPr>
          <w:p w14:paraId="068C1BDB">
            <w:pPr>
              <w:rPr>
                <w:rFonts w:ascii="Arial"/>
                <w:color w:val="auto"/>
                <w:sz w:val="21"/>
                <w:highlight w:val="none"/>
              </w:rPr>
            </w:pPr>
          </w:p>
        </w:tc>
      </w:tr>
      <w:tr w14:paraId="34E2B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4BF1C7DA">
            <w:pPr>
              <w:rPr>
                <w:rFonts w:ascii="Arial"/>
                <w:color w:val="auto"/>
                <w:sz w:val="21"/>
                <w:highlight w:val="none"/>
              </w:rPr>
            </w:pPr>
          </w:p>
        </w:tc>
        <w:tc>
          <w:tcPr>
            <w:tcW w:w="6820" w:type="dxa"/>
            <w:gridSpan w:val="3"/>
            <w:vAlign w:val="top"/>
          </w:tcPr>
          <w:p w14:paraId="07CA2011">
            <w:pPr>
              <w:pStyle w:val="15"/>
              <w:spacing w:before="33" w:line="206" w:lineRule="auto"/>
              <w:ind w:left="112"/>
              <w:rPr>
                <w:color w:val="auto"/>
                <w:highlight w:val="none"/>
              </w:rPr>
            </w:pPr>
            <w:r>
              <w:rPr>
                <w:color w:val="auto"/>
                <w:spacing w:val="-1"/>
                <w:highlight w:val="none"/>
              </w:rPr>
              <w:t>基本户开户许可证扫描件</w:t>
            </w:r>
          </w:p>
        </w:tc>
      </w:tr>
      <w:tr w14:paraId="078E8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24D78B6F">
            <w:pPr>
              <w:rPr>
                <w:rFonts w:ascii="Arial"/>
                <w:color w:val="auto"/>
                <w:sz w:val="21"/>
                <w:highlight w:val="none"/>
              </w:rPr>
            </w:pPr>
          </w:p>
        </w:tc>
        <w:tc>
          <w:tcPr>
            <w:tcW w:w="6820" w:type="dxa"/>
            <w:gridSpan w:val="3"/>
            <w:vAlign w:val="top"/>
          </w:tcPr>
          <w:p w14:paraId="350C23D1">
            <w:pPr>
              <w:rPr>
                <w:rFonts w:ascii="Arial"/>
                <w:color w:val="auto"/>
                <w:sz w:val="21"/>
                <w:highlight w:val="none"/>
              </w:rPr>
            </w:pPr>
          </w:p>
        </w:tc>
      </w:tr>
      <w:tr w14:paraId="4E868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79429CD5">
            <w:pPr>
              <w:rPr>
                <w:rFonts w:ascii="Arial"/>
                <w:color w:val="auto"/>
                <w:sz w:val="21"/>
                <w:highlight w:val="none"/>
              </w:rPr>
            </w:pPr>
          </w:p>
        </w:tc>
        <w:tc>
          <w:tcPr>
            <w:tcW w:w="6820" w:type="dxa"/>
            <w:gridSpan w:val="3"/>
            <w:vAlign w:val="top"/>
          </w:tcPr>
          <w:p w14:paraId="5135362A">
            <w:pPr>
              <w:pStyle w:val="15"/>
              <w:spacing w:before="37" w:line="203" w:lineRule="auto"/>
              <w:ind w:left="113"/>
              <w:rPr>
                <w:color w:val="auto"/>
                <w:highlight w:val="none"/>
              </w:rPr>
            </w:pPr>
            <w:r>
              <w:rPr>
                <w:color w:val="auto"/>
                <w:spacing w:val="-2"/>
                <w:highlight w:val="none"/>
              </w:rPr>
              <w:t>其他材料</w:t>
            </w:r>
          </w:p>
        </w:tc>
      </w:tr>
      <w:tr w14:paraId="470D5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74" w:type="dxa"/>
            <w:vMerge w:val="continue"/>
            <w:tcBorders>
              <w:top w:val="nil"/>
            </w:tcBorders>
            <w:vAlign w:val="top"/>
          </w:tcPr>
          <w:p w14:paraId="264A8890">
            <w:pPr>
              <w:rPr>
                <w:rFonts w:ascii="Arial"/>
                <w:color w:val="auto"/>
                <w:sz w:val="21"/>
                <w:highlight w:val="none"/>
              </w:rPr>
            </w:pPr>
          </w:p>
        </w:tc>
        <w:tc>
          <w:tcPr>
            <w:tcW w:w="6820" w:type="dxa"/>
            <w:gridSpan w:val="3"/>
            <w:vAlign w:val="top"/>
          </w:tcPr>
          <w:p w14:paraId="3E567A9C">
            <w:pPr>
              <w:rPr>
                <w:rFonts w:ascii="Arial"/>
                <w:color w:val="auto"/>
                <w:sz w:val="21"/>
                <w:highlight w:val="none"/>
              </w:rPr>
            </w:pPr>
          </w:p>
        </w:tc>
      </w:tr>
    </w:tbl>
    <w:p w14:paraId="02ADEF33">
      <w:pPr>
        <w:pStyle w:val="5"/>
        <w:rPr>
          <w:color w:val="auto"/>
          <w:highlight w:val="none"/>
        </w:rPr>
      </w:pPr>
    </w:p>
    <w:p w14:paraId="3609A622">
      <w:pPr>
        <w:rPr>
          <w:color w:val="auto"/>
          <w:highlight w:val="none"/>
        </w:rPr>
        <w:sectPr>
          <w:footerReference r:id="rId109" w:type="default"/>
          <w:pgSz w:w="11907" w:h="16839"/>
          <w:pgMar w:top="400" w:right="1737" w:bottom="860" w:left="1785" w:header="0" w:footer="622" w:gutter="0"/>
          <w:cols w:space="720" w:num="1"/>
        </w:sectPr>
      </w:pPr>
    </w:p>
    <w:p w14:paraId="5A97B51F">
      <w:pPr>
        <w:pStyle w:val="5"/>
        <w:spacing w:line="252" w:lineRule="auto"/>
        <w:rPr>
          <w:color w:val="auto"/>
          <w:highlight w:val="none"/>
        </w:rPr>
      </w:pPr>
    </w:p>
    <w:p w14:paraId="43C0195D">
      <w:pPr>
        <w:pStyle w:val="5"/>
        <w:spacing w:line="252" w:lineRule="auto"/>
        <w:rPr>
          <w:color w:val="auto"/>
          <w:highlight w:val="none"/>
        </w:rPr>
      </w:pPr>
    </w:p>
    <w:p w14:paraId="35CAD869">
      <w:pPr>
        <w:pStyle w:val="5"/>
        <w:spacing w:line="252" w:lineRule="auto"/>
        <w:rPr>
          <w:color w:val="auto"/>
          <w:highlight w:val="none"/>
        </w:rPr>
      </w:pPr>
    </w:p>
    <w:p w14:paraId="6F35EF9D">
      <w:pPr>
        <w:pStyle w:val="5"/>
        <w:spacing w:line="252" w:lineRule="auto"/>
        <w:rPr>
          <w:color w:val="auto"/>
          <w:highlight w:val="none"/>
        </w:rPr>
      </w:pPr>
    </w:p>
    <w:p w14:paraId="260A515F">
      <w:pPr>
        <w:pStyle w:val="5"/>
        <w:spacing w:line="252" w:lineRule="auto"/>
        <w:rPr>
          <w:color w:val="auto"/>
          <w:highlight w:val="none"/>
        </w:rPr>
      </w:pPr>
    </w:p>
    <w:p w14:paraId="57B1F319">
      <w:pPr>
        <w:pStyle w:val="5"/>
        <w:spacing w:line="252" w:lineRule="auto"/>
        <w:rPr>
          <w:color w:val="auto"/>
          <w:highlight w:val="none"/>
        </w:rPr>
      </w:pPr>
    </w:p>
    <w:p w14:paraId="5D9016E3">
      <w:pPr>
        <w:spacing w:before="91" w:line="219" w:lineRule="auto"/>
        <w:ind w:left="3076"/>
        <w:outlineLvl w:val="1"/>
        <w:rPr>
          <w:rFonts w:ascii="黑体" w:hAnsi="黑体" w:eastAsia="黑体" w:cs="黑体"/>
          <w:color w:val="auto"/>
          <w:sz w:val="28"/>
          <w:szCs w:val="28"/>
          <w:highlight w:val="none"/>
        </w:rPr>
      </w:pPr>
      <w:bookmarkStart w:id="361" w:name="bookmark161"/>
      <w:bookmarkEnd w:id="361"/>
      <w:bookmarkStart w:id="362" w:name="_Toc9910"/>
      <w:bookmarkStart w:id="363" w:name="_Toc15904"/>
      <w:r>
        <w:rPr>
          <w:rFonts w:ascii="黑体" w:hAnsi="黑体" w:eastAsia="黑体" w:cs="黑体"/>
          <w:color w:val="auto"/>
          <w:spacing w:val="-4"/>
          <w:sz w:val="28"/>
          <w:szCs w:val="28"/>
          <w:highlight w:val="none"/>
        </w:rPr>
        <w:t>四、联合体协议书</w:t>
      </w:r>
      <w:bookmarkEnd w:id="362"/>
      <w:bookmarkEnd w:id="363"/>
    </w:p>
    <w:p w14:paraId="28EF8DE4">
      <w:pPr>
        <w:spacing w:before="121" w:line="221" w:lineRule="auto"/>
        <w:ind w:left="3761"/>
        <w:rPr>
          <w:rFonts w:ascii="宋体" w:hAnsi="宋体" w:eastAsia="宋体" w:cs="宋体"/>
          <w:color w:val="auto"/>
          <w:sz w:val="21"/>
          <w:szCs w:val="21"/>
          <w:highlight w:val="none"/>
        </w:rPr>
      </w:pPr>
      <w:r>
        <w:rPr>
          <w:rFonts w:ascii="宋体" w:hAnsi="宋体" w:eastAsia="宋体" w:cs="宋体"/>
          <w:b/>
          <w:bCs/>
          <w:color w:val="auto"/>
          <w:spacing w:val="-7"/>
          <w:sz w:val="21"/>
          <w:szCs w:val="21"/>
          <w:highlight w:val="none"/>
        </w:rPr>
        <w:t>（如有）</w:t>
      </w:r>
    </w:p>
    <w:p w14:paraId="6C6044B7">
      <w:pPr>
        <w:pStyle w:val="5"/>
        <w:spacing w:line="466" w:lineRule="auto"/>
        <w:rPr>
          <w:color w:val="auto"/>
          <w:highlight w:val="none"/>
        </w:rPr>
      </w:pPr>
    </w:p>
    <w:p w14:paraId="6DD3EF0C">
      <w:pPr>
        <w:spacing w:before="68" w:line="220"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牵头人名称：</w:t>
      </w:r>
    </w:p>
    <w:p w14:paraId="6F0C8F0A">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p>
    <w:p w14:paraId="16902097">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法定住所：</w:t>
      </w:r>
    </w:p>
    <w:p w14:paraId="272AFF35">
      <w:pPr>
        <w:pStyle w:val="5"/>
        <w:spacing w:line="464" w:lineRule="auto"/>
        <w:rPr>
          <w:color w:val="auto"/>
          <w:highlight w:val="none"/>
        </w:rPr>
      </w:pPr>
    </w:p>
    <w:p w14:paraId="470BAD64">
      <w:pPr>
        <w:spacing w:before="69" w:line="222" w:lineRule="auto"/>
        <w:ind w:left="22"/>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成员二名称：</w:t>
      </w:r>
    </w:p>
    <w:p w14:paraId="1F3CFC5B">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w:t>
      </w:r>
    </w:p>
    <w:p w14:paraId="559F7B15">
      <w:pPr>
        <w:spacing w:before="143" w:line="221" w:lineRule="auto"/>
        <w:ind w:left="21"/>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法定住所：</w:t>
      </w:r>
    </w:p>
    <w:p w14:paraId="1837D72D">
      <w:pPr>
        <w:spacing w:before="142" w:line="332" w:lineRule="exact"/>
        <w:ind w:left="559"/>
        <w:rPr>
          <w:rFonts w:ascii="宋体" w:hAnsi="宋体" w:eastAsia="宋体" w:cs="宋体"/>
          <w:color w:val="auto"/>
          <w:sz w:val="21"/>
          <w:szCs w:val="21"/>
          <w:highlight w:val="none"/>
        </w:rPr>
      </w:pPr>
      <w:r>
        <w:rPr>
          <w:rFonts w:ascii="宋体" w:hAnsi="宋体" w:eastAsia="宋体" w:cs="宋体"/>
          <w:color w:val="auto"/>
          <w:spacing w:val="-5"/>
          <w:position w:val="2"/>
          <w:sz w:val="21"/>
          <w:szCs w:val="21"/>
          <w:highlight w:val="none"/>
        </w:rPr>
        <w:t>……</w:t>
      </w:r>
    </w:p>
    <w:p w14:paraId="5AD15C32">
      <w:pPr>
        <w:spacing w:before="60" w:line="347" w:lineRule="auto"/>
        <w:ind w:left="19" w:right="14"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鉴于上述各成员单位经过友好协商，自愿组成</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（联合体名称）联合体，共同参</w:t>
      </w:r>
      <w:r>
        <w:rPr>
          <w:rFonts w:ascii="宋体" w:hAnsi="宋体" w:eastAsia="宋体" w:cs="宋体"/>
          <w:color w:val="auto"/>
          <w:spacing w:val="-2"/>
          <w:sz w:val="21"/>
          <w:szCs w:val="21"/>
          <w:highlight w:val="none"/>
        </w:rPr>
        <w:t>加</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rPr>
        <w:t>（招标人名称</w:t>
      </w:r>
      <w:r>
        <w:rPr>
          <w:rFonts w:ascii="宋体" w:hAnsi="宋体" w:eastAsia="宋体" w:cs="宋体"/>
          <w:color w:val="auto"/>
          <w:spacing w:val="-21"/>
          <w:sz w:val="21"/>
          <w:szCs w:val="21"/>
          <w:highlight w:val="none"/>
        </w:rPr>
        <w:t>）（</w:t>
      </w:r>
      <w:r>
        <w:rPr>
          <w:rFonts w:ascii="宋体" w:hAnsi="宋体" w:eastAsia="宋体" w:cs="宋体"/>
          <w:color w:val="auto"/>
          <w:spacing w:val="-2"/>
          <w:sz w:val="21"/>
          <w:szCs w:val="21"/>
          <w:highlight w:val="none"/>
        </w:rPr>
        <w:t>以下简称招标人</w:t>
      </w:r>
      <w:r>
        <w:rPr>
          <w:rFonts w:ascii="宋体" w:hAnsi="宋体" w:eastAsia="宋体" w:cs="宋体"/>
          <w:color w:val="auto"/>
          <w:spacing w:val="-21"/>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1"/>
          <w:sz w:val="21"/>
          <w:szCs w:val="21"/>
          <w:highlight w:val="none"/>
        </w:rPr>
        <w:t>（</w:t>
      </w:r>
      <w:r>
        <w:rPr>
          <w:rFonts w:ascii="宋体" w:hAnsi="宋体" w:eastAsia="宋体" w:cs="宋体"/>
          <w:color w:val="auto"/>
          <w:spacing w:val="-2"/>
          <w:sz w:val="21"/>
          <w:szCs w:val="21"/>
          <w:highlight w:val="none"/>
        </w:rPr>
        <w:t>标段名</w:t>
      </w:r>
      <w:r>
        <w:rPr>
          <w:rFonts w:ascii="宋体" w:hAnsi="宋体" w:eastAsia="宋体" w:cs="宋体"/>
          <w:color w:val="auto"/>
          <w:spacing w:val="-1"/>
          <w:sz w:val="21"/>
          <w:szCs w:val="21"/>
          <w:highlight w:val="none"/>
        </w:rPr>
        <w:t>称</w:t>
      </w:r>
      <w:r>
        <w:rPr>
          <w:rFonts w:ascii="宋体" w:hAnsi="宋体" w:eastAsia="宋体" w:cs="宋体"/>
          <w:color w:val="auto"/>
          <w:spacing w:val="-30"/>
          <w:sz w:val="21"/>
          <w:szCs w:val="21"/>
          <w:highlight w:val="none"/>
        </w:rPr>
        <w:t>）（</w:t>
      </w:r>
      <w:r>
        <w:rPr>
          <w:rFonts w:ascii="宋体" w:hAnsi="宋体" w:eastAsia="宋体" w:cs="宋体"/>
          <w:color w:val="auto"/>
          <w:spacing w:val="-1"/>
          <w:sz w:val="21"/>
          <w:szCs w:val="21"/>
          <w:highlight w:val="none"/>
        </w:rPr>
        <w:t>以下简称本工程）的监理投标并争取赢得本工程监理承包合同（以下简称合同</w:t>
      </w:r>
      <w:r>
        <w:rPr>
          <w:rFonts w:ascii="宋体" w:hAnsi="宋体" w:eastAsia="宋体" w:cs="宋体"/>
          <w:color w:val="auto"/>
          <w:spacing w:val="-2"/>
          <w:sz w:val="21"/>
          <w:szCs w:val="21"/>
          <w:highlight w:val="none"/>
        </w:rPr>
        <w:t>）。现</w:t>
      </w:r>
      <w:r>
        <w:rPr>
          <w:rFonts w:ascii="宋体" w:hAnsi="宋体" w:eastAsia="宋体" w:cs="宋体"/>
          <w:color w:val="auto"/>
          <w:spacing w:val="-1"/>
          <w:sz w:val="21"/>
          <w:szCs w:val="21"/>
          <w:highlight w:val="none"/>
        </w:rPr>
        <w:t>就联合体投标事宜订立如下协议：</w:t>
      </w:r>
    </w:p>
    <w:p w14:paraId="2FCDD595">
      <w:pPr>
        <w:spacing w:line="219" w:lineRule="auto"/>
        <w:ind w:left="455"/>
        <w:rPr>
          <w:rFonts w:ascii="宋体" w:hAnsi="宋体" w:eastAsia="宋体" w:cs="宋体"/>
          <w:color w:val="auto"/>
          <w:sz w:val="21"/>
          <w:szCs w:val="21"/>
          <w:highlight w:val="none"/>
        </w:rPr>
      </w:pPr>
      <w:r>
        <w:rPr>
          <w:rFonts w:ascii="宋体" w:hAnsi="宋体" w:eastAsia="宋体" w:cs="宋体"/>
          <w:color w:val="auto"/>
          <w:sz w:val="21"/>
          <w:szCs w:val="21"/>
          <w:highlight w:val="none"/>
        </w:rPr>
        <w:t>1</w:t>
      </w:r>
      <w:r>
        <w:rPr>
          <w:rFonts w:ascii="宋体" w:hAnsi="宋体" w:eastAsia="宋体" w:cs="宋体"/>
          <w:color w:val="auto"/>
          <w:spacing w:val="-14"/>
          <w:sz w:val="21"/>
          <w:szCs w:val="21"/>
          <w:highlight w:val="none"/>
        </w:rPr>
        <w:t>．</w:t>
      </w:r>
      <w:r>
        <w:rPr>
          <w:rFonts w:ascii="宋体" w:hAnsi="宋体" w:eastAsia="宋体" w:cs="宋体"/>
          <w:color w:val="auto"/>
          <w:spacing w:val="15"/>
          <w:sz w:val="21"/>
          <w:szCs w:val="21"/>
          <w:highlight w:val="none"/>
          <w:u w:val="single" w:color="auto"/>
        </w:rPr>
        <w:t xml:space="preserve">       </w:t>
      </w:r>
      <w:r>
        <w:rPr>
          <w:rFonts w:ascii="宋体" w:hAnsi="宋体" w:eastAsia="宋体" w:cs="宋体"/>
          <w:color w:val="auto"/>
          <w:spacing w:val="-14"/>
          <w:sz w:val="21"/>
          <w:szCs w:val="21"/>
          <w:highlight w:val="none"/>
        </w:rPr>
        <w:t>（</w:t>
      </w:r>
      <w:r>
        <w:rPr>
          <w:rFonts w:ascii="宋体" w:hAnsi="宋体" w:eastAsia="宋体" w:cs="宋体"/>
          <w:color w:val="auto"/>
          <w:sz w:val="21"/>
          <w:szCs w:val="21"/>
          <w:highlight w:val="none"/>
        </w:rPr>
        <w:t>某成员单位名称）为</w:t>
      </w:r>
      <w:r>
        <w:rPr>
          <w:rFonts w:ascii="宋体" w:hAnsi="宋体" w:eastAsia="宋体" w:cs="宋体"/>
          <w:color w:val="auto"/>
          <w:spacing w:val="-105"/>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z w:val="21"/>
          <w:szCs w:val="21"/>
          <w:highlight w:val="none"/>
        </w:rPr>
        <w:t>（联合</w:t>
      </w:r>
      <w:r>
        <w:rPr>
          <w:rFonts w:ascii="宋体" w:hAnsi="宋体" w:eastAsia="宋体" w:cs="宋体"/>
          <w:color w:val="auto"/>
          <w:spacing w:val="-1"/>
          <w:sz w:val="21"/>
          <w:szCs w:val="21"/>
          <w:highlight w:val="none"/>
        </w:rPr>
        <w:t>体名称）牵头人。</w:t>
      </w:r>
    </w:p>
    <w:p w14:paraId="13344C29">
      <w:pPr>
        <w:spacing w:before="142" w:line="347" w:lineRule="auto"/>
        <w:ind w:left="20" w:right="5" w:firstLine="422"/>
        <w:rPr>
          <w:rFonts w:ascii="宋体" w:hAnsi="宋体" w:eastAsia="宋体" w:cs="宋体"/>
          <w:color w:val="auto"/>
          <w:sz w:val="21"/>
          <w:szCs w:val="21"/>
          <w:highlight w:val="none"/>
        </w:rPr>
      </w:pPr>
      <w:r>
        <w:rPr>
          <w:rFonts w:ascii="宋体" w:hAnsi="宋体" w:eastAsia="宋体" w:cs="宋体"/>
          <w:color w:val="auto"/>
          <w:sz w:val="21"/>
          <w:szCs w:val="21"/>
          <w:highlight w:val="none"/>
        </w:rPr>
        <w:t>2．在本工程投标阶段，联合体牵头人合法代表联合体各成员负责本工程投标文件编制</w:t>
      </w:r>
      <w:r>
        <w:rPr>
          <w:rFonts w:ascii="宋体" w:hAnsi="宋体" w:eastAsia="宋体" w:cs="宋体"/>
          <w:color w:val="auto"/>
          <w:spacing w:val="3"/>
          <w:sz w:val="21"/>
          <w:szCs w:val="21"/>
          <w:highlight w:val="none"/>
        </w:rPr>
        <w:t>活动，代表联合体提交和接收相关的资料、信息及指示，并处理与投标和中标有关</w:t>
      </w:r>
      <w:r>
        <w:rPr>
          <w:rFonts w:ascii="宋体" w:hAnsi="宋体" w:eastAsia="宋体" w:cs="宋体"/>
          <w:color w:val="auto"/>
          <w:spacing w:val="2"/>
          <w:sz w:val="21"/>
          <w:szCs w:val="21"/>
          <w:highlight w:val="none"/>
        </w:rPr>
        <w:t>的一切</w:t>
      </w:r>
      <w:r>
        <w:rPr>
          <w:rFonts w:ascii="宋体" w:hAnsi="宋体" w:eastAsia="宋体" w:cs="宋体"/>
          <w:color w:val="auto"/>
          <w:spacing w:val="3"/>
          <w:sz w:val="21"/>
          <w:szCs w:val="21"/>
          <w:highlight w:val="none"/>
        </w:rPr>
        <w:t>事务；联合体中标后，联合体牵头人负责合同订立和合同实施阶段的主办、组织和</w:t>
      </w:r>
      <w:r>
        <w:rPr>
          <w:rFonts w:ascii="宋体" w:hAnsi="宋体" w:eastAsia="宋体" w:cs="宋体"/>
          <w:color w:val="auto"/>
          <w:spacing w:val="2"/>
          <w:sz w:val="21"/>
          <w:szCs w:val="21"/>
          <w:highlight w:val="none"/>
        </w:rPr>
        <w:t>协调工</w:t>
      </w:r>
      <w:r>
        <w:rPr>
          <w:rFonts w:ascii="宋体" w:hAnsi="宋体" w:eastAsia="宋体" w:cs="宋体"/>
          <w:color w:val="auto"/>
          <w:spacing w:val="-10"/>
          <w:sz w:val="21"/>
          <w:szCs w:val="21"/>
          <w:highlight w:val="none"/>
        </w:rPr>
        <w:t>作。</w:t>
      </w:r>
    </w:p>
    <w:p w14:paraId="4894E4DF">
      <w:pPr>
        <w:spacing w:line="346" w:lineRule="auto"/>
        <w:ind w:left="21" w:right="5" w:firstLine="423"/>
        <w:rPr>
          <w:rFonts w:ascii="宋体" w:hAnsi="宋体" w:eastAsia="宋体" w:cs="宋体"/>
          <w:color w:val="auto"/>
          <w:sz w:val="21"/>
          <w:szCs w:val="21"/>
          <w:highlight w:val="none"/>
        </w:rPr>
      </w:pPr>
      <w:r>
        <w:rPr>
          <w:rFonts w:ascii="宋体" w:hAnsi="宋体" w:eastAsia="宋体" w:cs="宋体"/>
          <w:color w:val="auto"/>
          <w:sz w:val="21"/>
          <w:szCs w:val="21"/>
          <w:highlight w:val="none"/>
        </w:rPr>
        <w:t>3．联合体将严格按照招标文件的各项要求，递交投标文件，履行投标义务和中标后的</w:t>
      </w:r>
      <w:r>
        <w:rPr>
          <w:rFonts w:ascii="宋体" w:hAnsi="宋体" w:eastAsia="宋体" w:cs="宋体"/>
          <w:color w:val="auto"/>
          <w:spacing w:val="3"/>
          <w:sz w:val="21"/>
          <w:szCs w:val="21"/>
          <w:highlight w:val="none"/>
        </w:rPr>
        <w:t>合同，共同承担合同规定的一切义务和责任，联合体各成员单位按照内部职责的</w:t>
      </w:r>
      <w:r>
        <w:rPr>
          <w:rFonts w:ascii="宋体" w:hAnsi="宋体" w:eastAsia="宋体" w:cs="宋体"/>
          <w:color w:val="auto"/>
          <w:spacing w:val="2"/>
          <w:sz w:val="21"/>
          <w:szCs w:val="21"/>
          <w:highlight w:val="none"/>
        </w:rPr>
        <w:t>部分，承</w:t>
      </w:r>
      <w:r>
        <w:rPr>
          <w:rFonts w:ascii="宋体" w:hAnsi="宋体" w:eastAsia="宋体" w:cs="宋体"/>
          <w:color w:val="auto"/>
          <w:spacing w:val="-1"/>
          <w:sz w:val="21"/>
          <w:szCs w:val="21"/>
          <w:highlight w:val="none"/>
        </w:rPr>
        <w:t>担各自所负的责任和风险，并向招标人承担连带责任。</w:t>
      </w:r>
    </w:p>
    <w:p w14:paraId="3AACFCEF">
      <w:pPr>
        <w:spacing w:before="1" w:line="220"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4．联合体各成员单位内部的职责分工如下：</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
          <w:sz w:val="21"/>
          <w:szCs w:val="21"/>
          <w:highlight w:val="none"/>
          <w:u w:val="single" w:color="auto"/>
        </w:rPr>
        <w:t xml:space="preserve">       </w:t>
      </w:r>
      <w:r>
        <w:rPr>
          <w:rFonts w:ascii="宋体" w:hAnsi="宋体" w:eastAsia="宋体" w:cs="宋体"/>
          <w:color w:val="auto"/>
          <w:spacing w:val="-1"/>
          <w:sz w:val="21"/>
          <w:szCs w:val="21"/>
          <w:highlight w:val="none"/>
        </w:rPr>
        <w:t>。</w:t>
      </w:r>
    </w:p>
    <w:p w14:paraId="61784BA7">
      <w:pPr>
        <w:spacing w:before="142" w:line="221" w:lineRule="auto"/>
        <w:ind w:right="20"/>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5．投标工作和联合体在中标后工程实施过程中的有关费用按各自承担</w:t>
      </w:r>
      <w:r>
        <w:rPr>
          <w:rFonts w:ascii="宋体" w:hAnsi="宋体" w:eastAsia="宋体" w:cs="宋体"/>
          <w:color w:val="auto"/>
          <w:spacing w:val="-1"/>
          <w:sz w:val="21"/>
          <w:szCs w:val="21"/>
          <w:highlight w:val="none"/>
        </w:rPr>
        <w:t>的工作量分摊。</w:t>
      </w:r>
    </w:p>
    <w:p w14:paraId="6147A096">
      <w:pPr>
        <w:spacing w:before="143" w:line="220" w:lineRule="auto"/>
        <w:ind w:right="20"/>
        <w:jc w:val="right"/>
        <w:rPr>
          <w:rFonts w:ascii="宋体" w:hAnsi="宋体" w:eastAsia="宋体" w:cs="宋体"/>
          <w:color w:val="auto"/>
          <w:sz w:val="21"/>
          <w:szCs w:val="21"/>
          <w:highlight w:val="none"/>
        </w:rPr>
      </w:pPr>
      <w:r>
        <w:rPr>
          <w:rFonts w:ascii="宋体" w:hAnsi="宋体" w:eastAsia="宋体" w:cs="宋体"/>
          <w:color w:val="auto"/>
          <w:sz w:val="21"/>
          <w:szCs w:val="21"/>
          <w:highlight w:val="none"/>
        </w:rPr>
        <w:t>6．联合体中标后，本联合体协议是合同的附件，对联合体各成员单位有合</w:t>
      </w:r>
      <w:r>
        <w:rPr>
          <w:rFonts w:ascii="宋体" w:hAnsi="宋体" w:eastAsia="宋体" w:cs="宋体"/>
          <w:color w:val="auto"/>
          <w:spacing w:val="-1"/>
          <w:sz w:val="21"/>
          <w:szCs w:val="21"/>
          <w:highlight w:val="none"/>
        </w:rPr>
        <w:t>同约束力。</w:t>
      </w:r>
    </w:p>
    <w:p w14:paraId="0BF665E1">
      <w:pPr>
        <w:spacing w:before="146"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7．本协议书自签署之日起生效，联合体未中标或者中标合同履行完毕后自动失效。</w:t>
      </w:r>
    </w:p>
    <w:p w14:paraId="7E8124CD">
      <w:pPr>
        <w:spacing w:before="143" w:line="220" w:lineRule="auto"/>
        <w:ind w:left="44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8．本协议书一式</w:t>
      </w:r>
      <w:r>
        <w:rPr>
          <w:rFonts w:ascii="宋体" w:hAnsi="宋体" w:eastAsia="宋体" w:cs="宋体"/>
          <w:color w:val="auto"/>
          <w:spacing w:val="-86"/>
          <w:sz w:val="21"/>
          <w:szCs w:val="21"/>
          <w:highlight w:val="none"/>
        </w:rPr>
        <w:t xml:space="preserve">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97"/>
          <w:sz w:val="21"/>
          <w:szCs w:val="21"/>
          <w:highlight w:val="none"/>
        </w:rPr>
        <w:t xml:space="preserve"> </w:t>
      </w:r>
      <w:r>
        <w:rPr>
          <w:rFonts w:ascii="宋体" w:hAnsi="宋体" w:eastAsia="宋体" w:cs="宋体"/>
          <w:color w:val="auto"/>
          <w:spacing w:val="-2"/>
          <w:sz w:val="21"/>
          <w:szCs w:val="21"/>
          <w:highlight w:val="none"/>
        </w:rPr>
        <w:t>份，联合体成员和招标人各执一份。</w:t>
      </w:r>
    </w:p>
    <w:p w14:paraId="5543922A">
      <w:pPr>
        <w:pStyle w:val="5"/>
        <w:spacing w:line="249" w:lineRule="auto"/>
        <w:rPr>
          <w:color w:val="auto"/>
          <w:highlight w:val="none"/>
        </w:rPr>
      </w:pPr>
    </w:p>
    <w:p w14:paraId="5385C6D9">
      <w:pPr>
        <w:pStyle w:val="5"/>
        <w:spacing w:line="249" w:lineRule="auto"/>
        <w:rPr>
          <w:color w:val="auto"/>
          <w:highlight w:val="none"/>
        </w:rPr>
      </w:pPr>
    </w:p>
    <w:p w14:paraId="0816CF9E">
      <w:pPr>
        <w:pStyle w:val="5"/>
        <w:spacing w:line="250" w:lineRule="auto"/>
        <w:rPr>
          <w:color w:val="auto"/>
          <w:highlight w:val="none"/>
        </w:rPr>
      </w:pPr>
    </w:p>
    <w:p w14:paraId="7474DA69">
      <w:pPr>
        <w:pStyle w:val="5"/>
        <w:spacing w:line="250" w:lineRule="auto"/>
        <w:rPr>
          <w:color w:val="auto"/>
          <w:highlight w:val="none"/>
        </w:rPr>
      </w:pPr>
    </w:p>
    <w:p w14:paraId="25BC33CC">
      <w:pPr>
        <w:pStyle w:val="5"/>
        <w:spacing w:line="250" w:lineRule="auto"/>
        <w:rPr>
          <w:color w:val="auto"/>
          <w:highlight w:val="none"/>
        </w:rPr>
      </w:pPr>
    </w:p>
    <w:p w14:paraId="2ED68D7F">
      <w:pPr>
        <w:spacing w:before="69" w:line="220" w:lineRule="auto"/>
        <w:ind w:left="180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牵头人名称</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盖单位章）</w:t>
      </w:r>
    </w:p>
    <w:p w14:paraId="692B2F7D">
      <w:pPr>
        <w:spacing w:before="146" w:line="220" w:lineRule="auto"/>
        <w:ind w:left="18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10"/>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0"/>
          <w:sz w:val="21"/>
          <w:szCs w:val="21"/>
          <w:highlight w:val="none"/>
        </w:rPr>
        <w:t>（</w:t>
      </w:r>
      <w:r>
        <w:rPr>
          <w:rFonts w:ascii="宋体" w:hAnsi="宋体" w:eastAsia="宋体" w:cs="宋体"/>
          <w:color w:val="auto"/>
          <w:spacing w:val="1"/>
          <w:sz w:val="21"/>
          <w:szCs w:val="21"/>
          <w:highlight w:val="none"/>
        </w:rPr>
        <w:t>签章）</w:t>
      </w:r>
    </w:p>
    <w:p w14:paraId="4F1731F4">
      <w:pPr>
        <w:spacing w:line="220" w:lineRule="auto"/>
        <w:rPr>
          <w:rFonts w:ascii="宋体" w:hAnsi="宋体" w:eastAsia="宋体" w:cs="宋体"/>
          <w:color w:val="auto"/>
          <w:sz w:val="21"/>
          <w:szCs w:val="21"/>
          <w:highlight w:val="none"/>
        </w:rPr>
        <w:sectPr>
          <w:footerReference r:id="rId110" w:type="default"/>
          <w:pgSz w:w="11907" w:h="16839"/>
          <w:pgMar w:top="400" w:right="1785" w:bottom="860" w:left="1785" w:header="0" w:footer="622" w:gutter="0"/>
          <w:cols w:space="720" w:num="1"/>
        </w:sectPr>
      </w:pPr>
    </w:p>
    <w:p w14:paraId="3215D63A">
      <w:pPr>
        <w:pStyle w:val="5"/>
        <w:spacing w:line="274" w:lineRule="auto"/>
        <w:rPr>
          <w:color w:val="auto"/>
          <w:highlight w:val="none"/>
        </w:rPr>
      </w:pPr>
    </w:p>
    <w:p w14:paraId="428DDBFF">
      <w:pPr>
        <w:pStyle w:val="5"/>
        <w:spacing w:line="274" w:lineRule="auto"/>
        <w:rPr>
          <w:color w:val="auto"/>
          <w:highlight w:val="none"/>
        </w:rPr>
      </w:pPr>
    </w:p>
    <w:p w14:paraId="2B591248">
      <w:pPr>
        <w:pStyle w:val="5"/>
        <w:spacing w:line="275" w:lineRule="auto"/>
        <w:rPr>
          <w:color w:val="auto"/>
          <w:highlight w:val="none"/>
        </w:rPr>
      </w:pPr>
    </w:p>
    <w:p w14:paraId="7731A4ED">
      <w:pPr>
        <w:pStyle w:val="5"/>
        <w:spacing w:line="275" w:lineRule="auto"/>
        <w:rPr>
          <w:color w:val="auto"/>
          <w:highlight w:val="none"/>
        </w:rPr>
      </w:pPr>
    </w:p>
    <w:p w14:paraId="6B034D95">
      <w:pPr>
        <w:spacing w:before="68" w:line="220" w:lineRule="auto"/>
        <w:ind w:left="1807"/>
        <w:rPr>
          <w:rFonts w:ascii="宋体" w:hAnsi="宋体" w:eastAsia="宋体" w:cs="宋体"/>
          <w:color w:val="auto"/>
          <w:sz w:val="21"/>
          <w:szCs w:val="21"/>
          <w:highlight w:val="none"/>
        </w:rPr>
      </w:pPr>
      <w:bookmarkStart w:id="364" w:name="bookmark256"/>
      <w:bookmarkEnd w:id="364"/>
      <w:r>
        <w:rPr>
          <w:rFonts w:ascii="宋体" w:hAnsi="宋体" w:eastAsia="宋体" w:cs="宋体"/>
          <w:color w:val="auto"/>
          <w:spacing w:val="-1"/>
          <w:sz w:val="21"/>
          <w:szCs w:val="21"/>
          <w:highlight w:val="none"/>
        </w:rPr>
        <w:t>成员二名称</w:t>
      </w:r>
      <w:r>
        <w:rPr>
          <w:rFonts w:ascii="宋体" w:hAnsi="宋体" w:eastAsia="宋体" w:cs="宋体"/>
          <w:color w:val="auto"/>
          <w:spacing w:val="-2"/>
          <w:sz w:val="21"/>
          <w:szCs w:val="21"/>
          <w:highlight w:val="none"/>
        </w:rPr>
        <w:t>：</w:t>
      </w:r>
      <w:r>
        <w:rPr>
          <w:rFonts w:ascii="宋体" w:hAnsi="宋体" w:eastAsia="宋体" w:cs="宋体"/>
          <w:color w:val="auto"/>
          <w:spacing w:val="3"/>
          <w:sz w:val="21"/>
          <w:szCs w:val="21"/>
          <w:highlight w:val="none"/>
          <w:u w:val="single" w:color="auto"/>
        </w:rPr>
        <w:t xml:space="preserve">                                 </w:t>
      </w:r>
      <w:r>
        <w:rPr>
          <w:rFonts w:ascii="宋体" w:hAnsi="宋体" w:eastAsia="宋体" w:cs="宋体"/>
          <w:color w:val="auto"/>
          <w:spacing w:val="2"/>
          <w:sz w:val="21"/>
          <w:szCs w:val="21"/>
          <w:highlight w:val="none"/>
          <w:u w:val="single" w:color="auto"/>
        </w:rPr>
        <w:t xml:space="preserve">  </w:t>
      </w:r>
      <w:r>
        <w:rPr>
          <w:rFonts w:ascii="宋体" w:hAnsi="宋体" w:eastAsia="宋体" w:cs="宋体"/>
          <w:color w:val="auto"/>
          <w:spacing w:val="-2"/>
          <w:sz w:val="21"/>
          <w:szCs w:val="21"/>
          <w:highlight w:val="none"/>
        </w:rPr>
        <w:t>（</w:t>
      </w:r>
      <w:r>
        <w:rPr>
          <w:rFonts w:ascii="宋体" w:hAnsi="宋体" w:eastAsia="宋体" w:cs="宋体"/>
          <w:color w:val="auto"/>
          <w:spacing w:val="-1"/>
          <w:sz w:val="21"/>
          <w:szCs w:val="21"/>
          <w:highlight w:val="none"/>
        </w:rPr>
        <w:t>盖单位章）</w:t>
      </w:r>
    </w:p>
    <w:p w14:paraId="6F19283C">
      <w:pPr>
        <w:spacing w:before="143" w:line="346" w:lineRule="auto"/>
        <w:ind w:left="2133" w:right="247" w:hanging="327"/>
        <w:rPr>
          <w:rFonts w:ascii="宋体" w:hAnsi="宋体" w:eastAsia="宋体" w:cs="宋体"/>
          <w:color w:val="auto"/>
          <w:sz w:val="21"/>
          <w:szCs w:val="21"/>
          <w:highlight w:val="none"/>
        </w:rPr>
      </w:pPr>
      <w:r>
        <w:rPr>
          <w:rFonts w:ascii="宋体" w:hAnsi="宋体" w:eastAsia="宋体" w:cs="宋体"/>
          <w:color w:val="auto"/>
          <w:sz w:val="21"/>
          <w:szCs w:val="21"/>
          <w:highlight w:val="none"/>
        </w:rPr>
        <w:t>法定代表人或授权委托人</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1"/>
          <w:sz w:val="21"/>
          <w:szCs w:val="21"/>
          <w:highlight w:val="none"/>
        </w:rPr>
        <w:t>（</w:t>
      </w:r>
      <w:r>
        <w:rPr>
          <w:rFonts w:ascii="宋体" w:hAnsi="宋体" w:eastAsia="宋体" w:cs="宋体"/>
          <w:color w:val="auto"/>
          <w:sz w:val="21"/>
          <w:szCs w:val="21"/>
          <w:highlight w:val="none"/>
        </w:rPr>
        <w:t>签章）</w:t>
      </w:r>
      <w:r>
        <w:rPr>
          <w:rFonts w:ascii="宋体" w:hAnsi="宋体" w:eastAsia="宋体" w:cs="宋体"/>
          <w:color w:val="auto"/>
          <w:spacing w:val="1"/>
          <w:sz w:val="21"/>
          <w:szCs w:val="21"/>
          <w:highlight w:val="none"/>
        </w:rPr>
        <w:t xml:space="preserve"> </w:t>
      </w:r>
      <w:r>
        <w:rPr>
          <w:rFonts w:ascii="宋体" w:hAnsi="宋体" w:eastAsia="宋体" w:cs="宋体"/>
          <w:color w:val="auto"/>
          <w:spacing w:val="-5"/>
          <w:sz w:val="21"/>
          <w:szCs w:val="21"/>
          <w:highlight w:val="none"/>
        </w:rPr>
        <w:t>……</w:t>
      </w:r>
    </w:p>
    <w:p w14:paraId="60B21662">
      <w:pPr>
        <w:tabs>
          <w:tab w:val="left" w:pos="4861"/>
        </w:tabs>
        <w:spacing w:line="220" w:lineRule="auto"/>
        <w:ind w:left="4018"/>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56"/>
          <w:sz w:val="21"/>
          <w:szCs w:val="21"/>
          <w:highlight w:val="none"/>
        </w:rPr>
        <w:t xml:space="preserve"> </w:t>
      </w:r>
      <w:r>
        <w:rPr>
          <w:rFonts w:ascii="宋体" w:hAnsi="宋体" w:eastAsia="宋体" w:cs="宋体"/>
          <w:color w:val="auto"/>
          <w:spacing w:val="-7"/>
          <w:sz w:val="21"/>
          <w:szCs w:val="21"/>
          <w:highlight w:val="none"/>
        </w:rPr>
        <w:t>日</w:t>
      </w:r>
    </w:p>
    <w:p w14:paraId="0E52E893">
      <w:pPr>
        <w:pStyle w:val="5"/>
        <w:spacing w:line="251" w:lineRule="auto"/>
        <w:rPr>
          <w:color w:val="auto"/>
          <w:highlight w:val="none"/>
        </w:rPr>
      </w:pPr>
    </w:p>
    <w:p w14:paraId="11DCD2FC">
      <w:pPr>
        <w:pStyle w:val="5"/>
        <w:spacing w:line="251" w:lineRule="auto"/>
        <w:rPr>
          <w:color w:val="auto"/>
          <w:highlight w:val="none"/>
        </w:rPr>
      </w:pPr>
    </w:p>
    <w:p w14:paraId="589CC45F">
      <w:pPr>
        <w:pStyle w:val="5"/>
        <w:spacing w:line="251" w:lineRule="auto"/>
        <w:rPr>
          <w:color w:val="auto"/>
          <w:highlight w:val="none"/>
        </w:rPr>
      </w:pPr>
    </w:p>
    <w:p w14:paraId="58DF2BE0">
      <w:pPr>
        <w:pStyle w:val="5"/>
        <w:spacing w:line="251" w:lineRule="auto"/>
        <w:rPr>
          <w:color w:val="auto"/>
          <w:highlight w:val="none"/>
        </w:rPr>
      </w:pPr>
    </w:p>
    <w:p w14:paraId="0C0C9258">
      <w:pPr>
        <w:pStyle w:val="5"/>
        <w:spacing w:line="251" w:lineRule="auto"/>
        <w:rPr>
          <w:color w:val="auto"/>
          <w:highlight w:val="none"/>
        </w:rPr>
      </w:pPr>
    </w:p>
    <w:p w14:paraId="3D554C41">
      <w:pPr>
        <w:pStyle w:val="5"/>
        <w:spacing w:line="251" w:lineRule="auto"/>
        <w:rPr>
          <w:color w:val="auto"/>
          <w:highlight w:val="none"/>
        </w:rPr>
      </w:pPr>
    </w:p>
    <w:p w14:paraId="4BAEEA5B">
      <w:pPr>
        <w:pStyle w:val="5"/>
        <w:spacing w:line="251" w:lineRule="auto"/>
        <w:rPr>
          <w:color w:val="auto"/>
          <w:highlight w:val="none"/>
        </w:rPr>
      </w:pPr>
    </w:p>
    <w:p w14:paraId="1FB34FD4">
      <w:pPr>
        <w:pStyle w:val="5"/>
        <w:spacing w:line="251" w:lineRule="auto"/>
        <w:rPr>
          <w:color w:val="auto"/>
          <w:highlight w:val="none"/>
        </w:rPr>
      </w:pPr>
    </w:p>
    <w:p w14:paraId="6414967F">
      <w:pPr>
        <w:pStyle w:val="5"/>
        <w:spacing w:line="252" w:lineRule="auto"/>
        <w:rPr>
          <w:color w:val="auto"/>
          <w:highlight w:val="none"/>
        </w:rPr>
      </w:pPr>
    </w:p>
    <w:p w14:paraId="74CE583D">
      <w:pPr>
        <w:pStyle w:val="5"/>
        <w:spacing w:line="252" w:lineRule="auto"/>
        <w:rPr>
          <w:color w:val="auto"/>
          <w:highlight w:val="none"/>
        </w:rPr>
      </w:pPr>
    </w:p>
    <w:p w14:paraId="50845923">
      <w:pPr>
        <w:pStyle w:val="5"/>
        <w:spacing w:line="252" w:lineRule="auto"/>
        <w:rPr>
          <w:color w:val="auto"/>
          <w:highlight w:val="none"/>
        </w:rPr>
      </w:pPr>
    </w:p>
    <w:p w14:paraId="4D22A5D6">
      <w:pPr>
        <w:pStyle w:val="5"/>
        <w:spacing w:line="252" w:lineRule="auto"/>
        <w:rPr>
          <w:color w:val="auto"/>
          <w:highlight w:val="none"/>
        </w:rPr>
      </w:pPr>
    </w:p>
    <w:p w14:paraId="44E8E912">
      <w:pPr>
        <w:pStyle w:val="5"/>
        <w:spacing w:line="252" w:lineRule="auto"/>
        <w:rPr>
          <w:color w:val="auto"/>
          <w:highlight w:val="none"/>
        </w:rPr>
      </w:pPr>
    </w:p>
    <w:p w14:paraId="27DDFDDC">
      <w:pPr>
        <w:pStyle w:val="5"/>
        <w:spacing w:line="252" w:lineRule="auto"/>
        <w:rPr>
          <w:color w:val="auto"/>
          <w:highlight w:val="none"/>
        </w:rPr>
      </w:pPr>
    </w:p>
    <w:p w14:paraId="0F4AF66C">
      <w:pPr>
        <w:pStyle w:val="5"/>
        <w:spacing w:line="252" w:lineRule="auto"/>
        <w:rPr>
          <w:color w:val="auto"/>
          <w:highlight w:val="none"/>
        </w:rPr>
      </w:pPr>
    </w:p>
    <w:p w14:paraId="3094CD30">
      <w:pPr>
        <w:pStyle w:val="5"/>
        <w:spacing w:line="252" w:lineRule="auto"/>
        <w:rPr>
          <w:color w:val="auto"/>
          <w:highlight w:val="none"/>
        </w:rPr>
      </w:pPr>
    </w:p>
    <w:p w14:paraId="653181C8">
      <w:pPr>
        <w:pStyle w:val="5"/>
        <w:spacing w:line="252" w:lineRule="auto"/>
        <w:rPr>
          <w:color w:val="auto"/>
          <w:highlight w:val="none"/>
        </w:rPr>
      </w:pPr>
    </w:p>
    <w:p w14:paraId="6E22A843">
      <w:pPr>
        <w:pStyle w:val="5"/>
        <w:spacing w:line="252" w:lineRule="auto"/>
        <w:rPr>
          <w:color w:val="auto"/>
          <w:highlight w:val="none"/>
        </w:rPr>
      </w:pPr>
    </w:p>
    <w:p w14:paraId="538B8E1F">
      <w:pPr>
        <w:pStyle w:val="5"/>
        <w:spacing w:line="252" w:lineRule="auto"/>
        <w:rPr>
          <w:color w:val="auto"/>
          <w:highlight w:val="none"/>
        </w:rPr>
      </w:pPr>
    </w:p>
    <w:p w14:paraId="4AA62182">
      <w:pPr>
        <w:spacing w:before="68" w:line="220" w:lineRule="auto"/>
        <w:ind w:left="22"/>
        <w:rPr>
          <w:rFonts w:ascii="宋体" w:hAnsi="宋体" w:eastAsia="宋体" w:cs="宋体"/>
          <w:color w:val="auto"/>
          <w:sz w:val="21"/>
          <w:szCs w:val="21"/>
          <w:highlight w:val="none"/>
        </w:rPr>
      </w:pPr>
      <w:r>
        <w:rPr>
          <w:rFonts w:ascii="宋体" w:hAnsi="宋体" w:eastAsia="宋体" w:cs="宋体"/>
          <w:color w:val="auto"/>
          <w:sz w:val="21"/>
          <w:szCs w:val="21"/>
          <w:highlight w:val="none"/>
        </w:rPr>
        <w:t>备注：1.本协议书由委托代理人签字的，应附法定代表人签字的授</w:t>
      </w:r>
      <w:r>
        <w:rPr>
          <w:rFonts w:ascii="宋体" w:hAnsi="宋体" w:eastAsia="宋体" w:cs="宋体"/>
          <w:color w:val="auto"/>
          <w:spacing w:val="-1"/>
          <w:sz w:val="21"/>
          <w:szCs w:val="21"/>
          <w:highlight w:val="none"/>
        </w:rPr>
        <w:t>权委托书。</w:t>
      </w:r>
    </w:p>
    <w:p w14:paraId="19DFF289">
      <w:pPr>
        <w:spacing w:before="144" w:line="348" w:lineRule="auto"/>
        <w:ind w:left="860" w:right="5" w:hanging="20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2.投标人未采用联合体投标的，</w:t>
      </w:r>
      <w:r>
        <w:rPr>
          <w:rFonts w:ascii="宋体" w:hAnsi="宋体" w:eastAsia="宋体" w:cs="宋体"/>
          <w:color w:val="auto"/>
          <w:spacing w:val="-29"/>
          <w:sz w:val="21"/>
          <w:szCs w:val="21"/>
          <w:highlight w:val="none"/>
        </w:rPr>
        <w:t xml:space="preserve"> </w:t>
      </w:r>
      <w:r>
        <w:rPr>
          <w:rFonts w:ascii="宋体" w:hAnsi="宋体" w:eastAsia="宋体" w:cs="宋体"/>
          <w:color w:val="auto"/>
          <w:spacing w:val="1"/>
          <w:sz w:val="21"/>
          <w:szCs w:val="21"/>
          <w:highlight w:val="none"/>
        </w:rPr>
        <w:t>投标文件中不需联合体协议书，也无须盖单位章和</w:t>
      </w:r>
      <w:r>
        <w:rPr>
          <w:rFonts w:ascii="宋体" w:hAnsi="宋体" w:eastAsia="宋体" w:cs="宋体"/>
          <w:color w:val="auto"/>
          <w:spacing w:val="-8"/>
          <w:sz w:val="21"/>
          <w:szCs w:val="21"/>
          <w:highlight w:val="none"/>
        </w:rPr>
        <w:t>签字。</w:t>
      </w:r>
    </w:p>
    <w:p w14:paraId="2A71EEA7">
      <w:pPr>
        <w:spacing w:line="348" w:lineRule="auto"/>
        <w:rPr>
          <w:rFonts w:ascii="宋体" w:hAnsi="宋体" w:eastAsia="宋体" w:cs="宋体"/>
          <w:color w:val="auto"/>
          <w:sz w:val="21"/>
          <w:szCs w:val="21"/>
          <w:highlight w:val="none"/>
        </w:rPr>
        <w:sectPr>
          <w:footerReference r:id="rId111" w:type="default"/>
          <w:pgSz w:w="11907" w:h="16839"/>
          <w:pgMar w:top="400" w:right="1785" w:bottom="860" w:left="1785" w:header="0" w:footer="622" w:gutter="0"/>
          <w:cols w:space="720" w:num="1"/>
        </w:sectPr>
      </w:pPr>
    </w:p>
    <w:p w14:paraId="12DDAFD2">
      <w:pPr>
        <w:pStyle w:val="5"/>
        <w:spacing w:line="255" w:lineRule="auto"/>
        <w:rPr>
          <w:color w:val="auto"/>
          <w:highlight w:val="none"/>
        </w:rPr>
      </w:pPr>
    </w:p>
    <w:p w14:paraId="38E56DF7">
      <w:pPr>
        <w:pStyle w:val="5"/>
        <w:spacing w:line="255" w:lineRule="auto"/>
        <w:rPr>
          <w:color w:val="auto"/>
          <w:highlight w:val="none"/>
        </w:rPr>
      </w:pPr>
    </w:p>
    <w:p w14:paraId="4FED53E1">
      <w:pPr>
        <w:pStyle w:val="5"/>
        <w:spacing w:line="255" w:lineRule="auto"/>
        <w:rPr>
          <w:color w:val="auto"/>
          <w:highlight w:val="none"/>
        </w:rPr>
      </w:pPr>
    </w:p>
    <w:p w14:paraId="689F388C">
      <w:pPr>
        <w:pStyle w:val="5"/>
        <w:spacing w:line="255" w:lineRule="auto"/>
        <w:rPr>
          <w:color w:val="auto"/>
          <w:highlight w:val="none"/>
        </w:rPr>
      </w:pPr>
    </w:p>
    <w:p w14:paraId="661EF8B5">
      <w:pPr>
        <w:pStyle w:val="5"/>
        <w:spacing w:line="256" w:lineRule="auto"/>
        <w:rPr>
          <w:color w:val="auto"/>
          <w:highlight w:val="none"/>
        </w:rPr>
      </w:pPr>
    </w:p>
    <w:p w14:paraId="7F5F2B7B">
      <w:pPr>
        <w:pStyle w:val="5"/>
        <w:spacing w:line="256" w:lineRule="auto"/>
        <w:rPr>
          <w:color w:val="auto"/>
          <w:highlight w:val="none"/>
        </w:rPr>
      </w:pPr>
    </w:p>
    <w:p w14:paraId="0AD9EFE8">
      <w:pPr>
        <w:pStyle w:val="5"/>
        <w:spacing w:line="256" w:lineRule="auto"/>
        <w:rPr>
          <w:color w:val="auto"/>
          <w:highlight w:val="none"/>
        </w:rPr>
      </w:pPr>
    </w:p>
    <w:p w14:paraId="17FF6357">
      <w:pPr>
        <w:spacing w:before="91" w:line="221" w:lineRule="auto"/>
        <w:ind w:left="3254"/>
        <w:outlineLvl w:val="1"/>
        <w:rPr>
          <w:rFonts w:ascii="黑体" w:hAnsi="黑体" w:eastAsia="黑体" w:cs="黑体"/>
          <w:color w:val="auto"/>
          <w:sz w:val="28"/>
          <w:szCs w:val="28"/>
          <w:highlight w:val="none"/>
        </w:rPr>
      </w:pPr>
      <w:bookmarkStart w:id="365" w:name="bookmark257"/>
      <w:bookmarkEnd w:id="365"/>
      <w:bookmarkStart w:id="366" w:name="bookmark162"/>
      <w:bookmarkEnd w:id="366"/>
      <w:bookmarkStart w:id="367" w:name="_Toc6276"/>
      <w:bookmarkStart w:id="368" w:name="_Toc14830"/>
      <w:r>
        <w:rPr>
          <w:rFonts w:ascii="黑体" w:hAnsi="黑体" w:eastAsia="黑体" w:cs="黑体"/>
          <w:color w:val="auto"/>
          <w:spacing w:val="-2"/>
          <w:sz w:val="28"/>
          <w:szCs w:val="28"/>
          <w:highlight w:val="none"/>
        </w:rPr>
        <w:t>五、监理报酬清单</w:t>
      </w:r>
      <w:bookmarkEnd w:id="367"/>
      <w:bookmarkEnd w:id="368"/>
    </w:p>
    <w:p w14:paraId="3148FDA6">
      <w:pPr>
        <w:spacing w:before="271" w:line="221" w:lineRule="auto"/>
        <w:ind w:left="223"/>
        <w:rPr>
          <w:rFonts w:ascii="宋体" w:hAnsi="宋体" w:eastAsia="宋体" w:cs="宋体"/>
          <w:color w:val="auto"/>
          <w:sz w:val="21"/>
          <w:szCs w:val="21"/>
          <w:highlight w:val="none"/>
        </w:rPr>
      </w:pPr>
      <w:r>
        <w:rPr>
          <w:rFonts w:ascii="宋体" w:hAnsi="宋体" w:eastAsia="宋体" w:cs="宋体"/>
          <w:b/>
          <w:bCs/>
          <w:color w:val="auto"/>
          <w:spacing w:val="-4"/>
          <w:sz w:val="21"/>
          <w:szCs w:val="21"/>
          <w:highlight w:val="none"/>
        </w:rPr>
        <w:t>1.监理报酬清单说明</w:t>
      </w:r>
    </w:p>
    <w:p w14:paraId="39804F82">
      <w:pPr>
        <w:spacing w:before="157" w:line="219" w:lineRule="auto"/>
        <w:ind w:left="209"/>
        <w:rPr>
          <w:rFonts w:ascii="宋体" w:hAnsi="宋体" w:eastAsia="宋体" w:cs="宋体"/>
          <w:color w:val="auto"/>
          <w:sz w:val="21"/>
          <w:szCs w:val="21"/>
          <w:highlight w:val="none"/>
        </w:rPr>
      </w:pPr>
      <w:r>
        <w:rPr>
          <w:rFonts w:ascii="宋体" w:hAnsi="宋体" w:eastAsia="宋体" w:cs="宋体"/>
          <w:color w:val="auto"/>
          <w:sz w:val="21"/>
          <w:szCs w:val="21"/>
          <w:highlight w:val="none"/>
        </w:rPr>
        <w:t>投标报价包括投标人中标后按照合同约定提供本招标工程正常监理服务</w:t>
      </w:r>
      <w:r>
        <w:rPr>
          <w:rFonts w:ascii="宋体" w:hAnsi="宋体" w:eastAsia="宋体" w:cs="宋体"/>
          <w:color w:val="auto"/>
          <w:spacing w:val="-1"/>
          <w:sz w:val="21"/>
          <w:szCs w:val="21"/>
          <w:highlight w:val="none"/>
        </w:rPr>
        <w:t>所需费用。</w:t>
      </w:r>
    </w:p>
    <w:p w14:paraId="4BFE96F3">
      <w:pPr>
        <w:pStyle w:val="5"/>
        <w:spacing w:line="270" w:lineRule="auto"/>
        <w:rPr>
          <w:color w:val="auto"/>
          <w:highlight w:val="none"/>
        </w:rPr>
      </w:pPr>
    </w:p>
    <w:p w14:paraId="7B474BD8">
      <w:pPr>
        <w:spacing w:before="68" w:line="221" w:lineRule="auto"/>
        <w:ind w:left="209"/>
        <w:rPr>
          <w:rFonts w:ascii="宋体" w:hAnsi="宋体" w:eastAsia="宋体" w:cs="宋体"/>
          <w:color w:val="auto"/>
          <w:sz w:val="21"/>
          <w:szCs w:val="21"/>
          <w:highlight w:val="none"/>
        </w:rPr>
      </w:pPr>
      <w:r>
        <w:rPr>
          <w:rFonts w:ascii="宋体" w:hAnsi="宋体" w:eastAsia="宋体" w:cs="宋体"/>
          <w:b/>
          <w:bCs/>
          <w:color w:val="auto"/>
          <w:spacing w:val="-3"/>
          <w:sz w:val="21"/>
          <w:szCs w:val="21"/>
          <w:highlight w:val="none"/>
        </w:rPr>
        <w:t>2.监理报酬清单</w:t>
      </w:r>
    </w:p>
    <w:p w14:paraId="16B61E2B">
      <w:pPr>
        <w:spacing w:before="3" w:line="204" w:lineRule="auto"/>
        <w:ind w:left="537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单位：人民币元/%/（元/平方米）</w:t>
      </w:r>
    </w:p>
    <w:tbl>
      <w:tblPr>
        <w:tblStyle w:val="14"/>
        <w:tblW w:w="87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2164"/>
        <w:gridCol w:w="2636"/>
        <w:gridCol w:w="1754"/>
        <w:gridCol w:w="1437"/>
      </w:tblGrid>
      <w:tr w14:paraId="1F54D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12" w:type="dxa"/>
            <w:vAlign w:val="top"/>
          </w:tcPr>
          <w:p w14:paraId="7998AAB0">
            <w:pPr>
              <w:pStyle w:val="15"/>
              <w:spacing w:before="178" w:line="222" w:lineRule="auto"/>
              <w:ind w:left="153"/>
              <w:rPr>
                <w:color w:val="auto"/>
                <w:highlight w:val="none"/>
              </w:rPr>
            </w:pPr>
            <w:r>
              <w:rPr>
                <w:color w:val="auto"/>
                <w:spacing w:val="-2"/>
                <w:highlight w:val="none"/>
              </w:rPr>
              <w:t>序号</w:t>
            </w:r>
          </w:p>
        </w:tc>
        <w:tc>
          <w:tcPr>
            <w:tcW w:w="2164" w:type="dxa"/>
            <w:vAlign w:val="top"/>
          </w:tcPr>
          <w:p w14:paraId="05971209">
            <w:pPr>
              <w:pStyle w:val="15"/>
              <w:spacing w:before="177" w:line="221" w:lineRule="auto"/>
              <w:ind w:left="249"/>
              <w:rPr>
                <w:color w:val="auto"/>
                <w:highlight w:val="none"/>
              </w:rPr>
            </w:pPr>
            <w:r>
              <w:rPr>
                <w:color w:val="auto"/>
                <w:spacing w:val="-1"/>
                <w:highlight w:val="none"/>
              </w:rPr>
              <w:t>监理报酬分项名称</w:t>
            </w:r>
          </w:p>
        </w:tc>
        <w:tc>
          <w:tcPr>
            <w:tcW w:w="2636" w:type="dxa"/>
            <w:vAlign w:val="top"/>
          </w:tcPr>
          <w:p w14:paraId="1B40F002">
            <w:pPr>
              <w:pStyle w:val="15"/>
              <w:spacing w:before="178" w:line="220" w:lineRule="auto"/>
              <w:ind w:left="276"/>
              <w:rPr>
                <w:color w:val="auto"/>
                <w:highlight w:val="none"/>
              </w:rPr>
            </w:pPr>
            <w:r>
              <w:rPr>
                <w:color w:val="auto"/>
                <w:spacing w:val="-1"/>
                <w:highlight w:val="none"/>
              </w:rPr>
              <w:t>计算依旧、过程和公式</w:t>
            </w:r>
          </w:p>
        </w:tc>
        <w:tc>
          <w:tcPr>
            <w:tcW w:w="1754" w:type="dxa"/>
            <w:vAlign w:val="top"/>
          </w:tcPr>
          <w:p w14:paraId="6C05EB1D">
            <w:pPr>
              <w:pStyle w:val="15"/>
              <w:spacing w:before="177" w:line="221" w:lineRule="auto"/>
              <w:ind w:left="359"/>
              <w:rPr>
                <w:color w:val="auto"/>
                <w:highlight w:val="none"/>
              </w:rPr>
            </w:pPr>
            <w:r>
              <w:rPr>
                <w:color w:val="auto"/>
                <w:spacing w:val="-5"/>
                <w:highlight w:val="none"/>
              </w:rPr>
              <w:t>金额（元）</w:t>
            </w:r>
          </w:p>
        </w:tc>
        <w:tc>
          <w:tcPr>
            <w:tcW w:w="1437" w:type="dxa"/>
            <w:vAlign w:val="top"/>
          </w:tcPr>
          <w:p w14:paraId="56E03279">
            <w:pPr>
              <w:pStyle w:val="15"/>
              <w:spacing w:before="178" w:line="222" w:lineRule="auto"/>
              <w:ind w:left="517"/>
              <w:rPr>
                <w:color w:val="auto"/>
                <w:highlight w:val="none"/>
              </w:rPr>
            </w:pPr>
            <w:r>
              <w:rPr>
                <w:color w:val="auto"/>
                <w:spacing w:val="-3"/>
                <w:highlight w:val="none"/>
              </w:rPr>
              <w:t>备注</w:t>
            </w:r>
          </w:p>
        </w:tc>
      </w:tr>
      <w:tr w14:paraId="2E68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306C5DB">
            <w:pPr>
              <w:rPr>
                <w:rFonts w:ascii="Arial"/>
                <w:color w:val="auto"/>
                <w:sz w:val="21"/>
                <w:highlight w:val="none"/>
              </w:rPr>
            </w:pPr>
          </w:p>
        </w:tc>
        <w:tc>
          <w:tcPr>
            <w:tcW w:w="2164" w:type="dxa"/>
            <w:vAlign w:val="top"/>
          </w:tcPr>
          <w:p w14:paraId="4471A1B5">
            <w:pPr>
              <w:rPr>
                <w:rFonts w:ascii="Arial"/>
                <w:color w:val="auto"/>
                <w:sz w:val="21"/>
                <w:highlight w:val="none"/>
              </w:rPr>
            </w:pPr>
          </w:p>
        </w:tc>
        <w:tc>
          <w:tcPr>
            <w:tcW w:w="2636" w:type="dxa"/>
            <w:vAlign w:val="top"/>
          </w:tcPr>
          <w:p w14:paraId="6A44B162">
            <w:pPr>
              <w:rPr>
                <w:rFonts w:ascii="Arial"/>
                <w:color w:val="auto"/>
                <w:sz w:val="21"/>
                <w:highlight w:val="none"/>
              </w:rPr>
            </w:pPr>
          </w:p>
        </w:tc>
        <w:tc>
          <w:tcPr>
            <w:tcW w:w="1754" w:type="dxa"/>
            <w:vAlign w:val="top"/>
          </w:tcPr>
          <w:p w14:paraId="25BCC155">
            <w:pPr>
              <w:rPr>
                <w:rFonts w:ascii="Arial"/>
                <w:color w:val="auto"/>
                <w:sz w:val="21"/>
                <w:highlight w:val="none"/>
              </w:rPr>
            </w:pPr>
          </w:p>
        </w:tc>
        <w:tc>
          <w:tcPr>
            <w:tcW w:w="1437" w:type="dxa"/>
            <w:vAlign w:val="top"/>
          </w:tcPr>
          <w:p w14:paraId="4AF705FA">
            <w:pPr>
              <w:rPr>
                <w:rFonts w:ascii="Arial"/>
                <w:color w:val="auto"/>
                <w:sz w:val="21"/>
                <w:highlight w:val="none"/>
              </w:rPr>
            </w:pPr>
          </w:p>
        </w:tc>
      </w:tr>
      <w:tr w14:paraId="24FED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12" w:type="dxa"/>
            <w:vAlign w:val="top"/>
          </w:tcPr>
          <w:p w14:paraId="6B40BB96">
            <w:pPr>
              <w:rPr>
                <w:rFonts w:ascii="Arial"/>
                <w:color w:val="auto"/>
                <w:sz w:val="21"/>
                <w:highlight w:val="none"/>
              </w:rPr>
            </w:pPr>
          </w:p>
        </w:tc>
        <w:tc>
          <w:tcPr>
            <w:tcW w:w="2164" w:type="dxa"/>
            <w:vAlign w:val="top"/>
          </w:tcPr>
          <w:p w14:paraId="20F1EA39">
            <w:pPr>
              <w:rPr>
                <w:rFonts w:ascii="Arial"/>
                <w:color w:val="auto"/>
                <w:sz w:val="21"/>
                <w:highlight w:val="none"/>
              </w:rPr>
            </w:pPr>
          </w:p>
        </w:tc>
        <w:tc>
          <w:tcPr>
            <w:tcW w:w="2636" w:type="dxa"/>
            <w:vAlign w:val="top"/>
          </w:tcPr>
          <w:p w14:paraId="17286573">
            <w:pPr>
              <w:rPr>
                <w:rFonts w:ascii="Arial"/>
                <w:color w:val="auto"/>
                <w:sz w:val="21"/>
                <w:highlight w:val="none"/>
              </w:rPr>
            </w:pPr>
          </w:p>
        </w:tc>
        <w:tc>
          <w:tcPr>
            <w:tcW w:w="1754" w:type="dxa"/>
            <w:vAlign w:val="top"/>
          </w:tcPr>
          <w:p w14:paraId="0AB25D1E">
            <w:pPr>
              <w:rPr>
                <w:rFonts w:ascii="Arial"/>
                <w:color w:val="auto"/>
                <w:sz w:val="21"/>
                <w:highlight w:val="none"/>
              </w:rPr>
            </w:pPr>
          </w:p>
        </w:tc>
        <w:tc>
          <w:tcPr>
            <w:tcW w:w="1437" w:type="dxa"/>
            <w:vAlign w:val="top"/>
          </w:tcPr>
          <w:p w14:paraId="17DD3551">
            <w:pPr>
              <w:rPr>
                <w:rFonts w:ascii="Arial"/>
                <w:color w:val="auto"/>
                <w:sz w:val="21"/>
                <w:highlight w:val="none"/>
              </w:rPr>
            </w:pPr>
          </w:p>
        </w:tc>
      </w:tr>
      <w:tr w14:paraId="02E86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6BE3F762">
            <w:pPr>
              <w:rPr>
                <w:rFonts w:ascii="Arial"/>
                <w:color w:val="auto"/>
                <w:sz w:val="21"/>
                <w:highlight w:val="none"/>
              </w:rPr>
            </w:pPr>
          </w:p>
        </w:tc>
        <w:tc>
          <w:tcPr>
            <w:tcW w:w="2164" w:type="dxa"/>
            <w:vAlign w:val="top"/>
          </w:tcPr>
          <w:p w14:paraId="5CCE5499">
            <w:pPr>
              <w:rPr>
                <w:rFonts w:ascii="Arial"/>
                <w:color w:val="auto"/>
                <w:sz w:val="21"/>
                <w:highlight w:val="none"/>
              </w:rPr>
            </w:pPr>
          </w:p>
        </w:tc>
        <w:tc>
          <w:tcPr>
            <w:tcW w:w="2636" w:type="dxa"/>
            <w:vAlign w:val="top"/>
          </w:tcPr>
          <w:p w14:paraId="2852C0FA">
            <w:pPr>
              <w:rPr>
                <w:rFonts w:ascii="Arial"/>
                <w:color w:val="auto"/>
                <w:sz w:val="21"/>
                <w:highlight w:val="none"/>
              </w:rPr>
            </w:pPr>
          </w:p>
        </w:tc>
        <w:tc>
          <w:tcPr>
            <w:tcW w:w="1754" w:type="dxa"/>
            <w:vAlign w:val="top"/>
          </w:tcPr>
          <w:p w14:paraId="73C2EE19">
            <w:pPr>
              <w:rPr>
                <w:rFonts w:ascii="Arial"/>
                <w:color w:val="auto"/>
                <w:sz w:val="21"/>
                <w:highlight w:val="none"/>
              </w:rPr>
            </w:pPr>
          </w:p>
        </w:tc>
        <w:tc>
          <w:tcPr>
            <w:tcW w:w="1437" w:type="dxa"/>
            <w:vAlign w:val="top"/>
          </w:tcPr>
          <w:p w14:paraId="182D6886">
            <w:pPr>
              <w:rPr>
                <w:rFonts w:ascii="Arial"/>
                <w:color w:val="auto"/>
                <w:sz w:val="21"/>
                <w:highlight w:val="none"/>
              </w:rPr>
            </w:pPr>
          </w:p>
        </w:tc>
      </w:tr>
      <w:tr w14:paraId="6E90B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12" w:type="dxa"/>
            <w:vAlign w:val="top"/>
          </w:tcPr>
          <w:p w14:paraId="664C9652">
            <w:pPr>
              <w:rPr>
                <w:rFonts w:ascii="Arial"/>
                <w:color w:val="auto"/>
                <w:sz w:val="21"/>
                <w:highlight w:val="none"/>
              </w:rPr>
            </w:pPr>
          </w:p>
        </w:tc>
        <w:tc>
          <w:tcPr>
            <w:tcW w:w="2164" w:type="dxa"/>
            <w:vAlign w:val="top"/>
          </w:tcPr>
          <w:p w14:paraId="29CE8030">
            <w:pPr>
              <w:rPr>
                <w:rFonts w:ascii="Arial"/>
                <w:color w:val="auto"/>
                <w:sz w:val="21"/>
                <w:highlight w:val="none"/>
              </w:rPr>
            </w:pPr>
          </w:p>
        </w:tc>
        <w:tc>
          <w:tcPr>
            <w:tcW w:w="2636" w:type="dxa"/>
            <w:vAlign w:val="top"/>
          </w:tcPr>
          <w:p w14:paraId="4BD94FB7">
            <w:pPr>
              <w:rPr>
                <w:rFonts w:ascii="Arial"/>
                <w:color w:val="auto"/>
                <w:sz w:val="21"/>
                <w:highlight w:val="none"/>
              </w:rPr>
            </w:pPr>
          </w:p>
        </w:tc>
        <w:tc>
          <w:tcPr>
            <w:tcW w:w="1754" w:type="dxa"/>
            <w:vAlign w:val="top"/>
          </w:tcPr>
          <w:p w14:paraId="67468F2A">
            <w:pPr>
              <w:rPr>
                <w:rFonts w:ascii="Arial"/>
                <w:color w:val="auto"/>
                <w:sz w:val="21"/>
                <w:highlight w:val="none"/>
              </w:rPr>
            </w:pPr>
          </w:p>
        </w:tc>
        <w:tc>
          <w:tcPr>
            <w:tcW w:w="1437" w:type="dxa"/>
            <w:vAlign w:val="top"/>
          </w:tcPr>
          <w:p w14:paraId="78B3D4BC">
            <w:pPr>
              <w:rPr>
                <w:rFonts w:ascii="Arial"/>
                <w:color w:val="auto"/>
                <w:sz w:val="21"/>
                <w:highlight w:val="none"/>
              </w:rPr>
            </w:pPr>
          </w:p>
        </w:tc>
      </w:tr>
      <w:tr w14:paraId="03EEE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8A2D700">
            <w:pPr>
              <w:rPr>
                <w:rFonts w:ascii="Arial"/>
                <w:color w:val="auto"/>
                <w:sz w:val="21"/>
                <w:highlight w:val="none"/>
              </w:rPr>
            </w:pPr>
          </w:p>
        </w:tc>
        <w:tc>
          <w:tcPr>
            <w:tcW w:w="2164" w:type="dxa"/>
            <w:vAlign w:val="top"/>
          </w:tcPr>
          <w:p w14:paraId="2E18AD18">
            <w:pPr>
              <w:rPr>
                <w:rFonts w:ascii="Arial"/>
                <w:color w:val="auto"/>
                <w:sz w:val="21"/>
                <w:highlight w:val="none"/>
              </w:rPr>
            </w:pPr>
          </w:p>
        </w:tc>
        <w:tc>
          <w:tcPr>
            <w:tcW w:w="2636" w:type="dxa"/>
            <w:vAlign w:val="top"/>
          </w:tcPr>
          <w:p w14:paraId="4EA09BB0">
            <w:pPr>
              <w:rPr>
                <w:rFonts w:ascii="Arial"/>
                <w:color w:val="auto"/>
                <w:sz w:val="21"/>
                <w:highlight w:val="none"/>
              </w:rPr>
            </w:pPr>
          </w:p>
        </w:tc>
        <w:tc>
          <w:tcPr>
            <w:tcW w:w="1754" w:type="dxa"/>
            <w:vAlign w:val="top"/>
          </w:tcPr>
          <w:p w14:paraId="37BFA953">
            <w:pPr>
              <w:rPr>
                <w:rFonts w:ascii="Arial"/>
                <w:color w:val="auto"/>
                <w:sz w:val="21"/>
                <w:highlight w:val="none"/>
              </w:rPr>
            </w:pPr>
          </w:p>
        </w:tc>
        <w:tc>
          <w:tcPr>
            <w:tcW w:w="1437" w:type="dxa"/>
            <w:vAlign w:val="top"/>
          </w:tcPr>
          <w:p w14:paraId="75EB4DD0">
            <w:pPr>
              <w:rPr>
                <w:rFonts w:ascii="Arial"/>
                <w:color w:val="auto"/>
                <w:sz w:val="21"/>
                <w:highlight w:val="none"/>
              </w:rPr>
            </w:pPr>
          </w:p>
        </w:tc>
      </w:tr>
      <w:tr w14:paraId="49A85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512" w:type="dxa"/>
            <w:gridSpan w:val="3"/>
            <w:vAlign w:val="top"/>
          </w:tcPr>
          <w:p w14:paraId="035F748A">
            <w:pPr>
              <w:pStyle w:val="15"/>
              <w:spacing w:before="178" w:line="219" w:lineRule="auto"/>
              <w:ind w:left="2135"/>
              <w:rPr>
                <w:color w:val="auto"/>
                <w:highlight w:val="none"/>
              </w:rPr>
            </w:pPr>
            <w:r>
              <w:rPr>
                <w:color w:val="auto"/>
                <w:spacing w:val="-2"/>
                <w:highlight w:val="none"/>
              </w:rPr>
              <w:t>合计报价</w:t>
            </w:r>
          </w:p>
        </w:tc>
        <w:tc>
          <w:tcPr>
            <w:tcW w:w="1754" w:type="dxa"/>
            <w:vAlign w:val="top"/>
          </w:tcPr>
          <w:p w14:paraId="578B019E">
            <w:pPr>
              <w:rPr>
                <w:rFonts w:ascii="Arial"/>
                <w:color w:val="auto"/>
                <w:sz w:val="21"/>
                <w:highlight w:val="none"/>
              </w:rPr>
            </w:pPr>
          </w:p>
        </w:tc>
        <w:tc>
          <w:tcPr>
            <w:tcW w:w="1437" w:type="dxa"/>
            <w:vAlign w:val="top"/>
          </w:tcPr>
          <w:p w14:paraId="56B41235">
            <w:pPr>
              <w:rPr>
                <w:rFonts w:ascii="Arial"/>
                <w:color w:val="auto"/>
                <w:sz w:val="21"/>
                <w:highlight w:val="none"/>
              </w:rPr>
            </w:pPr>
          </w:p>
        </w:tc>
      </w:tr>
    </w:tbl>
    <w:p w14:paraId="0A07C2B5">
      <w:pPr>
        <w:pStyle w:val="5"/>
        <w:spacing w:line="310" w:lineRule="auto"/>
        <w:rPr>
          <w:color w:val="auto"/>
          <w:highlight w:val="none"/>
        </w:rPr>
      </w:pPr>
    </w:p>
    <w:p w14:paraId="419DB89D">
      <w:pPr>
        <w:pStyle w:val="5"/>
        <w:spacing w:line="310" w:lineRule="auto"/>
        <w:rPr>
          <w:color w:val="auto"/>
          <w:highlight w:val="none"/>
        </w:rPr>
      </w:pPr>
    </w:p>
    <w:p w14:paraId="307DB28A">
      <w:pPr>
        <w:pStyle w:val="5"/>
        <w:spacing w:line="310" w:lineRule="auto"/>
        <w:rPr>
          <w:color w:val="auto"/>
          <w:highlight w:val="none"/>
        </w:rPr>
      </w:pPr>
    </w:p>
    <w:p w14:paraId="009A82B5">
      <w:pPr>
        <w:spacing w:before="69" w:line="220" w:lineRule="auto"/>
        <w:ind w:left="433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投  标</w:t>
      </w:r>
      <w:r>
        <w:rPr>
          <w:rFonts w:ascii="宋体" w:hAnsi="宋体" w:eastAsia="宋体" w:cs="宋体"/>
          <w:color w:val="auto"/>
          <w:spacing w:val="18"/>
          <w:sz w:val="21"/>
          <w:szCs w:val="21"/>
          <w:highlight w:val="none"/>
        </w:rPr>
        <w:t xml:space="preserve">  </w:t>
      </w:r>
      <w:r>
        <w:rPr>
          <w:rFonts w:ascii="宋体" w:hAnsi="宋体" w:eastAsia="宋体" w:cs="宋体"/>
          <w:color w:val="auto"/>
          <w:spacing w:val="-1"/>
          <w:sz w:val="21"/>
          <w:szCs w:val="21"/>
          <w:highlight w:val="none"/>
        </w:rPr>
        <w:t>人</w:t>
      </w:r>
      <w:r>
        <w:rPr>
          <w:rFonts w:ascii="宋体" w:hAnsi="宋体" w:eastAsia="宋体" w:cs="宋体"/>
          <w:color w:val="auto"/>
          <w:spacing w:val="-30"/>
          <w:sz w:val="21"/>
          <w:szCs w:val="21"/>
          <w:highlight w:val="none"/>
        </w:rPr>
        <w:t>：</w:t>
      </w:r>
      <w:r>
        <w:rPr>
          <w:rFonts w:ascii="宋体" w:hAnsi="宋体" w:eastAsia="宋体" w:cs="宋体"/>
          <w:color w:val="auto"/>
          <w:spacing w:val="7"/>
          <w:sz w:val="21"/>
          <w:szCs w:val="21"/>
          <w:highlight w:val="none"/>
          <w:u w:val="single" w:color="auto"/>
        </w:rPr>
        <w:t xml:space="preserve">             </w:t>
      </w:r>
      <w:r>
        <w:rPr>
          <w:rFonts w:ascii="宋体" w:hAnsi="宋体" w:eastAsia="宋体" w:cs="宋体"/>
          <w:color w:val="auto"/>
          <w:spacing w:val="-30"/>
          <w:sz w:val="21"/>
          <w:szCs w:val="21"/>
          <w:highlight w:val="none"/>
        </w:rPr>
        <w:t>（</w:t>
      </w:r>
      <w:r>
        <w:rPr>
          <w:rFonts w:ascii="宋体" w:hAnsi="宋体" w:eastAsia="宋体" w:cs="宋体"/>
          <w:color w:val="auto"/>
          <w:spacing w:val="-1"/>
          <w:sz w:val="21"/>
          <w:szCs w:val="21"/>
          <w:highlight w:val="none"/>
        </w:rPr>
        <w:t>盖单位公章）</w:t>
      </w:r>
    </w:p>
    <w:p w14:paraId="20B1B4AC">
      <w:pPr>
        <w:tabs>
          <w:tab w:val="left" w:pos="5767"/>
        </w:tabs>
        <w:spacing w:before="294" w:line="477" w:lineRule="auto"/>
        <w:ind w:left="4927" w:hanging="624"/>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法定代表人或授权委托人</w:t>
      </w:r>
      <w:r>
        <w:rPr>
          <w:rFonts w:ascii="宋体" w:hAnsi="宋体" w:eastAsia="宋体" w:cs="宋体"/>
          <w:color w:val="auto"/>
          <w:spacing w:val="-24"/>
          <w:sz w:val="21"/>
          <w:szCs w:val="21"/>
          <w:highlight w:val="none"/>
        </w:rPr>
        <w:t>：</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24"/>
          <w:sz w:val="21"/>
          <w:szCs w:val="21"/>
          <w:highlight w:val="none"/>
        </w:rPr>
        <w:t>（</w:t>
      </w:r>
      <w:r>
        <w:rPr>
          <w:rFonts w:ascii="宋体" w:hAnsi="宋体" w:eastAsia="宋体" w:cs="宋体"/>
          <w:color w:val="auto"/>
          <w:spacing w:val="3"/>
          <w:sz w:val="21"/>
          <w:szCs w:val="21"/>
          <w:highlight w:val="none"/>
        </w:rPr>
        <w:t>签章）</w:t>
      </w:r>
      <w:r>
        <w:rPr>
          <w:rFonts w:ascii="宋体" w:hAnsi="宋体" w:eastAsia="宋体" w:cs="宋体"/>
          <w:color w:val="auto"/>
          <w:sz w:val="21"/>
          <w:szCs w:val="21"/>
          <w:highlight w:val="none"/>
          <w:u w:val="single" w:color="auto"/>
        </w:rPr>
        <w:tab/>
      </w:r>
      <w:r>
        <w:rPr>
          <w:rFonts w:ascii="宋体" w:hAnsi="宋体" w:eastAsia="宋体" w:cs="宋体"/>
          <w:color w:val="auto"/>
          <w:spacing w:val="-96"/>
          <w:sz w:val="21"/>
          <w:szCs w:val="21"/>
          <w:highlight w:val="none"/>
        </w:rPr>
        <w:t xml:space="preserve"> </w:t>
      </w:r>
      <w:r>
        <w:rPr>
          <w:rFonts w:ascii="宋体" w:hAnsi="宋体" w:eastAsia="宋体" w:cs="宋体"/>
          <w:color w:val="auto"/>
          <w:spacing w:val="-7"/>
          <w:sz w:val="21"/>
          <w:szCs w:val="21"/>
          <w:highlight w:val="none"/>
        </w:rPr>
        <w:t>年</w:t>
      </w:r>
      <w:r>
        <w:rPr>
          <w:rFonts w:ascii="宋体" w:hAnsi="宋体" w:eastAsia="宋体" w:cs="宋体"/>
          <w:color w:val="auto"/>
          <w:spacing w:val="-105"/>
          <w:sz w:val="21"/>
          <w:szCs w:val="21"/>
          <w:highlight w:val="none"/>
        </w:rPr>
        <w:t xml:space="preserve"> </w:t>
      </w:r>
      <w:r>
        <w:rPr>
          <w:rFonts w:ascii="宋体" w:hAnsi="宋体" w:eastAsia="宋体" w:cs="宋体"/>
          <w:color w:val="auto"/>
          <w:spacing w:val="14"/>
          <w:sz w:val="21"/>
          <w:szCs w:val="21"/>
          <w:highlight w:val="none"/>
          <w:u w:val="single" w:color="auto"/>
        </w:rPr>
        <w:t xml:space="preserve">       </w:t>
      </w:r>
      <w:r>
        <w:rPr>
          <w:rFonts w:ascii="宋体" w:hAnsi="宋体" w:eastAsia="宋体" w:cs="宋体"/>
          <w:color w:val="auto"/>
          <w:spacing w:val="-87"/>
          <w:sz w:val="21"/>
          <w:szCs w:val="21"/>
          <w:highlight w:val="none"/>
        </w:rPr>
        <w:t xml:space="preserve"> </w:t>
      </w:r>
      <w:r>
        <w:rPr>
          <w:rFonts w:ascii="宋体" w:hAnsi="宋体" w:eastAsia="宋体" w:cs="宋体"/>
          <w:color w:val="auto"/>
          <w:spacing w:val="-7"/>
          <w:sz w:val="21"/>
          <w:szCs w:val="21"/>
          <w:highlight w:val="none"/>
        </w:rPr>
        <w:t>月</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60"/>
          <w:sz w:val="21"/>
          <w:szCs w:val="21"/>
          <w:highlight w:val="none"/>
        </w:rPr>
        <w:t xml:space="preserve"> </w:t>
      </w:r>
      <w:r>
        <w:rPr>
          <w:rFonts w:ascii="宋体" w:hAnsi="宋体" w:eastAsia="宋体" w:cs="宋体"/>
          <w:color w:val="auto"/>
          <w:spacing w:val="-7"/>
          <w:sz w:val="21"/>
          <w:szCs w:val="21"/>
          <w:highlight w:val="none"/>
        </w:rPr>
        <w:t>日</w:t>
      </w:r>
    </w:p>
    <w:p w14:paraId="62EA781B">
      <w:pPr>
        <w:spacing w:line="477" w:lineRule="auto"/>
        <w:rPr>
          <w:rFonts w:ascii="宋体" w:hAnsi="宋体" w:eastAsia="宋体" w:cs="宋体"/>
          <w:color w:val="auto"/>
          <w:sz w:val="21"/>
          <w:szCs w:val="21"/>
          <w:highlight w:val="none"/>
        </w:rPr>
        <w:sectPr>
          <w:footerReference r:id="rId112" w:type="default"/>
          <w:pgSz w:w="11907" w:h="16839"/>
          <w:pgMar w:top="400" w:right="1596" w:bottom="860" w:left="1598" w:header="0" w:footer="622" w:gutter="0"/>
          <w:cols w:space="720" w:num="1"/>
        </w:sectPr>
      </w:pPr>
    </w:p>
    <w:p w14:paraId="5D1CB700">
      <w:pPr>
        <w:pStyle w:val="5"/>
        <w:spacing w:line="280" w:lineRule="auto"/>
        <w:rPr>
          <w:color w:val="auto"/>
          <w:highlight w:val="none"/>
        </w:rPr>
      </w:pPr>
    </w:p>
    <w:p w14:paraId="2A2FECDE">
      <w:pPr>
        <w:pStyle w:val="5"/>
        <w:spacing w:line="280" w:lineRule="auto"/>
        <w:rPr>
          <w:color w:val="auto"/>
          <w:highlight w:val="none"/>
        </w:rPr>
      </w:pPr>
    </w:p>
    <w:p w14:paraId="2AF651A1">
      <w:pPr>
        <w:pStyle w:val="5"/>
        <w:spacing w:line="280" w:lineRule="auto"/>
        <w:rPr>
          <w:color w:val="auto"/>
          <w:highlight w:val="none"/>
        </w:rPr>
      </w:pPr>
    </w:p>
    <w:p w14:paraId="7EBD0DA3">
      <w:pPr>
        <w:pStyle w:val="5"/>
        <w:spacing w:line="281" w:lineRule="auto"/>
        <w:rPr>
          <w:color w:val="auto"/>
          <w:highlight w:val="none"/>
        </w:rPr>
      </w:pPr>
    </w:p>
    <w:p w14:paraId="1EF49D3D">
      <w:pPr>
        <w:spacing w:before="91" w:line="219" w:lineRule="auto"/>
        <w:ind w:left="3068"/>
        <w:outlineLvl w:val="1"/>
        <w:rPr>
          <w:rFonts w:ascii="黑体" w:hAnsi="黑体" w:eastAsia="黑体" w:cs="黑体"/>
          <w:color w:val="auto"/>
          <w:sz w:val="28"/>
          <w:szCs w:val="28"/>
          <w:highlight w:val="none"/>
        </w:rPr>
      </w:pPr>
      <w:bookmarkStart w:id="369" w:name="bookmark163"/>
      <w:bookmarkEnd w:id="369"/>
      <w:bookmarkStart w:id="370" w:name="bookmark258"/>
      <w:bookmarkEnd w:id="370"/>
      <w:bookmarkStart w:id="371" w:name="_Toc32458"/>
      <w:bookmarkStart w:id="372" w:name="_Toc514"/>
      <w:r>
        <w:rPr>
          <w:rFonts w:ascii="黑体" w:hAnsi="黑体" w:eastAsia="黑体" w:cs="黑体"/>
          <w:color w:val="auto"/>
          <w:spacing w:val="-3"/>
          <w:sz w:val="28"/>
          <w:szCs w:val="28"/>
          <w:highlight w:val="none"/>
        </w:rPr>
        <w:t>六、资格审查资料</w:t>
      </w:r>
      <w:bookmarkEnd w:id="371"/>
      <w:bookmarkEnd w:id="372"/>
    </w:p>
    <w:p w14:paraId="218360C2">
      <w:pPr>
        <w:spacing w:before="102" w:line="220" w:lineRule="auto"/>
        <w:ind w:left="2992"/>
        <w:outlineLvl w:val="2"/>
        <w:rPr>
          <w:rFonts w:ascii="黑体" w:hAnsi="黑体" w:eastAsia="黑体" w:cs="黑体"/>
          <w:color w:val="auto"/>
          <w:sz w:val="24"/>
          <w:szCs w:val="24"/>
          <w:highlight w:val="none"/>
        </w:rPr>
      </w:pPr>
      <w:bookmarkStart w:id="373" w:name="bookmark164"/>
      <w:bookmarkEnd w:id="373"/>
      <w:bookmarkStart w:id="374" w:name="_Toc25343"/>
      <w:bookmarkStart w:id="375" w:name="_Toc19920"/>
      <w:r>
        <w:rPr>
          <w:rFonts w:ascii="黑体" w:hAnsi="黑体" w:eastAsia="黑体" w:cs="黑体"/>
          <w:color w:val="auto"/>
          <w:spacing w:val="-4"/>
          <w:sz w:val="24"/>
          <w:szCs w:val="24"/>
          <w:highlight w:val="none"/>
        </w:rPr>
        <w:t>（一）投标人基本情况</w:t>
      </w:r>
      <w:bookmarkEnd w:id="374"/>
      <w:bookmarkEnd w:id="375"/>
    </w:p>
    <w:p w14:paraId="16C4C798">
      <w:pPr>
        <w:spacing w:before="114" w:line="220" w:lineRule="auto"/>
        <w:ind w:left="3045"/>
        <w:outlineLvl w:val="2"/>
        <w:rPr>
          <w:rFonts w:ascii="黑体" w:hAnsi="黑体" w:eastAsia="黑体" w:cs="黑体"/>
          <w:color w:val="auto"/>
          <w:sz w:val="24"/>
          <w:szCs w:val="24"/>
          <w:highlight w:val="none"/>
        </w:rPr>
      </w:pPr>
      <w:bookmarkStart w:id="376" w:name="bookmark165"/>
      <w:bookmarkEnd w:id="376"/>
      <w:bookmarkStart w:id="377" w:name="_Toc6413"/>
      <w:bookmarkStart w:id="378" w:name="_Toc29864"/>
      <w:r>
        <w:rPr>
          <w:rFonts w:ascii="Times New Roman" w:hAnsi="Times New Roman" w:eastAsia="Times New Roman" w:cs="Times New Roman"/>
          <w:color w:val="auto"/>
          <w:spacing w:val="-3"/>
          <w:sz w:val="24"/>
          <w:szCs w:val="24"/>
          <w:highlight w:val="none"/>
        </w:rPr>
        <w:t xml:space="preserve">1-1 </w:t>
      </w:r>
      <w:r>
        <w:rPr>
          <w:rFonts w:ascii="黑体" w:hAnsi="黑体" w:eastAsia="黑体" w:cs="黑体"/>
          <w:color w:val="auto"/>
          <w:spacing w:val="-3"/>
          <w:sz w:val="24"/>
          <w:szCs w:val="24"/>
          <w:highlight w:val="none"/>
        </w:rPr>
        <w:t>投标人基本情况表</w:t>
      </w:r>
      <w:bookmarkEnd w:id="377"/>
      <w:bookmarkEnd w:id="378"/>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7"/>
        <w:gridCol w:w="867"/>
        <w:gridCol w:w="1302"/>
        <w:gridCol w:w="1065"/>
        <w:gridCol w:w="1190"/>
        <w:gridCol w:w="350"/>
        <w:gridCol w:w="869"/>
        <w:gridCol w:w="1247"/>
      </w:tblGrid>
      <w:tr w14:paraId="2D177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417" w:type="dxa"/>
            <w:vAlign w:val="top"/>
          </w:tcPr>
          <w:p w14:paraId="66693D2F">
            <w:pPr>
              <w:pStyle w:val="15"/>
              <w:spacing w:before="181" w:line="221" w:lineRule="auto"/>
              <w:ind w:left="190"/>
              <w:rPr>
                <w:color w:val="auto"/>
                <w:highlight w:val="none"/>
              </w:rPr>
            </w:pPr>
            <w:r>
              <w:rPr>
                <w:color w:val="auto"/>
                <w:spacing w:val="-2"/>
                <w:highlight w:val="none"/>
              </w:rPr>
              <w:t>投标人名称</w:t>
            </w:r>
          </w:p>
        </w:tc>
        <w:tc>
          <w:tcPr>
            <w:tcW w:w="6890" w:type="dxa"/>
            <w:gridSpan w:val="7"/>
            <w:vAlign w:val="top"/>
          </w:tcPr>
          <w:p w14:paraId="67891B2A">
            <w:pPr>
              <w:rPr>
                <w:rFonts w:ascii="Arial"/>
                <w:color w:val="auto"/>
                <w:sz w:val="21"/>
                <w:highlight w:val="none"/>
              </w:rPr>
            </w:pPr>
          </w:p>
        </w:tc>
      </w:tr>
      <w:tr w14:paraId="75C2C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676CC737">
            <w:pPr>
              <w:pStyle w:val="15"/>
              <w:spacing w:before="179" w:line="222" w:lineRule="auto"/>
              <w:ind w:left="293"/>
              <w:rPr>
                <w:color w:val="auto"/>
                <w:highlight w:val="none"/>
              </w:rPr>
            </w:pPr>
            <w:r>
              <w:rPr>
                <w:color w:val="auto"/>
                <w:spacing w:val="-2"/>
                <w:highlight w:val="none"/>
              </w:rPr>
              <w:t>注册地址</w:t>
            </w:r>
          </w:p>
        </w:tc>
        <w:tc>
          <w:tcPr>
            <w:tcW w:w="3234" w:type="dxa"/>
            <w:gridSpan w:val="3"/>
            <w:vAlign w:val="top"/>
          </w:tcPr>
          <w:p w14:paraId="480CD4C8">
            <w:pPr>
              <w:rPr>
                <w:rFonts w:ascii="Arial"/>
                <w:color w:val="auto"/>
                <w:sz w:val="21"/>
                <w:highlight w:val="none"/>
              </w:rPr>
            </w:pPr>
          </w:p>
        </w:tc>
        <w:tc>
          <w:tcPr>
            <w:tcW w:w="1190" w:type="dxa"/>
            <w:vAlign w:val="top"/>
          </w:tcPr>
          <w:p w14:paraId="17337D2D">
            <w:pPr>
              <w:pStyle w:val="15"/>
              <w:spacing w:before="178" w:line="221" w:lineRule="auto"/>
              <w:ind w:left="197"/>
              <w:rPr>
                <w:color w:val="auto"/>
                <w:highlight w:val="none"/>
              </w:rPr>
            </w:pPr>
            <w:r>
              <w:rPr>
                <w:color w:val="auto"/>
                <w:spacing w:val="-6"/>
                <w:highlight w:val="none"/>
              </w:rPr>
              <w:t>邮政编码</w:t>
            </w:r>
          </w:p>
        </w:tc>
        <w:tc>
          <w:tcPr>
            <w:tcW w:w="2466" w:type="dxa"/>
            <w:gridSpan w:val="3"/>
            <w:vAlign w:val="top"/>
          </w:tcPr>
          <w:p w14:paraId="316EFBFE">
            <w:pPr>
              <w:rPr>
                <w:rFonts w:ascii="Arial"/>
                <w:color w:val="auto"/>
                <w:sz w:val="21"/>
                <w:highlight w:val="none"/>
              </w:rPr>
            </w:pPr>
          </w:p>
        </w:tc>
      </w:tr>
      <w:tr w14:paraId="610E1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417" w:type="dxa"/>
            <w:vMerge w:val="restart"/>
            <w:tcBorders>
              <w:bottom w:val="nil"/>
            </w:tcBorders>
            <w:vAlign w:val="top"/>
          </w:tcPr>
          <w:p w14:paraId="6856ED8E">
            <w:pPr>
              <w:spacing w:line="394" w:lineRule="auto"/>
              <w:rPr>
                <w:rFonts w:ascii="Arial"/>
                <w:color w:val="auto"/>
                <w:sz w:val="21"/>
                <w:highlight w:val="none"/>
              </w:rPr>
            </w:pPr>
          </w:p>
          <w:p w14:paraId="06206A9F">
            <w:pPr>
              <w:pStyle w:val="15"/>
              <w:spacing w:before="68" w:line="222" w:lineRule="auto"/>
              <w:ind w:left="294"/>
              <w:rPr>
                <w:color w:val="auto"/>
                <w:highlight w:val="none"/>
              </w:rPr>
            </w:pPr>
            <w:r>
              <w:rPr>
                <w:color w:val="auto"/>
                <w:spacing w:val="-2"/>
                <w:highlight w:val="none"/>
              </w:rPr>
              <w:t>联系方式</w:t>
            </w:r>
          </w:p>
        </w:tc>
        <w:tc>
          <w:tcPr>
            <w:tcW w:w="867" w:type="dxa"/>
            <w:vAlign w:val="top"/>
          </w:tcPr>
          <w:p w14:paraId="5156D97B">
            <w:pPr>
              <w:pStyle w:val="15"/>
              <w:spacing w:before="176" w:line="223" w:lineRule="auto"/>
              <w:ind w:left="123"/>
              <w:rPr>
                <w:color w:val="auto"/>
                <w:highlight w:val="none"/>
              </w:rPr>
            </w:pPr>
            <w:r>
              <w:rPr>
                <w:color w:val="auto"/>
                <w:spacing w:val="-2"/>
                <w:highlight w:val="none"/>
              </w:rPr>
              <w:t>联系人</w:t>
            </w:r>
          </w:p>
        </w:tc>
        <w:tc>
          <w:tcPr>
            <w:tcW w:w="2367" w:type="dxa"/>
            <w:gridSpan w:val="2"/>
            <w:vAlign w:val="top"/>
          </w:tcPr>
          <w:p w14:paraId="2E5B87F0">
            <w:pPr>
              <w:rPr>
                <w:rFonts w:ascii="Arial"/>
                <w:color w:val="auto"/>
                <w:sz w:val="21"/>
                <w:highlight w:val="none"/>
              </w:rPr>
            </w:pPr>
          </w:p>
        </w:tc>
        <w:tc>
          <w:tcPr>
            <w:tcW w:w="1190" w:type="dxa"/>
            <w:vAlign w:val="top"/>
          </w:tcPr>
          <w:p w14:paraId="330F2675">
            <w:pPr>
              <w:pStyle w:val="15"/>
              <w:spacing w:before="176" w:line="223" w:lineRule="auto"/>
              <w:ind w:left="309"/>
              <w:rPr>
                <w:color w:val="auto"/>
                <w:highlight w:val="none"/>
              </w:rPr>
            </w:pPr>
            <w:r>
              <w:rPr>
                <w:color w:val="auto"/>
                <w:spacing w:val="-16"/>
                <w:highlight w:val="none"/>
              </w:rPr>
              <w:t>电</w:t>
            </w:r>
            <w:r>
              <w:rPr>
                <w:color w:val="auto"/>
                <w:spacing w:val="4"/>
                <w:highlight w:val="none"/>
              </w:rPr>
              <w:t xml:space="preserve">  </w:t>
            </w:r>
            <w:r>
              <w:rPr>
                <w:color w:val="auto"/>
                <w:spacing w:val="-16"/>
                <w:highlight w:val="none"/>
              </w:rPr>
              <w:t>话</w:t>
            </w:r>
          </w:p>
        </w:tc>
        <w:tc>
          <w:tcPr>
            <w:tcW w:w="2466" w:type="dxa"/>
            <w:gridSpan w:val="3"/>
            <w:vAlign w:val="top"/>
          </w:tcPr>
          <w:p w14:paraId="5332EDA7">
            <w:pPr>
              <w:rPr>
                <w:rFonts w:ascii="Arial"/>
                <w:color w:val="auto"/>
                <w:sz w:val="21"/>
                <w:highlight w:val="none"/>
              </w:rPr>
            </w:pPr>
          </w:p>
        </w:tc>
      </w:tr>
      <w:tr w14:paraId="02E16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Merge w:val="continue"/>
            <w:tcBorders>
              <w:top w:val="nil"/>
            </w:tcBorders>
            <w:vAlign w:val="top"/>
          </w:tcPr>
          <w:p w14:paraId="6B23D7C7">
            <w:pPr>
              <w:rPr>
                <w:rFonts w:ascii="Arial"/>
                <w:color w:val="auto"/>
                <w:sz w:val="21"/>
                <w:highlight w:val="none"/>
              </w:rPr>
            </w:pPr>
          </w:p>
        </w:tc>
        <w:tc>
          <w:tcPr>
            <w:tcW w:w="867" w:type="dxa"/>
            <w:vAlign w:val="top"/>
          </w:tcPr>
          <w:p w14:paraId="1675434E">
            <w:pPr>
              <w:pStyle w:val="15"/>
              <w:spacing w:before="178" w:line="220" w:lineRule="auto"/>
              <w:ind w:left="120"/>
              <w:rPr>
                <w:color w:val="auto"/>
                <w:highlight w:val="none"/>
              </w:rPr>
            </w:pPr>
            <w:r>
              <w:rPr>
                <w:color w:val="auto"/>
                <w:spacing w:val="-3"/>
                <w:highlight w:val="none"/>
              </w:rPr>
              <w:t>传</w:t>
            </w:r>
            <w:r>
              <w:rPr>
                <w:color w:val="auto"/>
                <w:spacing w:val="6"/>
                <w:highlight w:val="none"/>
              </w:rPr>
              <w:t xml:space="preserve">  </w:t>
            </w:r>
            <w:r>
              <w:rPr>
                <w:color w:val="auto"/>
                <w:spacing w:val="-3"/>
                <w:highlight w:val="none"/>
              </w:rPr>
              <w:t>真</w:t>
            </w:r>
          </w:p>
        </w:tc>
        <w:tc>
          <w:tcPr>
            <w:tcW w:w="2367" w:type="dxa"/>
            <w:gridSpan w:val="2"/>
            <w:vAlign w:val="top"/>
          </w:tcPr>
          <w:p w14:paraId="421AF494">
            <w:pPr>
              <w:rPr>
                <w:rFonts w:ascii="Arial"/>
                <w:color w:val="auto"/>
                <w:sz w:val="21"/>
                <w:highlight w:val="none"/>
              </w:rPr>
            </w:pPr>
          </w:p>
        </w:tc>
        <w:tc>
          <w:tcPr>
            <w:tcW w:w="1190" w:type="dxa"/>
            <w:vAlign w:val="top"/>
          </w:tcPr>
          <w:p w14:paraId="793D7F15">
            <w:pPr>
              <w:pStyle w:val="15"/>
              <w:spacing w:before="178" w:line="226" w:lineRule="auto"/>
              <w:ind w:left="301"/>
              <w:rPr>
                <w:color w:val="auto"/>
                <w:highlight w:val="none"/>
              </w:rPr>
            </w:pPr>
            <w:r>
              <w:rPr>
                <w:color w:val="auto"/>
                <w:spacing w:val="-12"/>
                <w:highlight w:val="none"/>
              </w:rPr>
              <w:t>网</w:t>
            </w:r>
            <w:r>
              <w:rPr>
                <w:color w:val="auto"/>
                <w:spacing w:val="5"/>
                <w:highlight w:val="none"/>
              </w:rPr>
              <w:t xml:space="preserve">  </w:t>
            </w:r>
            <w:r>
              <w:rPr>
                <w:color w:val="auto"/>
                <w:spacing w:val="-12"/>
                <w:highlight w:val="none"/>
              </w:rPr>
              <w:t>址</w:t>
            </w:r>
          </w:p>
        </w:tc>
        <w:tc>
          <w:tcPr>
            <w:tcW w:w="2466" w:type="dxa"/>
            <w:gridSpan w:val="3"/>
            <w:vAlign w:val="top"/>
          </w:tcPr>
          <w:p w14:paraId="6A36CC05">
            <w:pPr>
              <w:rPr>
                <w:rFonts w:ascii="Arial"/>
                <w:color w:val="auto"/>
                <w:sz w:val="21"/>
                <w:highlight w:val="none"/>
              </w:rPr>
            </w:pPr>
          </w:p>
        </w:tc>
      </w:tr>
      <w:tr w14:paraId="2024A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4656450">
            <w:pPr>
              <w:pStyle w:val="15"/>
              <w:spacing w:before="181" w:line="221" w:lineRule="auto"/>
              <w:ind w:left="296"/>
              <w:rPr>
                <w:color w:val="auto"/>
                <w:highlight w:val="none"/>
              </w:rPr>
            </w:pPr>
            <w:r>
              <w:rPr>
                <w:color w:val="auto"/>
                <w:spacing w:val="-2"/>
                <w:highlight w:val="none"/>
              </w:rPr>
              <w:t>组织结构</w:t>
            </w:r>
          </w:p>
        </w:tc>
        <w:tc>
          <w:tcPr>
            <w:tcW w:w="6890" w:type="dxa"/>
            <w:gridSpan w:val="7"/>
            <w:vAlign w:val="top"/>
          </w:tcPr>
          <w:p w14:paraId="5927B58F">
            <w:pPr>
              <w:rPr>
                <w:rFonts w:ascii="Arial"/>
                <w:color w:val="auto"/>
                <w:sz w:val="21"/>
                <w:highlight w:val="none"/>
              </w:rPr>
            </w:pPr>
          </w:p>
        </w:tc>
      </w:tr>
      <w:tr w14:paraId="26337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5CD2A57">
            <w:pPr>
              <w:pStyle w:val="15"/>
              <w:spacing w:before="178" w:line="221" w:lineRule="auto"/>
              <w:ind w:left="188"/>
              <w:rPr>
                <w:color w:val="auto"/>
                <w:highlight w:val="none"/>
              </w:rPr>
            </w:pPr>
            <w:r>
              <w:rPr>
                <w:color w:val="auto"/>
                <w:spacing w:val="-2"/>
                <w:highlight w:val="none"/>
              </w:rPr>
              <w:t>法定代表人</w:t>
            </w:r>
          </w:p>
        </w:tc>
        <w:tc>
          <w:tcPr>
            <w:tcW w:w="867" w:type="dxa"/>
            <w:vAlign w:val="top"/>
          </w:tcPr>
          <w:p w14:paraId="7ACB6AE8">
            <w:pPr>
              <w:pStyle w:val="15"/>
              <w:spacing w:before="178" w:line="221" w:lineRule="auto"/>
              <w:ind w:left="227"/>
              <w:rPr>
                <w:color w:val="auto"/>
                <w:highlight w:val="none"/>
              </w:rPr>
            </w:pPr>
            <w:r>
              <w:rPr>
                <w:color w:val="auto"/>
                <w:spacing w:val="-2"/>
                <w:highlight w:val="none"/>
              </w:rPr>
              <w:t>姓名</w:t>
            </w:r>
          </w:p>
        </w:tc>
        <w:tc>
          <w:tcPr>
            <w:tcW w:w="1302" w:type="dxa"/>
            <w:vAlign w:val="top"/>
          </w:tcPr>
          <w:p w14:paraId="3E9FDE2D">
            <w:pPr>
              <w:rPr>
                <w:rFonts w:ascii="Arial"/>
                <w:color w:val="auto"/>
                <w:sz w:val="21"/>
                <w:highlight w:val="none"/>
              </w:rPr>
            </w:pPr>
          </w:p>
        </w:tc>
        <w:tc>
          <w:tcPr>
            <w:tcW w:w="1065" w:type="dxa"/>
            <w:vAlign w:val="top"/>
          </w:tcPr>
          <w:p w14:paraId="3C615CD5">
            <w:pPr>
              <w:pStyle w:val="15"/>
              <w:spacing w:before="178" w:line="221" w:lineRule="auto"/>
              <w:ind w:left="119"/>
              <w:rPr>
                <w:color w:val="auto"/>
                <w:highlight w:val="none"/>
              </w:rPr>
            </w:pPr>
            <w:r>
              <w:rPr>
                <w:color w:val="auto"/>
                <w:spacing w:val="-2"/>
                <w:highlight w:val="none"/>
              </w:rPr>
              <w:t>技术职称</w:t>
            </w:r>
          </w:p>
        </w:tc>
        <w:tc>
          <w:tcPr>
            <w:tcW w:w="1540" w:type="dxa"/>
            <w:gridSpan w:val="2"/>
            <w:vAlign w:val="top"/>
          </w:tcPr>
          <w:p w14:paraId="023F5CF9">
            <w:pPr>
              <w:rPr>
                <w:rFonts w:ascii="Arial"/>
                <w:color w:val="auto"/>
                <w:sz w:val="21"/>
                <w:highlight w:val="none"/>
              </w:rPr>
            </w:pPr>
          </w:p>
        </w:tc>
        <w:tc>
          <w:tcPr>
            <w:tcW w:w="869" w:type="dxa"/>
            <w:vAlign w:val="top"/>
          </w:tcPr>
          <w:p w14:paraId="0592BDE7">
            <w:pPr>
              <w:pStyle w:val="15"/>
              <w:spacing w:before="178" w:line="223" w:lineRule="auto"/>
              <w:ind w:left="255"/>
              <w:rPr>
                <w:color w:val="auto"/>
                <w:highlight w:val="none"/>
              </w:rPr>
            </w:pPr>
            <w:r>
              <w:rPr>
                <w:color w:val="auto"/>
                <w:spacing w:val="-8"/>
                <w:highlight w:val="none"/>
              </w:rPr>
              <w:t>电话</w:t>
            </w:r>
          </w:p>
        </w:tc>
        <w:tc>
          <w:tcPr>
            <w:tcW w:w="1247" w:type="dxa"/>
            <w:vAlign w:val="top"/>
          </w:tcPr>
          <w:p w14:paraId="794FA0DA">
            <w:pPr>
              <w:rPr>
                <w:rFonts w:ascii="Arial"/>
                <w:color w:val="auto"/>
                <w:sz w:val="21"/>
                <w:highlight w:val="none"/>
              </w:rPr>
            </w:pPr>
          </w:p>
        </w:tc>
      </w:tr>
      <w:tr w14:paraId="2723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1D7EC37E">
            <w:pPr>
              <w:pStyle w:val="15"/>
              <w:spacing w:before="181" w:line="221" w:lineRule="auto"/>
              <w:ind w:left="188"/>
              <w:rPr>
                <w:color w:val="auto"/>
                <w:highlight w:val="none"/>
              </w:rPr>
            </w:pPr>
            <w:r>
              <w:rPr>
                <w:color w:val="auto"/>
                <w:spacing w:val="-2"/>
                <w:highlight w:val="none"/>
              </w:rPr>
              <w:t>技术负责人</w:t>
            </w:r>
          </w:p>
        </w:tc>
        <w:tc>
          <w:tcPr>
            <w:tcW w:w="867" w:type="dxa"/>
            <w:vAlign w:val="top"/>
          </w:tcPr>
          <w:p w14:paraId="68CCAB1B">
            <w:pPr>
              <w:pStyle w:val="15"/>
              <w:spacing w:before="181" w:line="221" w:lineRule="auto"/>
              <w:ind w:left="227"/>
              <w:rPr>
                <w:color w:val="auto"/>
                <w:highlight w:val="none"/>
              </w:rPr>
            </w:pPr>
            <w:r>
              <w:rPr>
                <w:color w:val="auto"/>
                <w:spacing w:val="-2"/>
                <w:highlight w:val="none"/>
              </w:rPr>
              <w:t>姓名</w:t>
            </w:r>
          </w:p>
        </w:tc>
        <w:tc>
          <w:tcPr>
            <w:tcW w:w="1302" w:type="dxa"/>
            <w:vAlign w:val="top"/>
          </w:tcPr>
          <w:p w14:paraId="71D9C7AA">
            <w:pPr>
              <w:rPr>
                <w:rFonts w:ascii="Arial"/>
                <w:color w:val="auto"/>
                <w:sz w:val="21"/>
                <w:highlight w:val="none"/>
              </w:rPr>
            </w:pPr>
          </w:p>
        </w:tc>
        <w:tc>
          <w:tcPr>
            <w:tcW w:w="1065" w:type="dxa"/>
            <w:vAlign w:val="top"/>
          </w:tcPr>
          <w:p w14:paraId="6385644B">
            <w:pPr>
              <w:pStyle w:val="15"/>
              <w:spacing w:before="181" w:line="221" w:lineRule="auto"/>
              <w:ind w:left="119"/>
              <w:rPr>
                <w:color w:val="auto"/>
                <w:highlight w:val="none"/>
              </w:rPr>
            </w:pPr>
            <w:r>
              <w:rPr>
                <w:color w:val="auto"/>
                <w:spacing w:val="-2"/>
                <w:highlight w:val="none"/>
              </w:rPr>
              <w:t>技术职称</w:t>
            </w:r>
          </w:p>
        </w:tc>
        <w:tc>
          <w:tcPr>
            <w:tcW w:w="1540" w:type="dxa"/>
            <w:gridSpan w:val="2"/>
            <w:vAlign w:val="top"/>
          </w:tcPr>
          <w:p w14:paraId="731B6C83">
            <w:pPr>
              <w:rPr>
                <w:rFonts w:ascii="Arial"/>
                <w:color w:val="auto"/>
                <w:sz w:val="21"/>
                <w:highlight w:val="none"/>
              </w:rPr>
            </w:pPr>
          </w:p>
        </w:tc>
        <w:tc>
          <w:tcPr>
            <w:tcW w:w="869" w:type="dxa"/>
            <w:vAlign w:val="top"/>
          </w:tcPr>
          <w:p w14:paraId="5FCF1405">
            <w:pPr>
              <w:pStyle w:val="15"/>
              <w:spacing w:before="181" w:line="223" w:lineRule="auto"/>
              <w:ind w:left="255"/>
              <w:rPr>
                <w:color w:val="auto"/>
                <w:highlight w:val="none"/>
              </w:rPr>
            </w:pPr>
            <w:r>
              <w:rPr>
                <w:color w:val="auto"/>
                <w:spacing w:val="-8"/>
                <w:highlight w:val="none"/>
              </w:rPr>
              <w:t>电话</w:t>
            </w:r>
          </w:p>
        </w:tc>
        <w:tc>
          <w:tcPr>
            <w:tcW w:w="1247" w:type="dxa"/>
            <w:vAlign w:val="top"/>
          </w:tcPr>
          <w:p w14:paraId="0D7BA55E">
            <w:pPr>
              <w:rPr>
                <w:rFonts w:ascii="Arial"/>
                <w:color w:val="auto"/>
                <w:sz w:val="21"/>
                <w:highlight w:val="none"/>
              </w:rPr>
            </w:pPr>
          </w:p>
        </w:tc>
      </w:tr>
      <w:tr w14:paraId="3E298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17541C64">
            <w:pPr>
              <w:pStyle w:val="15"/>
              <w:spacing w:before="179" w:line="222" w:lineRule="auto"/>
              <w:ind w:left="295"/>
              <w:rPr>
                <w:color w:val="auto"/>
                <w:highlight w:val="none"/>
              </w:rPr>
            </w:pPr>
            <w:r>
              <w:rPr>
                <w:color w:val="auto"/>
                <w:spacing w:val="-2"/>
                <w:highlight w:val="none"/>
              </w:rPr>
              <w:t>成立时间</w:t>
            </w:r>
          </w:p>
        </w:tc>
        <w:tc>
          <w:tcPr>
            <w:tcW w:w="2169" w:type="dxa"/>
            <w:gridSpan w:val="2"/>
            <w:vAlign w:val="top"/>
          </w:tcPr>
          <w:p w14:paraId="5FBE6777">
            <w:pPr>
              <w:rPr>
                <w:rFonts w:ascii="Arial"/>
                <w:color w:val="auto"/>
                <w:sz w:val="21"/>
                <w:highlight w:val="none"/>
              </w:rPr>
            </w:pPr>
          </w:p>
        </w:tc>
        <w:tc>
          <w:tcPr>
            <w:tcW w:w="4721" w:type="dxa"/>
            <w:gridSpan w:val="5"/>
            <w:vAlign w:val="top"/>
          </w:tcPr>
          <w:p w14:paraId="2AC79A0C">
            <w:pPr>
              <w:pStyle w:val="15"/>
              <w:spacing w:before="179" w:line="221" w:lineRule="auto"/>
              <w:ind w:left="121"/>
              <w:rPr>
                <w:color w:val="auto"/>
                <w:highlight w:val="none"/>
              </w:rPr>
            </w:pPr>
            <w:r>
              <w:rPr>
                <w:color w:val="auto"/>
                <w:spacing w:val="-3"/>
                <w:highlight w:val="none"/>
              </w:rPr>
              <w:t>员工总人数：</w:t>
            </w:r>
          </w:p>
        </w:tc>
      </w:tr>
      <w:tr w14:paraId="42CD8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61A9938">
            <w:pPr>
              <w:pStyle w:val="15"/>
              <w:spacing w:before="44" w:line="227" w:lineRule="auto"/>
              <w:ind w:left="610" w:right="178" w:hanging="419"/>
              <w:rPr>
                <w:color w:val="auto"/>
                <w:highlight w:val="none"/>
              </w:rPr>
            </w:pPr>
            <w:r>
              <w:rPr>
                <w:color w:val="auto"/>
                <w:spacing w:val="-2"/>
                <w:highlight w:val="none"/>
              </w:rPr>
              <w:t>企业资质等</w:t>
            </w:r>
            <w:r>
              <w:rPr>
                <w:color w:val="auto"/>
                <w:highlight w:val="none"/>
              </w:rPr>
              <w:t>级</w:t>
            </w:r>
          </w:p>
        </w:tc>
        <w:tc>
          <w:tcPr>
            <w:tcW w:w="2169" w:type="dxa"/>
            <w:gridSpan w:val="2"/>
            <w:vAlign w:val="top"/>
          </w:tcPr>
          <w:p w14:paraId="093D23DA">
            <w:pPr>
              <w:rPr>
                <w:rFonts w:ascii="Arial"/>
                <w:color w:val="auto"/>
                <w:sz w:val="21"/>
                <w:highlight w:val="none"/>
              </w:rPr>
            </w:pPr>
          </w:p>
        </w:tc>
        <w:tc>
          <w:tcPr>
            <w:tcW w:w="1065" w:type="dxa"/>
            <w:vMerge w:val="restart"/>
            <w:tcBorders>
              <w:bottom w:val="nil"/>
            </w:tcBorders>
            <w:vAlign w:val="top"/>
          </w:tcPr>
          <w:p w14:paraId="408EF30E">
            <w:pPr>
              <w:spacing w:line="251" w:lineRule="auto"/>
              <w:rPr>
                <w:rFonts w:ascii="Arial"/>
                <w:color w:val="auto"/>
                <w:sz w:val="21"/>
                <w:highlight w:val="none"/>
              </w:rPr>
            </w:pPr>
          </w:p>
          <w:p w14:paraId="6C32C5A1">
            <w:pPr>
              <w:spacing w:line="251" w:lineRule="auto"/>
              <w:rPr>
                <w:rFonts w:ascii="Arial"/>
                <w:color w:val="auto"/>
                <w:sz w:val="21"/>
                <w:highlight w:val="none"/>
              </w:rPr>
            </w:pPr>
          </w:p>
          <w:p w14:paraId="29B0F0C9">
            <w:pPr>
              <w:spacing w:line="252" w:lineRule="auto"/>
              <w:rPr>
                <w:rFonts w:ascii="Arial"/>
                <w:color w:val="auto"/>
                <w:sz w:val="21"/>
                <w:highlight w:val="none"/>
              </w:rPr>
            </w:pPr>
          </w:p>
          <w:p w14:paraId="3435CDB6">
            <w:pPr>
              <w:spacing w:line="252" w:lineRule="auto"/>
              <w:rPr>
                <w:rFonts w:ascii="Arial"/>
                <w:color w:val="auto"/>
                <w:sz w:val="21"/>
                <w:highlight w:val="none"/>
              </w:rPr>
            </w:pPr>
          </w:p>
          <w:p w14:paraId="0388D047">
            <w:pPr>
              <w:spacing w:line="252" w:lineRule="auto"/>
              <w:rPr>
                <w:rFonts w:ascii="Arial"/>
                <w:color w:val="auto"/>
                <w:sz w:val="21"/>
                <w:highlight w:val="none"/>
              </w:rPr>
            </w:pPr>
          </w:p>
          <w:p w14:paraId="3EAA76B5">
            <w:pPr>
              <w:pStyle w:val="15"/>
              <w:spacing w:before="68" w:line="221" w:lineRule="auto"/>
              <w:ind w:left="328"/>
              <w:rPr>
                <w:color w:val="auto"/>
                <w:highlight w:val="none"/>
              </w:rPr>
            </w:pPr>
            <w:r>
              <w:rPr>
                <w:color w:val="auto"/>
                <w:spacing w:val="-2"/>
                <w:highlight w:val="none"/>
              </w:rPr>
              <w:t>其中</w:t>
            </w:r>
          </w:p>
        </w:tc>
        <w:tc>
          <w:tcPr>
            <w:tcW w:w="1540" w:type="dxa"/>
            <w:gridSpan w:val="2"/>
            <w:vAlign w:val="top"/>
          </w:tcPr>
          <w:p w14:paraId="0924845F">
            <w:pPr>
              <w:pStyle w:val="15"/>
              <w:spacing w:before="181" w:line="221" w:lineRule="auto"/>
              <w:ind w:left="151"/>
              <w:rPr>
                <w:color w:val="auto"/>
                <w:highlight w:val="none"/>
              </w:rPr>
            </w:pPr>
            <w:r>
              <w:rPr>
                <w:color w:val="auto"/>
                <w:spacing w:val="-2"/>
                <w:highlight w:val="none"/>
              </w:rPr>
              <w:t>高级职称人员</w:t>
            </w:r>
          </w:p>
        </w:tc>
        <w:tc>
          <w:tcPr>
            <w:tcW w:w="2116" w:type="dxa"/>
            <w:gridSpan w:val="2"/>
            <w:vAlign w:val="top"/>
          </w:tcPr>
          <w:p w14:paraId="042159B6">
            <w:pPr>
              <w:rPr>
                <w:rFonts w:ascii="Arial"/>
                <w:color w:val="auto"/>
                <w:sz w:val="21"/>
                <w:highlight w:val="none"/>
              </w:rPr>
            </w:pPr>
          </w:p>
        </w:tc>
      </w:tr>
      <w:tr w14:paraId="19CB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ED5A82E">
            <w:pPr>
              <w:pStyle w:val="15"/>
              <w:spacing w:before="181" w:line="221" w:lineRule="auto"/>
              <w:ind w:left="194"/>
              <w:rPr>
                <w:color w:val="auto"/>
                <w:highlight w:val="none"/>
              </w:rPr>
            </w:pPr>
            <w:r>
              <w:rPr>
                <w:color w:val="auto"/>
                <w:spacing w:val="-3"/>
                <w:highlight w:val="none"/>
              </w:rPr>
              <w:t>营业执照号</w:t>
            </w:r>
          </w:p>
        </w:tc>
        <w:tc>
          <w:tcPr>
            <w:tcW w:w="2169" w:type="dxa"/>
            <w:gridSpan w:val="2"/>
            <w:vAlign w:val="top"/>
          </w:tcPr>
          <w:p w14:paraId="26335C03">
            <w:pPr>
              <w:rPr>
                <w:rFonts w:ascii="Arial"/>
                <w:color w:val="auto"/>
                <w:sz w:val="21"/>
                <w:highlight w:val="none"/>
              </w:rPr>
            </w:pPr>
          </w:p>
        </w:tc>
        <w:tc>
          <w:tcPr>
            <w:tcW w:w="1065" w:type="dxa"/>
            <w:vMerge w:val="continue"/>
            <w:tcBorders>
              <w:top w:val="nil"/>
              <w:bottom w:val="nil"/>
            </w:tcBorders>
            <w:vAlign w:val="top"/>
          </w:tcPr>
          <w:p w14:paraId="5C25836C">
            <w:pPr>
              <w:rPr>
                <w:rFonts w:ascii="Arial"/>
                <w:color w:val="auto"/>
                <w:sz w:val="21"/>
                <w:highlight w:val="none"/>
              </w:rPr>
            </w:pPr>
          </w:p>
        </w:tc>
        <w:tc>
          <w:tcPr>
            <w:tcW w:w="1540" w:type="dxa"/>
            <w:gridSpan w:val="2"/>
            <w:vAlign w:val="top"/>
          </w:tcPr>
          <w:p w14:paraId="1B1B5AFC">
            <w:pPr>
              <w:pStyle w:val="15"/>
              <w:spacing w:before="182" w:line="221" w:lineRule="auto"/>
              <w:ind w:left="165"/>
              <w:rPr>
                <w:color w:val="auto"/>
                <w:highlight w:val="none"/>
              </w:rPr>
            </w:pPr>
            <w:r>
              <w:rPr>
                <w:color w:val="auto"/>
                <w:spacing w:val="-5"/>
                <w:highlight w:val="none"/>
              </w:rPr>
              <w:t>中级职称人员</w:t>
            </w:r>
          </w:p>
        </w:tc>
        <w:tc>
          <w:tcPr>
            <w:tcW w:w="2116" w:type="dxa"/>
            <w:gridSpan w:val="2"/>
            <w:vAlign w:val="top"/>
          </w:tcPr>
          <w:p w14:paraId="1D15FE73">
            <w:pPr>
              <w:rPr>
                <w:rFonts w:ascii="Arial"/>
                <w:color w:val="auto"/>
                <w:sz w:val="21"/>
                <w:highlight w:val="none"/>
              </w:rPr>
            </w:pPr>
          </w:p>
        </w:tc>
      </w:tr>
      <w:tr w14:paraId="450BB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61EB5B94">
            <w:pPr>
              <w:pStyle w:val="15"/>
              <w:spacing w:before="180" w:line="222" w:lineRule="auto"/>
              <w:ind w:left="293"/>
              <w:rPr>
                <w:color w:val="auto"/>
                <w:highlight w:val="none"/>
              </w:rPr>
            </w:pPr>
            <w:r>
              <w:rPr>
                <w:color w:val="auto"/>
                <w:spacing w:val="-2"/>
                <w:highlight w:val="none"/>
              </w:rPr>
              <w:t>注册资金</w:t>
            </w:r>
          </w:p>
        </w:tc>
        <w:tc>
          <w:tcPr>
            <w:tcW w:w="2169" w:type="dxa"/>
            <w:gridSpan w:val="2"/>
            <w:vAlign w:val="top"/>
          </w:tcPr>
          <w:p w14:paraId="56C139F8">
            <w:pPr>
              <w:rPr>
                <w:rFonts w:ascii="Arial"/>
                <w:color w:val="auto"/>
                <w:sz w:val="21"/>
                <w:highlight w:val="none"/>
              </w:rPr>
            </w:pPr>
          </w:p>
        </w:tc>
        <w:tc>
          <w:tcPr>
            <w:tcW w:w="1065" w:type="dxa"/>
            <w:vMerge w:val="continue"/>
            <w:tcBorders>
              <w:top w:val="nil"/>
              <w:bottom w:val="nil"/>
            </w:tcBorders>
            <w:vAlign w:val="top"/>
          </w:tcPr>
          <w:p w14:paraId="02FA9C84">
            <w:pPr>
              <w:rPr>
                <w:rFonts w:ascii="Arial"/>
                <w:color w:val="auto"/>
                <w:sz w:val="21"/>
                <w:highlight w:val="none"/>
              </w:rPr>
            </w:pPr>
          </w:p>
        </w:tc>
        <w:tc>
          <w:tcPr>
            <w:tcW w:w="1540" w:type="dxa"/>
            <w:gridSpan w:val="2"/>
            <w:vAlign w:val="top"/>
          </w:tcPr>
          <w:p w14:paraId="1B0C2466">
            <w:pPr>
              <w:pStyle w:val="15"/>
              <w:spacing w:before="180" w:line="222" w:lineRule="auto"/>
              <w:ind w:left="145"/>
              <w:rPr>
                <w:color w:val="auto"/>
                <w:highlight w:val="none"/>
              </w:rPr>
            </w:pPr>
            <w:r>
              <w:rPr>
                <w:color w:val="auto"/>
                <w:spacing w:val="-1"/>
                <w:highlight w:val="none"/>
              </w:rPr>
              <w:t>初级职称人员</w:t>
            </w:r>
          </w:p>
        </w:tc>
        <w:tc>
          <w:tcPr>
            <w:tcW w:w="2116" w:type="dxa"/>
            <w:gridSpan w:val="2"/>
            <w:vAlign w:val="top"/>
          </w:tcPr>
          <w:p w14:paraId="1D4FB07B">
            <w:pPr>
              <w:rPr>
                <w:rFonts w:ascii="Arial"/>
                <w:color w:val="auto"/>
                <w:sz w:val="21"/>
                <w:highlight w:val="none"/>
              </w:rPr>
            </w:pPr>
          </w:p>
        </w:tc>
      </w:tr>
      <w:tr w14:paraId="23F46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0096E0D6">
            <w:pPr>
              <w:pStyle w:val="15"/>
              <w:spacing w:before="45" w:line="220" w:lineRule="auto"/>
              <w:ind w:left="293"/>
              <w:rPr>
                <w:rFonts w:hint="eastAsia" w:eastAsia="宋体"/>
                <w:color w:val="auto"/>
                <w:highlight w:val="none"/>
                <w:lang w:eastAsia="zh-CN"/>
              </w:rPr>
            </w:pPr>
            <w:r>
              <w:rPr>
                <w:color w:val="auto"/>
                <w:spacing w:val="-2"/>
                <w:highlight w:val="none"/>
              </w:rPr>
              <w:t>基本</w:t>
            </w:r>
            <w:r>
              <w:rPr>
                <w:rFonts w:hint="eastAsia"/>
                <w:color w:val="auto"/>
                <w:spacing w:val="-2"/>
                <w:highlight w:val="none"/>
                <w:lang w:val="en-US" w:eastAsia="zh-CN"/>
              </w:rPr>
              <w:t>账户</w:t>
            </w:r>
          </w:p>
          <w:p w14:paraId="29D90497">
            <w:pPr>
              <w:pStyle w:val="15"/>
              <w:spacing w:before="23" w:line="214" w:lineRule="auto"/>
              <w:ind w:left="294"/>
              <w:rPr>
                <w:color w:val="auto"/>
                <w:highlight w:val="none"/>
              </w:rPr>
            </w:pPr>
            <w:r>
              <w:rPr>
                <w:color w:val="auto"/>
                <w:spacing w:val="-2"/>
                <w:highlight w:val="none"/>
              </w:rPr>
              <w:t>开户银行</w:t>
            </w:r>
          </w:p>
        </w:tc>
        <w:tc>
          <w:tcPr>
            <w:tcW w:w="2169" w:type="dxa"/>
            <w:gridSpan w:val="2"/>
            <w:vAlign w:val="top"/>
          </w:tcPr>
          <w:p w14:paraId="4F9ADDB8">
            <w:pPr>
              <w:rPr>
                <w:rFonts w:ascii="Arial"/>
                <w:color w:val="auto"/>
                <w:sz w:val="21"/>
                <w:highlight w:val="none"/>
              </w:rPr>
            </w:pPr>
          </w:p>
        </w:tc>
        <w:tc>
          <w:tcPr>
            <w:tcW w:w="1065" w:type="dxa"/>
            <w:vMerge w:val="continue"/>
            <w:tcBorders>
              <w:top w:val="nil"/>
              <w:bottom w:val="nil"/>
            </w:tcBorders>
            <w:vAlign w:val="top"/>
          </w:tcPr>
          <w:p w14:paraId="5D665F52">
            <w:pPr>
              <w:rPr>
                <w:rFonts w:ascii="Arial"/>
                <w:color w:val="auto"/>
                <w:sz w:val="21"/>
                <w:highlight w:val="none"/>
              </w:rPr>
            </w:pPr>
          </w:p>
        </w:tc>
        <w:tc>
          <w:tcPr>
            <w:tcW w:w="1540" w:type="dxa"/>
            <w:gridSpan w:val="2"/>
            <w:vAlign w:val="top"/>
          </w:tcPr>
          <w:p w14:paraId="20865E1F">
            <w:pPr>
              <w:pStyle w:val="15"/>
              <w:spacing w:before="182" w:line="221" w:lineRule="auto"/>
              <w:ind w:left="148"/>
              <w:rPr>
                <w:color w:val="auto"/>
                <w:highlight w:val="none"/>
              </w:rPr>
            </w:pPr>
            <w:r>
              <w:rPr>
                <w:color w:val="auto"/>
                <w:spacing w:val="-2"/>
                <w:highlight w:val="none"/>
              </w:rPr>
              <w:t>各类注册人员</w:t>
            </w:r>
          </w:p>
        </w:tc>
        <w:tc>
          <w:tcPr>
            <w:tcW w:w="2116" w:type="dxa"/>
            <w:gridSpan w:val="2"/>
            <w:vAlign w:val="top"/>
          </w:tcPr>
          <w:p w14:paraId="6E054970">
            <w:pPr>
              <w:rPr>
                <w:rFonts w:ascii="Arial"/>
                <w:color w:val="auto"/>
                <w:sz w:val="21"/>
                <w:highlight w:val="none"/>
              </w:rPr>
            </w:pPr>
          </w:p>
        </w:tc>
      </w:tr>
      <w:tr w14:paraId="694F4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778CE971">
            <w:pPr>
              <w:pStyle w:val="15"/>
              <w:spacing w:before="44" w:line="227" w:lineRule="auto"/>
              <w:ind w:left="507" w:right="284" w:hanging="214"/>
              <w:rPr>
                <w:color w:val="auto"/>
                <w:highlight w:val="none"/>
              </w:rPr>
            </w:pPr>
            <w:r>
              <w:rPr>
                <w:color w:val="auto"/>
                <w:spacing w:val="-2"/>
                <w:highlight w:val="none"/>
              </w:rPr>
              <w:t>基本</w:t>
            </w:r>
            <w:r>
              <w:rPr>
                <w:rFonts w:hint="eastAsia"/>
                <w:color w:val="auto"/>
                <w:spacing w:val="-2"/>
                <w:highlight w:val="none"/>
                <w:lang w:val="en-US" w:eastAsia="zh-CN"/>
              </w:rPr>
              <w:t>账户</w:t>
            </w:r>
            <w:r>
              <w:rPr>
                <w:color w:val="auto"/>
                <w:spacing w:val="-3"/>
                <w:highlight w:val="none"/>
              </w:rPr>
              <w:t>账号</w:t>
            </w:r>
          </w:p>
        </w:tc>
        <w:tc>
          <w:tcPr>
            <w:tcW w:w="2169" w:type="dxa"/>
            <w:gridSpan w:val="2"/>
            <w:vAlign w:val="top"/>
          </w:tcPr>
          <w:p w14:paraId="1CDAEA10">
            <w:pPr>
              <w:rPr>
                <w:rFonts w:ascii="Arial"/>
                <w:color w:val="auto"/>
                <w:sz w:val="21"/>
                <w:highlight w:val="none"/>
              </w:rPr>
            </w:pPr>
            <w:bookmarkStart w:id="425" w:name="_GoBack"/>
            <w:bookmarkEnd w:id="425"/>
          </w:p>
        </w:tc>
        <w:tc>
          <w:tcPr>
            <w:tcW w:w="1065" w:type="dxa"/>
            <w:vMerge w:val="continue"/>
            <w:tcBorders>
              <w:top w:val="nil"/>
            </w:tcBorders>
            <w:vAlign w:val="top"/>
          </w:tcPr>
          <w:p w14:paraId="6FD7BB28">
            <w:pPr>
              <w:rPr>
                <w:rFonts w:ascii="Arial"/>
                <w:color w:val="auto"/>
                <w:sz w:val="21"/>
                <w:highlight w:val="none"/>
              </w:rPr>
            </w:pPr>
          </w:p>
        </w:tc>
        <w:tc>
          <w:tcPr>
            <w:tcW w:w="1540" w:type="dxa"/>
            <w:gridSpan w:val="2"/>
            <w:vAlign w:val="top"/>
          </w:tcPr>
          <w:p w14:paraId="4373D080">
            <w:pPr>
              <w:pStyle w:val="15"/>
              <w:spacing w:before="180" w:line="221" w:lineRule="auto"/>
              <w:ind w:left="146"/>
              <w:rPr>
                <w:color w:val="auto"/>
                <w:highlight w:val="none"/>
              </w:rPr>
            </w:pPr>
            <w:r>
              <w:rPr>
                <w:color w:val="auto"/>
                <w:spacing w:val="-1"/>
                <w:highlight w:val="none"/>
              </w:rPr>
              <w:t>技术人员数量</w:t>
            </w:r>
          </w:p>
        </w:tc>
        <w:tc>
          <w:tcPr>
            <w:tcW w:w="2116" w:type="dxa"/>
            <w:gridSpan w:val="2"/>
            <w:vAlign w:val="top"/>
          </w:tcPr>
          <w:p w14:paraId="11185A16">
            <w:pPr>
              <w:rPr>
                <w:rFonts w:ascii="Arial"/>
                <w:color w:val="auto"/>
                <w:sz w:val="21"/>
                <w:highlight w:val="none"/>
              </w:rPr>
            </w:pPr>
          </w:p>
        </w:tc>
      </w:tr>
      <w:tr w14:paraId="12D0B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4" w:hRule="atLeast"/>
        </w:trPr>
        <w:tc>
          <w:tcPr>
            <w:tcW w:w="1417" w:type="dxa"/>
            <w:vAlign w:val="top"/>
          </w:tcPr>
          <w:p w14:paraId="57A2865D">
            <w:pPr>
              <w:spacing w:line="276" w:lineRule="auto"/>
              <w:rPr>
                <w:rFonts w:ascii="Arial"/>
                <w:color w:val="auto"/>
                <w:sz w:val="21"/>
                <w:highlight w:val="none"/>
              </w:rPr>
            </w:pPr>
          </w:p>
          <w:p w14:paraId="2B74CE1F">
            <w:pPr>
              <w:spacing w:line="277" w:lineRule="auto"/>
              <w:rPr>
                <w:rFonts w:ascii="Arial"/>
                <w:color w:val="auto"/>
                <w:sz w:val="21"/>
                <w:highlight w:val="none"/>
              </w:rPr>
            </w:pPr>
          </w:p>
          <w:p w14:paraId="274BE143">
            <w:pPr>
              <w:pStyle w:val="15"/>
              <w:spacing w:before="68" w:line="221" w:lineRule="auto"/>
              <w:ind w:left="295"/>
              <w:rPr>
                <w:color w:val="auto"/>
                <w:highlight w:val="none"/>
              </w:rPr>
            </w:pPr>
            <w:r>
              <w:rPr>
                <w:color w:val="auto"/>
                <w:spacing w:val="-2"/>
                <w:highlight w:val="none"/>
              </w:rPr>
              <w:t>经营范围</w:t>
            </w:r>
          </w:p>
        </w:tc>
        <w:tc>
          <w:tcPr>
            <w:tcW w:w="6890" w:type="dxa"/>
            <w:gridSpan w:val="7"/>
            <w:vAlign w:val="top"/>
          </w:tcPr>
          <w:p w14:paraId="589BE78A">
            <w:pPr>
              <w:rPr>
                <w:rFonts w:ascii="Arial"/>
                <w:color w:val="auto"/>
                <w:sz w:val="21"/>
                <w:highlight w:val="none"/>
              </w:rPr>
            </w:pPr>
          </w:p>
        </w:tc>
      </w:tr>
      <w:tr w14:paraId="6F253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1417" w:type="dxa"/>
            <w:vAlign w:val="top"/>
          </w:tcPr>
          <w:p w14:paraId="2829F09B">
            <w:pPr>
              <w:pStyle w:val="15"/>
              <w:spacing w:before="183" w:line="222" w:lineRule="auto"/>
              <w:ind w:left="507"/>
              <w:rPr>
                <w:color w:val="auto"/>
                <w:highlight w:val="none"/>
              </w:rPr>
            </w:pPr>
            <w:r>
              <w:rPr>
                <w:color w:val="auto"/>
                <w:spacing w:val="-3"/>
                <w:highlight w:val="none"/>
              </w:rPr>
              <w:t>备注</w:t>
            </w:r>
          </w:p>
        </w:tc>
        <w:tc>
          <w:tcPr>
            <w:tcW w:w="6890" w:type="dxa"/>
            <w:gridSpan w:val="7"/>
            <w:vAlign w:val="top"/>
          </w:tcPr>
          <w:p w14:paraId="5ECB0508">
            <w:pPr>
              <w:rPr>
                <w:rFonts w:ascii="Arial"/>
                <w:color w:val="auto"/>
                <w:sz w:val="21"/>
                <w:highlight w:val="none"/>
              </w:rPr>
            </w:pPr>
          </w:p>
        </w:tc>
      </w:tr>
    </w:tbl>
    <w:p w14:paraId="7BC27E8B">
      <w:pPr>
        <w:spacing w:before="159" w:line="220" w:lineRule="auto"/>
        <w:ind w:left="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备注：1.本表后应附企业法人营业执照、企业资质证</w:t>
      </w:r>
      <w:r>
        <w:rPr>
          <w:rFonts w:ascii="宋体" w:hAnsi="宋体" w:eastAsia="宋体" w:cs="宋体"/>
          <w:color w:val="auto"/>
          <w:spacing w:val="2"/>
          <w:sz w:val="21"/>
          <w:szCs w:val="21"/>
          <w:highlight w:val="none"/>
        </w:rPr>
        <w:t>书、基本账户开户许可证（基本存款</w:t>
      </w:r>
    </w:p>
    <w:p w14:paraId="4B64A879">
      <w:pPr>
        <w:spacing w:before="148" w:line="220" w:lineRule="auto"/>
        <w:ind w:left="969"/>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账户信息）、质量、环境、职业健康安全管理体</w:t>
      </w:r>
      <w:r>
        <w:rPr>
          <w:rFonts w:ascii="宋体" w:hAnsi="宋体" w:eastAsia="宋体" w:cs="宋体"/>
          <w:color w:val="auto"/>
          <w:spacing w:val="-5"/>
          <w:sz w:val="21"/>
          <w:szCs w:val="21"/>
          <w:highlight w:val="none"/>
        </w:rPr>
        <w:t>系认证证书等材料。</w:t>
      </w:r>
    </w:p>
    <w:p w14:paraId="5F27E219">
      <w:pPr>
        <w:spacing w:before="151" w:line="221" w:lineRule="auto"/>
        <w:ind w:left="65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2.联合体投标的，联合体各成员应分别填</w:t>
      </w:r>
      <w:r>
        <w:rPr>
          <w:rFonts w:ascii="宋体" w:hAnsi="宋体" w:eastAsia="宋体" w:cs="宋体"/>
          <w:color w:val="auto"/>
          <w:spacing w:val="-2"/>
          <w:sz w:val="21"/>
          <w:szCs w:val="21"/>
          <w:highlight w:val="none"/>
        </w:rPr>
        <w:t>写。</w:t>
      </w:r>
    </w:p>
    <w:p w14:paraId="752C147B">
      <w:pPr>
        <w:spacing w:line="221" w:lineRule="auto"/>
        <w:rPr>
          <w:rFonts w:ascii="宋体" w:hAnsi="宋体" w:eastAsia="宋体" w:cs="宋体"/>
          <w:color w:val="auto"/>
          <w:sz w:val="21"/>
          <w:szCs w:val="21"/>
          <w:highlight w:val="none"/>
        </w:rPr>
        <w:sectPr>
          <w:footerReference r:id="rId113" w:type="default"/>
          <w:pgSz w:w="11907" w:h="16839"/>
          <w:pgMar w:top="400" w:right="1785" w:bottom="860" w:left="1785" w:header="0" w:footer="620" w:gutter="0"/>
          <w:cols w:space="720" w:num="1"/>
        </w:sectPr>
      </w:pPr>
    </w:p>
    <w:p w14:paraId="5CB326D4">
      <w:pPr>
        <w:pStyle w:val="5"/>
        <w:spacing w:line="267" w:lineRule="auto"/>
        <w:rPr>
          <w:color w:val="auto"/>
          <w:highlight w:val="none"/>
        </w:rPr>
      </w:pPr>
    </w:p>
    <w:p w14:paraId="5CB985AB">
      <w:pPr>
        <w:pStyle w:val="5"/>
        <w:spacing w:line="268" w:lineRule="auto"/>
        <w:rPr>
          <w:color w:val="auto"/>
          <w:highlight w:val="none"/>
        </w:rPr>
      </w:pPr>
    </w:p>
    <w:p w14:paraId="603C29C9">
      <w:pPr>
        <w:pStyle w:val="5"/>
        <w:spacing w:line="268" w:lineRule="auto"/>
        <w:rPr>
          <w:color w:val="auto"/>
          <w:highlight w:val="none"/>
        </w:rPr>
      </w:pPr>
    </w:p>
    <w:p w14:paraId="741EC8B5">
      <w:pPr>
        <w:pStyle w:val="5"/>
        <w:spacing w:line="268" w:lineRule="auto"/>
        <w:rPr>
          <w:color w:val="auto"/>
          <w:highlight w:val="none"/>
        </w:rPr>
      </w:pPr>
    </w:p>
    <w:p w14:paraId="1AE08AC2">
      <w:pPr>
        <w:spacing w:before="78" w:line="232" w:lineRule="auto"/>
        <w:ind w:left="3203"/>
        <w:outlineLvl w:val="2"/>
        <w:rPr>
          <w:rFonts w:ascii="黑体" w:hAnsi="黑体" w:eastAsia="黑体" w:cs="黑体"/>
          <w:color w:val="auto"/>
          <w:sz w:val="24"/>
          <w:szCs w:val="24"/>
          <w:highlight w:val="none"/>
        </w:rPr>
      </w:pPr>
      <w:bookmarkStart w:id="379" w:name="bookmark166"/>
      <w:bookmarkEnd w:id="379"/>
      <w:bookmarkStart w:id="380" w:name="bookmark259"/>
      <w:bookmarkEnd w:id="380"/>
      <w:bookmarkStart w:id="381" w:name="_Toc7623"/>
      <w:bookmarkStart w:id="382" w:name="_Toc14356"/>
      <w:r>
        <w:rPr>
          <w:rFonts w:ascii="Times New Roman" w:hAnsi="Times New Roman" w:eastAsia="Times New Roman" w:cs="Times New Roman"/>
          <w:color w:val="auto"/>
          <w:spacing w:val="-5"/>
          <w:sz w:val="24"/>
          <w:szCs w:val="24"/>
          <w:highlight w:val="none"/>
        </w:rPr>
        <w:t>1-2</w:t>
      </w:r>
      <w:r>
        <w:rPr>
          <w:rFonts w:ascii="Times New Roman" w:hAnsi="Times New Roman" w:eastAsia="Times New Roman" w:cs="Times New Roman"/>
          <w:color w:val="auto"/>
          <w:spacing w:val="27"/>
          <w:sz w:val="24"/>
          <w:szCs w:val="24"/>
          <w:highlight w:val="none"/>
        </w:rPr>
        <w:t xml:space="preserve"> </w:t>
      </w:r>
      <w:r>
        <w:rPr>
          <w:rFonts w:ascii="黑体" w:hAnsi="黑体" w:eastAsia="黑体" w:cs="黑体"/>
          <w:color w:val="auto"/>
          <w:spacing w:val="-5"/>
          <w:sz w:val="24"/>
          <w:szCs w:val="24"/>
          <w:highlight w:val="none"/>
        </w:rPr>
        <w:t>关联单位情况说明</w:t>
      </w:r>
      <w:bookmarkEnd w:id="381"/>
      <w:bookmarkEnd w:id="382"/>
    </w:p>
    <w:p w14:paraId="2F6AEF05">
      <w:pPr>
        <w:spacing w:before="23"/>
        <w:rPr>
          <w:color w:val="auto"/>
          <w:highlight w:val="none"/>
        </w:rPr>
      </w:pPr>
    </w:p>
    <w:p w14:paraId="75C5FF57">
      <w:pPr>
        <w:spacing w:before="22"/>
        <w:rPr>
          <w:color w:val="auto"/>
          <w:highlight w:val="none"/>
        </w:rPr>
      </w:pPr>
    </w:p>
    <w:tbl>
      <w:tblPr>
        <w:tblStyle w:val="14"/>
        <w:tblW w:w="864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48"/>
      </w:tblGrid>
      <w:tr w14:paraId="71D8B29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10" w:hRule="atLeast"/>
        </w:trPr>
        <w:tc>
          <w:tcPr>
            <w:tcW w:w="8648" w:type="dxa"/>
            <w:vAlign w:val="top"/>
          </w:tcPr>
          <w:p w14:paraId="35776E1C">
            <w:pPr>
              <w:spacing w:line="323" w:lineRule="auto"/>
              <w:rPr>
                <w:rFonts w:ascii="Arial"/>
                <w:color w:val="auto"/>
                <w:sz w:val="21"/>
                <w:highlight w:val="none"/>
              </w:rPr>
            </w:pPr>
          </w:p>
          <w:p w14:paraId="2EE69BD2">
            <w:pPr>
              <w:pStyle w:val="15"/>
              <w:spacing w:before="69" w:line="220" w:lineRule="auto"/>
              <w:ind w:left="14"/>
              <w:rPr>
                <w:color w:val="auto"/>
                <w:highlight w:val="none"/>
              </w:rPr>
            </w:pPr>
            <w:r>
              <w:rPr>
                <w:color w:val="auto"/>
                <w:spacing w:val="-2"/>
                <w:highlight w:val="none"/>
              </w:rPr>
              <w:t>单位负责人与本单位负责人为同一人的单位：</w:t>
            </w:r>
          </w:p>
          <w:p w14:paraId="444BFE39">
            <w:pPr>
              <w:spacing w:line="262" w:lineRule="auto"/>
              <w:rPr>
                <w:rFonts w:ascii="Arial"/>
                <w:color w:val="auto"/>
                <w:sz w:val="21"/>
                <w:highlight w:val="none"/>
              </w:rPr>
            </w:pPr>
          </w:p>
          <w:p w14:paraId="2C2697FE">
            <w:pPr>
              <w:spacing w:line="263" w:lineRule="auto"/>
              <w:rPr>
                <w:rFonts w:ascii="Arial"/>
                <w:color w:val="auto"/>
                <w:sz w:val="21"/>
                <w:highlight w:val="none"/>
              </w:rPr>
            </w:pPr>
          </w:p>
          <w:p w14:paraId="480D1A27">
            <w:pPr>
              <w:spacing w:line="263" w:lineRule="auto"/>
              <w:rPr>
                <w:rFonts w:ascii="Arial"/>
                <w:color w:val="auto"/>
                <w:sz w:val="21"/>
                <w:highlight w:val="none"/>
              </w:rPr>
            </w:pPr>
          </w:p>
          <w:p w14:paraId="22064CFA">
            <w:pPr>
              <w:spacing w:line="263" w:lineRule="auto"/>
              <w:rPr>
                <w:rFonts w:ascii="Arial"/>
                <w:color w:val="auto"/>
                <w:sz w:val="21"/>
                <w:highlight w:val="none"/>
              </w:rPr>
            </w:pPr>
          </w:p>
          <w:p w14:paraId="2BF6478F">
            <w:pPr>
              <w:spacing w:line="263" w:lineRule="auto"/>
              <w:rPr>
                <w:rFonts w:ascii="Arial"/>
                <w:color w:val="auto"/>
                <w:sz w:val="21"/>
                <w:highlight w:val="none"/>
              </w:rPr>
            </w:pPr>
          </w:p>
          <w:p w14:paraId="2057FDDE">
            <w:pPr>
              <w:spacing w:line="263" w:lineRule="auto"/>
              <w:rPr>
                <w:rFonts w:ascii="Arial"/>
                <w:color w:val="auto"/>
                <w:sz w:val="21"/>
                <w:highlight w:val="none"/>
              </w:rPr>
            </w:pPr>
          </w:p>
          <w:p w14:paraId="55C3BF54">
            <w:pPr>
              <w:pStyle w:val="15"/>
              <w:spacing w:before="69" w:line="220" w:lineRule="auto"/>
              <w:ind w:left="17"/>
              <w:rPr>
                <w:color w:val="auto"/>
                <w:highlight w:val="none"/>
              </w:rPr>
            </w:pPr>
            <w:r>
              <w:rPr>
                <w:color w:val="auto"/>
                <w:spacing w:val="-2"/>
                <w:highlight w:val="none"/>
              </w:rPr>
              <w:t>与本单位存在控股与被控股关系的单位：</w:t>
            </w:r>
          </w:p>
          <w:p w14:paraId="1D840F5D">
            <w:pPr>
              <w:spacing w:line="265" w:lineRule="auto"/>
              <w:rPr>
                <w:rFonts w:ascii="Arial"/>
                <w:color w:val="auto"/>
                <w:sz w:val="21"/>
                <w:highlight w:val="none"/>
              </w:rPr>
            </w:pPr>
          </w:p>
          <w:p w14:paraId="3F3CE44C">
            <w:pPr>
              <w:spacing w:line="265" w:lineRule="auto"/>
              <w:rPr>
                <w:rFonts w:ascii="Arial"/>
                <w:color w:val="auto"/>
                <w:sz w:val="21"/>
                <w:highlight w:val="none"/>
              </w:rPr>
            </w:pPr>
          </w:p>
          <w:p w14:paraId="42C8B3E9">
            <w:pPr>
              <w:spacing w:line="265" w:lineRule="auto"/>
              <w:rPr>
                <w:rFonts w:ascii="Arial"/>
                <w:color w:val="auto"/>
                <w:sz w:val="21"/>
                <w:highlight w:val="none"/>
              </w:rPr>
            </w:pPr>
          </w:p>
          <w:p w14:paraId="01E5A566">
            <w:pPr>
              <w:spacing w:line="265" w:lineRule="auto"/>
              <w:rPr>
                <w:rFonts w:ascii="Arial"/>
                <w:color w:val="auto"/>
                <w:sz w:val="21"/>
                <w:highlight w:val="none"/>
              </w:rPr>
            </w:pPr>
          </w:p>
          <w:p w14:paraId="7EC7B93E">
            <w:pPr>
              <w:spacing w:line="266" w:lineRule="auto"/>
              <w:rPr>
                <w:rFonts w:ascii="Arial"/>
                <w:color w:val="auto"/>
                <w:sz w:val="21"/>
                <w:highlight w:val="none"/>
              </w:rPr>
            </w:pPr>
          </w:p>
          <w:p w14:paraId="7890EF0C">
            <w:pPr>
              <w:spacing w:line="266" w:lineRule="auto"/>
              <w:rPr>
                <w:rFonts w:ascii="Arial"/>
                <w:color w:val="auto"/>
                <w:sz w:val="21"/>
                <w:highlight w:val="none"/>
              </w:rPr>
            </w:pPr>
          </w:p>
          <w:p w14:paraId="434DE3A6">
            <w:pPr>
              <w:spacing w:line="266" w:lineRule="auto"/>
              <w:rPr>
                <w:rFonts w:ascii="Arial"/>
                <w:color w:val="auto"/>
                <w:sz w:val="21"/>
                <w:highlight w:val="none"/>
              </w:rPr>
            </w:pPr>
          </w:p>
          <w:p w14:paraId="1F253B28">
            <w:pPr>
              <w:spacing w:line="266" w:lineRule="auto"/>
              <w:rPr>
                <w:rFonts w:ascii="Arial"/>
                <w:color w:val="auto"/>
                <w:sz w:val="21"/>
                <w:highlight w:val="none"/>
              </w:rPr>
            </w:pPr>
          </w:p>
          <w:p w14:paraId="01B0AF36">
            <w:pPr>
              <w:spacing w:line="266" w:lineRule="auto"/>
              <w:rPr>
                <w:rFonts w:ascii="Arial"/>
                <w:color w:val="auto"/>
                <w:sz w:val="21"/>
                <w:highlight w:val="none"/>
              </w:rPr>
            </w:pPr>
          </w:p>
          <w:p w14:paraId="0484C435">
            <w:pPr>
              <w:pStyle w:val="15"/>
              <w:spacing w:before="69" w:line="220" w:lineRule="auto"/>
              <w:ind w:left="17"/>
              <w:rPr>
                <w:color w:val="auto"/>
                <w:highlight w:val="none"/>
              </w:rPr>
            </w:pPr>
            <w:r>
              <w:rPr>
                <w:color w:val="auto"/>
                <w:spacing w:val="-2"/>
                <w:highlight w:val="none"/>
              </w:rPr>
              <w:t>与本单位存在管理与被管理关系的单位：</w:t>
            </w:r>
          </w:p>
        </w:tc>
      </w:tr>
    </w:tbl>
    <w:p w14:paraId="6DC183DB">
      <w:pPr>
        <w:spacing w:before="29" w:line="221" w:lineRule="auto"/>
        <w:ind w:left="181"/>
        <w:rPr>
          <w:rFonts w:ascii="宋体" w:hAnsi="宋体" w:eastAsia="宋体" w:cs="宋体"/>
          <w:color w:val="auto"/>
          <w:sz w:val="21"/>
          <w:szCs w:val="21"/>
          <w:highlight w:val="none"/>
        </w:rPr>
      </w:pPr>
      <w:r>
        <w:rPr>
          <w:rFonts w:ascii="宋体" w:hAnsi="宋体" w:eastAsia="宋体" w:cs="宋体"/>
          <w:color w:val="auto"/>
          <w:sz w:val="21"/>
          <w:szCs w:val="21"/>
          <w:highlight w:val="none"/>
        </w:rPr>
        <w:t>备注：1.投标人应当如实披露相关关联单位的情况。没有相关关联单位的明确填</w:t>
      </w:r>
      <w:r>
        <w:rPr>
          <w:rFonts w:ascii="宋体" w:hAnsi="宋体" w:eastAsia="宋体" w:cs="宋体"/>
          <w:color w:val="auto"/>
          <w:spacing w:val="-1"/>
          <w:sz w:val="21"/>
          <w:szCs w:val="21"/>
          <w:highlight w:val="none"/>
        </w:rPr>
        <w:t>“无”。</w:t>
      </w:r>
    </w:p>
    <w:p w14:paraId="40EF75FC">
      <w:pPr>
        <w:spacing w:before="20" w:line="221" w:lineRule="auto"/>
        <w:ind w:left="81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2.联合体投标的，联合体各成员应分别填</w:t>
      </w:r>
      <w:r>
        <w:rPr>
          <w:rFonts w:ascii="宋体" w:hAnsi="宋体" w:eastAsia="宋体" w:cs="宋体"/>
          <w:color w:val="auto"/>
          <w:spacing w:val="-2"/>
          <w:sz w:val="21"/>
          <w:szCs w:val="21"/>
          <w:highlight w:val="none"/>
        </w:rPr>
        <w:t>写。</w:t>
      </w:r>
    </w:p>
    <w:p w14:paraId="435EF389">
      <w:pPr>
        <w:spacing w:line="221" w:lineRule="auto"/>
        <w:rPr>
          <w:rFonts w:ascii="宋体" w:hAnsi="宋体" w:eastAsia="宋体" w:cs="宋体"/>
          <w:color w:val="auto"/>
          <w:sz w:val="21"/>
          <w:szCs w:val="21"/>
          <w:highlight w:val="none"/>
        </w:rPr>
        <w:sectPr>
          <w:footerReference r:id="rId114" w:type="default"/>
          <w:pgSz w:w="11907" w:h="16839"/>
          <w:pgMar w:top="400" w:right="1625" w:bottom="860" w:left="1627" w:header="0" w:footer="620" w:gutter="0"/>
          <w:cols w:space="720" w:num="1"/>
        </w:sectPr>
      </w:pPr>
    </w:p>
    <w:p w14:paraId="37A390DD">
      <w:pPr>
        <w:pStyle w:val="5"/>
        <w:spacing w:line="267" w:lineRule="auto"/>
        <w:rPr>
          <w:color w:val="auto"/>
          <w:highlight w:val="none"/>
        </w:rPr>
      </w:pPr>
    </w:p>
    <w:p w14:paraId="22EF623E">
      <w:pPr>
        <w:pStyle w:val="5"/>
        <w:spacing w:line="267" w:lineRule="auto"/>
        <w:rPr>
          <w:color w:val="auto"/>
          <w:highlight w:val="none"/>
        </w:rPr>
      </w:pPr>
    </w:p>
    <w:p w14:paraId="3798D23F">
      <w:pPr>
        <w:pStyle w:val="5"/>
        <w:spacing w:line="268" w:lineRule="auto"/>
        <w:rPr>
          <w:color w:val="auto"/>
          <w:highlight w:val="none"/>
        </w:rPr>
      </w:pPr>
    </w:p>
    <w:p w14:paraId="276920B0">
      <w:pPr>
        <w:pStyle w:val="5"/>
        <w:spacing w:line="268" w:lineRule="auto"/>
        <w:rPr>
          <w:color w:val="auto"/>
          <w:highlight w:val="none"/>
        </w:rPr>
      </w:pPr>
    </w:p>
    <w:p w14:paraId="650634D5">
      <w:pPr>
        <w:spacing w:before="78" w:line="220" w:lineRule="auto"/>
        <w:ind w:left="5132"/>
        <w:rPr>
          <w:rFonts w:ascii="黑体" w:hAnsi="黑体" w:eastAsia="黑体" w:cs="黑体"/>
          <w:color w:val="auto"/>
          <w:sz w:val="24"/>
          <w:szCs w:val="24"/>
          <w:highlight w:val="none"/>
        </w:rPr>
      </w:pPr>
      <w:bookmarkStart w:id="383" w:name="bookmark260"/>
      <w:bookmarkEnd w:id="383"/>
      <w:r>
        <w:rPr>
          <w:rFonts w:ascii="Times New Roman" w:hAnsi="Times New Roman" w:eastAsia="Times New Roman" w:cs="Times New Roman"/>
          <w:color w:val="auto"/>
          <w:spacing w:val="-2"/>
          <w:sz w:val="24"/>
          <w:szCs w:val="24"/>
          <w:highlight w:val="none"/>
        </w:rPr>
        <w:t xml:space="preserve">1-3 </w:t>
      </w:r>
      <w:r>
        <w:rPr>
          <w:rFonts w:ascii="黑体" w:hAnsi="黑体" w:eastAsia="黑体" w:cs="黑体"/>
          <w:color w:val="auto"/>
          <w:spacing w:val="-2"/>
          <w:sz w:val="24"/>
          <w:szCs w:val="24"/>
          <w:highlight w:val="none"/>
        </w:rPr>
        <w:t>项目管理机构主要人员表</w:t>
      </w:r>
    </w:p>
    <w:tbl>
      <w:tblPr>
        <w:tblStyle w:val="14"/>
        <w:tblW w:w="1384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21"/>
        <w:gridCol w:w="789"/>
        <w:gridCol w:w="509"/>
        <w:gridCol w:w="720"/>
        <w:gridCol w:w="720"/>
        <w:gridCol w:w="926"/>
        <w:gridCol w:w="991"/>
        <w:gridCol w:w="540"/>
        <w:gridCol w:w="1080"/>
        <w:gridCol w:w="1245"/>
        <w:gridCol w:w="622"/>
        <w:gridCol w:w="1065"/>
        <w:gridCol w:w="1065"/>
        <w:gridCol w:w="1080"/>
        <w:gridCol w:w="904"/>
      </w:tblGrid>
      <w:tr w14:paraId="46AAE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5B659066">
            <w:pPr>
              <w:pStyle w:val="15"/>
              <w:spacing w:before="74" w:line="211" w:lineRule="auto"/>
              <w:ind w:left="180"/>
              <w:rPr>
                <w:color w:val="auto"/>
                <w:highlight w:val="none"/>
              </w:rPr>
            </w:pPr>
            <w:r>
              <w:rPr>
                <w:color w:val="auto"/>
                <w:spacing w:val="1"/>
                <w:highlight w:val="none"/>
              </w:rPr>
              <w:t>序</w:t>
            </w:r>
            <w:r>
              <w:rPr>
                <w:color w:val="auto"/>
                <w:spacing w:val="-43"/>
                <w:highlight w:val="none"/>
              </w:rPr>
              <w:t xml:space="preserve"> </w:t>
            </w:r>
            <w:r>
              <w:rPr>
                <w:color w:val="auto"/>
                <w:spacing w:val="1"/>
                <w:highlight w:val="none"/>
              </w:rPr>
              <w:t>号</w:t>
            </w:r>
          </w:p>
        </w:tc>
        <w:tc>
          <w:tcPr>
            <w:tcW w:w="1221" w:type="dxa"/>
            <w:vMerge w:val="restart"/>
            <w:tcBorders>
              <w:bottom w:val="nil"/>
            </w:tcBorders>
            <w:vAlign w:val="top"/>
          </w:tcPr>
          <w:p w14:paraId="649C4889">
            <w:pPr>
              <w:spacing w:line="298" w:lineRule="auto"/>
              <w:rPr>
                <w:rFonts w:ascii="Arial"/>
                <w:color w:val="auto"/>
                <w:sz w:val="21"/>
                <w:highlight w:val="none"/>
              </w:rPr>
            </w:pPr>
          </w:p>
          <w:p w14:paraId="7661F57B">
            <w:pPr>
              <w:pStyle w:val="15"/>
              <w:spacing w:before="68" w:line="221" w:lineRule="auto"/>
              <w:ind w:left="424"/>
              <w:rPr>
                <w:color w:val="auto"/>
                <w:highlight w:val="none"/>
              </w:rPr>
            </w:pPr>
            <w:r>
              <w:rPr>
                <w:color w:val="auto"/>
                <w:spacing w:val="-8"/>
                <w:highlight w:val="none"/>
              </w:rPr>
              <w:t>岗位</w:t>
            </w:r>
          </w:p>
        </w:tc>
        <w:tc>
          <w:tcPr>
            <w:tcW w:w="789" w:type="dxa"/>
            <w:vMerge w:val="restart"/>
            <w:tcBorders>
              <w:bottom w:val="nil"/>
            </w:tcBorders>
            <w:vAlign w:val="top"/>
          </w:tcPr>
          <w:p w14:paraId="742A71DE">
            <w:pPr>
              <w:spacing w:line="244" w:lineRule="auto"/>
              <w:rPr>
                <w:rFonts w:ascii="Arial"/>
                <w:color w:val="auto"/>
                <w:sz w:val="21"/>
                <w:highlight w:val="none"/>
              </w:rPr>
            </w:pPr>
          </w:p>
          <w:p w14:paraId="501D22F5">
            <w:pPr>
              <w:pStyle w:val="15"/>
              <w:spacing w:before="69" w:line="221" w:lineRule="auto"/>
              <w:ind w:left="188"/>
              <w:rPr>
                <w:color w:val="auto"/>
                <w:highlight w:val="none"/>
              </w:rPr>
            </w:pPr>
            <w:r>
              <w:rPr>
                <w:color w:val="auto"/>
                <w:spacing w:val="-2"/>
                <w:highlight w:val="none"/>
              </w:rPr>
              <w:t>姓名</w:t>
            </w:r>
          </w:p>
        </w:tc>
        <w:tc>
          <w:tcPr>
            <w:tcW w:w="509" w:type="dxa"/>
            <w:vMerge w:val="restart"/>
            <w:tcBorders>
              <w:bottom w:val="nil"/>
            </w:tcBorders>
            <w:vAlign w:val="top"/>
          </w:tcPr>
          <w:p w14:paraId="73F5ADF2">
            <w:pPr>
              <w:spacing w:line="245" w:lineRule="auto"/>
              <w:rPr>
                <w:rFonts w:ascii="Arial"/>
                <w:color w:val="auto"/>
                <w:sz w:val="21"/>
                <w:highlight w:val="none"/>
              </w:rPr>
            </w:pPr>
          </w:p>
          <w:p w14:paraId="2B00D2A3">
            <w:pPr>
              <w:pStyle w:val="15"/>
              <w:spacing w:before="69" w:line="221" w:lineRule="auto"/>
              <w:ind w:left="49"/>
              <w:rPr>
                <w:color w:val="auto"/>
                <w:highlight w:val="none"/>
              </w:rPr>
            </w:pPr>
            <w:r>
              <w:rPr>
                <w:color w:val="auto"/>
                <w:spacing w:val="-3"/>
                <w:highlight w:val="none"/>
              </w:rPr>
              <w:t>性别</w:t>
            </w:r>
          </w:p>
        </w:tc>
        <w:tc>
          <w:tcPr>
            <w:tcW w:w="720" w:type="dxa"/>
            <w:vMerge w:val="restart"/>
            <w:tcBorders>
              <w:bottom w:val="nil"/>
            </w:tcBorders>
            <w:vAlign w:val="top"/>
          </w:tcPr>
          <w:p w14:paraId="6E4340F7">
            <w:pPr>
              <w:spacing w:line="245" w:lineRule="auto"/>
              <w:rPr>
                <w:rFonts w:ascii="Arial"/>
                <w:color w:val="auto"/>
                <w:sz w:val="21"/>
                <w:highlight w:val="none"/>
              </w:rPr>
            </w:pPr>
          </w:p>
          <w:p w14:paraId="2AFA2F41">
            <w:pPr>
              <w:pStyle w:val="15"/>
              <w:spacing w:before="68" w:line="220" w:lineRule="auto"/>
              <w:ind w:left="154"/>
              <w:rPr>
                <w:color w:val="auto"/>
                <w:highlight w:val="none"/>
              </w:rPr>
            </w:pPr>
            <w:r>
              <w:rPr>
                <w:color w:val="auto"/>
                <w:spacing w:val="-2"/>
                <w:highlight w:val="none"/>
              </w:rPr>
              <w:t>年龄</w:t>
            </w:r>
          </w:p>
        </w:tc>
        <w:tc>
          <w:tcPr>
            <w:tcW w:w="720" w:type="dxa"/>
            <w:vMerge w:val="restart"/>
            <w:tcBorders>
              <w:bottom w:val="nil"/>
            </w:tcBorders>
            <w:vAlign w:val="top"/>
          </w:tcPr>
          <w:p w14:paraId="736DFE3D">
            <w:pPr>
              <w:spacing w:line="245" w:lineRule="auto"/>
              <w:rPr>
                <w:rFonts w:ascii="Arial"/>
                <w:color w:val="auto"/>
                <w:sz w:val="21"/>
                <w:highlight w:val="none"/>
              </w:rPr>
            </w:pPr>
          </w:p>
          <w:p w14:paraId="3962339F">
            <w:pPr>
              <w:pStyle w:val="15"/>
              <w:spacing w:before="68" w:line="222" w:lineRule="auto"/>
              <w:ind w:left="157"/>
              <w:rPr>
                <w:color w:val="auto"/>
                <w:highlight w:val="none"/>
              </w:rPr>
            </w:pPr>
            <w:r>
              <w:rPr>
                <w:color w:val="auto"/>
                <w:spacing w:val="-3"/>
                <w:highlight w:val="none"/>
              </w:rPr>
              <w:t>学历</w:t>
            </w:r>
          </w:p>
        </w:tc>
        <w:tc>
          <w:tcPr>
            <w:tcW w:w="926" w:type="dxa"/>
            <w:vMerge w:val="restart"/>
            <w:tcBorders>
              <w:bottom w:val="nil"/>
            </w:tcBorders>
            <w:vAlign w:val="top"/>
          </w:tcPr>
          <w:p w14:paraId="65538279">
            <w:pPr>
              <w:spacing w:line="245" w:lineRule="auto"/>
              <w:rPr>
                <w:rFonts w:ascii="Arial"/>
                <w:color w:val="auto"/>
                <w:sz w:val="21"/>
                <w:highlight w:val="none"/>
              </w:rPr>
            </w:pPr>
          </w:p>
          <w:p w14:paraId="1E6BA4A6">
            <w:pPr>
              <w:pStyle w:val="15"/>
              <w:spacing w:before="68" w:line="219" w:lineRule="auto"/>
              <w:ind w:left="45"/>
              <w:rPr>
                <w:color w:val="auto"/>
                <w:highlight w:val="none"/>
              </w:rPr>
            </w:pPr>
            <w:r>
              <w:rPr>
                <w:color w:val="auto"/>
                <w:spacing w:val="-2"/>
                <w:highlight w:val="none"/>
              </w:rPr>
              <w:t>所学专业</w:t>
            </w:r>
          </w:p>
        </w:tc>
        <w:tc>
          <w:tcPr>
            <w:tcW w:w="991" w:type="dxa"/>
            <w:vMerge w:val="restart"/>
            <w:tcBorders>
              <w:bottom w:val="nil"/>
            </w:tcBorders>
            <w:vAlign w:val="top"/>
          </w:tcPr>
          <w:p w14:paraId="4FA7E52E">
            <w:pPr>
              <w:pStyle w:val="15"/>
              <w:spacing w:before="179" w:line="243" w:lineRule="auto"/>
              <w:ind w:left="291" w:right="72" w:hanging="211"/>
              <w:rPr>
                <w:color w:val="auto"/>
                <w:highlight w:val="none"/>
              </w:rPr>
            </w:pPr>
            <w:r>
              <w:rPr>
                <w:color w:val="auto"/>
                <w:spacing w:val="-2"/>
                <w:highlight w:val="none"/>
              </w:rPr>
              <w:t>专业工作年限</w:t>
            </w:r>
          </w:p>
        </w:tc>
        <w:tc>
          <w:tcPr>
            <w:tcW w:w="1620" w:type="dxa"/>
            <w:gridSpan w:val="2"/>
            <w:vAlign w:val="top"/>
          </w:tcPr>
          <w:p w14:paraId="022E83E0">
            <w:pPr>
              <w:pStyle w:val="15"/>
              <w:spacing w:before="108" w:line="219" w:lineRule="auto"/>
              <w:ind w:left="186"/>
              <w:rPr>
                <w:color w:val="auto"/>
                <w:highlight w:val="none"/>
              </w:rPr>
            </w:pPr>
            <w:r>
              <w:rPr>
                <w:color w:val="auto"/>
                <w:spacing w:val="-1"/>
                <w:highlight w:val="none"/>
              </w:rPr>
              <w:t>专业技术职称</w:t>
            </w:r>
          </w:p>
        </w:tc>
        <w:tc>
          <w:tcPr>
            <w:tcW w:w="3997" w:type="dxa"/>
            <w:gridSpan w:val="4"/>
            <w:vAlign w:val="top"/>
          </w:tcPr>
          <w:p w14:paraId="34C449EB">
            <w:pPr>
              <w:pStyle w:val="15"/>
              <w:spacing w:before="159" w:line="219" w:lineRule="auto"/>
              <w:ind w:left="1059"/>
              <w:rPr>
                <w:color w:val="auto"/>
                <w:highlight w:val="none"/>
              </w:rPr>
            </w:pPr>
            <w:r>
              <w:rPr>
                <w:color w:val="auto"/>
                <w:spacing w:val="-1"/>
                <w:highlight w:val="none"/>
              </w:rPr>
              <w:t>执业或职业资格证明</w:t>
            </w:r>
          </w:p>
        </w:tc>
        <w:tc>
          <w:tcPr>
            <w:tcW w:w="1080" w:type="dxa"/>
            <w:vMerge w:val="restart"/>
            <w:tcBorders>
              <w:bottom w:val="nil"/>
            </w:tcBorders>
            <w:vAlign w:val="top"/>
          </w:tcPr>
          <w:p w14:paraId="13C9B21E">
            <w:pPr>
              <w:spacing w:line="297" w:lineRule="auto"/>
              <w:rPr>
                <w:rFonts w:ascii="Arial"/>
                <w:color w:val="auto"/>
                <w:sz w:val="21"/>
                <w:highlight w:val="none"/>
              </w:rPr>
            </w:pPr>
          </w:p>
          <w:p w14:paraId="43ED2328">
            <w:pPr>
              <w:pStyle w:val="15"/>
              <w:spacing w:before="69" w:line="217" w:lineRule="auto"/>
              <w:ind w:left="129"/>
              <w:rPr>
                <w:color w:val="auto"/>
                <w:highlight w:val="none"/>
              </w:rPr>
            </w:pPr>
            <w:r>
              <w:rPr>
                <w:color w:val="auto"/>
                <w:spacing w:val="-2"/>
                <w:highlight w:val="none"/>
              </w:rPr>
              <w:t>社会保险</w:t>
            </w:r>
          </w:p>
        </w:tc>
        <w:tc>
          <w:tcPr>
            <w:tcW w:w="904" w:type="dxa"/>
            <w:vMerge w:val="restart"/>
            <w:tcBorders>
              <w:bottom w:val="nil"/>
            </w:tcBorders>
            <w:vAlign w:val="top"/>
          </w:tcPr>
          <w:p w14:paraId="5EFBCD62">
            <w:pPr>
              <w:pStyle w:val="15"/>
              <w:spacing w:before="158" w:line="299" w:lineRule="auto"/>
              <w:ind w:left="37" w:right="28" w:firstLine="104"/>
              <w:rPr>
                <w:color w:val="auto"/>
                <w:highlight w:val="none"/>
              </w:rPr>
            </w:pPr>
            <w:r>
              <w:rPr>
                <w:color w:val="auto"/>
                <w:spacing w:val="-2"/>
                <w:highlight w:val="none"/>
              </w:rPr>
              <w:t>执业或职业单位</w:t>
            </w:r>
          </w:p>
        </w:tc>
      </w:tr>
      <w:tr w14:paraId="19FDB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003951F4">
            <w:pPr>
              <w:rPr>
                <w:rFonts w:ascii="Arial"/>
                <w:color w:val="auto"/>
                <w:sz w:val="21"/>
                <w:highlight w:val="none"/>
              </w:rPr>
            </w:pPr>
          </w:p>
        </w:tc>
        <w:tc>
          <w:tcPr>
            <w:tcW w:w="1221" w:type="dxa"/>
            <w:vMerge w:val="continue"/>
            <w:tcBorders>
              <w:top w:val="nil"/>
            </w:tcBorders>
            <w:vAlign w:val="top"/>
          </w:tcPr>
          <w:p w14:paraId="548EB5F9">
            <w:pPr>
              <w:rPr>
                <w:rFonts w:ascii="Arial"/>
                <w:color w:val="auto"/>
                <w:sz w:val="21"/>
                <w:highlight w:val="none"/>
              </w:rPr>
            </w:pPr>
          </w:p>
        </w:tc>
        <w:tc>
          <w:tcPr>
            <w:tcW w:w="789" w:type="dxa"/>
            <w:vMerge w:val="continue"/>
            <w:tcBorders>
              <w:top w:val="nil"/>
            </w:tcBorders>
            <w:vAlign w:val="top"/>
          </w:tcPr>
          <w:p w14:paraId="48A3EEB2">
            <w:pPr>
              <w:rPr>
                <w:rFonts w:ascii="Arial"/>
                <w:color w:val="auto"/>
                <w:sz w:val="21"/>
                <w:highlight w:val="none"/>
              </w:rPr>
            </w:pPr>
          </w:p>
        </w:tc>
        <w:tc>
          <w:tcPr>
            <w:tcW w:w="509" w:type="dxa"/>
            <w:vMerge w:val="continue"/>
            <w:tcBorders>
              <w:top w:val="nil"/>
            </w:tcBorders>
            <w:vAlign w:val="top"/>
          </w:tcPr>
          <w:p w14:paraId="7F3AC0AD">
            <w:pPr>
              <w:rPr>
                <w:rFonts w:ascii="Arial"/>
                <w:color w:val="auto"/>
                <w:sz w:val="21"/>
                <w:highlight w:val="none"/>
              </w:rPr>
            </w:pPr>
          </w:p>
        </w:tc>
        <w:tc>
          <w:tcPr>
            <w:tcW w:w="720" w:type="dxa"/>
            <w:vMerge w:val="continue"/>
            <w:tcBorders>
              <w:top w:val="nil"/>
            </w:tcBorders>
            <w:vAlign w:val="top"/>
          </w:tcPr>
          <w:p w14:paraId="0BFC79A4">
            <w:pPr>
              <w:rPr>
                <w:rFonts w:ascii="Arial"/>
                <w:color w:val="auto"/>
                <w:sz w:val="21"/>
                <w:highlight w:val="none"/>
              </w:rPr>
            </w:pPr>
          </w:p>
        </w:tc>
        <w:tc>
          <w:tcPr>
            <w:tcW w:w="720" w:type="dxa"/>
            <w:vMerge w:val="continue"/>
            <w:tcBorders>
              <w:top w:val="nil"/>
            </w:tcBorders>
            <w:vAlign w:val="top"/>
          </w:tcPr>
          <w:p w14:paraId="11D3DAAC">
            <w:pPr>
              <w:rPr>
                <w:rFonts w:ascii="Arial"/>
                <w:color w:val="auto"/>
                <w:sz w:val="21"/>
                <w:highlight w:val="none"/>
              </w:rPr>
            </w:pPr>
          </w:p>
        </w:tc>
        <w:tc>
          <w:tcPr>
            <w:tcW w:w="926" w:type="dxa"/>
            <w:vMerge w:val="continue"/>
            <w:tcBorders>
              <w:top w:val="nil"/>
            </w:tcBorders>
            <w:vAlign w:val="top"/>
          </w:tcPr>
          <w:p w14:paraId="274F6EB6">
            <w:pPr>
              <w:rPr>
                <w:rFonts w:ascii="Arial"/>
                <w:color w:val="auto"/>
                <w:sz w:val="21"/>
                <w:highlight w:val="none"/>
              </w:rPr>
            </w:pPr>
          </w:p>
        </w:tc>
        <w:tc>
          <w:tcPr>
            <w:tcW w:w="991" w:type="dxa"/>
            <w:vMerge w:val="continue"/>
            <w:tcBorders>
              <w:top w:val="nil"/>
            </w:tcBorders>
            <w:vAlign w:val="top"/>
          </w:tcPr>
          <w:p w14:paraId="0E424704">
            <w:pPr>
              <w:rPr>
                <w:rFonts w:ascii="Arial"/>
                <w:color w:val="auto"/>
                <w:sz w:val="21"/>
                <w:highlight w:val="none"/>
              </w:rPr>
            </w:pPr>
          </w:p>
        </w:tc>
        <w:tc>
          <w:tcPr>
            <w:tcW w:w="540" w:type="dxa"/>
            <w:vAlign w:val="top"/>
          </w:tcPr>
          <w:p w14:paraId="21920950">
            <w:pPr>
              <w:pStyle w:val="15"/>
              <w:spacing w:before="99" w:line="221" w:lineRule="auto"/>
              <w:ind w:left="68"/>
              <w:rPr>
                <w:color w:val="auto"/>
                <w:highlight w:val="none"/>
              </w:rPr>
            </w:pPr>
            <w:r>
              <w:rPr>
                <w:color w:val="auto"/>
                <w:spacing w:val="-3"/>
                <w:highlight w:val="none"/>
              </w:rPr>
              <w:t>级别</w:t>
            </w:r>
          </w:p>
        </w:tc>
        <w:tc>
          <w:tcPr>
            <w:tcW w:w="1080" w:type="dxa"/>
            <w:vAlign w:val="top"/>
          </w:tcPr>
          <w:p w14:paraId="062CBC72">
            <w:pPr>
              <w:pStyle w:val="15"/>
              <w:spacing w:before="99" w:line="219" w:lineRule="auto"/>
              <w:ind w:left="126"/>
              <w:rPr>
                <w:color w:val="auto"/>
                <w:highlight w:val="none"/>
              </w:rPr>
            </w:pPr>
            <w:r>
              <w:rPr>
                <w:color w:val="auto"/>
                <w:spacing w:val="-2"/>
                <w:highlight w:val="none"/>
              </w:rPr>
              <w:t>职称专业</w:t>
            </w:r>
          </w:p>
        </w:tc>
        <w:tc>
          <w:tcPr>
            <w:tcW w:w="1245" w:type="dxa"/>
            <w:vAlign w:val="top"/>
          </w:tcPr>
          <w:p w14:paraId="2A747E89">
            <w:pPr>
              <w:pStyle w:val="15"/>
              <w:spacing w:before="99" w:line="220" w:lineRule="auto"/>
              <w:ind w:left="207"/>
              <w:rPr>
                <w:color w:val="auto"/>
                <w:highlight w:val="none"/>
              </w:rPr>
            </w:pPr>
            <w:r>
              <w:rPr>
                <w:color w:val="auto"/>
                <w:spacing w:val="-2"/>
                <w:highlight w:val="none"/>
              </w:rPr>
              <w:t>证书名称</w:t>
            </w:r>
          </w:p>
        </w:tc>
        <w:tc>
          <w:tcPr>
            <w:tcW w:w="622" w:type="dxa"/>
            <w:vAlign w:val="top"/>
          </w:tcPr>
          <w:p w14:paraId="595F3A22">
            <w:pPr>
              <w:pStyle w:val="15"/>
              <w:spacing w:before="99" w:line="221" w:lineRule="auto"/>
              <w:ind w:left="110"/>
              <w:rPr>
                <w:color w:val="auto"/>
                <w:highlight w:val="none"/>
              </w:rPr>
            </w:pPr>
            <w:r>
              <w:rPr>
                <w:color w:val="auto"/>
                <w:spacing w:val="-3"/>
                <w:highlight w:val="none"/>
              </w:rPr>
              <w:t>级别</w:t>
            </w:r>
          </w:p>
        </w:tc>
        <w:tc>
          <w:tcPr>
            <w:tcW w:w="1065" w:type="dxa"/>
            <w:vAlign w:val="top"/>
          </w:tcPr>
          <w:p w14:paraId="51EFC195">
            <w:pPr>
              <w:pStyle w:val="15"/>
              <w:spacing w:before="99" w:line="222" w:lineRule="auto"/>
              <w:ind w:left="327"/>
              <w:rPr>
                <w:color w:val="auto"/>
                <w:highlight w:val="none"/>
              </w:rPr>
            </w:pPr>
            <w:r>
              <w:rPr>
                <w:color w:val="auto"/>
                <w:spacing w:val="-2"/>
                <w:highlight w:val="none"/>
              </w:rPr>
              <w:t>证号</w:t>
            </w:r>
          </w:p>
        </w:tc>
        <w:tc>
          <w:tcPr>
            <w:tcW w:w="1065" w:type="dxa"/>
            <w:vAlign w:val="top"/>
          </w:tcPr>
          <w:p w14:paraId="3AEFBA86">
            <w:pPr>
              <w:pStyle w:val="15"/>
              <w:spacing w:before="99" w:line="219" w:lineRule="auto"/>
              <w:ind w:left="329"/>
              <w:rPr>
                <w:color w:val="auto"/>
                <w:highlight w:val="none"/>
              </w:rPr>
            </w:pPr>
            <w:r>
              <w:rPr>
                <w:color w:val="auto"/>
                <w:spacing w:val="-2"/>
                <w:highlight w:val="none"/>
              </w:rPr>
              <w:t>专业</w:t>
            </w:r>
          </w:p>
        </w:tc>
        <w:tc>
          <w:tcPr>
            <w:tcW w:w="1080" w:type="dxa"/>
            <w:vMerge w:val="continue"/>
            <w:tcBorders>
              <w:top w:val="nil"/>
            </w:tcBorders>
            <w:vAlign w:val="top"/>
          </w:tcPr>
          <w:p w14:paraId="344A76D8">
            <w:pPr>
              <w:rPr>
                <w:rFonts w:ascii="Arial"/>
                <w:color w:val="auto"/>
                <w:sz w:val="21"/>
                <w:highlight w:val="none"/>
              </w:rPr>
            </w:pPr>
          </w:p>
        </w:tc>
        <w:tc>
          <w:tcPr>
            <w:tcW w:w="904" w:type="dxa"/>
            <w:vMerge w:val="continue"/>
            <w:tcBorders>
              <w:top w:val="nil"/>
            </w:tcBorders>
            <w:vAlign w:val="top"/>
          </w:tcPr>
          <w:p w14:paraId="54B5A4C4">
            <w:pPr>
              <w:rPr>
                <w:rFonts w:ascii="Arial"/>
                <w:color w:val="auto"/>
                <w:sz w:val="21"/>
                <w:highlight w:val="none"/>
              </w:rPr>
            </w:pPr>
          </w:p>
        </w:tc>
      </w:tr>
      <w:tr w14:paraId="07AB3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420934">
            <w:pPr>
              <w:spacing w:before="151" w:line="236" w:lineRule="auto"/>
              <w:ind w:left="15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1</w:t>
            </w:r>
          </w:p>
        </w:tc>
        <w:tc>
          <w:tcPr>
            <w:tcW w:w="1221" w:type="dxa"/>
            <w:vAlign w:val="top"/>
          </w:tcPr>
          <w:p w14:paraId="1021D438">
            <w:pPr>
              <w:rPr>
                <w:rFonts w:ascii="Arial"/>
                <w:color w:val="auto"/>
                <w:sz w:val="21"/>
                <w:highlight w:val="none"/>
              </w:rPr>
            </w:pPr>
          </w:p>
        </w:tc>
        <w:tc>
          <w:tcPr>
            <w:tcW w:w="789" w:type="dxa"/>
            <w:vAlign w:val="top"/>
          </w:tcPr>
          <w:p w14:paraId="5CB6ACCD">
            <w:pPr>
              <w:rPr>
                <w:rFonts w:ascii="Arial"/>
                <w:color w:val="auto"/>
                <w:sz w:val="21"/>
                <w:highlight w:val="none"/>
              </w:rPr>
            </w:pPr>
          </w:p>
        </w:tc>
        <w:tc>
          <w:tcPr>
            <w:tcW w:w="509" w:type="dxa"/>
            <w:vAlign w:val="top"/>
          </w:tcPr>
          <w:p w14:paraId="31118A69">
            <w:pPr>
              <w:rPr>
                <w:rFonts w:ascii="Arial"/>
                <w:color w:val="auto"/>
                <w:sz w:val="21"/>
                <w:highlight w:val="none"/>
              </w:rPr>
            </w:pPr>
          </w:p>
        </w:tc>
        <w:tc>
          <w:tcPr>
            <w:tcW w:w="720" w:type="dxa"/>
            <w:vAlign w:val="top"/>
          </w:tcPr>
          <w:p w14:paraId="732CE113">
            <w:pPr>
              <w:rPr>
                <w:rFonts w:ascii="Arial"/>
                <w:color w:val="auto"/>
                <w:sz w:val="21"/>
                <w:highlight w:val="none"/>
              </w:rPr>
            </w:pPr>
          </w:p>
        </w:tc>
        <w:tc>
          <w:tcPr>
            <w:tcW w:w="720" w:type="dxa"/>
            <w:vAlign w:val="top"/>
          </w:tcPr>
          <w:p w14:paraId="0ADD521E">
            <w:pPr>
              <w:rPr>
                <w:rFonts w:ascii="Arial"/>
                <w:color w:val="auto"/>
                <w:sz w:val="21"/>
                <w:highlight w:val="none"/>
              </w:rPr>
            </w:pPr>
          </w:p>
        </w:tc>
        <w:tc>
          <w:tcPr>
            <w:tcW w:w="926" w:type="dxa"/>
            <w:vAlign w:val="top"/>
          </w:tcPr>
          <w:p w14:paraId="32C24FBC">
            <w:pPr>
              <w:rPr>
                <w:rFonts w:ascii="Arial"/>
                <w:color w:val="auto"/>
                <w:sz w:val="21"/>
                <w:highlight w:val="none"/>
              </w:rPr>
            </w:pPr>
          </w:p>
        </w:tc>
        <w:tc>
          <w:tcPr>
            <w:tcW w:w="991" w:type="dxa"/>
            <w:vAlign w:val="top"/>
          </w:tcPr>
          <w:p w14:paraId="75728607">
            <w:pPr>
              <w:rPr>
                <w:rFonts w:ascii="Arial"/>
                <w:color w:val="auto"/>
                <w:sz w:val="21"/>
                <w:highlight w:val="none"/>
              </w:rPr>
            </w:pPr>
          </w:p>
        </w:tc>
        <w:tc>
          <w:tcPr>
            <w:tcW w:w="540" w:type="dxa"/>
            <w:vAlign w:val="top"/>
          </w:tcPr>
          <w:p w14:paraId="7BA2BED6">
            <w:pPr>
              <w:rPr>
                <w:rFonts w:ascii="Arial"/>
                <w:color w:val="auto"/>
                <w:sz w:val="21"/>
                <w:highlight w:val="none"/>
              </w:rPr>
            </w:pPr>
          </w:p>
        </w:tc>
        <w:tc>
          <w:tcPr>
            <w:tcW w:w="1080" w:type="dxa"/>
            <w:vAlign w:val="top"/>
          </w:tcPr>
          <w:p w14:paraId="37B9255F">
            <w:pPr>
              <w:rPr>
                <w:rFonts w:ascii="Arial"/>
                <w:color w:val="auto"/>
                <w:sz w:val="21"/>
                <w:highlight w:val="none"/>
              </w:rPr>
            </w:pPr>
          </w:p>
        </w:tc>
        <w:tc>
          <w:tcPr>
            <w:tcW w:w="1245" w:type="dxa"/>
            <w:vAlign w:val="top"/>
          </w:tcPr>
          <w:p w14:paraId="1E854503">
            <w:pPr>
              <w:rPr>
                <w:rFonts w:ascii="Arial"/>
                <w:color w:val="auto"/>
                <w:sz w:val="21"/>
                <w:highlight w:val="none"/>
              </w:rPr>
            </w:pPr>
          </w:p>
        </w:tc>
        <w:tc>
          <w:tcPr>
            <w:tcW w:w="622" w:type="dxa"/>
            <w:vAlign w:val="top"/>
          </w:tcPr>
          <w:p w14:paraId="16DECB53">
            <w:pPr>
              <w:rPr>
                <w:rFonts w:ascii="Arial"/>
                <w:color w:val="auto"/>
                <w:sz w:val="21"/>
                <w:highlight w:val="none"/>
              </w:rPr>
            </w:pPr>
          </w:p>
        </w:tc>
        <w:tc>
          <w:tcPr>
            <w:tcW w:w="1065" w:type="dxa"/>
            <w:vAlign w:val="top"/>
          </w:tcPr>
          <w:p w14:paraId="3517FF98">
            <w:pPr>
              <w:rPr>
                <w:rFonts w:ascii="Arial"/>
                <w:color w:val="auto"/>
                <w:sz w:val="21"/>
                <w:highlight w:val="none"/>
              </w:rPr>
            </w:pPr>
          </w:p>
        </w:tc>
        <w:tc>
          <w:tcPr>
            <w:tcW w:w="1065" w:type="dxa"/>
            <w:vAlign w:val="top"/>
          </w:tcPr>
          <w:p w14:paraId="3F84D124">
            <w:pPr>
              <w:rPr>
                <w:rFonts w:ascii="Arial"/>
                <w:color w:val="auto"/>
                <w:sz w:val="21"/>
                <w:highlight w:val="none"/>
              </w:rPr>
            </w:pPr>
          </w:p>
        </w:tc>
        <w:tc>
          <w:tcPr>
            <w:tcW w:w="1080" w:type="dxa"/>
            <w:vAlign w:val="top"/>
          </w:tcPr>
          <w:p w14:paraId="65957D83">
            <w:pPr>
              <w:rPr>
                <w:rFonts w:ascii="Arial"/>
                <w:color w:val="auto"/>
                <w:sz w:val="21"/>
                <w:highlight w:val="none"/>
              </w:rPr>
            </w:pPr>
          </w:p>
        </w:tc>
        <w:tc>
          <w:tcPr>
            <w:tcW w:w="904" w:type="dxa"/>
            <w:vAlign w:val="top"/>
          </w:tcPr>
          <w:p w14:paraId="18F02529">
            <w:pPr>
              <w:rPr>
                <w:rFonts w:ascii="Arial"/>
                <w:color w:val="auto"/>
                <w:sz w:val="21"/>
                <w:highlight w:val="none"/>
              </w:rPr>
            </w:pPr>
          </w:p>
        </w:tc>
      </w:tr>
      <w:tr w14:paraId="6C2A7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6F33571">
            <w:pPr>
              <w:spacing w:before="151" w:line="236" w:lineRule="auto"/>
              <w:ind w:left="131"/>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2</w:t>
            </w:r>
          </w:p>
        </w:tc>
        <w:tc>
          <w:tcPr>
            <w:tcW w:w="1221" w:type="dxa"/>
            <w:vAlign w:val="top"/>
          </w:tcPr>
          <w:p w14:paraId="53E76242">
            <w:pPr>
              <w:rPr>
                <w:rFonts w:ascii="Arial"/>
                <w:color w:val="auto"/>
                <w:sz w:val="21"/>
                <w:highlight w:val="none"/>
              </w:rPr>
            </w:pPr>
          </w:p>
        </w:tc>
        <w:tc>
          <w:tcPr>
            <w:tcW w:w="789" w:type="dxa"/>
            <w:vAlign w:val="top"/>
          </w:tcPr>
          <w:p w14:paraId="2C10F641">
            <w:pPr>
              <w:rPr>
                <w:rFonts w:ascii="Arial"/>
                <w:color w:val="auto"/>
                <w:sz w:val="21"/>
                <w:highlight w:val="none"/>
              </w:rPr>
            </w:pPr>
          </w:p>
        </w:tc>
        <w:tc>
          <w:tcPr>
            <w:tcW w:w="509" w:type="dxa"/>
            <w:vAlign w:val="top"/>
          </w:tcPr>
          <w:p w14:paraId="585343E1">
            <w:pPr>
              <w:rPr>
                <w:rFonts w:ascii="Arial"/>
                <w:color w:val="auto"/>
                <w:sz w:val="21"/>
                <w:highlight w:val="none"/>
              </w:rPr>
            </w:pPr>
          </w:p>
        </w:tc>
        <w:tc>
          <w:tcPr>
            <w:tcW w:w="720" w:type="dxa"/>
            <w:vAlign w:val="top"/>
          </w:tcPr>
          <w:p w14:paraId="742319D7">
            <w:pPr>
              <w:rPr>
                <w:rFonts w:ascii="Arial"/>
                <w:color w:val="auto"/>
                <w:sz w:val="21"/>
                <w:highlight w:val="none"/>
              </w:rPr>
            </w:pPr>
          </w:p>
        </w:tc>
        <w:tc>
          <w:tcPr>
            <w:tcW w:w="720" w:type="dxa"/>
            <w:vAlign w:val="top"/>
          </w:tcPr>
          <w:p w14:paraId="7BA2DD7B">
            <w:pPr>
              <w:rPr>
                <w:rFonts w:ascii="Arial"/>
                <w:color w:val="auto"/>
                <w:sz w:val="21"/>
                <w:highlight w:val="none"/>
              </w:rPr>
            </w:pPr>
          </w:p>
        </w:tc>
        <w:tc>
          <w:tcPr>
            <w:tcW w:w="926" w:type="dxa"/>
            <w:vAlign w:val="top"/>
          </w:tcPr>
          <w:p w14:paraId="591BC2FB">
            <w:pPr>
              <w:rPr>
                <w:rFonts w:ascii="Arial"/>
                <w:color w:val="auto"/>
                <w:sz w:val="21"/>
                <w:highlight w:val="none"/>
              </w:rPr>
            </w:pPr>
          </w:p>
        </w:tc>
        <w:tc>
          <w:tcPr>
            <w:tcW w:w="991" w:type="dxa"/>
            <w:vAlign w:val="top"/>
          </w:tcPr>
          <w:p w14:paraId="1934E320">
            <w:pPr>
              <w:rPr>
                <w:rFonts w:ascii="Arial"/>
                <w:color w:val="auto"/>
                <w:sz w:val="21"/>
                <w:highlight w:val="none"/>
              </w:rPr>
            </w:pPr>
          </w:p>
        </w:tc>
        <w:tc>
          <w:tcPr>
            <w:tcW w:w="540" w:type="dxa"/>
            <w:vAlign w:val="top"/>
          </w:tcPr>
          <w:p w14:paraId="2ECA45B8">
            <w:pPr>
              <w:rPr>
                <w:rFonts w:ascii="Arial"/>
                <w:color w:val="auto"/>
                <w:sz w:val="21"/>
                <w:highlight w:val="none"/>
              </w:rPr>
            </w:pPr>
          </w:p>
        </w:tc>
        <w:tc>
          <w:tcPr>
            <w:tcW w:w="1080" w:type="dxa"/>
            <w:vAlign w:val="top"/>
          </w:tcPr>
          <w:p w14:paraId="0D058A31">
            <w:pPr>
              <w:rPr>
                <w:rFonts w:ascii="Arial"/>
                <w:color w:val="auto"/>
                <w:sz w:val="21"/>
                <w:highlight w:val="none"/>
              </w:rPr>
            </w:pPr>
          </w:p>
        </w:tc>
        <w:tc>
          <w:tcPr>
            <w:tcW w:w="1245" w:type="dxa"/>
            <w:vAlign w:val="top"/>
          </w:tcPr>
          <w:p w14:paraId="57287B00">
            <w:pPr>
              <w:rPr>
                <w:rFonts w:ascii="Arial"/>
                <w:color w:val="auto"/>
                <w:sz w:val="21"/>
                <w:highlight w:val="none"/>
              </w:rPr>
            </w:pPr>
          </w:p>
        </w:tc>
        <w:tc>
          <w:tcPr>
            <w:tcW w:w="622" w:type="dxa"/>
            <w:vAlign w:val="top"/>
          </w:tcPr>
          <w:p w14:paraId="7719F12D">
            <w:pPr>
              <w:rPr>
                <w:rFonts w:ascii="Arial"/>
                <w:color w:val="auto"/>
                <w:sz w:val="21"/>
                <w:highlight w:val="none"/>
              </w:rPr>
            </w:pPr>
          </w:p>
        </w:tc>
        <w:tc>
          <w:tcPr>
            <w:tcW w:w="1065" w:type="dxa"/>
            <w:vAlign w:val="top"/>
          </w:tcPr>
          <w:p w14:paraId="6505E5C5">
            <w:pPr>
              <w:rPr>
                <w:rFonts w:ascii="Arial"/>
                <w:color w:val="auto"/>
                <w:sz w:val="21"/>
                <w:highlight w:val="none"/>
              </w:rPr>
            </w:pPr>
          </w:p>
        </w:tc>
        <w:tc>
          <w:tcPr>
            <w:tcW w:w="1065" w:type="dxa"/>
            <w:vAlign w:val="top"/>
          </w:tcPr>
          <w:p w14:paraId="1316CE62">
            <w:pPr>
              <w:rPr>
                <w:rFonts w:ascii="Arial"/>
                <w:color w:val="auto"/>
                <w:sz w:val="21"/>
                <w:highlight w:val="none"/>
              </w:rPr>
            </w:pPr>
          </w:p>
        </w:tc>
        <w:tc>
          <w:tcPr>
            <w:tcW w:w="1080" w:type="dxa"/>
            <w:vAlign w:val="top"/>
          </w:tcPr>
          <w:p w14:paraId="6D93174B">
            <w:pPr>
              <w:rPr>
                <w:rFonts w:ascii="Arial"/>
                <w:color w:val="auto"/>
                <w:sz w:val="21"/>
                <w:highlight w:val="none"/>
              </w:rPr>
            </w:pPr>
          </w:p>
        </w:tc>
        <w:tc>
          <w:tcPr>
            <w:tcW w:w="904" w:type="dxa"/>
            <w:vAlign w:val="top"/>
          </w:tcPr>
          <w:p w14:paraId="30C61259">
            <w:pPr>
              <w:rPr>
                <w:rFonts w:ascii="Arial"/>
                <w:color w:val="auto"/>
                <w:sz w:val="21"/>
                <w:highlight w:val="none"/>
              </w:rPr>
            </w:pPr>
          </w:p>
        </w:tc>
      </w:tr>
      <w:tr w14:paraId="58712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5D72B20">
            <w:pPr>
              <w:spacing w:before="152" w:line="234" w:lineRule="auto"/>
              <w:ind w:left="1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3</w:t>
            </w:r>
          </w:p>
        </w:tc>
        <w:tc>
          <w:tcPr>
            <w:tcW w:w="1221" w:type="dxa"/>
            <w:vAlign w:val="top"/>
          </w:tcPr>
          <w:p w14:paraId="053B9EB0">
            <w:pPr>
              <w:rPr>
                <w:rFonts w:ascii="Arial"/>
                <w:color w:val="auto"/>
                <w:sz w:val="21"/>
                <w:highlight w:val="none"/>
              </w:rPr>
            </w:pPr>
          </w:p>
        </w:tc>
        <w:tc>
          <w:tcPr>
            <w:tcW w:w="789" w:type="dxa"/>
            <w:vAlign w:val="top"/>
          </w:tcPr>
          <w:p w14:paraId="554FBDA5">
            <w:pPr>
              <w:rPr>
                <w:rFonts w:ascii="Arial"/>
                <w:color w:val="auto"/>
                <w:sz w:val="21"/>
                <w:highlight w:val="none"/>
              </w:rPr>
            </w:pPr>
          </w:p>
        </w:tc>
        <w:tc>
          <w:tcPr>
            <w:tcW w:w="509" w:type="dxa"/>
            <w:vAlign w:val="top"/>
          </w:tcPr>
          <w:p w14:paraId="1DDCABC1">
            <w:pPr>
              <w:rPr>
                <w:rFonts w:ascii="Arial"/>
                <w:color w:val="auto"/>
                <w:sz w:val="21"/>
                <w:highlight w:val="none"/>
              </w:rPr>
            </w:pPr>
          </w:p>
        </w:tc>
        <w:tc>
          <w:tcPr>
            <w:tcW w:w="720" w:type="dxa"/>
            <w:vAlign w:val="top"/>
          </w:tcPr>
          <w:p w14:paraId="31504ABE">
            <w:pPr>
              <w:rPr>
                <w:rFonts w:ascii="Arial"/>
                <w:color w:val="auto"/>
                <w:sz w:val="21"/>
                <w:highlight w:val="none"/>
              </w:rPr>
            </w:pPr>
          </w:p>
        </w:tc>
        <w:tc>
          <w:tcPr>
            <w:tcW w:w="720" w:type="dxa"/>
            <w:vAlign w:val="top"/>
          </w:tcPr>
          <w:p w14:paraId="0AB02E40">
            <w:pPr>
              <w:rPr>
                <w:rFonts w:ascii="Arial"/>
                <w:color w:val="auto"/>
                <w:sz w:val="21"/>
                <w:highlight w:val="none"/>
              </w:rPr>
            </w:pPr>
          </w:p>
        </w:tc>
        <w:tc>
          <w:tcPr>
            <w:tcW w:w="926" w:type="dxa"/>
            <w:vAlign w:val="top"/>
          </w:tcPr>
          <w:p w14:paraId="7E2B29C0">
            <w:pPr>
              <w:rPr>
                <w:rFonts w:ascii="Arial"/>
                <w:color w:val="auto"/>
                <w:sz w:val="21"/>
                <w:highlight w:val="none"/>
              </w:rPr>
            </w:pPr>
          </w:p>
        </w:tc>
        <w:tc>
          <w:tcPr>
            <w:tcW w:w="991" w:type="dxa"/>
            <w:vAlign w:val="top"/>
          </w:tcPr>
          <w:p w14:paraId="682C5576">
            <w:pPr>
              <w:rPr>
                <w:rFonts w:ascii="Arial"/>
                <w:color w:val="auto"/>
                <w:sz w:val="21"/>
                <w:highlight w:val="none"/>
              </w:rPr>
            </w:pPr>
          </w:p>
        </w:tc>
        <w:tc>
          <w:tcPr>
            <w:tcW w:w="540" w:type="dxa"/>
            <w:vAlign w:val="top"/>
          </w:tcPr>
          <w:p w14:paraId="4FF78BA9">
            <w:pPr>
              <w:rPr>
                <w:rFonts w:ascii="Arial"/>
                <w:color w:val="auto"/>
                <w:sz w:val="21"/>
                <w:highlight w:val="none"/>
              </w:rPr>
            </w:pPr>
          </w:p>
        </w:tc>
        <w:tc>
          <w:tcPr>
            <w:tcW w:w="1080" w:type="dxa"/>
            <w:vAlign w:val="top"/>
          </w:tcPr>
          <w:p w14:paraId="4C11C94A">
            <w:pPr>
              <w:rPr>
                <w:rFonts w:ascii="Arial"/>
                <w:color w:val="auto"/>
                <w:sz w:val="21"/>
                <w:highlight w:val="none"/>
              </w:rPr>
            </w:pPr>
          </w:p>
        </w:tc>
        <w:tc>
          <w:tcPr>
            <w:tcW w:w="1245" w:type="dxa"/>
            <w:vAlign w:val="top"/>
          </w:tcPr>
          <w:p w14:paraId="705F1745">
            <w:pPr>
              <w:rPr>
                <w:rFonts w:ascii="Arial"/>
                <w:color w:val="auto"/>
                <w:sz w:val="21"/>
                <w:highlight w:val="none"/>
              </w:rPr>
            </w:pPr>
          </w:p>
        </w:tc>
        <w:tc>
          <w:tcPr>
            <w:tcW w:w="622" w:type="dxa"/>
            <w:vAlign w:val="top"/>
          </w:tcPr>
          <w:p w14:paraId="6A936464">
            <w:pPr>
              <w:rPr>
                <w:rFonts w:ascii="Arial"/>
                <w:color w:val="auto"/>
                <w:sz w:val="21"/>
                <w:highlight w:val="none"/>
              </w:rPr>
            </w:pPr>
          </w:p>
        </w:tc>
        <w:tc>
          <w:tcPr>
            <w:tcW w:w="1065" w:type="dxa"/>
            <w:vAlign w:val="top"/>
          </w:tcPr>
          <w:p w14:paraId="30A59E7E">
            <w:pPr>
              <w:rPr>
                <w:rFonts w:ascii="Arial"/>
                <w:color w:val="auto"/>
                <w:sz w:val="21"/>
                <w:highlight w:val="none"/>
              </w:rPr>
            </w:pPr>
          </w:p>
        </w:tc>
        <w:tc>
          <w:tcPr>
            <w:tcW w:w="1065" w:type="dxa"/>
            <w:vAlign w:val="top"/>
          </w:tcPr>
          <w:p w14:paraId="7D40D1D5">
            <w:pPr>
              <w:rPr>
                <w:rFonts w:ascii="Arial"/>
                <w:color w:val="auto"/>
                <w:sz w:val="21"/>
                <w:highlight w:val="none"/>
              </w:rPr>
            </w:pPr>
          </w:p>
        </w:tc>
        <w:tc>
          <w:tcPr>
            <w:tcW w:w="1080" w:type="dxa"/>
            <w:vAlign w:val="top"/>
          </w:tcPr>
          <w:p w14:paraId="7B1F3840">
            <w:pPr>
              <w:rPr>
                <w:rFonts w:ascii="Arial"/>
                <w:color w:val="auto"/>
                <w:sz w:val="21"/>
                <w:highlight w:val="none"/>
              </w:rPr>
            </w:pPr>
          </w:p>
        </w:tc>
        <w:tc>
          <w:tcPr>
            <w:tcW w:w="904" w:type="dxa"/>
            <w:vAlign w:val="top"/>
          </w:tcPr>
          <w:p w14:paraId="607CA12E">
            <w:pPr>
              <w:rPr>
                <w:rFonts w:ascii="Arial"/>
                <w:color w:val="auto"/>
                <w:sz w:val="21"/>
                <w:highlight w:val="none"/>
              </w:rPr>
            </w:pPr>
          </w:p>
        </w:tc>
      </w:tr>
      <w:tr w14:paraId="0A610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B80B89">
            <w:pPr>
              <w:spacing w:before="152" w:line="236" w:lineRule="auto"/>
              <w:ind w:left="130"/>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4</w:t>
            </w:r>
          </w:p>
        </w:tc>
        <w:tc>
          <w:tcPr>
            <w:tcW w:w="1221" w:type="dxa"/>
            <w:vAlign w:val="top"/>
          </w:tcPr>
          <w:p w14:paraId="61B2D1A5">
            <w:pPr>
              <w:rPr>
                <w:rFonts w:ascii="Arial"/>
                <w:color w:val="auto"/>
                <w:sz w:val="21"/>
                <w:highlight w:val="none"/>
              </w:rPr>
            </w:pPr>
          </w:p>
        </w:tc>
        <w:tc>
          <w:tcPr>
            <w:tcW w:w="789" w:type="dxa"/>
            <w:vAlign w:val="top"/>
          </w:tcPr>
          <w:p w14:paraId="2D12D1A0">
            <w:pPr>
              <w:rPr>
                <w:rFonts w:ascii="Arial"/>
                <w:color w:val="auto"/>
                <w:sz w:val="21"/>
                <w:highlight w:val="none"/>
              </w:rPr>
            </w:pPr>
          </w:p>
        </w:tc>
        <w:tc>
          <w:tcPr>
            <w:tcW w:w="509" w:type="dxa"/>
            <w:vAlign w:val="top"/>
          </w:tcPr>
          <w:p w14:paraId="244425D5">
            <w:pPr>
              <w:rPr>
                <w:rFonts w:ascii="Arial"/>
                <w:color w:val="auto"/>
                <w:sz w:val="21"/>
                <w:highlight w:val="none"/>
              </w:rPr>
            </w:pPr>
          </w:p>
        </w:tc>
        <w:tc>
          <w:tcPr>
            <w:tcW w:w="720" w:type="dxa"/>
            <w:vAlign w:val="top"/>
          </w:tcPr>
          <w:p w14:paraId="29FE5C8A">
            <w:pPr>
              <w:rPr>
                <w:rFonts w:ascii="Arial"/>
                <w:color w:val="auto"/>
                <w:sz w:val="21"/>
                <w:highlight w:val="none"/>
              </w:rPr>
            </w:pPr>
          </w:p>
        </w:tc>
        <w:tc>
          <w:tcPr>
            <w:tcW w:w="720" w:type="dxa"/>
            <w:vAlign w:val="top"/>
          </w:tcPr>
          <w:p w14:paraId="63C7ECAD">
            <w:pPr>
              <w:rPr>
                <w:rFonts w:ascii="Arial"/>
                <w:color w:val="auto"/>
                <w:sz w:val="21"/>
                <w:highlight w:val="none"/>
              </w:rPr>
            </w:pPr>
          </w:p>
        </w:tc>
        <w:tc>
          <w:tcPr>
            <w:tcW w:w="926" w:type="dxa"/>
            <w:vAlign w:val="top"/>
          </w:tcPr>
          <w:p w14:paraId="1CB55A60">
            <w:pPr>
              <w:rPr>
                <w:rFonts w:ascii="Arial"/>
                <w:color w:val="auto"/>
                <w:sz w:val="21"/>
                <w:highlight w:val="none"/>
              </w:rPr>
            </w:pPr>
          </w:p>
        </w:tc>
        <w:tc>
          <w:tcPr>
            <w:tcW w:w="991" w:type="dxa"/>
            <w:vAlign w:val="top"/>
          </w:tcPr>
          <w:p w14:paraId="3BFFD3FC">
            <w:pPr>
              <w:rPr>
                <w:rFonts w:ascii="Arial"/>
                <w:color w:val="auto"/>
                <w:sz w:val="21"/>
                <w:highlight w:val="none"/>
              </w:rPr>
            </w:pPr>
          </w:p>
        </w:tc>
        <w:tc>
          <w:tcPr>
            <w:tcW w:w="540" w:type="dxa"/>
            <w:vAlign w:val="top"/>
          </w:tcPr>
          <w:p w14:paraId="6ACDEA88">
            <w:pPr>
              <w:rPr>
                <w:rFonts w:ascii="Arial"/>
                <w:color w:val="auto"/>
                <w:sz w:val="21"/>
                <w:highlight w:val="none"/>
              </w:rPr>
            </w:pPr>
          </w:p>
        </w:tc>
        <w:tc>
          <w:tcPr>
            <w:tcW w:w="1080" w:type="dxa"/>
            <w:vAlign w:val="top"/>
          </w:tcPr>
          <w:p w14:paraId="54EAC005">
            <w:pPr>
              <w:rPr>
                <w:rFonts w:ascii="Arial"/>
                <w:color w:val="auto"/>
                <w:sz w:val="21"/>
                <w:highlight w:val="none"/>
              </w:rPr>
            </w:pPr>
          </w:p>
        </w:tc>
        <w:tc>
          <w:tcPr>
            <w:tcW w:w="1245" w:type="dxa"/>
            <w:vAlign w:val="top"/>
          </w:tcPr>
          <w:p w14:paraId="2790F611">
            <w:pPr>
              <w:rPr>
                <w:rFonts w:ascii="Arial"/>
                <w:color w:val="auto"/>
                <w:sz w:val="21"/>
                <w:highlight w:val="none"/>
              </w:rPr>
            </w:pPr>
          </w:p>
        </w:tc>
        <w:tc>
          <w:tcPr>
            <w:tcW w:w="622" w:type="dxa"/>
            <w:vAlign w:val="top"/>
          </w:tcPr>
          <w:p w14:paraId="34EA4E65">
            <w:pPr>
              <w:rPr>
                <w:rFonts w:ascii="Arial"/>
                <w:color w:val="auto"/>
                <w:sz w:val="21"/>
                <w:highlight w:val="none"/>
              </w:rPr>
            </w:pPr>
          </w:p>
        </w:tc>
        <w:tc>
          <w:tcPr>
            <w:tcW w:w="1065" w:type="dxa"/>
            <w:vAlign w:val="top"/>
          </w:tcPr>
          <w:p w14:paraId="61BF7AD0">
            <w:pPr>
              <w:rPr>
                <w:rFonts w:ascii="Arial"/>
                <w:color w:val="auto"/>
                <w:sz w:val="21"/>
                <w:highlight w:val="none"/>
              </w:rPr>
            </w:pPr>
          </w:p>
        </w:tc>
        <w:tc>
          <w:tcPr>
            <w:tcW w:w="1065" w:type="dxa"/>
            <w:vAlign w:val="top"/>
          </w:tcPr>
          <w:p w14:paraId="4EDB6C9A">
            <w:pPr>
              <w:rPr>
                <w:rFonts w:ascii="Arial"/>
                <w:color w:val="auto"/>
                <w:sz w:val="21"/>
                <w:highlight w:val="none"/>
              </w:rPr>
            </w:pPr>
          </w:p>
        </w:tc>
        <w:tc>
          <w:tcPr>
            <w:tcW w:w="1080" w:type="dxa"/>
            <w:vAlign w:val="top"/>
          </w:tcPr>
          <w:p w14:paraId="2A84747C">
            <w:pPr>
              <w:rPr>
                <w:rFonts w:ascii="Arial"/>
                <w:color w:val="auto"/>
                <w:sz w:val="21"/>
                <w:highlight w:val="none"/>
              </w:rPr>
            </w:pPr>
          </w:p>
        </w:tc>
        <w:tc>
          <w:tcPr>
            <w:tcW w:w="904" w:type="dxa"/>
            <w:vAlign w:val="top"/>
          </w:tcPr>
          <w:p w14:paraId="2262146B">
            <w:pPr>
              <w:rPr>
                <w:rFonts w:ascii="Arial"/>
                <w:color w:val="auto"/>
                <w:sz w:val="21"/>
                <w:highlight w:val="none"/>
              </w:rPr>
            </w:pPr>
          </w:p>
        </w:tc>
      </w:tr>
      <w:tr w14:paraId="5D4F4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65" w:type="dxa"/>
            <w:vAlign w:val="top"/>
          </w:tcPr>
          <w:p w14:paraId="33BFF884">
            <w:pPr>
              <w:spacing w:before="152" w:line="234" w:lineRule="auto"/>
              <w:ind w:left="137"/>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5</w:t>
            </w:r>
          </w:p>
        </w:tc>
        <w:tc>
          <w:tcPr>
            <w:tcW w:w="1221" w:type="dxa"/>
            <w:vAlign w:val="top"/>
          </w:tcPr>
          <w:p w14:paraId="619BEC3D">
            <w:pPr>
              <w:rPr>
                <w:rFonts w:ascii="Arial"/>
                <w:color w:val="auto"/>
                <w:sz w:val="21"/>
                <w:highlight w:val="none"/>
              </w:rPr>
            </w:pPr>
          </w:p>
        </w:tc>
        <w:tc>
          <w:tcPr>
            <w:tcW w:w="789" w:type="dxa"/>
            <w:vAlign w:val="top"/>
          </w:tcPr>
          <w:p w14:paraId="797BC02C">
            <w:pPr>
              <w:rPr>
                <w:rFonts w:ascii="Arial"/>
                <w:color w:val="auto"/>
                <w:sz w:val="21"/>
                <w:highlight w:val="none"/>
              </w:rPr>
            </w:pPr>
          </w:p>
        </w:tc>
        <w:tc>
          <w:tcPr>
            <w:tcW w:w="509" w:type="dxa"/>
            <w:vAlign w:val="top"/>
          </w:tcPr>
          <w:p w14:paraId="46A01E4A">
            <w:pPr>
              <w:rPr>
                <w:rFonts w:ascii="Arial"/>
                <w:color w:val="auto"/>
                <w:sz w:val="21"/>
                <w:highlight w:val="none"/>
              </w:rPr>
            </w:pPr>
          </w:p>
        </w:tc>
        <w:tc>
          <w:tcPr>
            <w:tcW w:w="720" w:type="dxa"/>
            <w:vAlign w:val="top"/>
          </w:tcPr>
          <w:p w14:paraId="6754C07E">
            <w:pPr>
              <w:rPr>
                <w:rFonts w:ascii="Arial"/>
                <w:color w:val="auto"/>
                <w:sz w:val="21"/>
                <w:highlight w:val="none"/>
              </w:rPr>
            </w:pPr>
          </w:p>
        </w:tc>
        <w:tc>
          <w:tcPr>
            <w:tcW w:w="720" w:type="dxa"/>
            <w:vAlign w:val="top"/>
          </w:tcPr>
          <w:p w14:paraId="401D3FAD">
            <w:pPr>
              <w:rPr>
                <w:rFonts w:ascii="Arial"/>
                <w:color w:val="auto"/>
                <w:sz w:val="21"/>
                <w:highlight w:val="none"/>
              </w:rPr>
            </w:pPr>
          </w:p>
        </w:tc>
        <w:tc>
          <w:tcPr>
            <w:tcW w:w="926" w:type="dxa"/>
            <w:vAlign w:val="top"/>
          </w:tcPr>
          <w:p w14:paraId="71C5F74D">
            <w:pPr>
              <w:rPr>
                <w:rFonts w:ascii="Arial"/>
                <w:color w:val="auto"/>
                <w:sz w:val="21"/>
                <w:highlight w:val="none"/>
              </w:rPr>
            </w:pPr>
          </w:p>
        </w:tc>
        <w:tc>
          <w:tcPr>
            <w:tcW w:w="991" w:type="dxa"/>
            <w:vAlign w:val="top"/>
          </w:tcPr>
          <w:p w14:paraId="49FF101C">
            <w:pPr>
              <w:rPr>
                <w:rFonts w:ascii="Arial"/>
                <w:color w:val="auto"/>
                <w:sz w:val="21"/>
                <w:highlight w:val="none"/>
              </w:rPr>
            </w:pPr>
          </w:p>
        </w:tc>
        <w:tc>
          <w:tcPr>
            <w:tcW w:w="540" w:type="dxa"/>
            <w:vAlign w:val="top"/>
          </w:tcPr>
          <w:p w14:paraId="0C2B70B0">
            <w:pPr>
              <w:rPr>
                <w:rFonts w:ascii="Arial"/>
                <w:color w:val="auto"/>
                <w:sz w:val="21"/>
                <w:highlight w:val="none"/>
              </w:rPr>
            </w:pPr>
          </w:p>
        </w:tc>
        <w:tc>
          <w:tcPr>
            <w:tcW w:w="1080" w:type="dxa"/>
            <w:vAlign w:val="top"/>
          </w:tcPr>
          <w:p w14:paraId="54BC4E83">
            <w:pPr>
              <w:rPr>
                <w:rFonts w:ascii="Arial"/>
                <w:color w:val="auto"/>
                <w:sz w:val="21"/>
                <w:highlight w:val="none"/>
              </w:rPr>
            </w:pPr>
          </w:p>
        </w:tc>
        <w:tc>
          <w:tcPr>
            <w:tcW w:w="1245" w:type="dxa"/>
            <w:vAlign w:val="top"/>
          </w:tcPr>
          <w:p w14:paraId="009CD488">
            <w:pPr>
              <w:rPr>
                <w:rFonts w:ascii="Arial"/>
                <w:color w:val="auto"/>
                <w:sz w:val="21"/>
                <w:highlight w:val="none"/>
              </w:rPr>
            </w:pPr>
          </w:p>
        </w:tc>
        <w:tc>
          <w:tcPr>
            <w:tcW w:w="622" w:type="dxa"/>
            <w:vAlign w:val="top"/>
          </w:tcPr>
          <w:p w14:paraId="501C01CF">
            <w:pPr>
              <w:rPr>
                <w:rFonts w:ascii="Arial"/>
                <w:color w:val="auto"/>
                <w:sz w:val="21"/>
                <w:highlight w:val="none"/>
              </w:rPr>
            </w:pPr>
          </w:p>
        </w:tc>
        <w:tc>
          <w:tcPr>
            <w:tcW w:w="1065" w:type="dxa"/>
            <w:vAlign w:val="top"/>
          </w:tcPr>
          <w:p w14:paraId="2460D559">
            <w:pPr>
              <w:rPr>
                <w:rFonts w:ascii="Arial"/>
                <w:color w:val="auto"/>
                <w:sz w:val="21"/>
                <w:highlight w:val="none"/>
              </w:rPr>
            </w:pPr>
          </w:p>
        </w:tc>
        <w:tc>
          <w:tcPr>
            <w:tcW w:w="1065" w:type="dxa"/>
            <w:vAlign w:val="top"/>
          </w:tcPr>
          <w:p w14:paraId="3B3A948F">
            <w:pPr>
              <w:rPr>
                <w:rFonts w:ascii="Arial"/>
                <w:color w:val="auto"/>
                <w:sz w:val="21"/>
                <w:highlight w:val="none"/>
              </w:rPr>
            </w:pPr>
          </w:p>
        </w:tc>
        <w:tc>
          <w:tcPr>
            <w:tcW w:w="1080" w:type="dxa"/>
            <w:vAlign w:val="top"/>
          </w:tcPr>
          <w:p w14:paraId="7DD8D8A3">
            <w:pPr>
              <w:rPr>
                <w:rFonts w:ascii="Arial"/>
                <w:color w:val="auto"/>
                <w:sz w:val="21"/>
                <w:highlight w:val="none"/>
              </w:rPr>
            </w:pPr>
          </w:p>
        </w:tc>
        <w:tc>
          <w:tcPr>
            <w:tcW w:w="904" w:type="dxa"/>
            <w:vAlign w:val="top"/>
          </w:tcPr>
          <w:p w14:paraId="4BCE60F0">
            <w:pPr>
              <w:rPr>
                <w:rFonts w:ascii="Arial"/>
                <w:color w:val="auto"/>
                <w:sz w:val="21"/>
                <w:highlight w:val="none"/>
              </w:rPr>
            </w:pPr>
          </w:p>
        </w:tc>
      </w:tr>
      <w:tr w14:paraId="54A61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0E1683">
            <w:pPr>
              <w:spacing w:before="152" w:line="234" w:lineRule="auto"/>
              <w:ind w:left="13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6</w:t>
            </w:r>
          </w:p>
        </w:tc>
        <w:tc>
          <w:tcPr>
            <w:tcW w:w="1221" w:type="dxa"/>
            <w:vAlign w:val="top"/>
          </w:tcPr>
          <w:p w14:paraId="3D391F21">
            <w:pPr>
              <w:rPr>
                <w:rFonts w:ascii="Arial"/>
                <w:color w:val="auto"/>
                <w:sz w:val="21"/>
                <w:highlight w:val="none"/>
              </w:rPr>
            </w:pPr>
          </w:p>
        </w:tc>
        <w:tc>
          <w:tcPr>
            <w:tcW w:w="789" w:type="dxa"/>
            <w:vAlign w:val="top"/>
          </w:tcPr>
          <w:p w14:paraId="6D4A449B">
            <w:pPr>
              <w:rPr>
                <w:rFonts w:ascii="Arial"/>
                <w:color w:val="auto"/>
                <w:sz w:val="21"/>
                <w:highlight w:val="none"/>
              </w:rPr>
            </w:pPr>
          </w:p>
        </w:tc>
        <w:tc>
          <w:tcPr>
            <w:tcW w:w="509" w:type="dxa"/>
            <w:vAlign w:val="top"/>
          </w:tcPr>
          <w:p w14:paraId="5A22D736">
            <w:pPr>
              <w:rPr>
                <w:rFonts w:ascii="Arial"/>
                <w:color w:val="auto"/>
                <w:sz w:val="21"/>
                <w:highlight w:val="none"/>
              </w:rPr>
            </w:pPr>
          </w:p>
        </w:tc>
        <w:tc>
          <w:tcPr>
            <w:tcW w:w="720" w:type="dxa"/>
            <w:vAlign w:val="top"/>
          </w:tcPr>
          <w:p w14:paraId="1034F31D">
            <w:pPr>
              <w:rPr>
                <w:rFonts w:ascii="Arial"/>
                <w:color w:val="auto"/>
                <w:sz w:val="21"/>
                <w:highlight w:val="none"/>
              </w:rPr>
            </w:pPr>
          </w:p>
        </w:tc>
        <w:tc>
          <w:tcPr>
            <w:tcW w:w="720" w:type="dxa"/>
            <w:vAlign w:val="top"/>
          </w:tcPr>
          <w:p w14:paraId="0917FD3A">
            <w:pPr>
              <w:rPr>
                <w:rFonts w:ascii="Arial"/>
                <w:color w:val="auto"/>
                <w:sz w:val="21"/>
                <w:highlight w:val="none"/>
              </w:rPr>
            </w:pPr>
          </w:p>
        </w:tc>
        <w:tc>
          <w:tcPr>
            <w:tcW w:w="926" w:type="dxa"/>
            <w:vAlign w:val="top"/>
          </w:tcPr>
          <w:p w14:paraId="3CAEFE98">
            <w:pPr>
              <w:rPr>
                <w:rFonts w:ascii="Arial"/>
                <w:color w:val="auto"/>
                <w:sz w:val="21"/>
                <w:highlight w:val="none"/>
              </w:rPr>
            </w:pPr>
          </w:p>
        </w:tc>
        <w:tc>
          <w:tcPr>
            <w:tcW w:w="991" w:type="dxa"/>
            <w:vAlign w:val="top"/>
          </w:tcPr>
          <w:p w14:paraId="21883B27">
            <w:pPr>
              <w:rPr>
                <w:rFonts w:ascii="Arial"/>
                <w:color w:val="auto"/>
                <w:sz w:val="21"/>
                <w:highlight w:val="none"/>
              </w:rPr>
            </w:pPr>
          </w:p>
        </w:tc>
        <w:tc>
          <w:tcPr>
            <w:tcW w:w="540" w:type="dxa"/>
            <w:vAlign w:val="top"/>
          </w:tcPr>
          <w:p w14:paraId="2D638F6B">
            <w:pPr>
              <w:rPr>
                <w:rFonts w:ascii="Arial"/>
                <w:color w:val="auto"/>
                <w:sz w:val="21"/>
                <w:highlight w:val="none"/>
              </w:rPr>
            </w:pPr>
          </w:p>
        </w:tc>
        <w:tc>
          <w:tcPr>
            <w:tcW w:w="1080" w:type="dxa"/>
            <w:vAlign w:val="top"/>
          </w:tcPr>
          <w:p w14:paraId="02BDA219">
            <w:pPr>
              <w:rPr>
                <w:rFonts w:ascii="Arial"/>
                <w:color w:val="auto"/>
                <w:sz w:val="21"/>
                <w:highlight w:val="none"/>
              </w:rPr>
            </w:pPr>
          </w:p>
        </w:tc>
        <w:tc>
          <w:tcPr>
            <w:tcW w:w="1245" w:type="dxa"/>
            <w:vAlign w:val="top"/>
          </w:tcPr>
          <w:p w14:paraId="65A0AEFC">
            <w:pPr>
              <w:rPr>
                <w:rFonts w:ascii="Arial"/>
                <w:color w:val="auto"/>
                <w:sz w:val="21"/>
                <w:highlight w:val="none"/>
              </w:rPr>
            </w:pPr>
          </w:p>
        </w:tc>
        <w:tc>
          <w:tcPr>
            <w:tcW w:w="622" w:type="dxa"/>
            <w:vAlign w:val="top"/>
          </w:tcPr>
          <w:p w14:paraId="3B1EF927">
            <w:pPr>
              <w:rPr>
                <w:rFonts w:ascii="Arial"/>
                <w:color w:val="auto"/>
                <w:sz w:val="21"/>
                <w:highlight w:val="none"/>
              </w:rPr>
            </w:pPr>
          </w:p>
        </w:tc>
        <w:tc>
          <w:tcPr>
            <w:tcW w:w="1065" w:type="dxa"/>
            <w:vAlign w:val="top"/>
          </w:tcPr>
          <w:p w14:paraId="5A09E17A">
            <w:pPr>
              <w:rPr>
                <w:rFonts w:ascii="Arial"/>
                <w:color w:val="auto"/>
                <w:sz w:val="21"/>
                <w:highlight w:val="none"/>
              </w:rPr>
            </w:pPr>
          </w:p>
        </w:tc>
        <w:tc>
          <w:tcPr>
            <w:tcW w:w="1065" w:type="dxa"/>
            <w:vAlign w:val="top"/>
          </w:tcPr>
          <w:p w14:paraId="1E2AE776">
            <w:pPr>
              <w:rPr>
                <w:rFonts w:ascii="Arial"/>
                <w:color w:val="auto"/>
                <w:sz w:val="21"/>
                <w:highlight w:val="none"/>
              </w:rPr>
            </w:pPr>
          </w:p>
        </w:tc>
        <w:tc>
          <w:tcPr>
            <w:tcW w:w="1080" w:type="dxa"/>
            <w:vAlign w:val="top"/>
          </w:tcPr>
          <w:p w14:paraId="3400DFDD">
            <w:pPr>
              <w:rPr>
                <w:rFonts w:ascii="Arial"/>
                <w:color w:val="auto"/>
                <w:sz w:val="21"/>
                <w:highlight w:val="none"/>
              </w:rPr>
            </w:pPr>
          </w:p>
        </w:tc>
        <w:tc>
          <w:tcPr>
            <w:tcW w:w="904" w:type="dxa"/>
            <w:vAlign w:val="top"/>
          </w:tcPr>
          <w:p w14:paraId="5B84D6C2">
            <w:pPr>
              <w:rPr>
                <w:rFonts w:ascii="Arial"/>
                <w:color w:val="auto"/>
                <w:sz w:val="21"/>
                <w:highlight w:val="none"/>
              </w:rPr>
            </w:pPr>
          </w:p>
        </w:tc>
      </w:tr>
      <w:tr w14:paraId="36F6F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F61404">
            <w:pPr>
              <w:spacing w:before="154" w:line="233" w:lineRule="auto"/>
              <w:ind w:left="134"/>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7</w:t>
            </w:r>
          </w:p>
        </w:tc>
        <w:tc>
          <w:tcPr>
            <w:tcW w:w="1221" w:type="dxa"/>
            <w:vAlign w:val="top"/>
          </w:tcPr>
          <w:p w14:paraId="021F2D87">
            <w:pPr>
              <w:rPr>
                <w:rFonts w:ascii="Arial"/>
                <w:color w:val="auto"/>
                <w:sz w:val="21"/>
                <w:highlight w:val="none"/>
              </w:rPr>
            </w:pPr>
          </w:p>
        </w:tc>
        <w:tc>
          <w:tcPr>
            <w:tcW w:w="789" w:type="dxa"/>
            <w:vAlign w:val="top"/>
          </w:tcPr>
          <w:p w14:paraId="546E097E">
            <w:pPr>
              <w:rPr>
                <w:rFonts w:ascii="Arial"/>
                <w:color w:val="auto"/>
                <w:sz w:val="21"/>
                <w:highlight w:val="none"/>
              </w:rPr>
            </w:pPr>
          </w:p>
        </w:tc>
        <w:tc>
          <w:tcPr>
            <w:tcW w:w="509" w:type="dxa"/>
            <w:vAlign w:val="top"/>
          </w:tcPr>
          <w:p w14:paraId="5DBD9EBC">
            <w:pPr>
              <w:rPr>
                <w:rFonts w:ascii="Arial"/>
                <w:color w:val="auto"/>
                <w:sz w:val="21"/>
                <w:highlight w:val="none"/>
              </w:rPr>
            </w:pPr>
          </w:p>
        </w:tc>
        <w:tc>
          <w:tcPr>
            <w:tcW w:w="720" w:type="dxa"/>
            <w:vAlign w:val="top"/>
          </w:tcPr>
          <w:p w14:paraId="64583BA9">
            <w:pPr>
              <w:rPr>
                <w:rFonts w:ascii="Arial"/>
                <w:color w:val="auto"/>
                <w:sz w:val="21"/>
                <w:highlight w:val="none"/>
              </w:rPr>
            </w:pPr>
          </w:p>
        </w:tc>
        <w:tc>
          <w:tcPr>
            <w:tcW w:w="720" w:type="dxa"/>
            <w:vAlign w:val="top"/>
          </w:tcPr>
          <w:p w14:paraId="45C3D4DF">
            <w:pPr>
              <w:rPr>
                <w:rFonts w:ascii="Arial"/>
                <w:color w:val="auto"/>
                <w:sz w:val="21"/>
                <w:highlight w:val="none"/>
              </w:rPr>
            </w:pPr>
          </w:p>
        </w:tc>
        <w:tc>
          <w:tcPr>
            <w:tcW w:w="926" w:type="dxa"/>
            <w:vAlign w:val="top"/>
          </w:tcPr>
          <w:p w14:paraId="4F83AABD">
            <w:pPr>
              <w:rPr>
                <w:rFonts w:ascii="Arial"/>
                <w:color w:val="auto"/>
                <w:sz w:val="21"/>
                <w:highlight w:val="none"/>
              </w:rPr>
            </w:pPr>
          </w:p>
        </w:tc>
        <w:tc>
          <w:tcPr>
            <w:tcW w:w="991" w:type="dxa"/>
            <w:vAlign w:val="top"/>
          </w:tcPr>
          <w:p w14:paraId="74208720">
            <w:pPr>
              <w:rPr>
                <w:rFonts w:ascii="Arial"/>
                <w:color w:val="auto"/>
                <w:sz w:val="21"/>
                <w:highlight w:val="none"/>
              </w:rPr>
            </w:pPr>
          </w:p>
        </w:tc>
        <w:tc>
          <w:tcPr>
            <w:tcW w:w="540" w:type="dxa"/>
            <w:vAlign w:val="top"/>
          </w:tcPr>
          <w:p w14:paraId="4BB5259B">
            <w:pPr>
              <w:rPr>
                <w:rFonts w:ascii="Arial"/>
                <w:color w:val="auto"/>
                <w:sz w:val="21"/>
                <w:highlight w:val="none"/>
              </w:rPr>
            </w:pPr>
          </w:p>
        </w:tc>
        <w:tc>
          <w:tcPr>
            <w:tcW w:w="1080" w:type="dxa"/>
            <w:vAlign w:val="top"/>
          </w:tcPr>
          <w:p w14:paraId="4B0BC540">
            <w:pPr>
              <w:rPr>
                <w:rFonts w:ascii="Arial"/>
                <w:color w:val="auto"/>
                <w:sz w:val="21"/>
                <w:highlight w:val="none"/>
              </w:rPr>
            </w:pPr>
          </w:p>
        </w:tc>
        <w:tc>
          <w:tcPr>
            <w:tcW w:w="1245" w:type="dxa"/>
            <w:vAlign w:val="top"/>
          </w:tcPr>
          <w:p w14:paraId="15A90D35">
            <w:pPr>
              <w:rPr>
                <w:rFonts w:ascii="Arial"/>
                <w:color w:val="auto"/>
                <w:sz w:val="21"/>
                <w:highlight w:val="none"/>
              </w:rPr>
            </w:pPr>
          </w:p>
        </w:tc>
        <w:tc>
          <w:tcPr>
            <w:tcW w:w="622" w:type="dxa"/>
            <w:vAlign w:val="top"/>
          </w:tcPr>
          <w:p w14:paraId="62B95133">
            <w:pPr>
              <w:rPr>
                <w:rFonts w:ascii="Arial"/>
                <w:color w:val="auto"/>
                <w:sz w:val="21"/>
                <w:highlight w:val="none"/>
              </w:rPr>
            </w:pPr>
          </w:p>
        </w:tc>
        <w:tc>
          <w:tcPr>
            <w:tcW w:w="1065" w:type="dxa"/>
            <w:vAlign w:val="top"/>
          </w:tcPr>
          <w:p w14:paraId="5FF0B7B6">
            <w:pPr>
              <w:rPr>
                <w:rFonts w:ascii="Arial"/>
                <w:color w:val="auto"/>
                <w:sz w:val="21"/>
                <w:highlight w:val="none"/>
              </w:rPr>
            </w:pPr>
          </w:p>
        </w:tc>
        <w:tc>
          <w:tcPr>
            <w:tcW w:w="1065" w:type="dxa"/>
            <w:vAlign w:val="top"/>
          </w:tcPr>
          <w:p w14:paraId="73732C6E">
            <w:pPr>
              <w:rPr>
                <w:rFonts w:ascii="Arial"/>
                <w:color w:val="auto"/>
                <w:sz w:val="21"/>
                <w:highlight w:val="none"/>
              </w:rPr>
            </w:pPr>
          </w:p>
        </w:tc>
        <w:tc>
          <w:tcPr>
            <w:tcW w:w="1080" w:type="dxa"/>
            <w:vAlign w:val="top"/>
          </w:tcPr>
          <w:p w14:paraId="1AC3D0D0">
            <w:pPr>
              <w:rPr>
                <w:rFonts w:ascii="Arial"/>
                <w:color w:val="auto"/>
                <w:sz w:val="21"/>
                <w:highlight w:val="none"/>
              </w:rPr>
            </w:pPr>
          </w:p>
        </w:tc>
        <w:tc>
          <w:tcPr>
            <w:tcW w:w="904" w:type="dxa"/>
            <w:vAlign w:val="top"/>
          </w:tcPr>
          <w:p w14:paraId="1FAE5375">
            <w:pPr>
              <w:rPr>
                <w:rFonts w:ascii="Arial"/>
                <w:color w:val="auto"/>
                <w:sz w:val="21"/>
                <w:highlight w:val="none"/>
              </w:rPr>
            </w:pPr>
          </w:p>
        </w:tc>
      </w:tr>
      <w:tr w14:paraId="5F3B2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1C55D114">
            <w:pPr>
              <w:spacing w:before="154" w:line="234" w:lineRule="auto"/>
              <w:ind w:left="139"/>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8</w:t>
            </w:r>
          </w:p>
        </w:tc>
        <w:tc>
          <w:tcPr>
            <w:tcW w:w="1221" w:type="dxa"/>
            <w:vAlign w:val="top"/>
          </w:tcPr>
          <w:p w14:paraId="51C09A6F">
            <w:pPr>
              <w:rPr>
                <w:rFonts w:ascii="Arial"/>
                <w:color w:val="auto"/>
                <w:sz w:val="21"/>
                <w:highlight w:val="none"/>
              </w:rPr>
            </w:pPr>
          </w:p>
        </w:tc>
        <w:tc>
          <w:tcPr>
            <w:tcW w:w="789" w:type="dxa"/>
            <w:vAlign w:val="top"/>
          </w:tcPr>
          <w:p w14:paraId="036F1E82">
            <w:pPr>
              <w:rPr>
                <w:rFonts w:ascii="Arial"/>
                <w:color w:val="auto"/>
                <w:sz w:val="21"/>
                <w:highlight w:val="none"/>
              </w:rPr>
            </w:pPr>
          </w:p>
        </w:tc>
        <w:tc>
          <w:tcPr>
            <w:tcW w:w="509" w:type="dxa"/>
            <w:vAlign w:val="top"/>
          </w:tcPr>
          <w:p w14:paraId="3AD6447B">
            <w:pPr>
              <w:rPr>
                <w:rFonts w:ascii="Arial"/>
                <w:color w:val="auto"/>
                <w:sz w:val="21"/>
                <w:highlight w:val="none"/>
              </w:rPr>
            </w:pPr>
          </w:p>
        </w:tc>
        <w:tc>
          <w:tcPr>
            <w:tcW w:w="720" w:type="dxa"/>
            <w:vAlign w:val="top"/>
          </w:tcPr>
          <w:p w14:paraId="4DEA7F27">
            <w:pPr>
              <w:rPr>
                <w:rFonts w:ascii="Arial"/>
                <w:color w:val="auto"/>
                <w:sz w:val="21"/>
                <w:highlight w:val="none"/>
              </w:rPr>
            </w:pPr>
          </w:p>
        </w:tc>
        <w:tc>
          <w:tcPr>
            <w:tcW w:w="720" w:type="dxa"/>
            <w:vAlign w:val="top"/>
          </w:tcPr>
          <w:p w14:paraId="2D7A708A">
            <w:pPr>
              <w:rPr>
                <w:rFonts w:ascii="Arial"/>
                <w:color w:val="auto"/>
                <w:sz w:val="21"/>
                <w:highlight w:val="none"/>
              </w:rPr>
            </w:pPr>
          </w:p>
        </w:tc>
        <w:tc>
          <w:tcPr>
            <w:tcW w:w="926" w:type="dxa"/>
            <w:vAlign w:val="top"/>
          </w:tcPr>
          <w:p w14:paraId="5726B887">
            <w:pPr>
              <w:rPr>
                <w:rFonts w:ascii="Arial"/>
                <w:color w:val="auto"/>
                <w:sz w:val="21"/>
                <w:highlight w:val="none"/>
              </w:rPr>
            </w:pPr>
          </w:p>
        </w:tc>
        <w:tc>
          <w:tcPr>
            <w:tcW w:w="991" w:type="dxa"/>
            <w:vAlign w:val="top"/>
          </w:tcPr>
          <w:p w14:paraId="6D188EF6">
            <w:pPr>
              <w:rPr>
                <w:rFonts w:ascii="Arial"/>
                <w:color w:val="auto"/>
                <w:sz w:val="21"/>
                <w:highlight w:val="none"/>
              </w:rPr>
            </w:pPr>
          </w:p>
        </w:tc>
        <w:tc>
          <w:tcPr>
            <w:tcW w:w="540" w:type="dxa"/>
            <w:vAlign w:val="top"/>
          </w:tcPr>
          <w:p w14:paraId="4F554CEB">
            <w:pPr>
              <w:rPr>
                <w:rFonts w:ascii="Arial"/>
                <w:color w:val="auto"/>
                <w:sz w:val="21"/>
                <w:highlight w:val="none"/>
              </w:rPr>
            </w:pPr>
          </w:p>
        </w:tc>
        <w:tc>
          <w:tcPr>
            <w:tcW w:w="1080" w:type="dxa"/>
            <w:vAlign w:val="top"/>
          </w:tcPr>
          <w:p w14:paraId="13A8C95B">
            <w:pPr>
              <w:rPr>
                <w:rFonts w:ascii="Arial"/>
                <w:color w:val="auto"/>
                <w:sz w:val="21"/>
                <w:highlight w:val="none"/>
              </w:rPr>
            </w:pPr>
          </w:p>
        </w:tc>
        <w:tc>
          <w:tcPr>
            <w:tcW w:w="1245" w:type="dxa"/>
            <w:vAlign w:val="top"/>
          </w:tcPr>
          <w:p w14:paraId="2F589331">
            <w:pPr>
              <w:rPr>
                <w:rFonts w:ascii="Arial"/>
                <w:color w:val="auto"/>
                <w:sz w:val="21"/>
                <w:highlight w:val="none"/>
              </w:rPr>
            </w:pPr>
          </w:p>
        </w:tc>
        <w:tc>
          <w:tcPr>
            <w:tcW w:w="622" w:type="dxa"/>
            <w:vAlign w:val="top"/>
          </w:tcPr>
          <w:p w14:paraId="6515193E">
            <w:pPr>
              <w:rPr>
                <w:rFonts w:ascii="Arial"/>
                <w:color w:val="auto"/>
                <w:sz w:val="21"/>
                <w:highlight w:val="none"/>
              </w:rPr>
            </w:pPr>
          </w:p>
        </w:tc>
        <w:tc>
          <w:tcPr>
            <w:tcW w:w="1065" w:type="dxa"/>
            <w:vAlign w:val="top"/>
          </w:tcPr>
          <w:p w14:paraId="38DD2EBA">
            <w:pPr>
              <w:rPr>
                <w:rFonts w:ascii="Arial"/>
                <w:color w:val="auto"/>
                <w:sz w:val="21"/>
                <w:highlight w:val="none"/>
              </w:rPr>
            </w:pPr>
          </w:p>
        </w:tc>
        <w:tc>
          <w:tcPr>
            <w:tcW w:w="1065" w:type="dxa"/>
            <w:vAlign w:val="top"/>
          </w:tcPr>
          <w:p w14:paraId="2EE9E24F">
            <w:pPr>
              <w:rPr>
                <w:rFonts w:ascii="Arial"/>
                <w:color w:val="auto"/>
                <w:sz w:val="21"/>
                <w:highlight w:val="none"/>
              </w:rPr>
            </w:pPr>
          </w:p>
        </w:tc>
        <w:tc>
          <w:tcPr>
            <w:tcW w:w="1080" w:type="dxa"/>
            <w:vAlign w:val="top"/>
          </w:tcPr>
          <w:p w14:paraId="47E21375">
            <w:pPr>
              <w:rPr>
                <w:rFonts w:ascii="Arial"/>
                <w:color w:val="auto"/>
                <w:sz w:val="21"/>
                <w:highlight w:val="none"/>
              </w:rPr>
            </w:pPr>
          </w:p>
        </w:tc>
        <w:tc>
          <w:tcPr>
            <w:tcW w:w="904" w:type="dxa"/>
            <w:vAlign w:val="top"/>
          </w:tcPr>
          <w:p w14:paraId="17C76AAB">
            <w:pPr>
              <w:rPr>
                <w:rFonts w:ascii="Arial"/>
                <w:color w:val="auto"/>
                <w:sz w:val="21"/>
                <w:highlight w:val="none"/>
              </w:rPr>
            </w:pPr>
          </w:p>
        </w:tc>
      </w:tr>
      <w:tr w14:paraId="31DFD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2490AA89">
            <w:pPr>
              <w:spacing w:before="154" w:line="233" w:lineRule="auto"/>
              <w:ind w:left="135"/>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9</w:t>
            </w:r>
          </w:p>
        </w:tc>
        <w:tc>
          <w:tcPr>
            <w:tcW w:w="1221" w:type="dxa"/>
            <w:vAlign w:val="top"/>
          </w:tcPr>
          <w:p w14:paraId="22FF77FC">
            <w:pPr>
              <w:rPr>
                <w:rFonts w:ascii="Arial"/>
                <w:color w:val="auto"/>
                <w:sz w:val="21"/>
                <w:highlight w:val="none"/>
              </w:rPr>
            </w:pPr>
          </w:p>
        </w:tc>
        <w:tc>
          <w:tcPr>
            <w:tcW w:w="789" w:type="dxa"/>
            <w:vAlign w:val="top"/>
          </w:tcPr>
          <w:p w14:paraId="5087E423">
            <w:pPr>
              <w:rPr>
                <w:rFonts w:ascii="Arial"/>
                <w:color w:val="auto"/>
                <w:sz w:val="21"/>
                <w:highlight w:val="none"/>
              </w:rPr>
            </w:pPr>
          </w:p>
        </w:tc>
        <w:tc>
          <w:tcPr>
            <w:tcW w:w="509" w:type="dxa"/>
            <w:vAlign w:val="top"/>
          </w:tcPr>
          <w:p w14:paraId="293EF571">
            <w:pPr>
              <w:rPr>
                <w:rFonts w:ascii="Arial"/>
                <w:color w:val="auto"/>
                <w:sz w:val="21"/>
                <w:highlight w:val="none"/>
              </w:rPr>
            </w:pPr>
          </w:p>
        </w:tc>
        <w:tc>
          <w:tcPr>
            <w:tcW w:w="720" w:type="dxa"/>
            <w:vAlign w:val="top"/>
          </w:tcPr>
          <w:p w14:paraId="14361370">
            <w:pPr>
              <w:rPr>
                <w:rFonts w:ascii="Arial"/>
                <w:color w:val="auto"/>
                <w:sz w:val="21"/>
                <w:highlight w:val="none"/>
              </w:rPr>
            </w:pPr>
          </w:p>
        </w:tc>
        <w:tc>
          <w:tcPr>
            <w:tcW w:w="720" w:type="dxa"/>
            <w:vAlign w:val="top"/>
          </w:tcPr>
          <w:p w14:paraId="694296EB">
            <w:pPr>
              <w:rPr>
                <w:rFonts w:ascii="Arial"/>
                <w:color w:val="auto"/>
                <w:sz w:val="21"/>
                <w:highlight w:val="none"/>
              </w:rPr>
            </w:pPr>
          </w:p>
        </w:tc>
        <w:tc>
          <w:tcPr>
            <w:tcW w:w="926" w:type="dxa"/>
            <w:vAlign w:val="top"/>
          </w:tcPr>
          <w:p w14:paraId="2ABD0B39">
            <w:pPr>
              <w:rPr>
                <w:rFonts w:ascii="Arial"/>
                <w:color w:val="auto"/>
                <w:sz w:val="21"/>
                <w:highlight w:val="none"/>
              </w:rPr>
            </w:pPr>
          </w:p>
        </w:tc>
        <w:tc>
          <w:tcPr>
            <w:tcW w:w="991" w:type="dxa"/>
            <w:vAlign w:val="top"/>
          </w:tcPr>
          <w:p w14:paraId="1E16AC4C">
            <w:pPr>
              <w:rPr>
                <w:rFonts w:ascii="Arial"/>
                <w:color w:val="auto"/>
                <w:sz w:val="21"/>
                <w:highlight w:val="none"/>
              </w:rPr>
            </w:pPr>
          </w:p>
        </w:tc>
        <w:tc>
          <w:tcPr>
            <w:tcW w:w="540" w:type="dxa"/>
            <w:vAlign w:val="top"/>
          </w:tcPr>
          <w:p w14:paraId="449B326F">
            <w:pPr>
              <w:rPr>
                <w:rFonts w:ascii="Arial"/>
                <w:color w:val="auto"/>
                <w:sz w:val="21"/>
                <w:highlight w:val="none"/>
              </w:rPr>
            </w:pPr>
          </w:p>
        </w:tc>
        <w:tc>
          <w:tcPr>
            <w:tcW w:w="1080" w:type="dxa"/>
            <w:vAlign w:val="top"/>
          </w:tcPr>
          <w:p w14:paraId="29D072A2">
            <w:pPr>
              <w:rPr>
                <w:rFonts w:ascii="Arial"/>
                <w:color w:val="auto"/>
                <w:sz w:val="21"/>
                <w:highlight w:val="none"/>
              </w:rPr>
            </w:pPr>
          </w:p>
        </w:tc>
        <w:tc>
          <w:tcPr>
            <w:tcW w:w="1245" w:type="dxa"/>
            <w:vAlign w:val="top"/>
          </w:tcPr>
          <w:p w14:paraId="2EEEA83A">
            <w:pPr>
              <w:rPr>
                <w:rFonts w:ascii="Arial"/>
                <w:color w:val="auto"/>
                <w:sz w:val="21"/>
                <w:highlight w:val="none"/>
              </w:rPr>
            </w:pPr>
          </w:p>
        </w:tc>
        <w:tc>
          <w:tcPr>
            <w:tcW w:w="622" w:type="dxa"/>
            <w:vAlign w:val="top"/>
          </w:tcPr>
          <w:p w14:paraId="428A85A5">
            <w:pPr>
              <w:rPr>
                <w:rFonts w:ascii="Arial"/>
                <w:color w:val="auto"/>
                <w:sz w:val="21"/>
                <w:highlight w:val="none"/>
              </w:rPr>
            </w:pPr>
          </w:p>
        </w:tc>
        <w:tc>
          <w:tcPr>
            <w:tcW w:w="1065" w:type="dxa"/>
            <w:vAlign w:val="top"/>
          </w:tcPr>
          <w:p w14:paraId="78A84F27">
            <w:pPr>
              <w:rPr>
                <w:rFonts w:ascii="Arial"/>
                <w:color w:val="auto"/>
                <w:sz w:val="21"/>
                <w:highlight w:val="none"/>
              </w:rPr>
            </w:pPr>
          </w:p>
        </w:tc>
        <w:tc>
          <w:tcPr>
            <w:tcW w:w="1065" w:type="dxa"/>
            <w:vAlign w:val="top"/>
          </w:tcPr>
          <w:p w14:paraId="4209FA69">
            <w:pPr>
              <w:rPr>
                <w:rFonts w:ascii="Arial"/>
                <w:color w:val="auto"/>
                <w:sz w:val="21"/>
                <w:highlight w:val="none"/>
              </w:rPr>
            </w:pPr>
          </w:p>
        </w:tc>
        <w:tc>
          <w:tcPr>
            <w:tcW w:w="1080" w:type="dxa"/>
            <w:vAlign w:val="top"/>
          </w:tcPr>
          <w:p w14:paraId="18A868EC">
            <w:pPr>
              <w:rPr>
                <w:rFonts w:ascii="Arial"/>
                <w:color w:val="auto"/>
                <w:sz w:val="21"/>
                <w:highlight w:val="none"/>
              </w:rPr>
            </w:pPr>
          </w:p>
        </w:tc>
        <w:tc>
          <w:tcPr>
            <w:tcW w:w="904" w:type="dxa"/>
            <w:vAlign w:val="top"/>
          </w:tcPr>
          <w:p w14:paraId="29F42E11">
            <w:pPr>
              <w:rPr>
                <w:rFonts w:ascii="Arial"/>
                <w:color w:val="auto"/>
                <w:sz w:val="21"/>
                <w:highlight w:val="none"/>
              </w:rPr>
            </w:pPr>
          </w:p>
        </w:tc>
      </w:tr>
      <w:tr w14:paraId="30E96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365" w:type="dxa"/>
            <w:vAlign w:val="top"/>
          </w:tcPr>
          <w:p w14:paraId="22AF97AD">
            <w:pPr>
              <w:pStyle w:val="15"/>
              <w:spacing w:before="120" w:line="325" w:lineRule="exact"/>
              <w:ind w:left="95"/>
              <w:rPr>
                <w:color w:val="auto"/>
                <w:highlight w:val="none"/>
              </w:rPr>
            </w:pPr>
            <w:r>
              <w:rPr>
                <w:color w:val="auto"/>
                <w:position w:val="2"/>
                <w:highlight w:val="none"/>
              </w:rPr>
              <w:t>…</w:t>
            </w:r>
          </w:p>
        </w:tc>
        <w:tc>
          <w:tcPr>
            <w:tcW w:w="1221" w:type="dxa"/>
            <w:vAlign w:val="top"/>
          </w:tcPr>
          <w:p w14:paraId="70C17642">
            <w:pPr>
              <w:rPr>
                <w:rFonts w:ascii="Arial"/>
                <w:color w:val="auto"/>
                <w:sz w:val="21"/>
                <w:highlight w:val="none"/>
              </w:rPr>
            </w:pPr>
          </w:p>
        </w:tc>
        <w:tc>
          <w:tcPr>
            <w:tcW w:w="789" w:type="dxa"/>
            <w:vAlign w:val="top"/>
          </w:tcPr>
          <w:p w14:paraId="6EA74B43">
            <w:pPr>
              <w:rPr>
                <w:rFonts w:ascii="Arial"/>
                <w:color w:val="auto"/>
                <w:sz w:val="21"/>
                <w:highlight w:val="none"/>
              </w:rPr>
            </w:pPr>
          </w:p>
        </w:tc>
        <w:tc>
          <w:tcPr>
            <w:tcW w:w="509" w:type="dxa"/>
            <w:vAlign w:val="top"/>
          </w:tcPr>
          <w:p w14:paraId="58C39154">
            <w:pPr>
              <w:rPr>
                <w:rFonts w:ascii="Arial"/>
                <w:color w:val="auto"/>
                <w:sz w:val="21"/>
                <w:highlight w:val="none"/>
              </w:rPr>
            </w:pPr>
          </w:p>
        </w:tc>
        <w:tc>
          <w:tcPr>
            <w:tcW w:w="720" w:type="dxa"/>
            <w:vAlign w:val="top"/>
          </w:tcPr>
          <w:p w14:paraId="43398958">
            <w:pPr>
              <w:rPr>
                <w:rFonts w:ascii="Arial"/>
                <w:color w:val="auto"/>
                <w:sz w:val="21"/>
                <w:highlight w:val="none"/>
              </w:rPr>
            </w:pPr>
          </w:p>
        </w:tc>
        <w:tc>
          <w:tcPr>
            <w:tcW w:w="720" w:type="dxa"/>
            <w:vAlign w:val="top"/>
          </w:tcPr>
          <w:p w14:paraId="5125F66E">
            <w:pPr>
              <w:rPr>
                <w:rFonts w:ascii="Arial"/>
                <w:color w:val="auto"/>
                <w:sz w:val="21"/>
                <w:highlight w:val="none"/>
              </w:rPr>
            </w:pPr>
          </w:p>
        </w:tc>
        <w:tc>
          <w:tcPr>
            <w:tcW w:w="926" w:type="dxa"/>
            <w:vAlign w:val="top"/>
          </w:tcPr>
          <w:p w14:paraId="39132F83">
            <w:pPr>
              <w:rPr>
                <w:rFonts w:ascii="Arial"/>
                <w:color w:val="auto"/>
                <w:sz w:val="21"/>
                <w:highlight w:val="none"/>
              </w:rPr>
            </w:pPr>
          </w:p>
        </w:tc>
        <w:tc>
          <w:tcPr>
            <w:tcW w:w="991" w:type="dxa"/>
            <w:vAlign w:val="top"/>
          </w:tcPr>
          <w:p w14:paraId="44A16930">
            <w:pPr>
              <w:rPr>
                <w:rFonts w:ascii="Arial"/>
                <w:color w:val="auto"/>
                <w:sz w:val="21"/>
                <w:highlight w:val="none"/>
              </w:rPr>
            </w:pPr>
          </w:p>
        </w:tc>
        <w:tc>
          <w:tcPr>
            <w:tcW w:w="540" w:type="dxa"/>
            <w:vAlign w:val="top"/>
          </w:tcPr>
          <w:p w14:paraId="63D06F07">
            <w:pPr>
              <w:rPr>
                <w:rFonts w:ascii="Arial"/>
                <w:color w:val="auto"/>
                <w:sz w:val="21"/>
                <w:highlight w:val="none"/>
              </w:rPr>
            </w:pPr>
          </w:p>
        </w:tc>
        <w:tc>
          <w:tcPr>
            <w:tcW w:w="1080" w:type="dxa"/>
            <w:vAlign w:val="top"/>
          </w:tcPr>
          <w:p w14:paraId="42EF9D6E">
            <w:pPr>
              <w:rPr>
                <w:rFonts w:ascii="Arial"/>
                <w:color w:val="auto"/>
                <w:sz w:val="21"/>
                <w:highlight w:val="none"/>
              </w:rPr>
            </w:pPr>
          </w:p>
        </w:tc>
        <w:tc>
          <w:tcPr>
            <w:tcW w:w="1245" w:type="dxa"/>
            <w:vAlign w:val="top"/>
          </w:tcPr>
          <w:p w14:paraId="068306E7">
            <w:pPr>
              <w:rPr>
                <w:rFonts w:ascii="Arial"/>
                <w:color w:val="auto"/>
                <w:sz w:val="21"/>
                <w:highlight w:val="none"/>
              </w:rPr>
            </w:pPr>
          </w:p>
        </w:tc>
        <w:tc>
          <w:tcPr>
            <w:tcW w:w="622" w:type="dxa"/>
            <w:vAlign w:val="top"/>
          </w:tcPr>
          <w:p w14:paraId="03551CA8">
            <w:pPr>
              <w:rPr>
                <w:rFonts w:ascii="Arial"/>
                <w:color w:val="auto"/>
                <w:sz w:val="21"/>
                <w:highlight w:val="none"/>
              </w:rPr>
            </w:pPr>
          </w:p>
        </w:tc>
        <w:tc>
          <w:tcPr>
            <w:tcW w:w="1065" w:type="dxa"/>
            <w:vAlign w:val="top"/>
          </w:tcPr>
          <w:p w14:paraId="6D593821">
            <w:pPr>
              <w:rPr>
                <w:rFonts w:ascii="Arial"/>
                <w:color w:val="auto"/>
                <w:sz w:val="21"/>
                <w:highlight w:val="none"/>
              </w:rPr>
            </w:pPr>
          </w:p>
        </w:tc>
        <w:tc>
          <w:tcPr>
            <w:tcW w:w="1065" w:type="dxa"/>
            <w:vAlign w:val="top"/>
          </w:tcPr>
          <w:p w14:paraId="2844B3F4">
            <w:pPr>
              <w:rPr>
                <w:rFonts w:ascii="Arial"/>
                <w:color w:val="auto"/>
                <w:sz w:val="21"/>
                <w:highlight w:val="none"/>
              </w:rPr>
            </w:pPr>
          </w:p>
        </w:tc>
        <w:tc>
          <w:tcPr>
            <w:tcW w:w="1080" w:type="dxa"/>
            <w:vAlign w:val="top"/>
          </w:tcPr>
          <w:p w14:paraId="1221D04A">
            <w:pPr>
              <w:rPr>
                <w:rFonts w:ascii="Arial"/>
                <w:color w:val="auto"/>
                <w:sz w:val="21"/>
                <w:highlight w:val="none"/>
              </w:rPr>
            </w:pPr>
          </w:p>
        </w:tc>
        <w:tc>
          <w:tcPr>
            <w:tcW w:w="904" w:type="dxa"/>
            <w:vAlign w:val="top"/>
          </w:tcPr>
          <w:p w14:paraId="05031765">
            <w:pPr>
              <w:rPr>
                <w:rFonts w:ascii="Arial"/>
                <w:color w:val="auto"/>
                <w:sz w:val="21"/>
                <w:highlight w:val="none"/>
              </w:rPr>
            </w:pPr>
          </w:p>
        </w:tc>
      </w:tr>
    </w:tbl>
    <w:p w14:paraId="366D8FC7">
      <w:pPr>
        <w:spacing w:before="156" w:line="220" w:lineRule="auto"/>
        <w:rPr>
          <w:rFonts w:ascii="宋体" w:hAnsi="宋体" w:eastAsia="宋体" w:cs="宋体"/>
          <w:color w:val="auto"/>
          <w:sz w:val="21"/>
          <w:szCs w:val="21"/>
          <w:highlight w:val="none"/>
        </w:rPr>
      </w:pPr>
      <w:r>
        <w:rPr>
          <w:rFonts w:ascii="宋体" w:hAnsi="宋体" w:eastAsia="宋体" w:cs="宋体"/>
          <w:color w:val="auto"/>
          <w:sz w:val="21"/>
          <w:szCs w:val="21"/>
          <w:highlight w:val="none"/>
        </w:rPr>
        <w:t>注：1.执业、职业单位指拟投入的项目管理机构人员目前</w:t>
      </w:r>
      <w:r>
        <w:rPr>
          <w:rFonts w:ascii="宋体" w:hAnsi="宋体" w:eastAsia="宋体" w:cs="宋体"/>
          <w:color w:val="auto"/>
          <w:spacing w:val="-1"/>
          <w:sz w:val="21"/>
          <w:szCs w:val="21"/>
          <w:highlight w:val="none"/>
        </w:rPr>
        <w:t>是否在投标人处注册执业或岗位登记。</w:t>
      </w:r>
    </w:p>
    <w:p w14:paraId="1CE3BD11">
      <w:pPr>
        <w:spacing w:before="145" w:line="217" w:lineRule="auto"/>
        <w:ind w:left="422"/>
        <w:rPr>
          <w:rFonts w:ascii="宋体" w:hAnsi="宋体" w:eastAsia="宋体" w:cs="宋体"/>
          <w:color w:val="auto"/>
          <w:sz w:val="21"/>
          <w:szCs w:val="21"/>
          <w:highlight w:val="none"/>
        </w:rPr>
      </w:pPr>
      <w:r>
        <w:rPr>
          <w:rFonts w:ascii="宋体" w:hAnsi="宋体" w:eastAsia="宋体" w:cs="宋体"/>
          <w:color w:val="auto"/>
          <w:sz w:val="21"/>
          <w:szCs w:val="21"/>
          <w:highlight w:val="none"/>
        </w:rPr>
        <w:t>2.附项目管理机构主要人员社会保险证明。社会保险证明中缴费单位应与投标单</w:t>
      </w:r>
      <w:r>
        <w:rPr>
          <w:rFonts w:ascii="宋体" w:hAnsi="宋体" w:eastAsia="宋体" w:cs="宋体"/>
          <w:color w:val="auto"/>
          <w:spacing w:val="-1"/>
          <w:sz w:val="21"/>
          <w:szCs w:val="21"/>
          <w:highlight w:val="none"/>
        </w:rPr>
        <w:t>位一致。</w:t>
      </w:r>
    </w:p>
    <w:p w14:paraId="774C2945">
      <w:pPr>
        <w:spacing w:line="217" w:lineRule="auto"/>
        <w:rPr>
          <w:rFonts w:ascii="宋体" w:hAnsi="宋体" w:eastAsia="宋体" w:cs="宋体"/>
          <w:color w:val="auto"/>
          <w:sz w:val="21"/>
          <w:szCs w:val="21"/>
          <w:highlight w:val="none"/>
        </w:rPr>
        <w:sectPr>
          <w:footerReference r:id="rId115" w:type="default"/>
          <w:pgSz w:w="16839" w:h="11907"/>
          <w:pgMar w:top="400" w:right="1178" w:bottom="860" w:left="1806" w:header="0" w:footer="623" w:gutter="0"/>
          <w:cols w:space="720" w:num="1"/>
        </w:sectPr>
      </w:pPr>
    </w:p>
    <w:p w14:paraId="17B808D9">
      <w:pPr>
        <w:pStyle w:val="5"/>
        <w:spacing w:line="267" w:lineRule="auto"/>
        <w:rPr>
          <w:color w:val="auto"/>
          <w:highlight w:val="none"/>
        </w:rPr>
      </w:pPr>
    </w:p>
    <w:p w14:paraId="753BDB10">
      <w:pPr>
        <w:pStyle w:val="5"/>
        <w:spacing w:line="267" w:lineRule="auto"/>
        <w:rPr>
          <w:color w:val="auto"/>
          <w:highlight w:val="none"/>
        </w:rPr>
      </w:pPr>
    </w:p>
    <w:p w14:paraId="757F5D6C">
      <w:pPr>
        <w:pStyle w:val="5"/>
        <w:spacing w:line="268" w:lineRule="auto"/>
        <w:rPr>
          <w:color w:val="auto"/>
          <w:highlight w:val="none"/>
        </w:rPr>
      </w:pPr>
    </w:p>
    <w:p w14:paraId="7AC6A1D0">
      <w:pPr>
        <w:pStyle w:val="5"/>
        <w:spacing w:line="268" w:lineRule="auto"/>
        <w:rPr>
          <w:color w:val="auto"/>
          <w:highlight w:val="none"/>
        </w:rPr>
      </w:pPr>
    </w:p>
    <w:p w14:paraId="2DCE550A">
      <w:pPr>
        <w:spacing w:before="78" w:line="233" w:lineRule="auto"/>
        <w:ind w:left="2812"/>
        <w:rPr>
          <w:rFonts w:ascii="黑体" w:hAnsi="黑体" w:eastAsia="黑体" w:cs="黑体"/>
          <w:color w:val="auto"/>
          <w:sz w:val="24"/>
          <w:szCs w:val="24"/>
          <w:highlight w:val="none"/>
        </w:rPr>
      </w:pPr>
      <w:bookmarkStart w:id="384" w:name="bookmark261"/>
      <w:bookmarkEnd w:id="384"/>
      <w:r>
        <w:rPr>
          <w:rFonts w:ascii="黑体" w:hAnsi="黑体" w:eastAsia="黑体" w:cs="黑体"/>
          <w:color w:val="auto"/>
          <w:spacing w:val="-3"/>
          <w:sz w:val="24"/>
          <w:szCs w:val="24"/>
          <w:highlight w:val="none"/>
        </w:rPr>
        <w:t>（</w:t>
      </w:r>
      <w:r>
        <w:rPr>
          <w:rFonts w:ascii="Times New Roman" w:hAnsi="Times New Roman" w:eastAsia="Times New Roman" w:cs="Times New Roman"/>
          <w:color w:val="auto"/>
          <w:spacing w:val="-3"/>
          <w:sz w:val="24"/>
          <w:szCs w:val="24"/>
          <w:highlight w:val="none"/>
        </w:rPr>
        <w:t>1</w:t>
      </w:r>
      <w:r>
        <w:rPr>
          <w:rFonts w:ascii="黑体" w:hAnsi="黑体" w:eastAsia="黑体" w:cs="黑体"/>
          <w:color w:val="auto"/>
          <w:spacing w:val="-3"/>
          <w:sz w:val="24"/>
          <w:szCs w:val="24"/>
          <w:highlight w:val="none"/>
        </w:rPr>
        <w:t>）总监理工程师简历表</w:t>
      </w:r>
    </w:p>
    <w:p w14:paraId="42E238E8">
      <w:pPr>
        <w:spacing w:before="161"/>
        <w:rPr>
          <w:color w:val="auto"/>
          <w:highlight w:val="none"/>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960"/>
        <w:gridCol w:w="1067"/>
        <w:gridCol w:w="1175"/>
        <w:gridCol w:w="1962"/>
        <w:gridCol w:w="2001"/>
      </w:tblGrid>
      <w:tr w14:paraId="582F7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34" w:type="dxa"/>
            <w:vAlign w:val="top"/>
          </w:tcPr>
          <w:p w14:paraId="4515AE05">
            <w:pPr>
              <w:pStyle w:val="15"/>
              <w:spacing w:before="125" w:line="221" w:lineRule="auto"/>
              <w:ind w:left="207"/>
              <w:rPr>
                <w:color w:val="auto"/>
                <w:highlight w:val="none"/>
              </w:rPr>
            </w:pPr>
            <w:r>
              <w:rPr>
                <w:color w:val="auto"/>
                <w:spacing w:val="-4"/>
                <w:highlight w:val="none"/>
              </w:rPr>
              <w:t>姓</w:t>
            </w:r>
            <w:r>
              <w:rPr>
                <w:color w:val="auto"/>
                <w:spacing w:val="5"/>
                <w:highlight w:val="none"/>
              </w:rPr>
              <w:t xml:space="preserve">  </w:t>
            </w:r>
            <w:r>
              <w:rPr>
                <w:color w:val="auto"/>
                <w:spacing w:val="-4"/>
                <w:highlight w:val="none"/>
              </w:rPr>
              <w:t>名</w:t>
            </w:r>
          </w:p>
        </w:tc>
        <w:tc>
          <w:tcPr>
            <w:tcW w:w="960" w:type="dxa"/>
            <w:vAlign w:val="top"/>
          </w:tcPr>
          <w:p w14:paraId="3A42CCA7">
            <w:pPr>
              <w:rPr>
                <w:rFonts w:ascii="Arial"/>
                <w:color w:val="auto"/>
                <w:sz w:val="21"/>
                <w:highlight w:val="none"/>
              </w:rPr>
            </w:pPr>
          </w:p>
        </w:tc>
        <w:tc>
          <w:tcPr>
            <w:tcW w:w="1067" w:type="dxa"/>
            <w:vAlign w:val="top"/>
          </w:tcPr>
          <w:p w14:paraId="0C8AFCD3">
            <w:pPr>
              <w:pStyle w:val="15"/>
              <w:spacing w:before="125" w:line="221" w:lineRule="auto"/>
              <w:ind w:left="223"/>
              <w:rPr>
                <w:color w:val="auto"/>
                <w:highlight w:val="none"/>
              </w:rPr>
            </w:pPr>
            <w:r>
              <w:rPr>
                <w:color w:val="auto"/>
                <w:spacing w:val="-4"/>
                <w:highlight w:val="none"/>
              </w:rPr>
              <w:t>年</w:t>
            </w:r>
            <w:r>
              <w:rPr>
                <w:color w:val="auto"/>
                <w:spacing w:val="4"/>
                <w:highlight w:val="none"/>
              </w:rPr>
              <w:t xml:space="preserve">  </w:t>
            </w:r>
            <w:r>
              <w:rPr>
                <w:color w:val="auto"/>
                <w:spacing w:val="-4"/>
                <w:highlight w:val="none"/>
              </w:rPr>
              <w:t>龄</w:t>
            </w:r>
          </w:p>
        </w:tc>
        <w:tc>
          <w:tcPr>
            <w:tcW w:w="1175" w:type="dxa"/>
            <w:vAlign w:val="top"/>
          </w:tcPr>
          <w:p w14:paraId="0DC189B1">
            <w:pPr>
              <w:rPr>
                <w:rFonts w:ascii="Arial"/>
                <w:color w:val="auto"/>
                <w:sz w:val="21"/>
                <w:highlight w:val="none"/>
              </w:rPr>
            </w:pPr>
          </w:p>
        </w:tc>
        <w:tc>
          <w:tcPr>
            <w:tcW w:w="1962" w:type="dxa"/>
            <w:vAlign w:val="top"/>
          </w:tcPr>
          <w:p w14:paraId="54F74420">
            <w:pPr>
              <w:pStyle w:val="15"/>
              <w:spacing w:before="125" w:line="222" w:lineRule="auto"/>
              <w:ind w:left="781"/>
              <w:rPr>
                <w:color w:val="auto"/>
                <w:highlight w:val="none"/>
              </w:rPr>
            </w:pPr>
            <w:r>
              <w:rPr>
                <w:color w:val="auto"/>
                <w:spacing w:val="-3"/>
                <w:highlight w:val="none"/>
              </w:rPr>
              <w:t>学历</w:t>
            </w:r>
          </w:p>
        </w:tc>
        <w:tc>
          <w:tcPr>
            <w:tcW w:w="2001" w:type="dxa"/>
            <w:vAlign w:val="top"/>
          </w:tcPr>
          <w:p w14:paraId="044CE6A9">
            <w:pPr>
              <w:rPr>
                <w:rFonts w:ascii="Arial"/>
                <w:color w:val="auto"/>
                <w:sz w:val="21"/>
                <w:highlight w:val="none"/>
              </w:rPr>
            </w:pPr>
          </w:p>
        </w:tc>
      </w:tr>
      <w:tr w14:paraId="765EE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4" w:type="dxa"/>
            <w:vAlign w:val="top"/>
          </w:tcPr>
          <w:p w14:paraId="2DBFB844">
            <w:pPr>
              <w:pStyle w:val="15"/>
              <w:spacing w:before="120" w:line="223" w:lineRule="auto"/>
              <w:ind w:left="208"/>
              <w:rPr>
                <w:color w:val="auto"/>
                <w:highlight w:val="none"/>
              </w:rPr>
            </w:pPr>
            <w:r>
              <w:rPr>
                <w:color w:val="auto"/>
                <w:spacing w:val="-4"/>
                <w:highlight w:val="none"/>
              </w:rPr>
              <w:t>职</w:t>
            </w:r>
            <w:r>
              <w:rPr>
                <w:color w:val="auto"/>
                <w:spacing w:val="4"/>
                <w:highlight w:val="none"/>
              </w:rPr>
              <w:t xml:space="preserve">  </w:t>
            </w:r>
            <w:r>
              <w:rPr>
                <w:color w:val="auto"/>
                <w:spacing w:val="-4"/>
                <w:highlight w:val="none"/>
              </w:rPr>
              <w:t>称</w:t>
            </w:r>
          </w:p>
        </w:tc>
        <w:tc>
          <w:tcPr>
            <w:tcW w:w="960" w:type="dxa"/>
            <w:vAlign w:val="top"/>
          </w:tcPr>
          <w:p w14:paraId="216CFEA6">
            <w:pPr>
              <w:rPr>
                <w:rFonts w:ascii="Arial"/>
                <w:color w:val="auto"/>
                <w:sz w:val="21"/>
                <w:highlight w:val="none"/>
              </w:rPr>
            </w:pPr>
          </w:p>
        </w:tc>
        <w:tc>
          <w:tcPr>
            <w:tcW w:w="1067" w:type="dxa"/>
            <w:vAlign w:val="top"/>
          </w:tcPr>
          <w:p w14:paraId="3F3F5C0A">
            <w:pPr>
              <w:pStyle w:val="15"/>
              <w:spacing w:before="120" w:line="221" w:lineRule="auto"/>
              <w:ind w:left="223"/>
              <w:rPr>
                <w:color w:val="auto"/>
                <w:highlight w:val="none"/>
              </w:rPr>
            </w:pPr>
            <w:r>
              <w:rPr>
                <w:color w:val="auto"/>
                <w:spacing w:val="-4"/>
                <w:highlight w:val="none"/>
              </w:rPr>
              <w:t>职</w:t>
            </w:r>
            <w:r>
              <w:rPr>
                <w:color w:val="auto"/>
                <w:spacing w:val="5"/>
                <w:highlight w:val="none"/>
              </w:rPr>
              <w:t xml:space="preserve">  </w:t>
            </w:r>
            <w:r>
              <w:rPr>
                <w:color w:val="auto"/>
                <w:spacing w:val="-4"/>
                <w:highlight w:val="none"/>
              </w:rPr>
              <w:t>务</w:t>
            </w:r>
          </w:p>
        </w:tc>
        <w:tc>
          <w:tcPr>
            <w:tcW w:w="1175" w:type="dxa"/>
            <w:vAlign w:val="top"/>
          </w:tcPr>
          <w:p w14:paraId="5813DCAF">
            <w:pPr>
              <w:rPr>
                <w:rFonts w:ascii="Arial"/>
                <w:color w:val="auto"/>
                <w:sz w:val="21"/>
                <w:highlight w:val="none"/>
              </w:rPr>
            </w:pPr>
          </w:p>
        </w:tc>
        <w:tc>
          <w:tcPr>
            <w:tcW w:w="1962" w:type="dxa"/>
            <w:vAlign w:val="top"/>
          </w:tcPr>
          <w:p w14:paraId="416FA83B">
            <w:pPr>
              <w:pStyle w:val="15"/>
              <w:spacing w:before="120" w:line="220" w:lineRule="auto"/>
              <w:ind w:left="251"/>
              <w:rPr>
                <w:color w:val="auto"/>
                <w:highlight w:val="none"/>
              </w:rPr>
            </w:pPr>
            <w:r>
              <w:rPr>
                <w:color w:val="auto"/>
                <w:spacing w:val="-1"/>
                <w:highlight w:val="none"/>
              </w:rPr>
              <w:t>拟在本工程任职</w:t>
            </w:r>
          </w:p>
        </w:tc>
        <w:tc>
          <w:tcPr>
            <w:tcW w:w="2001" w:type="dxa"/>
            <w:vAlign w:val="top"/>
          </w:tcPr>
          <w:p w14:paraId="2DDF532E">
            <w:pPr>
              <w:pStyle w:val="15"/>
              <w:spacing w:before="120" w:line="221" w:lineRule="auto"/>
              <w:ind w:left="380"/>
              <w:rPr>
                <w:color w:val="auto"/>
                <w:highlight w:val="none"/>
              </w:rPr>
            </w:pPr>
            <w:r>
              <w:rPr>
                <w:color w:val="auto"/>
                <w:spacing w:val="-2"/>
                <w:highlight w:val="none"/>
              </w:rPr>
              <w:t>总监理工程师</w:t>
            </w:r>
          </w:p>
        </w:tc>
      </w:tr>
      <w:tr w14:paraId="66B0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061" w:type="dxa"/>
            <w:gridSpan w:val="3"/>
            <w:vAlign w:val="top"/>
          </w:tcPr>
          <w:p w14:paraId="3E617086">
            <w:pPr>
              <w:pStyle w:val="15"/>
              <w:spacing w:before="120" w:line="221" w:lineRule="auto"/>
              <w:ind w:left="591"/>
              <w:rPr>
                <w:color w:val="auto"/>
                <w:highlight w:val="none"/>
              </w:rPr>
            </w:pPr>
            <w:r>
              <w:rPr>
                <w:color w:val="auto"/>
                <w:spacing w:val="-1"/>
                <w:highlight w:val="none"/>
              </w:rPr>
              <w:t>注册监理工程师专业</w:t>
            </w:r>
          </w:p>
        </w:tc>
        <w:tc>
          <w:tcPr>
            <w:tcW w:w="5138" w:type="dxa"/>
            <w:gridSpan w:val="3"/>
            <w:vAlign w:val="top"/>
          </w:tcPr>
          <w:p w14:paraId="3C57B722">
            <w:pPr>
              <w:rPr>
                <w:rFonts w:ascii="Arial"/>
                <w:color w:val="auto"/>
                <w:sz w:val="21"/>
                <w:highlight w:val="none"/>
              </w:rPr>
            </w:pPr>
          </w:p>
        </w:tc>
      </w:tr>
      <w:tr w14:paraId="2FBAA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4" w:type="dxa"/>
            <w:vAlign w:val="top"/>
          </w:tcPr>
          <w:p w14:paraId="37EF3A6A">
            <w:pPr>
              <w:pStyle w:val="15"/>
              <w:spacing w:before="29" w:line="221" w:lineRule="auto"/>
              <w:ind w:left="316"/>
              <w:rPr>
                <w:color w:val="auto"/>
                <w:highlight w:val="none"/>
              </w:rPr>
            </w:pPr>
            <w:r>
              <w:rPr>
                <w:color w:val="auto"/>
                <w:spacing w:val="-3"/>
                <w:highlight w:val="none"/>
              </w:rPr>
              <w:t>毕业</w:t>
            </w:r>
          </w:p>
          <w:p w14:paraId="40FBDB1F">
            <w:pPr>
              <w:pStyle w:val="15"/>
              <w:spacing w:before="19" w:line="209" w:lineRule="auto"/>
              <w:ind w:left="316"/>
              <w:rPr>
                <w:color w:val="auto"/>
                <w:highlight w:val="none"/>
              </w:rPr>
            </w:pPr>
            <w:r>
              <w:rPr>
                <w:color w:val="auto"/>
                <w:spacing w:val="-3"/>
                <w:highlight w:val="none"/>
              </w:rPr>
              <w:t>学校</w:t>
            </w:r>
          </w:p>
        </w:tc>
        <w:tc>
          <w:tcPr>
            <w:tcW w:w="7165" w:type="dxa"/>
            <w:gridSpan w:val="5"/>
            <w:vAlign w:val="top"/>
          </w:tcPr>
          <w:p w14:paraId="706A1A82">
            <w:pPr>
              <w:pStyle w:val="15"/>
              <w:spacing w:before="166" w:line="221" w:lineRule="auto"/>
              <w:ind w:left="953"/>
              <w:rPr>
                <w:color w:val="auto"/>
                <w:highlight w:val="none"/>
              </w:rPr>
            </w:pPr>
            <w:r>
              <w:rPr>
                <w:color w:val="auto"/>
                <w:spacing w:val="-3"/>
                <w:highlight w:val="none"/>
              </w:rPr>
              <w:t>年毕业于</w:t>
            </w:r>
            <w:r>
              <w:rPr>
                <w:color w:val="auto"/>
                <w:highlight w:val="none"/>
              </w:rPr>
              <w:t xml:space="preserve">                  </w:t>
            </w:r>
            <w:r>
              <w:rPr>
                <w:color w:val="auto"/>
                <w:spacing w:val="-3"/>
                <w:highlight w:val="none"/>
              </w:rPr>
              <w:t>学校</w:t>
            </w:r>
            <w:r>
              <w:rPr>
                <w:color w:val="auto"/>
                <w:spacing w:val="1"/>
                <w:highlight w:val="none"/>
              </w:rPr>
              <w:t xml:space="preserve">            </w:t>
            </w:r>
            <w:r>
              <w:rPr>
                <w:color w:val="auto"/>
                <w:spacing w:val="-3"/>
                <w:highlight w:val="none"/>
              </w:rPr>
              <w:t>专业</w:t>
            </w:r>
          </w:p>
        </w:tc>
      </w:tr>
      <w:tr w14:paraId="21B10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199" w:type="dxa"/>
            <w:gridSpan w:val="6"/>
            <w:vAlign w:val="top"/>
          </w:tcPr>
          <w:p w14:paraId="6E443C41">
            <w:pPr>
              <w:pStyle w:val="15"/>
              <w:spacing w:before="122" w:line="221" w:lineRule="auto"/>
              <w:ind w:left="3475"/>
              <w:rPr>
                <w:color w:val="auto"/>
                <w:highlight w:val="none"/>
              </w:rPr>
            </w:pPr>
            <w:r>
              <w:rPr>
                <w:color w:val="auto"/>
                <w:spacing w:val="-2"/>
                <w:highlight w:val="none"/>
              </w:rPr>
              <w:t>主要工作经历</w:t>
            </w:r>
          </w:p>
        </w:tc>
      </w:tr>
      <w:tr w14:paraId="5F010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34" w:type="dxa"/>
            <w:vAlign w:val="top"/>
          </w:tcPr>
          <w:p w14:paraId="74AF11EE">
            <w:pPr>
              <w:pStyle w:val="15"/>
              <w:spacing w:before="122" w:line="223" w:lineRule="auto"/>
              <w:ind w:left="217"/>
              <w:rPr>
                <w:color w:val="auto"/>
                <w:highlight w:val="none"/>
              </w:rPr>
            </w:pPr>
            <w:r>
              <w:rPr>
                <w:color w:val="auto"/>
                <w:spacing w:val="-9"/>
                <w:highlight w:val="none"/>
              </w:rPr>
              <w:t>时</w:t>
            </w:r>
            <w:r>
              <w:rPr>
                <w:color w:val="auto"/>
                <w:spacing w:val="12"/>
                <w:highlight w:val="none"/>
              </w:rPr>
              <w:t xml:space="preserve">  </w:t>
            </w:r>
            <w:r>
              <w:rPr>
                <w:color w:val="auto"/>
                <w:spacing w:val="-9"/>
                <w:highlight w:val="none"/>
              </w:rPr>
              <w:t>间</w:t>
            </w:r>
          </w:p>
        </w:tc>
        <w:tc>
          <w:tcPr>
            <w:tcW w:w="3202" w:type="dxa"/>
            <w:gridSpan w:val="3"/>
            <w:vAlign w:val="top"/>
          </w:tcPr>
          <w:p w14:paraId="25C82DC2">
            <w:pPr>
              <w:pStyle w:val="15"/>
              <w:spacing w:before="122" w:line="221" w:lineRule="auto"/>
              <w:ind w:left="557"/>
              <w:rPr>
                <w:color w:val="auto"/>
                <w:highlight w:val="none"/>
              </w:rPr>
            </w:pPr>
            <w:r>
              <w:rPr>
                <w:color w:val="auto"/>
                <w:spacing w:val="-1"/>
                <w:highlight w:val="none"/>
              </w:rPr>
              <w:t>参加过的类似项目名称</w:t>
            </w:r>
          </w:p>
        </w:tc>
        <w:tc>
          <w:tcPr>
            <w:tcW w:w="1962" w:type="dxa"/>
            <w:vAlign w:val="top"/>
          </w:tcPr>
          <w:p w14:paraId="2C77EE9B">
            <w:pPr>
              <w:pStyle w:val="15"/>
              <w:spacing w:before="122" w:line="221" w:lineRule="auto"/>
              <w:ind w:left="359"/>
              <w:rPr>
                <w:color w:val="auto"/>
                <w:highlight w:val="none"/>
              </w:rPr>
            </w:pPr>
            <w:r>
              <w:rPr>
                <w:color w:val="auto"/>
                <w:spacing w:val="-2"/>
                <w:highlight w:val="none"/>
              </w:rPr>
              <w:t>工程概况说明</w:t>
            </w:r>
          </w:p>
        </w:tc>
        <w:tc>
          <w:tcPr>
            <w:tcW w:w="2001" w:type="dxa"/>
            <w:vAlign w:val="top"/>
          </w:tcPr>
          <w:p w14:paraId="3CB4E48D">
            <w:pPr>
              <w:pStyle w:val="15"/>
              <w:spacing w:before="122" w:line="222" w:lineRule="auto"/>
              <w:ind w:left="165"/>
              <w:rPr>
                <w:color w:val="auto"/>
                <w:highlight w:val="none"/>
              </w:rPr>
            </w:pPr>
            <w:r>
              <w:rPr>
                <w:color w:val="auto"/>
                <w:spacing w:val="-1"/>
                <w:highlight w:val="none"/>
              </w:rPr>
              <w:t>委托人及联系电话</w:t>
            </w:r>
          </w:p>
        </w:tc>
      </w:tr>
      <w:tr w14:paraId="1C1BD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7EB0B24E">
            <w:pPr>
              <w:rPr>
                <w:rFonts w:ascii="Arial"/>
                <w:color w:val="auto"/>
                <w:sz w:val="21"/>
                <w:highlight w:val="none"/>
              </w:rPr>
            </w:pPr>
          </w:p>
        </w:tc>
        <w:tc>
          <w:tcPr>
            <w:tcW w:w="3202" w:type="dxa"/>
            <w:gridSpan w:val="3"/>
            <w:vAlign w:val="top"/>
          </w:tcPr>
          <w:p w14:paraId="1F3DCE8A">
            <w:pPr>
              <w:rPr>
                <w:rFonts w:ascii="Arial"/>
                <w:color w:val="auto"/>
                <w:sz w:val="21"/>
                <w:highlight w:val="none"/>
              </w:rPr>
            </w:pPr>
          </w:p>
        </w:tc>
        <w:tc>
          <w:tcPr>
            <w:tcW w:w="1962" w:type="dxa"/>
            <w:vAlign w:val="top"/>
          </w:tcPr>
          <w:p w14:paraId="0B856F57">
            <w:pPr>
              <w:rPr>
                <w:rFonts w:ascii="Arial"/>
                <w:color w:val="auto"/>
                <w:sz w:val="21"/>
                <w:highlight w:val="none"/>
              </w:rPr>
            </w:pPr>
          </w:p>
        </w:tc>
        <w:tc>
          <w:tcPr>
            <w:tcW w:w="2001" w:type="dxa"/>
            <w:vAlign w:val="top"/>
          </w:tcPr>
          <w:p w14:paraId="777F4A2B">
            <w:pPr>
              <w:rPr>
                <w:rFonts w:ascii="Arial"/>
                <w:color w:val="auto"/>
                <w:sz w:val="21"/>
                <w:highlight w:val="none"/>
              </w:rPr>
            </w:pPr>
          </w:p>
        </w:tc>
      </w:tr>
      <w:tr w14:paraId="5010E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006DE859">
            <w:pPr>
              <w:rPr>
                <w:rFonts w:ascii="Arial"/>
                <w:color w:val="auto"/>
                <w:sz w:val="21"/>
                <w:highlight w:val="none"/>
              </w:rPr>
            </w:pPr>
          </w:p>
        </w:tc>
        <w:tc>
          <w:tcPr>
            <w:tcW w:w="3202" w:type="dxa"/>
            <w:gridSpan w:val="3"/>
            <w:vAlign w:val="top"/>
          </w:tcPr>
          <w:p w14:paraId="363F0D61">
            <w:pPr>
              <w:rPr>
                <w:rFonts w:ascii="Arial"/>
                <w:color w:val="auto"/>
                <w:sz w:val="21"/>
                <w:highlight w:val="none"/>
              </w:rPr>
            </w:pPr>
          </w:p>
        </w:tc>
        <w:tc>
          <w:tcPr>
            <w:tcW w:w="1962" w:type="dxa"/>
            <w:vAlign w:val="top"/>
          </w:tcPr>
          <w:p w14:paraId="7C368F3B">
            <w:pPr>
              <w:rPr>
                <w:rFonts w:ascii="Arial"/>
                <w:color w:val="auto"/>
                <w:sz w:val="21"/>
                <w:highlight w:val="none"/>
              </w:rPr>
            </w:pPr>
          </w:p>
        </w:tc>
        <w:tc>
          <w:tcPr>
            <w:tcW w:w="2001" w:type="dxa"/>
            <w:vAlign w:val="top"/>
          </w:tcPr>
          <w:p w14:paraId="11F24AE8">
            <w:pPr>
              <w:rPr>
                <w:rFonts w:ascii="Arial"/>
                <w:color w:val="auto"/>
                <w:sz w:val="21"/>
                <w:highlight w:val="none"/>
              </w:rPr>
            </w:pPr>
          </w:p>
        </w:tc>
      </w:tr>
      <w:tr w14:paraId="4C247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5506AF8F">
            <w:pPr>
              <w:rPr>
                <w:rFonts w:ascii="Arial"/>
                <w:color w:val="auto"/>
                <w:sz w:val="21"/>
                <w:highlight w:val="none"/>
              </w:rPr>
            </w:pPr>
          </w:p>
        </w:tc>
        <w:tc>
          <w:tcPr>
            <w:tcW w:w="3202" w:type="dxa"/>
            <w:gridSpan w:val="3"/>
            <w:vAlign w:val="top"/>
          </w:tcPr>
          <w:p w14:paraId="1DBD083C">
            <w:pPr>
              <w:rPr>
                <w:rFonts w:ascii="Arial"/>
                <w:color w:val="auto"/>
                <w:sz w:val="21"/>
                <w:highlight w:val="none"/>
              </w:rPr>
            </w:pPr>
          </w:p>
        </w:tc>
        <w:tc>
          <w:tcPr>
            <w:tcW w:w="1962" w:type="dxa"/>
            <w:vAlign w:val="top"/>
          </w:tcPr>
          <w:p w14:paraId="43894ED2">
            <w:pPr>
              <w:rPr>
                <w:rFonts w:ascii="Arial"/>
                <w:color w:val="auto"/>
                <w:sz w:val="21"/>
                <w:highlight w:val="none"/>
              </w:rPr>
            </w:pPr>
          </w:p>
        </w:tc>
        <w:tc>
          <w:tcPr>
            <w:tcW w:w="2001" w:type="dxa"/>
            <w:vAlign w:val="top"/>
          </w:tcPr>
          <w:p w14:paraId="1821B50F">
            <w:pPr>
              <w:rPr>
                <w:rFonts w:ascii="Arial"/>
                <w:color w:val="auto"/>
                <w:sz w:val="21"/>
                <w:highlight w:val="none"/>
              </w:rPr>
            </w:pPr>
          </w:p>
        </w:tc>
      </w:tr>
      <w:tr w14:paraId="4C6B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6A42ABD5">
            <w:pPr>
              <w:rPr>
                <w:rFonts w:ascii="Arial"/>
                <w:color w:val="auto"/>
                <w:sz w:val="21"/>
                <w:highlight w:val="none"/>
              </w:rPr>
            </w:pPr>
          </w:p>
        </w:tc>
        <w:tc>
          <w:tcPr>
            <w:tcW w:w="3202" w:type="dxa"/>
            <w:gridSpan w:val="3"/>
            <w:vAlign w:val="top"/>
          </w:tcPr>
          <w:p w14:paraId="14AB1A1C">
            <w:pPr>
              <w:rPr>
                <w:rFonts w:ascii="Arial"/>
                <w:color w:val="auto"/>
                <w:sz w:val="21"/>
                <w:highlight w:val="none"/>
              </w:rPr>
            </w:pPr>
          </w:p>
        </w:tc>
        <w:tc>
          <w:tcPr>
            <w:tcW w:w="1962" w:type="dxa"/>
            <w:vAlign w:val="top"/>
          </w:tcPr>
          <w:p w14:paraId="48BC36DC">
            <w:pPr>
              <w:rPr>
                <w:rFonts w:ascii="Arial"/>
                <w:color w:val="auto"/>
                <w:sz w:val="21"/>
                <w:highlight w:val="none"/>
              </w:rPr>
            </w:pPr>
          </w:p>
        </w:tc>
        <w:tc>
          <w:tcPr>
            <w:tcW w:w="2001" w:type="dxa"/>
            <w:vAlign w:val="top"/>
          </w:tcPr>
          <w:p w14:paraId="0900CC43">
            <w:pPr>
              <w:rPr>
                <w:rFonts w:ascii="Arial"/>
                <w:color w:val="auto"/>
                <w:sz w:val="21"/>
                <w:highlight w:val="none"/>
              </w:rPr>
            </w:pPr>
          </w:p>
        </w:tc>
      </w:tr>
      <w:tr w14:paraId="696CF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413C77E0">
            <w:pPr>
              <w:rPr>
                <w:rFonts w:ascii="Arial"/>
                <w:color w:val="auto"/>
                <w:sz w:val="21"/>
                <w:highlight w:val="none"/>
              </w:rPr>
            </w:pPr>
          </w:p>
        </w:tc>
        <w:tc>
          <w:tcPr>
            <w:tcW w:w="3202" w:type="dxa"/>
            <w:gridSpan w:val="3"/>
            <w:vAlign w:val="top"/>
          </w:tcPr>
          <w:p w14:paraId="01004B83">
            <w:pPr>
              <w:rPr>
                <w:rFonts w:ascii="Arial"/>
                <w:color w:val="auto"/>
                <w:sz w:val="21"/>
                <w:highlight w:val="none"/>
              </w:rPr>
            </w:pPr>
          </w:p>
        </w:tc>
        <w:tc>
          <w:tcPr>
            <w:tcW w:w="1962" w:type="dxa"/>
            <w:vAlign w:val="top"/>
          </w:tcPr>
          <w:p w14:paraId="19AC2220">
            <w:pPr>
              <w:rPr>
                <w:rFonts w:ascii="Arial"/>
                <w:color w:val="auto"/>
                <w:sz w:val="21"/>
                <w:highlight w:val="none"/>
              </w:rPr>
            </w:pPr>
          </w:p>
        </w:tc>
        <w:tc>
          <w:tcPr>
            <w:tcW w:w="2001" w:type="dxa"/>
            <w:vAlign w:val="top"/>
          </w:tcPr>
          <w:p w14:paraId="0EBA8981">
            <w:pPr>
              <w:rPr>
                <w:rFonts w:ascii="Arial"/>
                <w:color w:val="auto"/>
                <w:sz w:val="21"/>
                <w:highlight w:val="none"/>
              </w:rPr>
            </w:pPr>
          </w:p>
        </w:tc>
      </w:tr>
      <w:tr w14:paraId="1BE4B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4CA43E4C">
            <w:pPr>
              <w:rPr>
                <w:rFonts w:ascii="Arial"/>
                <w:color w:val="auto"/>
                <w:sz w:val="21"/>
                <w:highlight w:val="none"/>
              </w:rPr>
            </w:pPr>
          </w:p>
        </w:tc>
        <w:tc>
          <w:tcPr>
            <w:tcW w:w="3202" w:type="dxa"/>
            <w:gridSpan w:val="3"/>
            <w:vAlign w:val="top"/>
          </w:tcPr>
          <w:p w14:paraId="4C843F2E">
            <w:pPr>
              <w:rPr>
                <w:rFonts w:ascii="Arial"/>
                <w:color w:val="auto"/>
                <w:sz w:val="21"/>
                <w:highlight w:val="none"/>
              </w:rPr>
            </w:pPr>
          </w:p>
        </w:tc>
        <w:tc>
          <w:tcPr>
            <w:tcW w:w="1962" w:type="dxa"/>
            <w:vAlign w:val="top"/>
          </w:tcPr>
          <w:p w14:paraId="0FF79BF5">
            <w:pPr>
              <w:rPr>
                <w:rFonts w:ascii="Arial"/>
                <w:color w:val="auto"/>
                <w:sz w:val="21"/>
                <w:highlight w:val="none"/>
              </w:rPr>
            </w:pPr>
          </w:p>
        </w:tc>
        <w:tc>
          <w:tcPr>
            <w:tcW w:w="2001" w:type="dxa"/>
            <w:vAlign w:val="top"/>
          </w:tcPr>
          <w:p w14:paraId="3FD35F9E">
            <w:pPr>
              <w:rPr>
                <w:rFonts w:ascii="Arial"/>
                <w:color w:val="auto"/>
                <w:sz w:val="21"/>
                <w:highlight w:val="none"/>
              </w:rPr>
            </w:pPr>
          </w:p>
        </w:tc>
      </w:tr>
      <w:tr w14:paraId="1A74B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626B7060">
            <w:pPr>
              <w:rPr>
                <w:rFonts w:ascii="Arial"/>
                <w:color w:val="auto"/>
                <w:sz w:val="21"/>
                <w:highlight w:val="none"/>
              </w:rPr>
            </w:pPr>
          </w:p>
        </w:tc>
        <w:tc>
          <w:tcPr>
            <w:tcW w:w="3202" w:type="dxa"/>
            <w:gridSpan w:val="3"/>
            <w:vAlign w:val="top"/>
          </w:tcPr>
          <w:p w14:paraId="698BE9C3">
            <w:pPr>
              <w:rPr>
                <w:rFonts w:ascii="Arial"/>
                <w:color w:val="auto"/>
                <w:sz w:val="21"/>
                <w:highlight w:val="none"/>
              </w:rPr>
            </w:pPr>
          </w:p>
        </w:tc>
        <w:tc>
          <w:tcPr>
            <w:tcW w:w="1962" w:type="dxa"/>
            <w:vAlign w:val="top"/>
          </w:tcPr>
          <w:p w14:paraId="60F55333">
            <w:pPr>
              <w:rPr>
                <w:rFonts w:ascii="Arial"/>
                <w:color w:val="auto"/>
                <w:sz w:val="21"/>
                <w:highlight w:val="none"/>
              </w:rPr>
            </w:pPr>
          </w:p>
        </w:tc>
        <w:tc>
          <w:tcPr>
            <w:tcW w:w="2001" w:type="dxa"/>
            <w:vAlign w:val="top"/>
          </w:tcPr>
          <w:p w14:paraId="4B5A8920">
            <w:pPr>
              <w:rPr>
                <w:rFonts w:ascii="Arial"/>
                <w:color w:val="auto"/>
                <w:sz w:val="21"/>
                <w:highlight w:val="none"/>
              </w:rPr>
            </w:pPr>
          </w:p>
        </w:tc>
      </w:tr>
      <w:tr w14:paraId="7C4E9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34" w:type="dxa"/>
            <w:vAlign w:val="top"/>
          </w:tcPr>
          <w:p w14:paraId="5CDF5D2C">
            <w:pPr>
              <w:rPr>
                <w:rFonts w:ascii="Arial"/>
                <w:color w:val="auto"/>
                <w:sz w:val="21"/>
                <w:highlight w:val="none"/>
              </w:rPr>
            </w:pPr>
          </w:p>
        </w:tc>
        <w:tc>
          <w:tcPr>
            <w:tcW w:w="3202" w:type="dxa"/>
            <w:gridSpan w:val="3"/>
            <w:vAlign w:val="top"/>
          </w:tcPr>
          <w:p w14:paraId="68D7D9B9">
            <w:pPr>
              <w:rPr>
                <w:rFonts w:ascii="Arial"/>
                <w:color w:val="auto"/>
                <w:sz w:val="21"/>
                <w:highlight w:val="none"/>
              </w:rPr>
            </w:pPr>
          </w:p>
        </w:tc>
        <w:tc>
          <w:tcPr>
            <w:tcW w:w="1962" w:type="dxa"/>
            <w:vAlign w:val="top"/>
          </w:tcPr>
          <w:p w14:paraId="29C67F7D">
            <w:pPr>
              <w:rPr>
                <w:rFonts w:ascii="Arial"/>
                <w:color w:val="auto"/>
                <w:sz w:val="21"/>
                <w:highlight w:val="none"/>
              </w:rPr>
            </w:pPr>
          </w:p>
        </w:tc>
        <w:tc>
          <w:tcPr>
            <w:tcW w:w="2001" w:type="dxa"/>
            <w:vAlign w:val="top"/>
          </w:tcPr>
          <w:p w14:paraId="08C60A7B">
            <w:pPr>
              <w:rPr>
                <w:rFonts w:ascii="Arial"/>
                <w:color w:val="auto"/>
                <w:sz w:val="21"/>
                <w:highlight w:val="none"/>
              </w:rPr>
            </w:pPr>
          </w:p>
        </w:tc>
      </w:tr>
      <w:tr w14:paraId="39F1D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34" w:type="dxa"/>
            <w:vAlign w:val="top"/>
          </w:tcPr>
          <w:p w14:paraId="07416FD6">
            <w:pPr>
              <w:rPr>
                <w:rFonts w:ascii="Arial"/>
                <w:color w:val="auto"/>
                <w:sz w:val="21"/>
                <w:highlight w:val="none"/>
              </w:rPr>
            </w:pPr>
          </w:p>
        </w:tc>
        <w:tc>
          <w:tcPr>
            <w:tcW w:w="3202" w:type="dxa"/>
            <w:gridSpan w:val="3"/>
            <w:vAlign w:val="top"/>
          </w:tcPr>
          <w:p w14:paraId="4C8E6E14">
            <w:pPr>
              <w:rPr>
                <w:rFonts w:ascii="Arial"/>
                <w:color w:val="auto"/>
                <w:sz w:val="21"/>
                <w:highlight w:val="none"/>
              </w:rPr>
            </w:pPr>
          </w:p>
        </w:tc>
        <w:tc>
          <w:tcPr>
            <w:tcW w:w="1962" w:type="dxa"/>
            <w:vAlign w:val="top"/>
          </w:tcPr>
          <w:p w14:paraId="0FC350CA">
            <w:pPr>
              <w:rPr>
                <w:rFonts w:ascii="Arial"/>
                <w:color w:val="auto"/>
                <w:sz w:val="21"/>
                <w:highlight w:val="none"/>
              </w:rPr>
            </w:pPr>
          </w:p>
        </w:tc>
        <w:tc>
          <w:tcPr>
            <w:tcW w:w="2001" w:type="dxa"/>
            <w:vAlign w:val="top"/>
          </w:tcPr>
          <w:p w14:paraId="1A3C4B73">
            <w:pPr>
              <w:rPr>
                <w:rFonts w:ascii="Arial"/>
                <w:color w:val="auto"/>
                <w:sz w:val="21"/>
                <w:highlight w:val="none"/>
              </w:rPr>
            </w:pPr>
          </w:p>
        </w:tc>
      </w:tr>
    </w:tbl>
    <w:p w14:paraId="4940EE6D">
      <w:pPr>
        <w:spacing w:before="77" w:line="220" w:lineRule="auto"/>
        <w:ind w:left="20"/>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注：1.总监理工程师应附注册监理工程师证书、职称证书、学历证书。</w:t>
      </w:r>
    </w:p>
    <w:p w14:paraId="12111183">
      <w:pPr>
        <w:spacing w:before="76"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2.类似项目限于以总监理工程师身份参与的项目。须附业</w:t>
      </w:r>
      <w:r>
        <w:rPr>
          <w:rFonts w:ascii="宋体" w:hAnsi="宋体" w:eastAsia="宋体" w:cs="宋体"/>
          <w:color w:val="auto"/>
          <w:spacing w:val="-1"/>
          <w:sz w:val="21"/>
          <w:szCs w:val="21"/>
          <w:highlight w:val="none"/>
        </w:rPr>
        <w:t>绩证明材料。</w:t>
      </w:r>
    </w:p>
    <w:p w14:paraId="5821E9E0">
      <w:pPr>
        <w:spacing w:line="220" w:lineRule="auto"/>
        <w:rPr>
          <w:rFonts w:ascii="宋体" w:hAnsi="宋体" w:eastAsia="宋体" w:cs="宋体"/>
          <w:color w:val="auto"/>
          <w:sz w:val="21"/>
          <w:szCs w:val="21"/>
          <w:highlight w:val="none"/>
        </w:rPr>
        <w:sectPr>
          <w:footerReference r:id="rId116" w:type="default"/>
          <w:pgSz w:w="11907" w:h="16839"/>
          <w:pgMar w:top="400" w:right="1785" w:bottom="860" w:left="1785" w:header="0" w:footer="620" w:gutter="0"/>
          <w:cols w:space="720" w:num="1"/>
        </w:sectPr>
      </w:pPr>
    </w:p>
    <w:p w14:paraId="2760FB91">
      <w:pPr>
        <w:pStyle w:val="5"/>
        <w:spacing w:line="278" w:lineRule="auto"/>
        <w:rPr>
          <w:color w:val="auto"/>
          <w:highlight w:val="none"/>
        </w:rPr>
      </w:pPr>
    </w:p>
    <w:p w14:paraId="025DAEED">
      <w:pPr>
        <w:pStyle w:val="5"/>
        <w:spacing w:line="278" w:lineRule="auto"/>
        <w:rPr>
          <w:color w:val="auto"/>
          <w:highlight w:val="none"/>
        </w:rPr>
      </w:pPr>
    </w:p>
    <w:p w14:paraId="2FDD7BBC">
      <w:pPr>
        <w:pStyle w:val="5"/>
        <w:spacing w:line="279" w:lineRule="auto"/>
        <w:rPr>
          <w:color w:val="auto"/>
          <w:highlight w:val="none"/>
        </w:rPr>
      </w:pPr>
    </w:p>
    <w:p w14:paraId="32552461">
      <w:pPr>
        <w:pStyle w:val="5"/>
        <w:spacing w:line="279" w:lineRule="auto"/>
        <w:rPr>
          <w:color w:val="auto"/>
          <w:highlight w:val="none"/>
        </w:rPr>
      </w:pPr>
    </w:p>
    <w:p w14:paraId="64F43337">
      <w:pPr>
        <w:pStyle w:val="5"/>
        <w:spacing w:line="279" w:lineRule="auto"/>
        <w:rPr>
          <w:color w:val="auto"/>
          <w:highlight w:val="none"/>
        </w:rPr>
      </w:pPr>
    </w:p>
    <w:p w14:paraId="2927173C">
      <w:pPr>
        <w:spacing w:before="78" w:line="232" w:lineRule="auto"/>
        <w:ind w:left="2332"/>
        <w:rPr>
          <w:rFonts w:ascii="黑体" w:hAnsi="黑体" w:eastAsia="黑体" w:cs="黑体"/>
          <w:color w:val="auto"/>
          <w:sz w:val="24"/>
          <w:szCs w:val="24"/>
          <w:highlight w:val="none"/>
        </w:rPr>
      </w:pPr>
      <w:bookmarkStart w:id="385" w:name="bookmark262"/>
      <w:bookmarkEnd w:id="385"/>
      <w:r>
        <w:rPr>
          <w:rFonts w:ascii="黑体" w:hAnsi="黑体" w:eastAsia="黑体" w:cs="黑体"/>
          <w:color w:val="auto"/>
          <w:spacing w:val="-3"/>
          <w:sz w:val="24"/>
          <w:szCs w:val="24"/>
          <w:highlight w:val="none"/>
        </w:rPr>
        <w:t>（</w:t>
      </w:r>
      <w:r>
        <w:rPr>
          <w:rFonts w:ascii="Times New Roman" w:hAnsi="Times New Roman" w:eastAsia="Times New Roman" w:cs="Times New Roman"/>
          <w:color w:val="auto"/>
          <w:spacing w:val="-3"/>
          <w:sz w:val="24"/>
          <w:szCs w:val="24"/>
          <w:highlight w:val="none"/>
        </w:rPr>
        <w:t>2</w:t>
      </w:r>
      <w:r>
        <w:rPr>
          <w:rFonts w:ascii="黑体" w:hAnsi="黑体" w:eastAsia="黑体" w:cs="黑体"/>
          <w:color w:val="auto"/>
          <w:spacing w:val="-3"/>
          <w:sz w:val="24"/>
          <w:szCs w:val="24"/>
          <w:highlight w:val="none"/>
        </w:rPr>
        <w:t>）其他主要项目管理人员简历表</w:t>
      </w:r>
    </w:p>
    <w:p w14:paraId="385E88D5">
      <w:pPr>
        <w:spacing w:before="15"/>
        <w:rPr>
          <w:color w:val="auto"/>
          <w:highlight w:val="none"/>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2656"/>
        <w:gridCol w:w="1684"/>
        <w:gridCol w:w="2658"/>
      </w:tblGrid>
      <w:tr w14:paraId="3DF7B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09" w:type="dxa"/>
            <w:vAlign w:val="top"/>
          </w:tcPr>
          <w:p w14:paraId="4822B36F">
            <w:pPr>
              <w:spacing w:line="276" w:lineRule="auto"/>
              <w:rPr>
                <w:rFonts w:ascii="Arial"/>
                <w:color w:val="auto"/>
                <w:sz w:val="21"/>
                <w:highlight w:val="none"/>
              </w:rPr>
            </w:pPr>
          </w:p>
          <w:p w14:paraId="079B6B7E">
            <w:pPr>
              <w:pStyle w:val="15"/>
              <w:spacing w:before="69" w:line="221" w:lineRule="auto"/>
              <w:ind w:left="263"/>
              <w:rPr>
                <w:color w:val="auto"/>
                <w:highlight w:val="none"/>
              </w:rPr>
            </w:pPr>
            <w:r>
              <w:rPr>
                <w:color w:val="auto"/>
                <w:spacing w:val="-7"/>
                <w:highlight w:val="none"/>
              </w:rPr>
              <w:t>岗位名称</w:t>
            </w:r>
          </w:p>
        </w:tc>
        <w:tc>
          <w:tcPr>
            <w:tcW w:w="6998" w:type="dxa"/>
            <w:gridSpan w:val="3"/>
            <w:vAlign w:val="top"/>
          </w:tcPr>
          <w:p w14:paraId="57430354">
            <w:pPr>
              <w:rPr>
                <w:rFonts w:ascii="Arial"/>
                <w:color w:val="auto"/>
                <w:sz w:val="21"/>
                <w:highlight w:val="none"/>
              </w:rPr>
            </w:pPr>
          </w:p>
        </w:tc>
      </w:tr>
      <w:tr w14:paraId="5B14D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5EF06892">
            <w:pPr>
              <w:pStyle w:val="15"/>
              <w:spacing w:before="223" w:line="221" w:lineRule="auto"/>
              <w:ind w:left="240"/>
              <w:rPr>
                <w:color w:val="auto"/>
                <w:highlight w:val="none"/>
              </w:rPr>
            </w:pPr>
            <w:r>
              <w:rPr>
                <w:color w:val="auto"/>
                <w:spacing w:val="-4"/>
                <w:highlight w:val="none"/>
              </w:rPr>
              <w:t>姓</w:t>
            </w:r>
            <w:r>
              <w:rPr>
                <w:color w:val="auto"/>
                <w:spacing w:val="2"/>
                <w:highlight w:val="none"/>
              </w:rPr>
              <w:t xml:space="preserve">    </w:t>
            </w:r>
            <w:r>
              <w:rPr>
                <w:color w:val="auto"/>
                <w:spacing w:val="-4"/>
                <w:highlight w:val="none"/>
              </w:rPr>
              <w:t>名</w:t>
            </w:r>
          </w:p>
        </w:tc>
        <w:tc>
          <w:tcPr>
            <w:tcW w:w="2656" w:type="dxa"/>
            <w:vAlign w:val="top"/>
          </w:tcPr>
          <w:p w14:paraId="6D6DFBD4">
            <w:pPr>
              <w:rPr>
                <w:rFonts w:ascii="Arial"/>
                <w:color w:val="auto"/>
                <w:sz w:val="21"/>
                <w:highlight w:val="none"/>
              </w:rPr>
            </w:pPr>
          </w:p>
        </w:tc>
        <w:tc>
          <w:tcPr>
            <w:tcW w:w="1684" w:type="dxa"/>
            <w:vAlign w:val="top"/>
          </w:tcPr>
          <w:p w14:paraId="06637739">
            <w:pPr>
              <w:pStyle w:val="15"/>
              <w:spacing w:before="224" w:line="220" w:lineRule="auto"/>
              <w:ind w:left="429"/>
              <w:rPr>
                <w:color w:val="auto"/>
                <w:highlight w:val="none"/>
              </w:rPr>
            </w:pPr>
            <w:r>
              <w:rPr>
                <w:color w:val="auto"/>
                <w:spacing w:val="-4"/>
                <w:highlight w:val="none"/>
              </w:rPr>
              <w:t>年</w:t>
            </w:r>
            <w:r>
              <w:rPr>
                <w:color w:val="auto"/>
                <w:spacing w:val="1"/>
                <w:highlight w:val="none"/>
              </w:rPr>
              <w:t xml:space="preserve">    </w:t>
            </w:r>
            <w:r>
              <w:rPr>
                <w:color w:val="auto"/>
                <w:spacing w:val="-4"/>
                <w:highlight w:val="none"/>
              </w:rPr>
              <w:t>龄</w:t>
            </w:r>
          </w:p>
        </w:tc>
        <w:tc>
          <w:tcPr>
            <w:tcW w:w="2658" w:type="dxa"/>
            <w:vAlign w:val="top"/>
          </w:tcPr>
          <w:p w14:paraId="09CC8902">
            <w:pPr>
              <w:rPr>
                <w:rFonts w:ascii="Arial"/>
                <w:color w:val="auto"/>
                <w:sz w:val="21"/>
                <w:highlight w:val="none"/>
              </w:rPr>
            </w:pPr>
          </w:p>
        </w:tc>
      </w:tr>
      <w:tr w14:paraId="01CC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101B0472">
            <w:pPr>
              <w:pStyle w:val="15"/>
              <w:spacing w:before="225" w:line="221" w:lineRule="auto"/>
              <w:ind w:left="243"/>
              <w:rPr>
                <w:color w:val="auto"/>
                <w:highlight w:val="none"/>
              </w:rPr>
            </w:pPr>
            <w:r>
              <w:rPr>
                <w:color w:val="auto"/>
                <w:spacing w:val="-5"/>
                <w:highlight w:val="none"/>
              </w:rPr>
              <w:t>性</w:t>
            </w:r>
            <w:r>
              <w:rPr>
                <w:color w:val="auto"/>
                <w:spacing w:val="2"/>
                <w:highlight w:val="none"/>
              </w:rPr>
              <w:t xml:space="preserve">    </w:t>
            </w:r>
            <w:r>
              <w:rPr>
                <w:color w:val="auto"/>
                <w:spacing w:val="-5"/>
                <w:highlight w:val="none"/>
              </w:rPr>
              <w:t>别</w:t>
            </w:r>
          </w:p>
        </w:tc>
        <w:tc>
          <w:tcPr>
            <w:tcW w:w="2656" w:type="dxa"/>
            <w:vAlign w:val="top"/>
          </w:tcPr>
          <w:p w14:paraId="425BC2D8">
            <w:pPr>
              <w:rPr>
                <w:rFonts w:ascii="Arial"/>
                <w:color w:val="auto"/>
                <w:sz w:val="21"/>
                <w:highlight w:val="none"/>
              </w:rPr>
            </w:pPr>
          </w:p>
        </w:tc>
        <w:tc>
          <w:tcPr>
            <w:tcW w:w="1684" w:type="dxa"/>
            <w:vAlign w:val="top"/>
          </w:tcPr>
          <w:p w14:paraId="32A41754">
            <w:pPr>
              <w:pStyle w:val="15"/>
              <w:spacing w:before="224" w:line="221" w:lineRule="auto"/>
              <w:ind w:left="432"/>
              <w:rPr>
                <w:color w:val="auto"/>
                <w:highlight w:val="none"/>
              </w:rPr>
            </w:pPr>
            <w:r>
              <w:rPr>
                <w:color w:val="auto"/>
                <w:spacing w:val="-3"/>
                <w:highlight w:val="none"/>
              </w:rPr>
              <w:t>毕业学校</w:t>
            </w:r>
          </w:p>
        </w:tc>
        <w:tc>
          <w:tcPr>
            <w:tcW w:w="2658" w:type="dxa"/>
            <w:vAlign w:val="top"/>
          </w:tcPr>
          <w:p w14:paraId="68B45C47">
            <w:pPr>
              <w:rPr>
                <w:rFonts w:ascii="Arial"/>
                <w:color w:val="auto"/>
                <w:sz w:val="21"/>
                <w:highlight w:val="none"/>
              </w:rPr>
            </w:pPr>
          </w:p>
        </w:tc>
      </w:tr>
      <w:tr w14:paraId="719C8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09" w:type="dxa"/>
            <w:vAlign w:val="top"/>
          </w:tcPr>
          <w:p w14:paraId="2DC2B708">
            <w:pPr>
              <w:pStyle w:val="15"/>
              <w:spacing w:before="226" w:line="219" w:lineRule="auto"/>
              <w:ind w:left="139"/>
              <w:rPr>
                <w:color w:val="auto"/>
                <w:highlight w:val="none"/>
              </w:rPr>
            </w:pPr>
            <w:r>
              <w:rPr>
                <w:color w:val="auto"/>
                <w:spacing w:val="-2"/>
                <w:highlight w:val="none"/>
              </w:rPr>
              <w:t>学历和专业</w:t>
            </w:r>
          </w:p>
        </w:tc>
        <w:tc>
          <w:tcPr>
            <w:tcW w:w="2656" w:type="dxa"/>
            <w:vAlign w:val="top"/>
          </w:tcPr>
          <w:p w14:paraId="5E8DCABC">
            <w:pPr>
              <w:rPr>
                <w:rFonts w:ascii="Arial"/>
                <w:color w:val="auto"/>
                <w:sz w:val="21"/>
                <w:highlight w:val="none"/>
              </w:rPr>
            </w:pPr>
          </w:p>
        </w:tc>
        <w:tc>
          <w:tcPr>
            <w:tcW w:w="1684" w:type="dxa"/>
            <w:vAlign w:val="top"/>
          </w:tcPr>
          <w:p w14:paraId="4BBFFF44">
            <w:pPr>
              <w:pStyle w:val="15"/>
              <w:spacing w:before="225" w:line="221" w:lineRule="auto"/>
              <w:ind w:left="432"/>
              <w:rPr>
                <w:color w:val="auto"/>
                <w:highlight w:val="none"/>
              </w:rPr>
            </w:pPr>
            <w:r>
              <w:rPr>
                <w:color w:val="auto"/>
                <w:spacing w:val="-3"/>
                <w:highlight w:val="none"/>
              </w:rPr>
              <w:t>毕业时间</w:t>
            </w:r>
          </w:p>
        </w:tc>
        <w:tc>
          <w:tcPr>
            <w:tcW w:w="2658" w:type="dxa"/>
            <w:vAlign w:val="top"/>
          </w:tcPr>
          <w:p w14:paraId="1E3CCAA9">
            <w:pPr>
              <w:rPr>
                <w:rFonts w:ascii="Arial"/>
                <w:color w:val="auto"/>
                <w:sz w:val="21"/>
                <w:highlight w:val="none"/>
              </w:rPr>
            </w:pPr>
          </w:p>
        </w:tc>
      </w:tr>
      <w:tr w14:paraId="57BD6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0F6968A6">
            <w:pPr>
              <w:pStyle w:val="15"/>
              <w:spacing w:before="88" w:line="242" w:lineRule="auto"/>
              <w:ind w:left="458" w:right="176" w:hanging="270"/>
              <w:rPr>
                <w:color w:val="auto"/>
                <w:highlight w:val="none"/>
              </w:rPr>
            </w:pPr>
            <w:r>
              <w:rPr>
                <w:color w:val="auto"/>
                <w:spacing w:val="-2"/>
                <w:highlight w:val="none"/>
              </w:rPr>
              <w:t>执业/岗位</w:t>
            </w:r>
            <w:r>
              <w:rPr>
                <w:color w:val="auto"/>
                <w:spacing w:val="-4"/>
                <w:highlight w:val="none"/>
              </w:rPr>
              <w:t>资格</w:t>
            </w:r>
          </w:p>
        </w:tc>
        <w:tc>
          <w:tcPr>
            <w:tcW w:w="2656" w:type="dxa"/>
            <w:vAlign w:val="top"/>
          </w:tcPr>
          <w:p w14:paraId="6C44DC0B">
            <w:pPr>
              <w:rPr>
                <w:rFonts w:ascii="Arial"/>
                <w:color w:val="auto"/>
                <w:sz w:val="21"/>
                <w:highlight w:val="none"/>
              </w:rPr>
            </w:pPr>
          </w:p>
        </w:tc>
        <w:tc>
          <w:tcPr>
            <w:tcW w:w="1684" w:type="dxa"/>
            <w:vAlign w:val="top"/>
          </w:tcPr>
          <w:p w14:paraId="2FC88A26">
            <w:pPr>
              <w:pStyle w:val="15"/>
              <w:spacing w:before="225" w:line="219" w:lineRule="auto"/>
              <w:ind w:left="429"/>
              <w:rPr>
                <w:color w:val="auto"/>
                <w:highlight w:val="none"/>
              </w:rPr>
            </w:pPr>
            <w:r>
              <w:rPr>
                <w:color w:val="auto"/>
                <w:spacing w:val="-2"/>
                <w:highlight w:val="none"/>
              </w:rPr>
              <w:t>专业职称</w:t>
            </w:r>
          </w:p>
        </w:tc>
        <w:tc>
          <w:tcPr>
            <w:tcW w:w="2658" w:type="dxa"/>
            <w:vAlign w:val="top"/>
          </w:tcPr>
          <w:p w14:paraId="2B064E7B">
            <w:pPr>
              <w:rPr>
                <w:rFonts w:ascii="Arial"/>
                <w:color w:val="auto"/>
                <w:sz w:val="21"/>
                <w:highlight w:val="none"/>
              </w:rPr>
            </w:pPr>
          </w:p>
        </w:tc>
      </w:tr>
      <w:tr w14:paraId="49ED7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309" w:type="dxa"/>
            <w:vAlign w:val="top"/>
          </w:tcPr>
          <w:p w14:paraId="358DBB2B">
            <w:pPr>
              <w:pStyle w:val="15"/>
              <w:spacing w:before="92"/>
              <w:ind w:left="240" w:right="176" w:hanging="52"/>
              <w:rPr>
                <w:color w:val="auto"/>
                <w:highlight w:val="none"/>
              </w:rPr>
            </w:pPr>
            <w:r>
              <w:rPr>
                <w:color w:val="auto"/>
                <w:spacing w:val="-2"/>
                <w:highlight w:val="none"/>
              </w:rPr>
              <w:t>执业/岗位证书编号</w:t>
            </w:r>
          </w:p>
        </w:tc>
        <w:tc>
          <w:tcPr>
            <w:tcW w:w="2656" w:type="dxa"/>
            <w:vAlign w:val="top"/>
          </w:tcPr>
          <w:p w14:paraId="4BD3E5C3">
            <w:pPr>
              <w:rPr>
                <w:rFonts w:ascii="Arial"/>
                <w:color w:val="auto"/>
                <w:sz w:val="21"/>
                <w:highlight w:val="none"/>
              </w:rPr>
            </w:pPr>
          </w:p>
        </w:tc>
        <w:tc>
          <w:tcPr>
            <w:tcW w:w="1684" w:type="dxa"/>
            <w:vAlign w:val="top"/>
          </w:tcPr>
          <w:p w14:paraId="79A296CA">
            <w:pPr>
              <w:pStyle w:val="15"/>
              <w:spacing w:before="226" w:line="219" w:lineRule="auto"/>
              <w:ind w:left="218"/>
              <w:rPr>
                <w:color w:val="auto"/>
                <w:highlight w:val="none"/>
              </w:rPr>
            </w:pPr>
            <w:r>
              <w:rPr>
                <w:color w:val="auto"/>
                <w:spacing w:val="-1"/>
                <w:highlight w:val="none"/>
              </w:rPr>
              <w:t>专业工作年限</w:t>
            </w:r>
          </w:p>
        </w:tc>
        <w:tc>
          <w:tcPr>
            <w:tcW w:w="2658" w:type="dxa"/>
            <w:vAlign w:val="top"/>
          </w:tcPr>
          <w:p w14:paraId="56BCE645">
            <w:pPr>
              <w:rPr>
                <w:rFonts w:ascii="Arial"/>
                <w:color w:val="auto"/>
                <w:sz w:val="21"/>
                <w:highlight w:val="none"/>
              </w:rPr>
            </w:pPr>
          </w:p>
        </w:tc>
      </w:tr>
      <w:tr w14:paraId="4A9B0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09" w:type="dxa"/>
            <w:textDirection w:val="tbRlV"/>
            <w:vAlign w:val="top"/>
          </w:tcPr>
          <w:p w14:paraId="18934F68">
            <w:pPr>
              <w:spacing w:line="358" w:lineRule="auto"/>
              <w:rPr>
                <w:rFonts w:ascii="Arial"/>
                <w:color w:val="auto"/>
                <w:sz w:val="21"/>
                <w:highlight w:val="none"/>
              </w:rPr>
            </w:pPr>
          </w:p>
          <w:p w14:paraId="70B31F77">
            <w:pPr>
              <w:pStyle w:val="15"/>
              <w:spacing w:before="70" w:line="207" w:lineRule="auto"/>
              <w:ind w:left="847"/>
              <w:rPr>
                <w:color w:val="auto"/>
                <w:highlight w:val="none"/>
              </w:rPr>
            </w:pPr>
            <w:r>
              <w:rPr>
                <w:color w:val="auto"/>
                <w:spacing w:val="24"/>
                <w:w w:val="116"/>
                <w:highlight w:val="none"/>
              </w:rPr>
              <w:t>主要工作业绩及担任的主要工作</w:t>
            </w:r>
          </w:p>
        </w:tc>
        <w:tc>
          <w:tcPr>
            <w:tcW w:w="6998" w:type="dxa"/>
            <w:gridSpan w:val="3"/>
            <w:vAlign w:val="top"/>
          </w:tcPr>
          <w:p w14:paraId="193C9504">
            <w:pPr>
              <w:rPr>
                <w:rFonts w:ascii="Arial"/>
                <w:color w:val="auto"/>
                <w:sz w:val="21"/>
                <w:highlight w:val="none"/>
              </w:rPr>
            </w:pPr>
          </w:p>
        </w:tc>
      </w:tr>
    </w:tbl>
    <w:p w14:paraId="2C7BBA7C">
      <w:pPr>
        <w:spacing w:before="30" w:line="218" w:lineRule="auto"/>
        <w:ind w:left="231"/>
        <w:rPr>
          <w:rFonts w:ascii="宋体" w:hAnsi="宋体" w:eastAsia="宋体" w:cs="宋体"/>
          <w:color w:val="auto"/>
          <w:sz w:val="21"/>
          <w:szCs w:val="21"/>
          <w:highlight w:val="none"/>
        </w:rPr>
      </w:pPr>
      <w:r>
        <w:rPr>
          <w:rFonts w:ascii="宋体" w:hAnsi="宋体" w:eastAsia="宋体" w:cs="宋体"/>
          <w:color w:val="auto"/>
          <w:sz w:val="21"/>
          <w:szCs w:val="21"/>
          <w:highlight w:val="none"/>
        </w:rPr>
        <w:t>注：提供其他主要项目管理人员的相关证书、职称证书、学历</w:t>
      </w:r>
      <w:r>
        <w:rPr>
          <w:rFonts w:ascii="宋体" w:hAnsi="宋体" w:eastAsia="宋体" w:cs="宋体"/>
          <w:color w:val="auto"/>
          <w:spacing w:val="-1"/>
          <w:sz w:val="21"/>
          <w:szCs w:val="21"/>
          <w:highlight w:val="none"/>
        </w:rPr>
        <w:t>证书。</w:t>
      </w:r>
    </w:p>
    <w:p w14:paraId="5B7DC01F">
      <w:pPr>
        <w:spacing w:line="218" w:lineRule="auto"/>
        <w:rPr>
          <w:rFonts w:ascii="宋体" w:hAnsi="宋体" w:eastAsia="宋体" w:cs="宋体"/>
          <w:color w:val="auto"/>
          <w:sz w:val="21"/>
          <w:szCs w:val="21"/>
          <w:highlight w:val="none"/>
        </w:rPr>
        <w:sectPr>
          <w:footerReference r:id="rId117" w:type="default"/>
          <w:pgSz w:w="11907" w:h="16839"/>
          <w:pgMar w:top="400" w:right="1785" w:bottom="860" w:left="1785" w:header="0" w:footer="622" w:gutter="0"/>
          <w:cols w:space="720" w:num="1"/>
        </w:sectPr>
      </w:pPr>
    </w:p>
    <w:p w14:paraId="59DE9546">
      <w:pPr>
        <w:pStyle w:val="5"/>
        <w:spacing w:line="244" w:lineRule="auto"/>
        <w:rPr>
          <w:color w:val="auto"/>
          <w:highlight w:val="none"/>
        </w:rPr>
      </w:pPr>
    </w:p>
    <w:p w14:paraId="6D308F84">
      <w:pPr>
        <w:pStyle w:val="5"/>
        <w:spacing w:line="244" w:lineRule="auto"/>
        <w:rPr>
          <w:color w:val="auto"/>
          <w:highlight w:val="none"/>
        </w:rPr>
      </w:pPr>
    </w:p>
    <w:p w14:paraId="71AE073D">
      <w:pPr>
        <w:pStyle w:val="5"/>
        <w:spacing w:line="244" w:lineRule="auto"/>
        <w:rPr>
          <w:color w:val="auto"/>
          <w:highlight w:val="none"/>
        </w:rPr>
      </w:pPr>
    </w:p>
    <w:p w14:paraId="1E0F0DE0">
      <w:pPr>
        <w:pStyle w:val="5"/>
        <w:spacing w:line="245" w:lineRule="auto"/>
        <w:rPr>
          <w:color w:val="auto"/>
          <w:highlight w:val="none"/>
        </w:rPr>
      </w:pPr>
    </w:p>
    <w:p w14:paraId="4815889A">
      <w:pPr>
        <w:pStyle w:val="5"/>
        <w:spacing w:line="245" w:lineRule="auto"/>
        <w:rPr>
          <w:color w:val="auto"/>
          <w:highlight w:val="none"/>
        </w:rPr>
      </w:pPr>
    </w:p>
    <w:p w14:paraId="2EFDDF3B">
      <w:pPr>
        <w:pStyle w:val="5"/>
        <w:spacing w:line="245" w:lineRule="auto"/>
        <w:rPr>
          <w:color w:val="auto"/>
          <w:highlight w:val="none"/>
        </w:rPr>
      </w:pPr>
    </w:p>
    <w:p w14:paraId="6ABD5184">
      <w:pPr>
        <w:spacing w:before="78" w:line="232" w:lineRule="auto"/>
        <w:ind w:left="2325"/>
        <w:rPr>
          <w:rFonts w:ascii="黑体" w:hAnsi="黑体" w:eastAsia="黑体" w:cs="黑体"/>
          <w:color w:val="auto"/>
          <w:sz w:val="24"/>
          <w:szCs w:val="24"/>
          <w:highlight w:val="none"/>
        </w:rPr>
      </w:pPr>
      <w:bookmarkStart w:id="386" w:name="bookmark263"/>
      <w:bookmarkEnd w:id="386"/>
      <w:r>
        <w:rPr>
          <w:rFonts w:ascii="Times New Roman" w:hAnsi="Times New Roman" w:eastAsia="Times New Roman" w:cs="Times New Roman"/>
          <w:color w:val="auto"/>
          <w:spacing w:val="-2"/>
          <w:sz w:val="24"/>
          <w:szCs w:val="24"/>
          <w:highlight w:val="none"/>
        </w:rPr>
        <w:t xml:space="preserve">1-4 </w:t>
      </w:r>
      <w:r>
        <w:rPr>
          <w:rFonts w:ascii="黑体" w:hAnsi="黑体" w:eastAsia="黑体" w:cs="黑体"/>
          <w:color w:val="auto"/>
          <w:spacing w:val="-2"/>
          <w:sz w:val="24"/>
          <w:szCs w:val="24"/>
          <w:highlight w:val="none"/>
        </w:rPr>
        <w:t>拟投入主要试验检测仪器设备表</w:t>
      </w:r>
    </w:p>
    <w:p w14:paraId="560E1DD6">
      <w:pPr>
        <w:spacing w:before="143"/>
        <w:rPr>
          <w:color w:val="auto"/>
          <w:highlight w:val="none"/>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4"/>
        <w:gridCol w:w="1036"/>
        <w:gridCol w:w="1035"/>
        <w:gridCol w:w="1035"/>
        <w:gridCol w:w="1033"/>
        <w:gridCol w:w="1035"/>
        <w:gridCol w:w="1035"/>
        <w:gridCol w:w="1044"/>
      </w:tblGrid>
      <w:tr w14:paraId="2801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44" w:type="dxa"/>
            <w:tcBorders>
              <w:top w:val="single" w:color="000000" w:sz="6" w:space="0"/>
              <w:left w:val="single" w:color="000000" w:sz="6" w:space="0"/>
            </w:tcBorders>
            <w:vAlign w:val="top"/>
          </w:tcPr>
          <w:p w14:paraId="6131CF74">
            <w:pPr>
              <w:pStyle w:val="15"/>
              <w:spacing w:before="237" w:line="222" w:lineRule="auto"/>
              <w:ind w:left="309"/>
              <w:rPr>
                <w:color w:val="auto"/>
                <w:highlight w:val="none"/>
              </w:rPr>
            </w:pPr>
            <w:r>
              <w:rPr>
                <w:color w:val="auto"/>
                <w:spacing w:val="-2"/>
                <w:highlight w:val="none"/>
              </w:rPr>
              <w:t>序号</w:t>
            </w:r>
          </w:p>
        </w:tc>
        <w:tc>
          <w:tcPr>
            <w:tcW w:w="1036" w:type="dxa"/>
            <w:tcBorders>
              <w:top w:val="single" w:color="000000" w:sz="6" w:space="0"/>
            </w:tcBorders>
            <w:vAlign w:val="top"/>
          </w:tcPr>
          <w:p w14:paraId="3E38127A">
            <w:pPr>
              <w:pStyle w:val="15"/>
              <w:spacing w:before="103" w:line="221" w:lineRule="auto"/>
              <w:ind w:left="203"/>
              <w:rPr>
                <w:color w:val="auto"/>
                <w:highlight w:val="none"/>
              </w:rPr>
            </w:pPr>
            <w:r>
              <w:rPr>
                <w:color w:val="auto"/>
                <w:spacing w:val="-2"/>
                <w:highlight w:val="none"/>
              </w:rPr>
              <w:t>仪器设</w:t>
            </w:r>
          </w:p>
          <w:p w14:paraId="243866D7">
            <w:pPr>
              <w:pStyle w:val="15"/>
              <w:spacing w:before="20" w:line="222" w:lineRule="auto"/>
              <w:ind w:left="204"/>
              <w:rPr>
                <w:color w:val="auto"/>
                <w:highlight w:val="none"/>
              </w:rPr>
            </w:pPr>
            <w:r>
              <w:rPr>
                <w:color w:val="auto"/>
                <w:spacing w:val="-2"/>
                <w:highlight w:val="none"/>
              </w:rPr>
              <w:t>备名称</w:t>
            </w:r>
          </w:p>
        </w:tc>
        <w:tc>
          <w:tcPr>
            <w:tcW w:w="1035" w:type="dxa"/>
            <w:tcBorders>
              <w:top w:val="single" w:color="000000" w:sz="6" w:space="0"/>
            </w:tcBorders>
            <w:vAlign w:val="top"/>
          </w:tcPr>
          <w:p w14:paraId="2DBE079E">
            <w:pPr>
              <w:pStyle w:val="15"/>
              <w:spacing w:before="104"/>
              <w:ind w:left="414" w:right="201" w:hanging="204"/>
              <w:rPr>
                <w:color w:val="auto"/>
                <w:highlight w:val="none"/>
              </w:rPr>
            </w:pPr>
            <w:r>
              <w:rPr>
                <w:color w:val="auto"/>
                <w:spacing w:val="-4"/>
                <w:highlight w:val="none"/>
              </w:rPr>
              <w:t>型号规</w:t>
            </w:r>
            <w:r>
              <w:rPr>
                <w:color w:val="auto"/>
                <w:highlight w:val="none"/>
              </w:rPr>
              <w:t>格</w:t>
            </w:r>
          </w:p>
        </w:tc>
        <w:tc>
          <w:tcPr>
            <w:tcW w:w="1035" w:type="dxa"/>
            <w:tcBorders>
              <w:top w:val="single" w:color="000000" w:sz="6" w:space="0"/>
            </w:tcBorders>
            <w:vAlign w:val="top"/>
          </w:tcPr>
          <w:p w14:paraId="4CCE566F">
            <w:pPr>
              <w:pStyle w:val="15"/>
              <w:spacing w:before="237" w:line="221" w:lineRule="auto"/>
              <w:ind w:left="207"/>
              <w:rPr>
                <w:color w:val="auto"/>
                <w:highlight w:val="none"/>
              </w:rPr>
            </w:pPr>
            <w:r>
              <w:rPr>
                <w:color w:val="auto"/>
                <w:spacing w:val="-5"/>
                <w:highlight w:val="none"/>
              </w:rPr>
              <w:t>数</w:t>
            </w:r>
            <w:r>
              <w:rPr>
                <w:color w:val="auto"/>
                <w:spacing w:val="4"/>
                <w:highlight w:val="none"/>
              </w:rPr>
              <w:t xml:space="preserve">  </w:t>
            </w:r>
            <w:r>
              <w:rPr>
                <w:color w:val="auto"/>
                <w:spacing w:val="-5"/>
                <w:highlight w:val="none"/>
              </w:rPr>
              <w:t>量</w:t>
            </w:r>
          </w:p>
        </w:tc>
        <w:tc>
          <w:tcPr>
            <w:tcW w:w="1033" w:type="dxa"/>
            <w:tcBorders>
              <w:top w:val="single" w:color="000000" w:sz="6" w:space="0"/>
            </w:tcBorders>
            <w:vAlign w:val="top"/>
          </w:tcPr>
          <w:p w14:paraId="24AB2F9C">
            <w:pPr>
              <w:pStyle w:val="15"/>
              <w:spacing w:before="103" w:line="245" w:lineRule="auto"/>
              <w:ind w:left="415" w:right="197" w:hanging="190"/>
              <w:rPr>
                <w:color w:val="auto"/>
                <w:highlight w:val="none"/>
              </w:rPr>
            </w:pPr>
            <w:r>
              <w:rPr>
                <w:color w:val="auto"/>
                <w:spacing w:val="-9"/>
                <w:highlight w:val="none"/>
              </w:rPr>
              <w:t>国别产</w:t>
            </w:r>
            <w:r>
              <w:rPr>
                <w:color w:val="auto"/>
                <w:highlight w:val="none"/>
              </w:rPr>
              <w:t>地</w:t>
            </w:r>
          </w:p>
        </w:tc>
        <w:tc>
          <w:tcPr>
            <w:tcW w:w="1035" w:type="dxa"/>
            <w:tcBorders>
              <w:top w:val="single" w:color="000000" w:sz="6" w:space="0"/>
            </w:tcBorders>
            <w:vAlign w:val="top"/>
          </w:tcPr>
          <w:p w14:paraId="09515331">
            <w:pPr>
              <w:pStyle w:val="15"/>
              <w:spacing w:before="104"/>
              <w:ind w:left="419" w:right="195" w:hanging="210"/>
              <w:rPr>
                <w:color w:val="auto"/>
                <w:highlight w:val="none"/>
              </w:rPr>
            </w:pPr>
            <w:r>
              <w:rPr>
                <w:color w:val="auto"/>
                <w:spacing w:val="-2"/>
                <w:highlight w:val="none"/>
              </w:rPr>
              <w:t>制造年</w:t>
            </w:r>
            <w:r>
              <w:rPr>
                <w:color w:val="auto"/>
                <w:highlight w:val="none"/>
              </w:rPr>
              <w:t>份</w:t>
            </w:r>
          </w:p>
        </w:tc>
        <w:tc>
          <w:tcPr>
            <w:tcW w:w="1035" w:type="dxa"/>
            <w:tcBorders>
              <w:top w:val="single" w:color="000000" w:sz="6" w:space="0"/>
            </w:tcBorders>
            <w:vAlign w:val="top"/>
          </w:tcPr>
          <w:p w14:paraId="511AB3BE">
            <w:pPr>
              <w:pStyle w:val="15"/>
              <w:spacing w:before="237" w:line="222" w:lineRule="auto"/>
              <w:ind w:left="318"/>
              <w:rPr>
                <w:color w:val="auto"/>
                <w:highlight w:val="none"/>
              </w:rPr>
            </w:pPr>
            <w:r>
              <w:rPr>
                <w:color w:val="auto"/>
                <w:spacing w:val="-2"/>
                <w:highlight w:val="none"/>
              </w:rPr>
              <w:t>用途</w:t>
            </w:r>
          </w:p>
        </w:tc>
        <w:tc>
          <w:tcPr>
            <w:tcW w:w="1044" w:type="dxa"/>
            <w:tcBorders>
              <w:top w:val="single" w:color="000000" w:sz="6" w:space="0"/>
              <w:right w:val="single" w:color="000000" w:sz="6" w:space="0"/>
            </w:tcBorders>
            <w:vAlign w:val="top"/>
          </w:tcPr>
          <w:p w14:paraId="6519694D">
            <w:pPr>
              <w:pStyle w:val="15"/>
              <w:spacing w:before="237" w:line="222" w:lineRule="auto"/>
              <w:ind w:left="215"/>
              <w:rPr>
                <w:color w:val="auto"/>
                <w:highlight w:val="none"/>
              </w:rPr>
            </w:pPr>
            <w:r>
              <w:rPr>
                <w:color w:val="auto"/>
                <w:spacing w:val="-5"/>
                <w:highlight w:val="none"/>
              </w:rPr>
              <w:t>备</w:t>
            </w:r>
            <w:r>
              <w:rPr>
                <w:color w:val="auto"/>
                <w:spacing w:val="4"/>
                <w:highlight w:val="none"/>
              </w:rPr>
              <w:t xml:space="preserve">  </w:t>
            </w:r>
            <w:r>
              <w:rPr>
                <w:color w:val="auto"/>
                <w:spacing w:val="-5"/>
                <w:highlight w:val="none"/>
              </w:rPr>
              <w:t>注</w:t>
            </w:r>
          </w:p>
        </w:tc>
      </w:tr>
      <w:tr w14:paraId="4EAC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3B6B8311">
            <w:pPr>
              <w:rPr>
                <w:rFonts w:ascii="Arial"/>
                <w:color w:val="auto"/>
                <w:sz w:val="21"/>
                <w:highlight w:val="none"/>
              </w:rPr>
            </w:pPr>
          </w:p>
        </w:tc>
        <w:tc>
          <w:tcPr>
            <w:tcW w:w="1036" w:type="dxa"/>
            <w:vAlign w:val="top"/>
          </w:tcPr>
          <w:p w14:paraId="3E01F3EB">
            <w:pPr>
              <w:rPr>
                <w:rFonts w:ascii="Arial"/>
                <w:color w:val="auto"/>
                <w:sz w:val="21"/>
                <w:highlight w:val="none"/>
              </w:rPr>
            </w:pPr>
          </w:p>
        </w:tc>
        <w:tc>
          <w:tcPr>
            <w:tcW w:w="1035" w:type="dxa"/>
            <w:vAlign w:val="top"/>
          </w:tcPr>
          <w:p w14:paraId="54D0E360">
            <w:pPr>
              <w:rPr>
                <w:rFonts w:ascii="Arial"/>
                <w:color w:val="auto"/>
                <w:sz w:val="21"/>
                <w:highlight w:val="none"/>
              </w:rPr>
            </w:pPr>
          </w:p>
        </w:tc>
        <w:tc>
          <w:tcPr>
            <w:tcW w:w="1035" w:type="dxa"/>
            <w:vAlign w:val="top"/>
          </w:tcPr>
          <w:p w14:paraId="34800D3B">
            <w:pPr>
              <w:rPr>
                <w:rFonts w:ascii="Arial"/>
                <w:color w:val="auto"/>
                <w:sz w:val="21"/>
                <w:highlight w:val="none"/>
              </w:rPr>
            </w:pPr>
          </w:p>
        </w:tc>
        <w:tc>
          <w:tcPr>
            <w:tcW w:w="1033" w:type="dxa"/>
            <w:vAlign w:val="top"/>
          </w:tcPr>
          <w:p w14:paraId="64F01C20">
            <w:pPr>
              <w:rPr>
                <w:rFonts w:ascii="Arial"/>
                <w:color w:val="auto"/>
                <w:sz w:val="21"/>
                <w:highlight w:val="none"/>
              </w:rPr>
            </w:pPr>
          </w:p>
        </w:tc>
        <w:tc>
          <w:tcPr>
            <w:tcW w:w="1035" w:type="dxa"/>
            <w:vAlign w:val="top"/>
          </w:tcPr>
          <w:p w14:paraId="7AAB638E">
            <w:pPr>
              <w:rPr>
                <w:rFonts w:ascii="Arial"/>
                <w:color w:val="auto"/>
                <w:sz w:val="21"/>
                <w:highlight w:val="none"/>
              </w:rPr>
            </w:pPr>
          </w:p>
        </w:tc>
        <w:tc>
          <w:tcPr>
            <w:tcW w:w="1035" w:type="dxa"/>
            <w:vAlign w:val="top"/>
          </w:tcPr>
          <w:p w14:paraId="00A790E3">
            <w:pPr>
              <w:rPr>
                <w:rFonts w:ascii="Arial"/>
                <w:color w:val="auto"/>
                <w:sz w:val="21"/>
                <w:highlight w:val="none"/>
              </w:rPr>
            </w:pPr>
          </w:p>
        </w:tc>
        <w:tc>
          <w:tcPr>
            <w:tcW w:w="1044" w:type="dxa"/>
            <w:tcBorders>
              <w:right w:val="single" w:color="000000" w:sz="6" w:space="0"/>
            </w:tcBorders>
            <w:vAlign w:val="top"/>
          </w:tcPr>
          <w:p w14:paraId="0E0BE03E">
            <w:pPr>
              <w:rPr>
                <w:rFonts w:ascii="Arial"/>
                <w:color w:val="auto"/>
                <w:sz w:val="21"/>
                <w:highlight w:val="none"/>
              </w:rPr>
            </w:pPr>
          </w:p>
        </w:tc>
      </w:tr>
      <w:tr w14:paraId="5E326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1F2B812B">
            <w:pPr>
              <w:rPr>
                <w:rFonts w:ascii="Arial"/>
                <w:color w:val="auto"/>
                <w:sz w:val="21"/>
                <w:highlight w:val="none"/>
              </w:rPr>
            </w:pPr>
          </w:p>
        </w:tc>
        <w:tc>
          <w:tcPr>
            <w:tcW w:w="1036" w:type="dxa"/>
            <w:vAlign w:val="top"/>
          </w:tcPr>
          <w:p w14:paraId="40463829">
            <w:pPr>
              <w:rPr>
                <w:rFonts w:ascii="Arial"/>
                <w:color w:val="auto"/>
                <w:sz w:val="21"/>
                <w:highlight w:val="none"/>
              </w:rPr>
            </w:pPr>
          </w:p>
        </w:tc>
        <w:tc>
          <w:tcPr>
            <w:tcW w:w="1035" w:type="dxa"/>
            <w:vAlign w:val="top"/>
          </w:tcPr>
          <w:p w14:paraId="6F4CAF46">
            <w:pPr>
              <w:rPr>
                <w:rFonts w:ascii="Arial"/>
                <w:color w:val="auto"/>
                <w:sz w:val="21"/>
                <w:highlight w:val="none"/>
              </w:rPr>
            </w:pPr>
          </w:p>
        </w:tc>
        <w:tc>
          <w:tcPr>
            <w:tcW w:w="1035" w:type="dxa"/>
            <w:vAlign w:val="top"/>
          </w:tcPr>
          <w:p w14:paraId="15B3EB00">
            <w:pPr>
              <w:rPr>
                <w:rFonts w:ascii="Arial"/>
                <w:color w:val="auto"/>
                <w:sz w:val="21"/>
                <w:highlight w:val="none"/>
              </w:rPr>
            </w:pPr>
          </w:p>
        </w:tc>
        <w:tc>
          <w:tcPr>
            <w:tcW w:w="1033" w:type="dxa"/>
            <w:vAlign w:val="top"/>
          </w:tcPr>
          <w:p w14:paraId="2F3A91CC">
            <w:pPr>
              <w:rPr>
                <w:rFonts w:ascii="Arial"/>
                <w:color w:val="auto"/>
                <w:sz w:val="21"/>
                <w:highlight w:val="none"/>
              </w:rPr>
            </w:pPr>
          </w:p>
        </w:tc>
        <w:tc>
          <w:tcPr>
            <w:tcW w:w="1035" w:type="dxa"/>
            <w:vAlign w:val="top"/>
          </w:tcPr>
          <w:p w14:paraId="43A8ACBD">
            <w:pPr>
              <w:rPr>
                <w:rFonts w:ascii="Arial"/>
                <w:color w:val="auto"/>
                <w:sz w:val="21"/>
                <w:highlight w:val="none"/>
              </w:rPr>
            </w:pPr>
          </w:p>
        </w:tc>
        <w:tc>
          <w:tcPr>
            <w:tcW w:w="1035" w:type="dxa"/>
            <w:vAlign w:val="top"/>
          </w:tcPr>
          <w:p w14:paraId="468B1DE8">
            <w:pPr>
              <w:rPr>
                <w:rFonts w:ascii="Arial"/>
                <w:color w:val="auto"/>
                <w:sz w:val="21"/>
                <w:highlight w:val="none"/>
              </w:rPr>
            </w:pPr>
          </w:p>
        </w:tc>
        <w:tc>
          <w:tcPr>
            <w:tcW w:w="1044" w:type="dxa"/>
            <w:tcBorders>
              <w:right w:val="single" w:color="000000" w:sz="6" w:space="0"/>
            </w:tcBorders>
            <w:vAlign w:val="top"/>
          </w:tcPr>
          <w:p w14:paraId="3B9384FC">
            <w:pPr>
              <w:rPr>
                <w:rFonts w:ascii="Arial"/>
                <w:color w:val="auto"/>
                <w:sz w:val="21"/>
                <w:highlight w:val="none"/>
              </w:rPr>
            </w:pPr>
          </w:p>
        </w:tc>
      </w:tr>
      <w:tr w14:paraId="377E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7BE9984C">
            <w:pPr>
              <w:rPr>
                <w:rFonts w:ascii="Arial"/>
                <w:color w:val="auto"/>
                <w:sz w:val="21"/>
                <w:highlight w:val="none"/>
              </w:rPr>
            </w:pPr>
          </w:p>
        </w:tc>
        <w:tc>
          <w:tcPr>
            <w:tcW w:w="1036" w:type="dxa"/>
            <w:vAlign w:val="top"/>
          </w:tcPr>
          <w:p w14:paraId="2C6C1C56">
            <w:pPr>
              <w:rPr>
                <w:rFonts w:ascii="Arial"/>
                <w:color w:val="auto"/>
                <w:sz w:val="21"/>
                <w:highlight w:val="none"/>
              </w:rPr>
            </w:pPr>
          </w:p>
        </w:tc>
        <w:tc>
          <w:tcPr>
            <w:tcW w:w="1035" w:type="dxa"/>
            <w:vAlign w:val="top"/>
          </w:tcPr>
          <w:p w14:paraId="23D8BB95">
            <w:pPr>
              <w:rPr>
                <w:rFonts w:ascii="Arial"/>
                <w:color w:val="auto"/>
                <w:sz w:val="21"/>
                <w:highlight w:val="none"/>
              </w:rPr>
            </w:pPr>
          </w:p>
        </w:tc>
        <w:tc>
          <w:tcPr>
            <w:tcW w:w="1035" w:type="dxa"/>
            <w:vAlign w:val="top"/>
          </w:tcPr>
          <w:p w14:paraId="3ABC9AFE">
            <w:pPr>
              <w:rPr>
                <w:rFonts w:ascii="Arial"/>
                <w:color w:val="auto"/>
                <w:sz w:val="21"/>
                <w:highlight w:val="none"/>
              </w:rPr>
            </w:pPr>
          </w:p>
        </w:tc>
        <w:tc>
          <w:tcPr>
            <w:tcW w:w="1033" w:type="dxa"/>
            <w:vAlign w:val="top"/>
          </w:tcPr>
          <w:p w14:paraId="666CC3E7">
            <w:pPr>
              <w:rPr>
                <w:rFonts w:ascii="Arial"/>
                <w:color w:val="auto"/>
                <w:sz w:val="21"/>
                <w:highlight w:val="none"/>
              </w:rPr>
            </w:pPr>
          </w:p>
        </w:tc>
        <w:tc>
          <w:tcPr>
            <w:tcW w:w="1035" w:type="dxa"/>
            <w:vAlign w:val="top"/>
          </w:tcPr>
          <w:p w14:paraId="78C4CA06">
            <w:pPr>
              <w:rPr>
                <w:rFonts w:ascii="Arial"/>
                <w:color w:val="auto"/>
                <w:sz w:val="21"/>
                <w:highlight w:val="none"/>
              </w:rPr>
            </w:pPr>
          </w:p>
        </w:tc>
        <w:tc>
          <w:tcPr>
            <w:tcW w:w="1035" w:type="dxa"/>
            <w:vAlign w:val="top"/>
          </w:tcPr>
          <w:p w14:paraId="695D1C61">
            <w:pPr>
              <w:rPr>
                <w:rFonts w:ascii="Arial"/>
                <w:color w:val="auto"/>
                <w:sz w:val="21"/>
                <w:highlight w:val="none"/>
              </w:rPr>
            </w:pPr>
          </w:p>
        </w:tc>
        <w:tc>
          <w:tcPr>
            <w:tcW w:w="1044" w:type="dxa"/>
            <w:tcBorders>
              <w:right w:val="single" w:color="000000" w:sz="6" w:space="0"/>
            </w:tcBorders>
            <w:vAlign w:val="top"/>
          </w:tcPr>
          <w:p w14:paraId="74C38E6A">
            <w:pPr>
              <w:rPr>
                <w:rFonts w:ascii="Arial"/>
                <w:color w:val="auto"/>
                <w:sz w:val="21"/>
                <w:highlight w:val="none"/>
              </w:rPr>
            </w:pPr>
          </w:p>
        </w:tc>
      </w:tr>
      <w:tr w14:paraId="5DF27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44" w:type="dxa"/>
            <w:tcBorders>
              <w:left w:val="single" w:color="000000" w:sz="6" w:space="0"/>
            </w:tcBorders>
            <w:vAlign w:val="top"/>
          </w:tcPr>
          <w:p w14:paraId="1BEA62F9">
            <w:pPr>
              <w:rPr>
                <w:rFonts w:ascii="Arial"/>
                <w:color w:val="auto"/>
                <w:sz w:val="21"/>
                <w:highlight w:val="none"/>
              </w:rPr>
            </w:pPr>
          </w:p>
        </w:tc>
        <w:tc>
          <w:tcPr>
            <w:tcW w:w="1036" w:type="dxa"/>
            <w:vAlign w:val="top"/>
          </w:tcPr>
          <w:p w14:paraId="7DBC1898">
            <w:pPr>
              <w:rPr>
                <w:rFonts w:ascii="Arial"/>
                <w:color w:val="auto"/>
                <w:sz w:val="21"/>
                <w:highlight w:val="none"/>
              </w:rPr>
            </w:pPr>
          </w:p>
        </w:tc>
        <w:tc>
          <w:tcPr>
            <w:tcW w:w="1035" w:type="dxa"/>
            <w:vAlign w:val="top"/>
          </w:tcPr>
          <w:p w14:paraId="19A01150">
            <w:pPr>
              <w:rPr>
                <w:rFonts w:ascii="Arial"/>
                <w:color w:val="auto"/>
                <w:sz w:val="21"/>
                <w:highlight w:val="none"/>
              </w:rPr>
            </w:pPr>
          </w:p>
        </w:tc>
        <w:tc>
          <w:tcPr>
            <w:tcW w:w="1035" w:type="dxa"/>
            <w:vAlign w:val="top"/>
          </w:tcPr>
          <w:p w14:paraId="7C720AB8">
            <w:pPr>
              <w:rPr>
                <w:rFonts w:ascii="Arial"/>
                <w:color w:val="auto"/>
                <w:sz w:val="21"/>
                <w:highlight w:val="none"/>
              </w:rPr>
            </w:pPr>
          </w:p>
        </w:tc>
        <w:tc>
          <w:tcPr>
            <w:tcW w:w="1033" w:type="dxa"/>
            <w:vAlign w:val="top"/>
          </w:tcPr>
          <w:p w14:paraId="5AD8871B">
            <w:pPr>
              <w:rPr>
                <w:rFonts w:ascii="Arial"/>
                <w:color w:val="auto"/>
                <w:sz w:val="21"/>
                <w:highlight w:val="none"/>
              </w:rPr>
            </w:pPr>
          </w:p>
        </w:tc>
        <w:tc>
          <w:tcPr>
            <w:tcW w:w="1035" w:type="dxa"/>
            <w:vAlign w:val="top"/>
          </w:tcPr>
          <w:p w14:paraId="5FC922BD">
            <w:pPr>
              <w:rPr>
                <w:rFonts w:ascii="Arial"/>
                <w:color w:val="auto"/>
                <w:sz w:val="21"/>
                <w:highlight w:val="none"/>
              </w:rPr>
            </w:pPr>
          </w:p>
        </w:tc>
        <w:tc>
          <w:tcPr>
            <w:tcW w:w="1035" w:type="dxa"/>
            <w:vAlign w:val="top"/>
          </w:tcPr>
          <w:p w14:paraId="7E602310">
            <w:pPr>
              <w:rPr>
                <w:rFonts w:ascii="Arial"/>
                <w:color w:val="auto"/>
                <w:sz w:val="21"/>
                <w:highlight w:val="none"/>
              </w:rPr>
            </w:pPr>
          </w:p>
        </w:tc>
        <w:tc>
          <w:tcPr>
            <w:tcW w:w="1044" w:type="dxa"/>
            <w:tcBorders>
              <w:right w:val="single" w:color="000000" w:sz="6" w:space="0"/>
            </w:tcBorders>
            <w:vAlign w:val="top"/>
          </w:tcPr>
          <w:p w14:paraId="10B93218">
            <w:pPr>
              <w:rPr>
                <w:rFonts w:ascii="Arial"/>
                <w:color w:val="auto"/>
                <w:sz w:val="21"/>
                <w:highlight w:val="none"/>
              </w:rPr>
            </w:pPr>
          </w:p>
        </w:tc>
      </w:tr>
      <w:tr w14:paraId="35499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60B9F4E0">
            <w:pPr>
              <w:rPr>
                <w:rFonts w:ascii="Arial"/>
                <w:color w:val="auto"/>
                <w:sz w:val="21"/>
                <w:highlight w:val="none"/>
              </w:rPr>
            </w:pPr>
          </w:p>
        </w:tc>
        <w:tc>
          <w:tcPr>
            <w:tcW w:w="1036" w:type="dxa"/>
            <w:vAlign w:val="top"/>
          </w:tcPr>
          <w:p w14:paraId="3C5BACD0">
            <w:pPr>
              <w:rPr>
                <w:rFonts w:ascii="Arial"/>
                <w:color w:val="auto"/>
                <w:sz w:val="21"/>
                <w:highlight w:val="none"/>
              </w:rPr>
            </w:pPr>
          </w:p>
        </w:tc>
        <w:tc>
          <w:tcPr>
            <w:tcW w:w="1035" w:type="dxa"/>
            <w:vAlign w:val="top"/>
          </w:tcPr>
          <w:p w14:paraId="19C60B05">
            <w:pPr>
              <w:rPr>
                <w:rFonts w:ascii="Arial"/>
                <w:color w:val="auto"/>
                <w:sz w:val="21"/>
                <w:highlight w:val="none"/>
              </w:rPr>
            </w:pPr>
          </w:p>
        </w:tc>
        <w:tc>
          <w:tcPr>
            <w:tcW w:w="1035" w:type="dxa"/>
            <w:vAlign w:val="top"/>
          </w:tcPr>
          <w:p w14:paraId="026B6FF3">
            <w:pPr>
              <w:rPr>
                <w:rFonts w:ascii="Arial"/>
                <w:color w:val="auto"/>
                <w:sz w:val="21"/>
                <w:highlight w:val="none"/>
              </w:rPr>
            </w:pPr>
          </w:p>
        </w:tc>
        <w:tc>
          <w:tcPr>
            <w:tcW w:w="1033" w:type="dxa"/>
            <w:vAlign w:val="top"/>
          </w:tcPr>
          <w:p w14:paraId="651F9036">
            <w:pPr>
              <w:rPr>
                <w:rFonts w:ascii="Arial"/>
                <w:color w:val="auto"/>
                <w:sz w:val="21"/>
                <w:highlight w:val="none"/>
              </w:rPr>
            </w:pPr>
          </w:p>
        </w:tc>
        <w:tc>
          <w:tcPr>
            <w:tcW w:w="1035" w:type="dxa"/>
            <w:vAlign w:val="top"/>
          </w:tcPr>
          <w:p w14:paraId="29D651E4">
            <w:pPr>
              <w:rPr>
                <w:rFonts w:ascii="Arial"/>
                <w:color w:val="auto"/>
                <w:sz w:val="21"/>
                <w:highlight w:val="none"/>
              </w:rPr>
            </w:pPr>
          </w:p>
        </w:tc>
        <w:tc>
          <w:tcPr>
            <w:tcW w:w="1035" w:type="dxa"/>
            <w:vAlign w:val="top"/>
          </w:tcPr>
          <w:p w14:paraId="3DC5DC00">
            <w:pPr>
              <w:rPr>
                <w:rFonts w:ascii="Arial"/>
                <w:color w:val="auto"/>
                <w:sz w:val="21"/>
                <w:highlight w:val="none"/>
              </w:rPr>
            </w:pPr>
          </w:p>
        </w:tc>
        <w:tc>
          <w:tcPr>
            <w:tcW w:w="1044" w:type="dxa"/>
            <w:tcBorders>
              <w:right w:val="single" w:color="000000" w:sz="6" w:space="0"/>
            </w:tcBorders>
            <w:vAlign w:val="top"/>
          </w:tcPr>
          <w:p w14:paraId="7EE17602">
            <w:pPr>
              <w:rPr>
                <w:rFonts w:ascii="Arial"/>
                <w:color w:val="auto"/>
                <w:sz w:val="21"/>
                <w:highlight w:val="none"/>
              </w:rPr>
            </w:pPr>
          </w:p>
        </w:tc>
      </w:tr>
      <w:tr w14:paraId="001B3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53D93FE0">
            <w:pPr>
              <w:rPr>
                <w:rFonts w:ascii="Arial"/>
                <w:color w:val="auto"/>
                <w:sz w:val="21"/>
                <w:highlight w:val="none"/>
              </w:rPr>
            </w:pPr>
          </w:p>
        </w:tc>
        <w:tc>
          <w:tcPr>
            <w:tcW w:w="1036" w:type="dxa"/>
            <w:vAlign w:val="top"/>
          </w:tcPr>
          <w:p w14:paraId="6277B6EB">
            <w:pPr>
              <w:rPr>
                <w:rFonts w:ascii="Arial"/>
                <w:color w:val="auto"/>
                <w:sz w:val="21"/>
                <w:highlight w:val="none"/>
              </w:rPr>
            </w:pPr>
          </w:p>
        </w:tc>
        <w:tc>
          <w:tcPr>
            <w:tcW w:w="1035" w:type="dxa"/>
            <w:vAlign w:val="top"/>
          </w:tcPr>
          <w:p w14:paraId="2F671C19">
            <w:pPr>
              <w:rPr>
                <w:rFonts w:ascii="Arial"/>
                <w:color w:val="auto"/>
                <w:sz w:val="21"/>
                <w:highlight w:val="none"/>
              </w:rPr>
            </w:pPr>
          </w:p>
        </w:tc>
        <w:tc>
          <w:tcPr>
            <w:tcW w:w="1035" w:type="dxa"/>
            <w:vAlign w:val="top"/>
          </w:tcPr>
          <w:p w14:paraId="62801CB3">
            <w:pPr>
              <w:rPr>
                <w:rFonts w:ascii="Arial"/>
                <w:color w:val="auto"/>
                <w:sz w:val="21"/>
                <w:highlight w:val="none"/>
              </w:rPr>
            </w:pPr>
          </w:p>
        </w:tc>
        <w:tc>
          <w:tcPr>
            <w:tcW w:w="1033" w:type="dxa"/>
            <w:vAlign w:val="top"/>
          </w:tcPr>
          <w:p w14:paraId="063D427F">
            <w:pPr>
              <w:rPr>
                <w:rFonts w:ascii="Arial"/>
                <w:color w:val="auto"/>
                <w:sz w:val="21"/>
                <w:highlight w:val="none"/>
              </w:rPr>
            </w:pPr>
          </w:p>
        </w:tc>
        <w:tc>
          <w:tcPr>
            <w:tcW w:w="1035" w:type="dxa"/>
            <w:vAlign w:val="top"/>
          </w:tcPr>
          <w:p w14:paraId="43ADE72F">
            <w:pPr>
              <w:rPr>
                <w:rFonts w:ascii="Arial"/>
                <w:color w:val="auto"/>
                <w:sz w:val="21"/>
                <w:highlight w:val="none"/>
              </w:rPr>
            </w:pPr>
          </w:p>
        </w:tc>
        <w:tc>
          <w:tcPr>
            <w:tcW w:w="1035" w:type="dxa"/>
            <w:vAlign w:val="top"/>
          </w:tcPr>
          <w:p w14:paraId="1DA07762">
            <w:pPr>
              <w:rPr>
                <w:rFonts w:ascii="Arial"/>
                <w:color w:val="auto"/>
                <w:sz w:val="21"/>
                <w:highlight w:val="none"/>
              </w:rPr>
            </w:pPr>
          </w:p>
        </w:tc>
        <w:tc>
          <w:tcPr>
            <w:tcW w:w="1044" w:type="dxa"/>
            <w:tcBorders>
              <w:right w:val="single" w:color="000000" w:sz="6" w:space="0"/>
            </w:tcBorders>
            <w:vAlign w:val="top"/>
          </w:tcPr>
          <w:p w14:paraId="5DE62494">
            <w:pPr>
              <w:rPr>
                <w:rFonts w:ascii="Arial"/>
                <w:color w:val="auto"/>
                <w:sz w:val="21"/>
                <w:highlight w:val="none"/>
              </w:rPr>
            </w:pPr>
          </w:p>
        </w:tc>
      </w:tr>
      <w:tr w14:paraId="4C9E0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0A87E134">
            <w:pPr>
              <w:rPr>
                <w:rFonts w:ascii="Arial"/>
                <w:color w:val="auto"/>
                <w:sz w:val="21"/>
                <w:highlight w:val="none"/>
              </w:rPr>
            </w:pPr>
          </w:p>
        </w:tc>
        <w:tc>
          <w:tcPr>
            <w:tcW w:w="1036" w:type="dxa"/>
            <w:vAlign w:val="top"/>
          </w:tcPr>
          <w:p w14:paraId="09E4E6FE">
            <w:pPr>
              <w:rPr>
                <w:rFonts w:ascii="Arial"/>
                <w:color w:val="auto"/>
                <w:sz w:val="21"/>
                <w:highlight w:val="none"/>
              </w:rPr>
            </w:pPr>
          </w:p>
        </w:tc>
        <w:tc>
          <w:tcPr>
            <w:tcW w:w="1035" w:type="dxa"/>
            <w:vAlign w:val="top"/>
          </w:tcPr>
          <w:p w14:paraId="5E308C19">
            <w:pPr>
              <w:rPr>
                <w:rFonts w:ascii="Arial"/>
                <w:color w:val="auto"/>
                <w:sz w:val="21"/>
                <w:highlight w:val="none"/>
              </w:rPr>
            </w:pPr>
          </w:p>
        </w:tc>
        <w:tc>
          <w:tcPr>
            <w:tcW w:w="1035" w:type="dxa"/>
            <w:vAlign w:val="top"/>
          </w:tcPr>
          <w:p w14:paraId="60D33B29">
            <w:pPr>
              <w:rPr>
                <w:rFonts w:ascii="Arial"/>
                <w:color w:val="auto"/>
                <w:sz w:val="21"/>
                <w:highlight w:val="none"/>
              </w:rPr>
            </w:pPr>
          </w:p>
        </w:tc>
        <w:tc>
          <w:tcPr>
            <w:tcW w:w="1033" w:type="dxa"/>
            <w:vAlign w:val="top"/>
          </w:tcPr>
          <w:p w14:paraId="318F8FB5">
            <w:pPr>
              <w:rPr>
                <w:rFonts w:ascii="Arial"/>
                <w:color w:val="auto"/>
                <w:sz w:val="21"/>
                <w:highlight w:val="none"/>
              </w:rPr>
            </w:pPr>
          </w:p>
        </w:tc>
        <w:tc>
          <w:tcPr>
            <w:tcW w:w="1035" w:type="dxa"/>
            <w:vAlign w:val="top"/>
          </w:tcPr>
          <w:p w14:paraId="457721C6">
            <w:pPr>
              <w:rPr>
                <w:rFonts w:ascii="Arial"/>
                <w:color w:val="auto"/>
                <w:sz w:val="21"/>
                <w:highlight w:val="none"/>
              </w:rPr>
            </w:pPr>
          </w:p>
        </w:tc>
        <w:tc>
          <w:tcPr>
            <w:tcW w:w="1035" w:type="dxa"/>
            <w:vAlign w:val="top"/>
          </w:tcPr>
          <w:p w14:paraId="5A4AFE09">
            <w:pPr>
              <w:rPr>
                <w:rFonts w:ascii="Arial"/>
                <w:color w:val="auto"/>
                <w:sz w:val="21"/>
                <w:highlight w:val="none"/>
              </w:rPr>
            </w:pPr>
          </w:p>
        </w:tc>
        <w:tc>
          <w:tcPr>
            <w:tcW w:w="1044" w:type="dxa"/>
            <w:tcBorders>
              <w:right w:val="single" w:color="000000" w:sz="6" w:space="0"/>
            </w:tcBorders>
            <w:vAlign w:val="top"/>
          </w:tcPr>
          <w:p w14:paraId="58B3E1E8">
            <w:pPr>
              <w:rPr>
                <w:rFonts w:ascii="Arial"/>
                <w:color w:val="auto"/>
                <w:sz w:val="21"/>
                <w:highlight w:val="none"/>
              </w:rPr>
            </w:pPr>
          </w:p>
        </w:tc>
      </w:tr>
      <w:tr w14:paraId="0BADB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044" w:type="dxa"/>
            <w:tcBorders>
              <w:left w:val="single" w:color="000000" w:sz="6" w:space="0"/>
              <w:bottom w:val="single" w:color="000000" w:sz="6" w:space="0"/>
            </w:tcBorders>
            <w:vAlign w:val="top"/>
          </w:tcPr>
          <w:p w14:paraId="57778D0D">
            <w:pPr>
              <w:rPr>
                <w:rFonts w:ascii="Arial"/>
                <w:color w:val="auto"/>
                <w:sz w:val="21"/>
                <w:highlight w:val="none"/>
              </w:rPr>
            </w:pPr>
          </w:p>
        </w:tc>
        <w:tc>
          <w:tcPr>
            <w:tcW w:w="1036" w:type="dxa"/>
            <w:tcBorders>
              <w:bottom w:val="single" w:color="000000" w:sz="6" w:space="0"/>
            </w:tcBorders>
            <w:vAlign w:val="top"/>
          </w:tcPr>
          <w:p w14:paraId="7466DB1E">
            <w:pPr>
              <w:rPr>
                <w:rFonts w:ascii="Arial"/>
                <w:color w:val="auto"/>
                <w:sz w:val="21"/>
                <w:highlight w:val="none"/>
              </w:rPr>
            </w:pPr>
          </w:p>
        </w:tc>
        <w:tc>
          <w:tcPr>
            <w:tcW w:w="1035" w:type="dxa"/>
            <w:tcBorders>
              <w:bottom w:val="single" w:color="000000" w:sz="6" w:space="0"/>
            </w:tcBorders>
            <w:vAlign w:val="top"/>
          </w:tcPr>
          <w:p w14:paraId="3C3C7B2B">
            <w:pPr>
              <w:rPr>
                <w:rFonts w:ascii="Arial"/>
                <w:color w:val="auto"/>
                <w:sz w:val="21"/>
                <w:highlight w:val="none"/>
              </w:rPr>
            </w:pPr>
          </w:p>
        </w:tc>
        <w:tc>
          <w:tcPr>
            <w:tcW w:w="1035" w:type="dxa"/>
            <w:tcBorders>
              <w:bottom w:val="single" w:color="000000" w:sz="6" w:space="0"/>
            </w:tcBorders>
            <w:vAlign w:val="top"/>
          </w:tcPr>
          <w:p w14:paraId="117A5D6A">
            <w:pPr>
              <w:rPr>
                <w:rFonts w:ascii="Arial"/>
                <w:color w:val="auto"/>
                <w:sz w:val="21"/>
                <w:highlight w:val="none"/>
              </w:rPr>
            </w:pPr>
          </w:p>
        </w:tc>
        <w:tc>
          <w:tcPr>
            <w:tcW w:w="1033" w:type="dxa"/>
            <w:tcBorders>
              <w:bottom w:val="single" w:color="000000" w:sz="6" w:space="0"/>
            </w:tcBorders>
            <w:vAlign w:val="top"/>
          </w:tcPr>
          <w:p w14:paraId="3F033A2F">
            <w:pPr>
              <w:rPr>
                <w:rFonts w:ascii="Arial"/>
                <w:color w:val="auto"/>
                <w:sz w:val="21"/>
                <w:highlight w:val="none"/>
              </w:rPr>
            </w:pPr>
          </w:p>
        </w:tc>
        <w:tc>
          <w:tcPr>
            <w:tcW w:w="1035" w:type="dxa"/>
            <w:tcBorders>
              <w:bottom w:val="single" w:color="000000" w:sz="6" w:space="0"/>
            </w:tcBorders>
            <w:vAlign w:val="top"/>
          </w:tcPr>
          <w:p w14:paraId="249400CF">
            <w:pPr>
              <w:rPr>
                <w:rFonts w:ascii="Arial"/>
                <w:color w:val="auto"/>
                <w:sz w:val="21"/>
                <w:highlight w:val="none"/>
              </w:rPr>
            </w:pPr>
          </w:p>
        </w:tc>
        <w:tc>
          <w:tcPr>
            <w:tcW w:w="1035" w:type="dxa"/>
            <w:tcBorders>
              <w:bottom w:val="single" w:color="000000" w:sz="6" w:space="0"/>
            </w:tcBorders>
            <w:vAlign w:val="top"/>
          </w:tcPr>
          <w:p w14:paraId="21B03B93">
            <w:pPr>
              <w:rPr>
                <w:rFonts w:ascii="Arial"/>
                <w:color w:val="auto"/>
                <w:sz w:val="21"/>
                <w:highlight w:val="none"/>
              </w:rPr>
            </w:pPr>
          </w:p>
        </w:tc>
        <w:tc>
          <w:tcPr>
            <w:tcW w:w="1044" w:type="dxa"/>
            <w:tcBorders>
              <w:bottom w:val="single" w:color="000000" w:sz="6" w:space="0"/>
              <w:right w:val="single" w:color="000000" w:sz="6" w:space="0"/>
            </w:tcBorders>
            <w:vAlign w:val="top"/>
          </w:tcPr>
          <w:p w14:paraId="0CC2ECFB">
            <w:pPr>
              <w:rPr>
                <w:rFonts w:ascii="Arial"/>
                <w:color w:val="auto"/>
                <w:sz w:val="21"/>
                <w:highlight w:val="none"/>
              </w:rPr>
            </w:pPr>
          </w:p>
        </w:tc>
      </w:tr>
    </w:tbl>
    <w:p w14:paraId="2B47AD16">
      <w:pPr>
        <w:pStyle w:val="5"/>
        <w:rPr>
          <w:color w:val="auto"/>
          <w:highlight w:val="none"/>
        </w:rPr>
      </w:pPr>
    </w:p>
    <w:p w14:paraId="7AB08B03">
      <w:pPr>
        <w:rPr>
          <w:color w:val="auto"/>
          <w:highlight w:val="none"/>
        </w:rPr>
        <w:sectPr>
          <w:footerReference r:id="rId118" w:type="default"/>
          <w:pgSz w:w="11907" w:h="16839"/>
          <w:pgMar w:top="400" w:right="1785" w:bottom="860" w:left="1785" w:header="0" w:footer="622" w:gutter="0"/>
          <w:cols w:space="720" w:num="1"/>
        </w:sectPr>
      </w:pPr>
    </w:p>
    <w:p w14:paraId="67CE9620">
      <w:pPr>
        <w:pStyle w:val="5"/>
        <w:spacing w:line="267" w:lineRule="auto"/>
        <w:rPr>
          <w:color w:val="auto"/>
          <w:highlight w:val="none"/>
        </w:rPr>
      </w:pPr>
    </w:p>
    <w:p w14:paraId="6788217B">
      <w:pPr>
        <w:pStyle w:val="5"/>
        <w:spacing w:line="268" w:lineRule="auto"/>
        <w:rPr>
          <w:color w:val="auto"/>
          <w:highlight w:val="none"/>
        </w:rPr>
      </w:pPr>
    </w:p>
    <w:p w14:paraId="5244DB02">
      <w:pPr>
        <w:pStyle w:val="5"/>
        <w:spacing w:line="268" w:lineRule="auto"/>
        <w:rPr>
          <w:color w:val="auto"/>
          <w:highlight w:val="none"/>
        </w:rPr>
      </w:pPr>
    </w:p>
    <w:p w14:paraId="27C2C6DE">
      <w:pPr>
        <w:pStyle w:val="5"/>
        <w:spacing w:line="268" w:lineRule="auto"/>
        <w:rPr>
          <w:color w:val="auto"/>
          <w:highlight w:val="none"/>
        </w:rPr>
      </w:pPr>
    </w:p>
    <w:p w14:paraId="7D5572F7">
      <w:pPr>
        <w:spacing w:before="78" w:line="218" w:lineRule="auto"/>
        <w:ind w:left="3112"/>
        <w:rPr>
          <w:rFonts w:ascii="黑体" w:hAnsi="黑体" w:eastAsia="黑体" w:cs="黑体"/>
          <w:color w:val="auto"/>
          <w:sz w:val="24"/>
          <w:szCs w:val="24"/>
          <w:highlight w:val="none"/>
        </w:rPr>
      </w:pPr>
      <w:bookmarkStart w:id="387" w:name="bookmark264"/>
      <w:bookmarkEnd w:id="387"/>
      <w:r>
        <w:rPr>
          <w:rFonts w:ascii="黑体" w:hAnsi="黑体" w:eastAsia="黑体" w:cs="黑体"/>
          <w:color w:val="auto"/>
          <w:spacing w:val="-4"/>
          <w:sz w:val="24"/>
          <w:szCs w:val="24"/>
          <w:highlight w:val="none"/>
        </w:rPr>
        <w:t>（二）近年财务状况</w:t>
      </w:r>
    </w:p>
    <w:p w14:paraId="6801F9B4">
      <w:pPr>
        <w:spacing w:before="158"/>
        <w:rPr>
          <w:color w:val="auto"/>
          <w:highlight w:val="none"/>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1"/>
        <w:gridCol w:w="768"/>
        <w:gridCol w:w="1408"/>
        <w:gridCol w:w="1406"/>
        <w:gridCol w:w="1405"/>
        <w:gridCol w:w="1411"/>
      </w:tblGrid>
      <w:tr w14:paraId="2C0D5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801" w:type="dxa"/>
            <w:vAlign w:val="top"/>
          </w:tcPr>
          <w:p w14:paraId="1E08A3E5">
            <w:pPr>
              <w:pStyle w:val="15"/>
              <w:spacing w:before="154" w:line="223" w:lineRule="auto"/>
              <w:ind w:left="696"/>
              <w:rPr>
                <w:color w:val="auto"/>
                <w:highlight w:val="none"/>
              </w:rPr>
            </w:pPr>
            <w:r>
              <w:rPr>
                <w:b/>
                <w:bCs/>
                <w:color w:val="auto"/>
                <w:spacing w:val="-5"/>
                <w:highlight w:val="none"/>
              </w:rPr>
              <w:t>名称</w:t>
            </w:r>
          </w:p>
        </w:tc>
        <w:tc>
          <w:tcPr>
            <w:tcW w:w="768" w:type="dxa"/>
            <w:vAlign w:val="top"/>
          </w:tcPr>
          <w:p w14:paraId="09AEF9E2">
            <w:pPr>
              <w:pStyle w:val="15"/>
              <w:spacing w:before="154" w:line="221" w:lineRule="auto"/>
              <w:ind w:left="179"/>
              <w:rPr>
                <w:color w:val="auto"/>
                <w:highlight w:val="none"/>
              </w:rPr>
            </w:pPr>
            <w:r>
              <w:rPr>
                <w:b/>
                <w:bCs/>
                <w:color w:val="auto"/>
                <w:spacing w:val="-5"/>
                <w:highlight w:val="none"/>
              </w:rPr>
              <w:t>单位</w:t>
            </w:r>
          </w:p>
        </w:tc>
        <w:tc>
          <w:tcPr>
            <w:tcW w:w="1408" w:type="dxa"/>
            <w:vAlign w:val="top"/>
          </w:tcPr>
          <w:p w14:paraId="7F91270F">
            <w:pPr>
              <w:pStyle w:val="15"/>
              <w:tabs>
                <w:tab w:val="left" w:pos="1015"/>
              </w:tabs>
              <w:spacing w:before="153" w:line="221" w:lineRule="auto"/>
              <w:ind w:left="383"/>
              <w:rPr>
                <w:color w:val="auto"/>
                <w:highlight w:val="none"/>
              </w:rPr>
            </w:pPr>
            <w:r>
              <w:rPr>
                <w:color w:val="auto"/>
                <w:highlight w:val="none"/>
                <w:u w:val="single" w:color="auto"/>
              </w:rPr>
              <w:tab/>
            </w:r>
            <w:r>
              <w:rPr>
                <w:color w:val="auto"/>
                <w:spacing w:val="-95"/>
                <w:highlight w:val="none"/>
              </w:rPr>
              <w:t xml:space="preserve"> </w:t>
            </w:r>
            <w:r>
              <w:rPr>
                <w:b/>
                <w:bCs/>
                <w:color w:val="auto"/>
                <w:spacing w:val="-3"/>
                <w:highlight w:val="none"/>
              </w:rPr>
              <w:t>年</w:t>
            </w:r>
          </w:p>
        </w:tc>
        <w:tc>
          <w:tcPr>
            <w:tcW w:w="1406" w:type="dxa"/>
            <w:vAlign w:val="top"/>
          </w:tcPr>
          <w:p w14:paraId="222438A2">
            <w:pPr>
              <w:pStyle w:val="15"/>
              <w:tabs>
                <w:tab w:val="left" w:pos="1015"/>
              </w:tabs>
              <w:spacing w:before="153" w:line="221" w:lineRule="auto"/>
              <w:ind w:left="382"/>
              <w:rPr>
                <w:color w:val="auto"/>
                <w:highlight w:val="none"/>
              </w:rPr>
            </w:pPr>
            <w:r>
              <w:rPr>
                <w:color w:val="auto"/>
                <w:highlight w:val="none"/>
                <w:u w:val="single" w:color="auto"/>
              </w:rPr>
              <w:tab/>
            </w:r>
            <w:r>
              <w:rPr>
                <w:color w:val="auto"/>
                <w:spacing w:val="-96"/>
                <w:highlight w:val="none"/>
              </w:rPr>
              <w:t xml:space="preserve"> </w:t>
            </w:r>
            <w:r>
              <w:rPr>
                <w:b/>
                <w:bCs/>
                <w:color w:val="auto"/>
                <w:spacing w:val="-3"/>
                <w:highlight w:val="none"/>
              </w:rPr>
              <w:t>年</w:t>
            </w:r>
          </w:p>
        </w:tc>
        <w:tc>
          <w:tcPr>
            <w:tcW w:w="1405" w:type="dxa"/>
            <w:vAlign w:val="top"/>
          </w:tcPr>
          <w:p w14:paraId="23B722FB">
            <w:pPr>
              <w:pStyle w:val="15"/>
              <w:tabs>
                <w:tab w:val="left" w:pos="910"/>
              </w:tabs>
              <w:spacing w:before="153" w:line="221" w:lineRule="auto"/>
              <w:ind w:left="276"/>
              <w:rPr>
                <w:color w:val="auto"/>
                <w:highlight w:val="none"/>
              </w:rPr>
            </w:pPr>
            <w:r>
              <w:rPr>
                <w:color w:val="auto"/>
                <w:highlight w:val="none"/>
                <w:u w:val="single" w:color="auto"/>
              </w:rPr>
              <w:tab/>
            </w:r>
            <w:r>
              <w:rPr>
                <w:color w:val="auto"/>
                <w:spacing w:val="-96"/>
                <w:highlight w:val="none"/>
              </w:rPr>
              <w:t xml:space="preserve"> </w:t>
            </w:r>
            <w:r>
              <w:rPr>
                <w:b/>
                <w:bCs/>
                <w:color w:val="auto"/>
                <w:spacing w:val="-3"/>
                <w:highlight w:val="none"/>
              </w:rPr>
              <w:t>年</w:t>
            </w:r>
          </w:p>
        </w:tc>
        <w:tc>
          <w:tcPr>
            <w:tcW w:w="1411" w:type="dxa"/>
            <w:vAlign w:val="top"/>
          </w:tcPr>
          <w:p w14:paraId="35CC5F5A">
            <w:pPr>
              <w:pStyle w:val="15"/>
              <w:spacing w:before="153" w:line="221" w:lineRule="auto"/>
              <w:ind w:left="183"/>
              <w:rPr>
                <w:color w:val="auto"/>
                <w:highlight w:val="none"/>
              </w:rPr>
            </w:pPr>
            <w:r>
              <w:rPr>
                <w:b/>
                <w:bCs/>
                <w:color w:val="auto"/>
                <w:spacing w:val="-3"/>
                <w:highlight w:val="none"/>
              </w:rPr>
              <w:t>近年平均值</w:t>
            </w:r>
          </w:p>
        </w:tc>
      </w:tr>
      <w:tr w14:paraId="64889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E761730">
            <w:pPr>
              <w:pStyle w:val="15"/>
              <w:spacing w:before="150" w:line="222" w:lineRule="auto"/>
              <w:ind w:left="119"/>
              <w:rPr>
                <w:color w:val="auto"/>
                <w:highlight w:val="none"/>
              </w:rPr>
            </w:pPr>
            <w:r>
              <w:rPr>
                <w:color w:val="auto"/>
                <w:spacing w:val="-2"/>
                <w:highlight w:val="none"/>
              </w:rPr>
              <w:t>一．注册资金</w:t>
            </w:r>
          </w:p>
        </w:tc>
        <w:tc>
          <w:tcPr>
            <w:tcW w:w="768" w:type="dxa"/>
            <w:vAlign w:val="top"/>
          </w:tcPr>
          <w:p w14:paraId="25B79360">
            <w:pPr>
              <w:pStyle w:val="15"/>
              <w:spacing w:before="150" w:line="221" w:lineRule="auto"/>
              <w:ind w:left="183"/>
              <w:rPr>
                <w:color w:val="auto"/>
                <w:highlight w:val="none"/>
              </w:rPr>
            </w:pPr>
            <w:r>
              <w:rPr>
                <w:color w:val="auto"/>
                <w:spacing w:val="-3"/>
                <w:highlight w:val="none"/>
              </w:rPr>
              <w:t>万元</w:t>
            </w:r>
          </w:p>
        </w:tc>
        <w:tc>
          <w:tcPr>
            <w:tcW w:w="1408" w:type="dxa"/>
            <w:vAlign w:val="top"/>
          </w:tcPr>
          <w:p w14:paraId="6E8EE9CA">
            <w:pPr>
              <w:rPr>
                <w:rFonts w:ascii="Arial"/>
                <w:color w:val="auto"/>
                <w:sz w:val="21"/>
                <w:highlight w:val="none"/>
              </w:rPr>
            </w:pPr>
          </w:p>
        </w:tc>
        <w:tc>
          <w:tcPr>
            <w:tcW w:w="1406" w:type="dxa"/>
            <w:vAlign w:val="top"/>
          </w:tcPr>
          <w:p w14:paraId="29F4B326">
            <w:pPr>
              <w:rPr>
                <w:rFonts w:ascii="Arial"/>
                <w:color w:val="auto"/>
                <w:sz w:val="21"/>
                <w:highlight w:val="none"/>
              </w:rPr>
            </w:pPr>
          </w:p>
        </w:tc>
        <w:tc>
          <w:tcPr>
            <w:tcW w:w="1405" w:type="dxa"/>
            <w:vAlign w:val="top"/>
          </w:tcPr>
          <w:p w14:paraId="53FB096D">
            <w:pPr>
              <w:rPr>
                <w:rFonts w:ascii="Arial"/>
                <w:color w:val="auto"/>
                <w:sz w:val="21"/>
                <w:highlight w:val="none"/>
              </w:rPr>
            </w:pPr>
          </w:p>
        </w:tc>
        <w:tc>
          <w:tcPr>
            <w:tcW w:w="1411" w:type="dxa"/>
            <w:vAlign w:val="top"/>
          </w:tcPr>
          <w:p w14:paraId="0A4DBF88">
            <w:pPr>
              <w:pStyle w:val="15"/>
              <w:spacing w:before="250" w:line="142" w:lineRule="exact"/>
              <w:ind w:left="657"/>
              <w:rPr>
                <w:color w:val="auto"/>
                <w:highlight w:val="none"/>
              </w:rPr>
            </w:pPr>
            <w:r>
              <w:rPr>
                <w:color w:val="auto"/>
                <w:position w:val="-3"/>
                <w:highlight w:val="none"/>
              </w:rPr>
              <w:t>-</w:t>
            </w:r>
          </w:p>
        </w:tc>
      </w:tr>
      <w:tr w14:paraId="1260E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2170A0DF">
            <w:pPr>
              <w:pStyle w:val="15"/>
              <w:spacing w:before="147" w:line="221" w:lineRule="auto"/>
              <w:ind w:left="119"/>
              <w:rPr>
                <w:color w:val="auto"/>
                <w:highlight w:val="none"/>
              </w:rPr>
            </w:pPr>
            <w:r>
              <w:rPr>
                <w:color w:val="auto"/>
                <w:spacing w:val="-2"/>
                <w:highlight w:val="none"/>
              </w:rPr>
              <w:t>二．净资产</w:t>
            </w:r>
          </w:p>
        </w:tc>
        <w:tc>
          <w:tcPr>
            <w:tcW w:w="768" w:type="dxa"/>
            <w:vAlign w:val="top"/>
          </w:tcPr>
          <w:p w14:paraId="41525D73">
            <w:pPr>
              <w:pStyle w:val="15"/>
              <w:spacing w:before="147" w:line="221" w:lineRule="auto"/>
              <w:ind w:left="183"/>
              <w:rPr>
                <w:color w:val="auto"/>
                <w:highlight w:val="none"/>
              </w:rPr>
            </w:pPr>
            <w:r>
              <w:rPr>
                <w:color w:val="auto"/>
                <w:spacing w:val="-3"/>
                <w:highlight w:val="none"/>
              </w:rPr>
              <w:t>万元</w:t>
            </w:r>
          </w:p>
        </w:tc>
        <w:tc>
          <w:tcPr>
            <w:tcW w:w="1408" w:type="dxa"/>
            <w:vAlign w:val="top"/>
          </w:tcPr>
          <w:p w14:paraId="5D07F90C">
            <w:pPr>
              <w:rPr>
                <w:rFonts w:ascii="Arial"/>
                <w:color w:val="auto"/>
                <w:sz w:val="21"/>
                <w:highlight w:val="none"/>
              </w:rPr>
            </w:pPr>
          </w:p>
        </w:tc>
        <w:tc>
          <w:tcPr>
            <w:tcW w:w="1406" w:type="dxa"/>
            <w:vAlign w:val="top"/>
          </w:tcPr>
          <w:p w14:paraId="1A671C6D">
            <w:pPr>
              <w:rPr>
                <w:rFonts w:ascii="Arial"/>
                <w:color w:val="auto"/>
                <w:sz w:val="21"/>
                <w:highlight w:val="none"/>
              </w:rPr>
            </w:pPr>
          </w:p>
        </w:tc>
        <w:tc>
          <w:tcPr>
            <w:tcW w:w="1405" w:type="dxa"/>
            <w:vAlign w:val="top"/>
          </w:tcPr>
          <w:p w14:paraId="50EC7218">
            <w:pPr>
              <w:rPr>
                <w:rFonts w:ascii="Arial"/>
                <w:color w:val="auto"/>
                <w:sz w:val="21"/>
                <w:highlight w:val="none"/>
              </w:rPr>
            </w:pPr>
          </w:p>
        </w:tc>
        <w:tc>
          <w:tcPr>
            <w:tcW w:w="1411" w:type="dxa"/>
            <w:vAlign w:val="top"/>
          </w:tcPr>
          <w:p w14:paraId="69124D37">
            <w:pPr>
              <w:pStyle w:val="15"/>
              <w:spacing w:before="248" w:line="141" w:lineRule="exact"/>
              <w:ind w:left="657"/>
              <w:rPr>
                <w:color w:val="auto"/>
                <w:highlight w:val="none"/>
              </w:rPr>
            </w:pPr>
            <w:r>
              <w:rPr>
                <w:color w:val="auto"/>
                <w:position w:val="-3"/>
                <w:highlight w:val="none"/>
              </w:rPr>
              <w:t>-</w:t>
            </w:r>
          </w:p>
        </w:tc>
      </w:tr>
      <w:tr w14:paraId="1C654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46174AF">
            <w:pPr>
              <w:pStyle w:val="15"/>
              <w:spacing w:before="149" w:line="221" w:lineRule="auto"/>
              <w:ind w:left="115"/>
              <w:rPr>
                <w:color w:val="auto"/>
                <w:highlight w:val="none"/>
              </w:rPr>
            </w:pPr>
            <w:r>
              <w:rPr>
                <w:color w:val="auto"/>
                <w:spacing w:val="-1"/>
                <w:highlight w:val="none"/>
              </w:rPr>
              <w:t>三．总资产</w:t>
            </w:r>
          </w:p>
        </w:tc>
        <w:tc>
          <w:tcPr>
            <w:tcW w:w="768" w:type="dxa"/>
            <w:vAlign w:val="top"/>
          </w:tcPr>
          <w:p w14:paraId="685E212B">
            <w:pPr>
              <w:pStyle w:val="15"/>
              <w:spacing w:before="150" w:line="221" w:lineRule="auto"/>
              <w:ind w:left="183"/>
              <w:rPr>
                <w:color w:val="auto"/>
                <w:highlight w:val="none"/>
              </w:rPr>
            </w:pPr>
            <w:r>
              <w:rPr>
                <w:color w:val="auto"/>
                <w:spacing w:val="-3"/>
                <w:highlight w:val="none"/>
              </w:rPr>
              <w:t>万元</w:t>
            </w:r>
          </w:p>
        </w:tc>
        <w:tc>
          <w:tcPr>
            <w:tcW w:w="1408" w:type="dxa"/>
            <w:vAlign w:val="top"/>
          </w:tcPr>
          <w:p w14:paraId="662D7A15">
            <w:pPr>
              <w:rPr>
                <w:rFonts w:ascii="Arial"/>
                <w:color w:val="auto"/>
                <w:sz w:val="21"/>
                <w:highlight w:val="none"/>
              </w:rPr>
            </w:pPr>
          </w:p>
        </w:tc>
        <w:tc>
          <w:tcPr>
            <w:tcW w:w="1406" w:type="dxa"/>
            <w:vAlign w:val="top"/>
          </w:tcPr>
          <w:p w14:paraId="33EE87DF">
            <w:pPr>
              <w:rPr>
                <w:rFonts w:ascii="Arial"/>
                <w:color w:val="auto"/>
                <w:sz w:val="21"/>
                <w:highlight w:val="none"/>
              </w:rPr>
            </w:pPr>
          </w:p>
        </w:tc>
        <w:tc>
          <w:tcPr>
            <w:tcW w:w="1405" w:type="dxa"/>
            <w:vAlign w:val="top"/>
          </w:tcPr>
          <w:p w14:paraId="0EBE88A3">
            <w:pPr>
              <w:rPr>
                <w:rFonts w:ascii="Arial"/>
                <w:color w:val="auto"/>
                <w:sz w:val="21"/>
                <w:highlight w:val="none"/>
              </w:rPr>
            </w:pPr>
          </w:p>
        </w:tc>
        <w:tc>
          <w:tcPr>
            <w:tcW w:w="1411" w:type="dxa"/>
            <w:vAlign w:val="top"/>
          </w:tcPr>
          <w:p w14:paraId="52EB255C">
            <w:pPr>
              <w:rPr>
                <w:rFonts w:ascii="Arial"/>
                <w:color w:val="auto"/>
                <w:sz w:val="21"/>
                <w:highlight w:val="none"/>
              </w:rPr>
            </w:pPr>
          </w:p>
        </w:tc>
      </w:tr>
      <w:tr w14:paraId="29198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C73355D">
            <w:pPr>
              <w:pStyle w:val="15"/>
              <w:spacing w:before="150" w:line="221" w:lineRule="auto"/>
              <w:ind w:left="135"/>
              <w:rPr>
                <w:color w:val="auto"/>
                <w:highlight w:val="none"/>
              </w:rPr>
            </w:pPr>
            <w:r>
              <w:rPr>
                <w:color w:val="auto"/>
                <w:spacing w:val="-5"/>
                <w:highlight w:val="none"/>
              </w:rPr>
              <w:t>四．固定资产</w:t>
            </w:r>
          </w:p>
        </w:tc>
        <w:tc>
          <w:tcPr>
            <w:tcW w:w="768" w:type="dxa"/>
            <w:vAlign w:val="top"/>
          </w:tcPr>
          <w:p w14:paraId="32E6BABE">
            <w:pPr>
              <w:pStyle w:val="15"/>
              <w:spacing w:before="151" w:line="221" w:lineRule="auto"/>
              <w:ind w:left="183"/>
              <w:rPr>
                <w:color w:val="auto"/>
                <w:highlight w:val="none"/>
              </w:rPr>
            </w:pPr>
            <w:r>
              <w:rPr>
                <w:color w:val="auto"/>
                <w:spacing w:val="-3"/>
                <w:highlight w:val="none"/>
              </w:rPr>
              <w:t>万元</w:t>
            </w:r>
          </w:p>
        </w:tc>
        <w:tc>
          <w:tcPr>
            <w:tcW w:w="1408" w:type="dxa"/>
            <w:vAlign w:val="top"/>
          </w:tcPr>
          <w:p w14:paraId="01924AAA">
            <w:pPr>
              <w:rPr>
                <w:rFonts w:ascii="Arial"/>
                <w:color w:val="auto"/>
                <w:sz w:val="21"/>
                <w:highlight w:val="none"/>
              </w:rPr>
            </w:pPr>
          </w:p>
        </w:tc>
        <w:tc>
          <w:tcPr>
            <w:tcW w:w="1406" w:type="dxa"/>
            <w:vAlign w:val="top"/>
          </w:tcPr>
          <w:p w14:paraId="0E74EDA0">
            <w:pPr>
              <w:rPr>
                <w:rFonts w:ascii="Arial"/>
                <w:color w:val="auto"/>
                <w:sz w:val="21"/>
                <w:highlight w:val="none"/>
              </w:rPr>
            </w:pPr>
          </w:p>
        </w:tc>
        <w:tc>
          <w:tcPr>
            <w:tcW w:w="1405" w:type="dxa"/>
            <w:vAlign w:val="top"/>
          </w:tcPr>
          <w:p w14:paraId="4BDA678C">
            <w:pPr>
              <w:rPr>
                <w:rFonts w:ascii="Arial"/>
                <w:color w:val="auto"/>
                <w:sz w:val="21"/>
                <w:highlight w:val="none"/>
              </w:rPr>
            </w:pPr>
          </w:p>
        </w:tc>
        <w:tc>
          <w:tcPr>
            <w:tcW w:w="1411" w:type="dxa"/>
            <w:vAlign w:val="top"/>
          </w:tcPr>
          <w:p w14:paraId="6CA04617">
            <w:pPr>
              <w:pStyle w:val="15"/>
              <w:spacing w:before="251" w:line="142" w:lineRule="exact"/>
              <w:ind w:left="657"/>
              <w:rPr>
                <w:color w:val="auto"/>
                <w:highlight w:val="none"/>
              </w:rPr>
            </w:pPr>
            <w:r>
              <w:rPr>
                <w:color w:val="auto"/>
                <w:position w:val="-3"/>
                <w:highlight w:val="none"/>
              </w:rPr>
              <w:t>-</w:t>
            </w:r>
          </w:p>
        </w:tc>
      </w:tr>
      <w:tr w14:paraId="57304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733FBE99">
            <w:pPr>
              <w:pStyle w:val="15"/>
              <w:spacing w:before="148" w:line="221" w:lineRule="auto"/>
              <w:ind w:left="119"/>
              <w:rPr>
                <w:color w:val="auto"/>
                <w:highlight w:val="none"/>
              </w:rPr>
            </w:pPr>
            <w:r>
              <w:rPr>
                <w:color w:val="auto"/>
                <w:spacing w:val="-2"/>
                <w:highlight w:val="none"/>
              </w:rPr>
              <w:t>五．流动资产</w:t>
            </w:r>
          </w:p>
        </w:tc>
        <w:tc>
          <w:tcPr>
            <w:tcW w:w="768" w:type="dxa"/>
            <w:vAlign w:val="top"/>
          </w:tcPr>
          <w:p w14:paraId="4A5130C9">
            <w:pPr>
              <w:pStyle w:val="15"/>
              <w:spacing w:before="149" w:line="221" w:lineRule="auto"/>
              <w:ind w:left="183"/>
              <w:rPr>
                <w:color w:val="auto"/>
                <w:highlight w:val="none"/>
              </w:rPr>
            </w:pPr>
            <w:r>
              <w:rPr>
                <w:color w:val="auto"/>
                <w:spacing w:val="-3"/>
                <w:highlight w:val="none"/>
              </w:rPr>
              <w:t>万元</w:t>
            </w:r>
          </w:p>
        </w:tc>
        <w:tc>
          <w:tcPr>
            <w:tcW w:w="1408" w:type="dxa"/>
            <w:vAlign w:val="top"/>
          </w:tcPr>
          <w:p w14:paraId="3458ACD4">
            <w:pPr>
              <w:rPr>
                <w:rFonts w:ascii="Arial"/>
                <w:color w:val="auto"/>
                <w:sz w:val="21"/>
                <w:highlight w:val="none"/>
              </w:rPr>
            </w:pPr>
          </w:p>
        </w:tc>
        <w:tc>
          <w:tcPr>
            <w:tcW w:w="1406" w:type="dxa"/>
            <w:vAlign w:val="top"/>
          </w:tcPr>
          <w:p w14:paraId="6AE9AC4A">
            <w:pPr>
              <w:rPr>
                <w:rFonts w:ascii="Arial"/>
                <w:color w:val="auto"/>
                <w:sz w:val="21"/>
                <w:highlight w:val="none"/>
              </w:rPr>
            </w:pPr>
          </w:p>
        </w:tc>
        <w:tc>
          <w:tcPr>
            <w:tcW w:w="1405" w:type="dxa"/>
            <w:vAlign w:val="top"/>
          </w:tcPr>
          <w:p w14:paraId="313875A7">
            <w:pPr>
              <w:rPr>
                <w:rFonts w:ascii="Arial"/>
                <w:color w:val="auto"/>
                <w:sz w:val="21"/>
                <w:highlight w:val="none"/>
              </w:rPr>
            </w:pPr>
          </w:p>
        </w:tc>
        <w:tc>
          <w:tcPr>
            <w:tcW w:w="1411" w:type="dxa"/>
            <w:vAlign w:val="top"/>
          </w:tcPr>
          <w:p w14:paraId="37424110">
            <w:pPr>
              <w:rPr>
                <w:rFonts w:ascii="Arial"/>
                <w:color w:val="auto"/>
                <w:sz w:val="21"/>
                <w:highlight w:val="none"/>
              </w:rPr>
            </w:pPr>
          </w:p>
        </w:tc>
      </w:tr>
      <w:tr w14:paraId="21F7D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3E6F8D7">
            <w:pPr>
              <w:pStyle w:val="15"/>
              <w:spacing w:before="151" w:line="221" w:lineRule="auto"/>
              <w:ind w:left="117"/>
              <w:rPr>
                <w:color w:val="auto"/>
                <w:highlight w:val="none"/>
              </w:rPr>
            </w:pPr>
            <w:r>
              <w:rPr>
                <w:color w:val="auto"/>
                <w:spacing w:val="-2"/>
                <w:highlight w:val="none"/>
              </w:rPr>
              <w:t>六．流动负债</w:t>
            </w:r>
          </w:p>
        </w:tc>
        <w:tc>
          <w:tcPr>
            <w:tcW w:w="768" w:type="dxa"/>
            <w:vAlign w:val="top"/>
          </w:tcPr>
          <w:p w14:paraId="2AA23830">
            <w:pPr>
              <w:pStyle w:val="15"/>
              <w:spacing w:before="152" w:line="221" w:lineRule="auto"/>
              <w:ind w:left="183"/>
              <w:rPr>
                <w:color w:val="auto"/>
                <w:highlight w:val="none"/>
              </w:rPr>
            </w:pPr>
            <w:r>
              <w:rPr>
                <w:color w:val="auto"/>
                <w:spacing w:val="-3"/>
                <w:highlight w:val="none"/>
              </w:rPr>
              <w:t>万元</w:t>
            </w:r>
          </w:p>
        </w:tc>
        <w:tc>
          <w:tcPr>
            <w:tcW w:w="1408" w:type="dxa"/>
            <w:vAlign w:val="top"/>
          </w:tcPr>
          <w:p w14:paraId="25A86E46">
            <w:pPr>
              <w:rPr>
                <w:rFonts w:ascii="Arial"/>
                <w:color w:val="auto"/>
                <w:sz w:val="21"/>
                <w:highlight w:val="none"/>
              </w:rPr>
            </w:pPr>
          </w:p>
        </w:tc>
        <w:tc>
          <w:tcPr>
            <w:tcW w:w="1406" w:type="dxa"/>
            <w:vAlign w:val="top"/>
          </w:tcPr>
          <w:p w14:paraId="0D8F297E">
            <w:pPr>
              <w:rPr>
                <w:rFonts w:ascii="Arial"/>
                <w:color w:val="auto"/>
                <w:sz w:val="21"/>
                <w:highlight w:val="none"/>
              </w:rPr>
            </w:pPr>
          </w:p>
        </w:tc>
        <w:tc>
          <w:tcPr>
            <w:tcW w:w="1405" w:type="dxa"/>
            <w:vAlign w:val="top"/>
          </w:tcPr>
          <w:p w14:paraId="5D5F1BE1">
            <w:pPr>
              <w:rPr>
                <w:rFonts w:ascii="Arial"/>
                <w:color w:val="auto"/>
                <w:sz w:val="21"/>
                <w:highlight w:val="none"/>
              </w:rPr>
            </w:pPr>
          </w:p>
        </w:tc>
        <w:tc>
          <w:tcPr>
            <w:tcW w:w="1411" w:type="dxa"/>
            <w:vAlign w:val="top"/>
          </w:tcPr>
          <w:p w14:paraId="1B448166">
            <w:pPr>
              <w:rPr>
                <w:rFonts w:ascii="Arial"/>
                <w:color w:val="auto"/>
                <w:sz w:val="21"/>
                <w:highlight w:val="none"/>
              </w:rPr>
            </w:pPr>
          </w:p>
        </w:tc>
      </w:tr>
      <w:tr w14:paraId="3CF1F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7C444B5C">
            <w:pPr>
              <w:pStyle w:val="15"/>
              <w:spacing w:before="151" w:line="221" w:lineRule="auto"/>
              <w:ind w:left="115"/>
              <w:rPr>
                <w:color w:val="auto"/>
                <w:highlight w:val="none"/>
              </w:rPr>
            </w:pPr>
            <w:r>
              <w:rPr>
                <w:color w:val="auto"/>
                <w:spacing w:val="-1"/>
                <w:highlight w:val="none"/>
              </w:rPr>
              <w:t>七．负债合计</w:t>
            </w:r>
          </w:p>
        </w:tc>
        <w:tc>
          <w:tcPr>
            <w:tcW w:w="768" w:type="dxa"/>
            <w:vAlign w:val="top"/>
          </w:tcPr>
          <w:p w14:paraId="3CEDF96C">
            <w:pPr>
              <w:pStyle w:val="15"/>
              <w:spacing w:before="152" w:line="221" w:lineRule="auto"/>
              <w:ind w:left="183"/>
              <w:rPr>
                <w:color w:val="auto"/>
                <w:highlight w:val="none"/>
              </w:rPr>
            </w:pPr>
            <w:r>
              <w:rPr>
                <w:color w:val="auto"/>
                <w:spacing w:val="-3"/>
                <w:highlight w:val="none"/>
              </w:rPr>
              <w:t>万元</w:t>
            </w:r>
          </w:p>
        </w:tc>
        <w:tc>
          <w:tcPr>
            <w:tcW w:w="1408" w:type="dxa"/>
            <w:vAlign w:val="top"/>
          </w:tcPr>
          <w:p w14:paraId="548B261A">
            <w:pPr>
              <w:rPr>
                <w:rFonts w:ascii="Arial"/>
                <w:color w:val="auto"/>
                <w:sz w:val="21"/>
                <w:highlight w:val="none"/>
              </w:rPr>
            </w:pPr>
          </w:p>
        </w:tc>
        <w:tc>
          <w:tcPr>
            <w:tcW w:w="1406" w:type="dxa"/>
            <w:vAlign w:val="top"/>
          </w:tcPr>
          <w:p w14:paraId="2393A9BE">
            <w:pPr>
              <w:rPr>
                <w:rFonts w:ascii="Arial"/>
                <w:color w:val="auto"/>
                <w:sz w:val="21"/>
                <w:highlight w:val="none"/>
              </w:rPr>
            </w:pPr>
          </w:p>
        </w:tc>
        <w:tc>
          <w:tcPr>
            <w:tcW w:w="1405" w:type="dxa"/>
            <w:vAlign w:val="top"/>
          </w:tcPr>
          <w:p w14:paraId="430AFB0D">
            <w:pPr>
              <w:rPr>
                <w:rFonts w:ascii="Arial"/>
                <w:color w:val="auto"/>
                <w:sz w:val="21"/>
                <w:highlight w:val="none"/>
              </w:rPr>
            </w:pPr>
          </w:p>
        </w:tc>
        <w:tc>
          <w:tcPr>
            <w:tcW w:w="1411" w:type="dxa"/>
            <w:vAlign w:val="top"/>
          </w:tcPr>
          <w:p w14:paraId="5B74E6A4">
            <w:pPr>
              <w:rPr>
                <w:rFonts w:ascii="Arial"/>
                <w:color w:val="auto"/>
                <w:sz w:val="21"/>
                <w:highlight w:val="none"/>
              </w:rPr>
            </w:pPr>
          </w:p>
        </w:tc>
      </w:tr>
      <w:tr w14:paraId="76A58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51DD93F4">
            <w:pPr>
              <w:pStyle w:val="15"/>
              <w:spacing w:before="148" w:line="221" w:lineRule="auto"/>
              <w:ind w:left="119"/>
              <w:rPr>
                <w:color w:val="auto"/>
                <w:highlight w:val="none"/>
              </w:rPr>
            </w:pPr>
            <w:r>
              <w:rPr>
                <w:color w:val="auto"/>
                <w:spacing w:val="-2"/>
                <w:highlight w:val="none"/>
              </w:rPr>
              <w:t>八．营业收入</w:t>
            </w:r>
          </w:p>
        </w:tc>
        <w:tc>
          <w:tcPr>
            <w:tcW w:w="768" w:type="dxa"/>
            <w:vAlign w:val="top"/>
          </w:tcPr>
          <w:p w14:paraId="4B6F4CAF">
            <w:pPr>
              <w:pStyle w:val="15"/>
              <w:spacing w:before="149" w:line="221" w:lineRule="auto"/>
              <w:ind w:left="183"/>
              <w:rPr>
                <w:color w:val="auto"/>
                <w:highlight w:val="none"/>
              </w:rPr>
            </w:pPr>
            <w:r>
              <w:rPr>
                <w:color w:val="auto"/>
                <w:spacing w:val="-3"/>
                <w:highlight w:val="none"/>
              </w:rPr>
              <w:t>万元</w:t>
            </w:r>
          </w:p>
        </w:tc>
        <w:tc>
          <w:tcPr>
            <w:tcW w:w="1408" w:type="dxa"/>
            <w:vAlign w:val="top"/>
          </w:tcPr>
          <w:p w14:paraId="3D1AB371">
            <w:pPr>
              <w:rPr>
                <w:rFonts w:ascii="Arial"/>
                <w:color w:val="auto"/>
                <w:sz w:val="21"/>
                <w:highlight w:val="none"/>
              </w:rPr>
            </w:pPr>
          </w:p>
        </w:tc>
        <w:tc>
          <w:tcPr>
            <w:tcW w:w="1406" w:type="dxa"/>
            <w:vAlign w:val="top"/>
          </w:tcPr>
          <w:p w14:paraId="11947DA2">
            <w:pPr>
              <w:rPr>
                <w:rFonts w:ascii="Arial"/>
                <w:color w:val="auto"/>
                <w:sz w:val="21"/>
                <w:highlight w:val="none"/>
              </w:rPr>
            </w:pPr>
          </w:p>
        </w:tc>
        <w:tc>
          <w:tcPr>
            <w:tcW w:w="1405" w:type="dxa"/>
            <w:vAlign w:val="top"/>
          </w:tcPr>
          <w:p w14:paraId="1E093CF7">
            <w:pPr>
              <w:rPr>
                <w:rFonts w:ascii="Arial"/>
                <w:color w:val="auto"/>
                <w:sz w:val="21"/>
                <w:highlight w:val="none"/>
              </w:rPr>
            </w:pPr>
          </w:p>
        </w:tc>
        <w:tc>
          <w:tcPr>
            <w:tcW w:w="1411" w:type="dxa"/>
            <w:vAlign w:val="top"/>
          </w:tcPr>
          <w:p w14:paraId="4CC7840F">
            <w:pPr>
              <w:rPr>
                <w:rFonts w:ascii="Arial"/>
                <w:color w:val="auto"/>
                <w:sz w:val="21"/>
                <w:highlight w:val="none"/>
              </w:rPr>
            </w:pPr>
          </w:p>
        </w:tc>
      </w:tr>
      <w:tr w14:paraId="0C3E8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53CF8F27">
            <w:pPr>
              <w:pStyle w:val="15"/>
              <w:spacing w:before="152" w:line="221" w:lineRule="auto"/>
              <w:ind w:left="121"/>
              <w:rPr>
                <w:color w:val="auto"/>
                <w:highlight w:val="none"/>
              </w:rPr>
            </w:pPr>
            <w:r>
              <w:rPr>
                <w:color w:val="auto"/>
                <w:spacing w:val="-2"/>
                <w:highlight w:val="none"/>
              </w:rPr>
              <w:t>九．净利润</w:t>
            </w:r>
          </w:p>
        </w:tc>
        <w:tc>
          <w:tcPr>
            <w:tcW w:w="768" w:type="dxa"/>
            <w:vAlign w:val="top"/>
          </w:tcPr>
          <w:p w14:paraId="5B9DA1FF">
            <w:pPr>
              <w:pStyle w:val="15"/>
              <w:spacing w:before="152" w:line="221" w:lineRule="auto"/>
              <w:ind w:left="183"/>
              <w:rPr>
                <w:color w:val="auto"/>
                <w:highlight w:val="none"/>
              </w:rPr>
            </w:pPr>
            <w:r>
              <w:rPr>
                <w:color w:val="auto"/>
                <w:spacing w:val="-3"/>
                <w:highlight w:val="none"/>
              </w:rPr>
              <w:t>万元</w:t>
            </w:r>
          </w:p>
        </w:tc>
        <w:tc>
          <w:tcPr>
            <w:tcW w:w="1408" w:type="dxa"/>
            <w:vAlign w:val="top"/>
          </w:tcPr>
          <w:p w14:paraId="3BB92794">
            <w:pPr>
              <w:rPr>
                <w:rFonts w:ascii="Arial"/>
                <w:color w:val="auto"/>
                <w:sz w:val="21"/>
                <w:highlight w:val="none"/>
              </w:rPr>
            </w:pPr>
          </w:p>
        </w:tc>
        <w:tc>
          <w:tcPr>
            <w:tcW w:w="1406" w:type="dxa"/>
            <w:vAlign w:val="top"/>
          </w:tcPr>
          <w:p w14:paraId="498197B0">
            <w:pPr>
              <w:rPr>
                <w:rFonts w:ascii="Arial"/>
                <w:color w:val="auto"/>
                <w:sz w:val="21"/>
                <w:highlight w:val="none"/>
              </w:rPr>
            </w:pPr>
          </w:p>
        </w:tc>
        <w:tc>
          <w:tcPr>
            <w:tcW w:w="1405" w:type="dxa"/>
            <w:vAlign w:val="top"/>
          </w:tcPr>
          <w:p w14:paraId="53B10DBC">
            <w:pPr>
              <w:rPr>
                <w:rFonts w:ascii="Arial"/>
                <w:color w:val="auto"/>
                <w:sz w:val="21"/>
                <w:highlight w:val="none"/>
              </w:rPr>
            </w:pPr>
          </w:p>
        </w:tc>
        <w:tc>
          <w:tcPr>
            <w:tcW w:w="1411" w:type="dxa"/>
            <w:vAlign w:val="top"/>
          </w:tcPr>
          <w:p w14:paraId="47281810">
            <w:pPr>
              <w:pStyle w:val="15"/>
              <w:spacing w:before="252" w:line="141" w:lineRule="exact"/>
              <w:ind w:left="657"/>
              <w:rPr>
                <w:color w:val="auto"/>
                <w:highlight w:val="none"/>
              </w:rPr>
            </w:pPr>
            <w:r>
              <w:rPr>
                <w:color w:val="auto"/>
                <w:position w:val="-3"/>
                <w:highlight w:val="none"/>
              </w:rPr>
              <w:t>-</w:t>
            </w:r>
          </w:p>
        </w:tc>
      </w:tr>
      <w:tr w14:paraId="2C89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1FB3E854">
            <w:pPr>
              <w:pStyle w:val="15"/>
              <w:spacing w:before="31" w:line="223" w:lineRule="auto"/>
              <w:ind w:left="115" w:right="105"/>
              <w:rPr>
                <w:color w:val="auto"/>
                <w:highlight w:val="none"/>
              </w:rPr>
            </w:pPr>
            <w:r>
              <w:rPr>
                <w:color w:val="auto"/>
                <w:spacing w:val="8"/>
                <w:highlight w:val="none"/>
              </w:rPr>
              <w:t>十</w:t>
            </w:r>
            <w:r>
              <w:rPr>
                <w:color w:val="auto"/>
                <w:spacing w:val="-58"/>
                <w:highlight w:val="none"/>
              </w:rPr>
              <w:t xml:space="preserve"> </w:t>
            </w:r>
            <w:r>
              <w:rPr>
                <w:color w:val="auto"/>
                <w:spacing w:val="8"/>
                <w:highlight w:val="none"/>
              </w:rPr>
              <w:t>．现金流量净</w:t>
            </w:r>
            <w:r>
              <w:rPr>
                <w:color w:val="auto"/>
                <w:highlight w:val="none"/>
              </w:rPr>
              <w:t>额</w:t>
            </w:r>
          </w:p>
        </w:tc>
        <w:tc>
          <w:tcPr>
            <w:tcW w:w="768" w:type="dxa"/>
            <w:vAlign w:val="top"/>
          </w:tcPr>
          <w:p w14:paraId="2808CA69">
            <w:pPr>
              <w:pStyle w:val="15"/>
              <w:spacing w:before="169" w:line="221" w:lineRule="auto"/>
              <w:ind w:left="183"/>
              <w:rPr>
                <w:color w:val="auto"/>
                <w:highlight w:val="none"/>
              </w:rPr>
            </w:pPr>
            <w:r>
              <w:rPr>
                <w:color w:val="auto"/>
                <w:spacing w:val="-3"/>
                <w:highlight w:val="none"/>
              </w:rPr>
              <w:t>万元</w:t>
            </w:r>
          </w:p>
        </w:tc>
        <w:tc>
          <w:tcPr>
            <w:tcW w:w="1408" w:type="dxa"/>
            <w:vAlign w:val="top"/>
          </w:tcPr>
          <w:p w14:paraId="4D857C0A">
            <w:pPr>
              <w:rPr>
                <w:rFonts w:ascii="Arial"/>
                <w:color w:val="auto"/>
                <w:sz w:val="21"/>
                <w:highlight w:val="none"/>
              </w:rPr>
            </w:pPr>
          </w:p>
        </w:tc>
        <w:tc>
          <w:tcPr>
            <w:tcW w:w="1406" w:type="dxa"/>
            <w:vAlign w:val="top"/>
          </w:tcPr>
          <w:p w14:paraId="7CD259EF">
            <w:pPr>
              <w:rPr>
                <w:rFonts w:ascii="Arial"/>
                <w:color w:val="auto"/>
                <w:sz w:val="21"/>
                <w:highlight w:val="none"/>
              </w:rPr>
            </w:pPr>
          </w:p>
        </w:tc>
        <w:tc>
          <w:tcPr>
            <w:tcW w:w="1405" w:type="dxa"/>
            <w:vAlign w:val="top"/>
          </w:tcPr>
          <w:p w14:paraId="56B38521">
            <w:pPr>
              <w:rPr>
                <w:rFonts w:ascii="Arial"/>
                <w:color w:val="auto"/>
                <w:sz w:val="21"/>
                <w:highlight w:val="none"/>
              </w:rPr>
            </w:pPr>
          </w:p>
        </w:tc>
        <w:tc>
          <w:tcPr>
            <w:tcW w:w="1411" w:type="dxa"/>
            <w:vAlign w:val="top"/>
          </w:tcPr>
          <w:p w14:paraId="15C2328F">
            <w:pPr>
              <w:pStyle w:val="15"/>
              <w:spacing w:before="270" w:line="141" w:lineRule="exact"/>
              <w:ind w:left="657"/>
              <w:rPr>
                <w:color w:val="auto"/>
                <w:highlight w:val="none"/>
              </w:rPr>
            </w:pPr>
            <w:r>
              <w:rPr>
                <w:color w:val="auto"/>
                <w:position w:val="-3"/>
                <w:highlight w:val="none"/>
              </w:rPr>
              <w:t>-</w:t>
            </w:r>
          </w:p>
        </w:tc>
      </w:tr>
      <w:tr w14:paraId="329D7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F2416B3">
            <w:pPr>
              <w:pStyle w:val="15"/>
              <w:spacing w:before="33" w:line="222" w:lineRule="auto"/>
              <w:ind w:left="117" w:right="105" w:hanging="1"/>
              <w:rPr>
                <w:color w:val="auto"/>
                <w:highlight w:val="none"/>
              </w:rPr>
            </w:pPr>
            <w:r>
              <w:rPr>
                <w:color w:val="auto"/>
                <w:spacing w:val="8"/>
                <w:highlight w:val="none"/>
              </w:rPr>
              <w:t>十一</w:t>
            </w:r>
            <w:r>
              <w:rPr>
                <w:color w:val="auto"/>
                <w:spacing w:val="-58"/>
                <w:highlight w:val="none"/>
              </w:rPr>
              <w:t xml:space="preserve"> </w:t>
            </w:r>
            <w:r>
              <w:rPr>
                <w:color w:val="auto"/>
                <w:spacing w:val="8"/>
                <w:highlight w:val="none"/>
              </w:rPr>
              <w:t>．主要财务</w:t>
            </w:r>
            <w:r>
              <w:rPr>
                <w:color w:val="auto"/>
                <w:spacing w:val="-3"/>
                <w:highlight w:val="none"/>
              </w:rPr>
              <w:t>指标</w:t>
            </w:r>
          </w:p>
        </w:tc>
        <w:tc>
          <w:tcPr>
            <w:tcW w:w="768" w:type="dxa"/>
            <w:vAlign w:val="top"/>
          </w:tcPr>
          <w:p w14:paraId="7D30E232">
            <w:pPr>
              <w:rPr>
                <w:rFonts w:ascii="Arial"/>
                <w:color w:val="auto"/>
                <w:sz w:val="21"/>
                <w:highlight w:val="none"/>
              </w:rPr>
            </w:pPr>
          </w:p>
        </w:tc>
        <w:tc>
          <w:tcPr>
            <w:tcW w:w="1408" w:type="dxa"/>
            <w:vAlign w:val="top"/>
          </w:tcPr>
          <w:p w14:paraId="1768558F">
            <w:pPr>
              <w:rPr>
                <w:rFonts w:ascii="Arial"/>
                <w:color w:val="auto"/>
                <w:sz w:val="21"/>
                <w:highlight w:val="none"/>
              </w:rPr>
            </w:pPr>
          </w:p>
        </w:tc>
        <w:tc>
          <w:tcPr>
            <w:tcW w:w="1406" w:type="dxa"/>
            <w:vAlign w:val="top"/>
          </w:tcPr>
          <w:p w14:paraId="303D4719">
            <w:pPr>
              <w:rPr>
                <w:rFonts w:ascii="Arial"/>
                <w:color w:val="auto"/>
                <w:sz w:val="21"/>
                <w:highlight w:val="none"/>
              </w:rPr>
            </w:pPr>
          </w:p>
        </w:tc>
        <w:tc>
          <w:tcPr>
            <w:tcW w:w="1405" w:type="dxa"/>
            <w:vAlign w:val="top"/>
          </w:tcPr>
          <w:p w14:paraId="45599ACE">
            <w:pPr>
              <w:rPr>
                <w:rFonts w:ascii="Arial"/>
                <w:color w:val="auto"/>
                <w:sz w:val="21"/>
                <w:highlight w:val="none"/>
              </w:rPr>
            </w:pPr>
          </w:p>
        </w:tc>
        <w:tc>
          <w:tcPr>
            <w:tcW w:w="1411" w:type="dxa"/>
            <w:vAlign w:val="top"/>
          </w:tcPr>
          <w:p w14:paraId="2CAC539D">
            <w:pPr>
              <w:pStyle w:val="15"/>
              <w:spacing w:before="270" w:line="142" w:lineRule="exact"/>
              <w:ind w:left="657"/>
              <w:rPr>
                <w:color w:val="auto"/>
                <w:highlight w:val="none"/>
              </w:rPr>
            </w:pPr>
            <w:r>
              <w:rPr>
                <w:color w:val="auto"/>
                <w:position w:val="-3"/>
                <w:highlight w:val="none"/>
              </w:rPr>
              <w:t>-</w:t>
            </w:r>
          </w:p>
        </w:tc>
      </w:tr>
      <w:tr w14:paraId="0B57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B8581F4">
            <w:pPr>
              <w:pStyle w:val="15"/>
              <w:spacing w:before="153" w:line="221" w:lineRule="auto"/>
              <w:ind w:left="131"/>
              <w:rPr>
                <w:color w:val="auto"/>
                <w:highlight w:val="none"/>
              </w:rPr>
            </w:pPr>
            <w:r>
              <w:rPr>
                <w:color w:val="auto"/>
                <w:spacing w:val="-3"/>
                <w:highlight w:val="none"/>
              </w:rPr>
              <w:t>1．净资产收益率</w:t>
            </w:r>
          </w:p>
        </w:tc>
        <w:tc>
          <w:tcPr>
            <w:tcW w:w="768" w:type="dxa"/>
            <w:vAlign w:val="top"/>
          </w:tcPr>
          <w:p w14:paraId="28536755">
            <w:pPr>
              <w:spacing w:before="210"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26F069AC">
            <w:pPr>
              <w:rPr>
                <w:rFonts w:ascii="Arial"/>
                <w:color w:val="auto"/>
                <w:sz w:val="21"/>
                <w:highlight w:val="none"/>
              </w:rPr>
            </w:pPr>
          </w:p>
        </w:tc>
        <w:tc>
          <w:tcPr>
            <w:tcW w:w="1406" w:type="dxa"/>
            <w:vAlign w:val="top"/>
          </w:tcPr>
          <w:p w14:paraId="23023718">
            <w:pPr>
              <w:rPr>
                <w:rFonts w:ascii="Arial"/>
                <w:color w:val="auto"/>
                <w:sz w:val="21"/>
                <w:highlight w:val="none"/>
              </w:rPr>
            </w:pPr>
          </w:p>
        </w:tc>
        <w:tc>
          <w:tcPr>
            <w:tcW w:w="1405" w:type="dxa"/>
            <w:vAlign w:val="top"/>
          </w:tcPr>
          <w:p w14:paraId="10EA2BA5">
            <w:pPr>
              <w:rPr>
                <w:rFonts w:ascii="Arial"/>
                <w:color w:val="auto"/>
                <w:sz w:val="21"/>
                <w:highlight w:val="none"/>
              </w:rPr>
            </w:pPr>
          </w:p>
        </w:tc>
        <w:tc>
          <w:tcPr>
            <w:tcW w:w="1411" w:type="dxa"/>
            <w:vAlign w:val="top"/>
          </w:tcPr>
          <w:p w14:paraId="4E725DBA">
            <w:pPr>
              <w:rPr>
                <w:rFonts w:ascii="Arial"/>
                <w:color w:val="auto"/>
                <w:sz w:val="21"/>
                <w:highlight w:val="none"/>
              </w:rPr>
            </w:pPr>
          </w:p>
        </w:tc>
      </w:tr>
      <w:tr w14:paraId="173BA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D5EDC8F">
            <w:pPr>
              <w:pStyle w:val="15"/>
              <w:spacing w:before="154" w:line="221" w:lineRule="auto"/>
              <w:ind w:left="118"/>
              <w:rPr>
                <w:color w:val="auto"/>
                <w:highlight w:val="none"/>
              </w:rPr>
            </w:pPr>
            <w:r>
              <w:rPr>
                <w:color w:val="auto"/>
                <w:spacing w:val="-1"/>
                <w:highlight w:val="none"/>
              </w:rPr>
              <w:t>2．总资产报酬率</w:t>
            </w:r>
          </w:p>
        </w:tc>
        <w:tc>
          <w:tcPr>
            <w:tcW w:w="768" w:type="dxa"/>
            <w:vAlign w:val="top"/>
          </w:tcPr>
          <w:p w14:paraId="20F55FE0">
            <w:pPr>
              <w:spacing w:before="211"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3F274319">
            <w:pPr>
              <w:rPr>
                <w:rFonts w:ascii="Arial"/>
                <w:color w:val="auto"/>
                <w:sz w:val="21"/>
                <w:highlight w:val="none"/>
              </w:rPr>
            </w:pPr>
          </w:p>
        </w:tc>
        <w:tc>
          <w:tcPr>
            <w:tcW w:w="1406" w:type="dxa"/>
            <w:vAlign w:val="top"/>
          </w:tcPr>
          <w:p w14:paraId="239607EF">
            <w:pPr>
              <w:rPr>
                <w:rFonts w:ascii="Arial"/>
                <w:color w:val="auto"/>
                <w:sz w:val="21"/>
                <w:highlight w:val="none"/>
              </w:rPr>
            </w:pPr>
          </w:p>
        </w:tc>
        <w:tc>
          <w:tcPr>
            <w:tcW w:w="1405" w:type="dxa"/>
            <w:vAlign w:val="top"/>
          </w:tcPr>
          <w:p w14:paraId="041AE068">
            <w:pPr>
              <w:rPr>
                <w:rFonts w:ascii="Arial"/>
                <w:color w:val="auto"/>
                <w:sz w:val="21"/>
                <w:highlight w:val="none"/>
              </w:rPr>
            </w:pPr>
          </w:p>
        </w:tc>
        <w:tc>
          <w:tcPr>
            <w:tcW w:w="1411" w:type="dxa"/>
            <w:vAlign w:val="top"/>
          </w:tcPr>
          <w:p w14:paraId="3343C620">
            <w:pPr>
              <w:rPr>
                <w:rFonts w:ascii="Arial"/>
                <w:color w:val="auto"/>
                <w:sz w:val="21"/>
                <w:highlight w:val="none"/>
              </w:rPr>
            </w:pPr>
          </w:p>
        </w:tc>
      </w:tr>
      <w:tr w14:paraId="37FFF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4DAB624">
            <w:pPr>
              <w:pStyle w:val="15"/>
              <w:spacing w:before="33" w:line="222" w:lineRule="auto"/>
              <w:ind w:left="117" w:right="104" w:firstLine="2"/>
              <w:rPr>
                <w:color w:val="auto"/>
                <w:highlight w:val="none"/>
              </w:rPr>
            </w:pPr>
            <w:r>
              <w:rPr>
                <w:color w:val="auto"/>
                <w:spacing w:val="-1"/>
                <w:highlight w:val="none"/>
              </w:rPr>
              <w:t>3．主营业务利润</w:t>
            </w:r>
            <w:r>
              <w:rPr>
                <w:color w:val="auto"/>
                <w:highlight w:val="none"/>
              </w:rPr>
              <w:t>率</w:t>
            </w:r>
          </w:p>
        </w:tc>
        <w:tc>
          <w:tcPr>
            <w:tcW w:w="768" w:type="dxa"/>
            <w:vAlign w:val="top"/>
          </w:tcPr>
          <w:p w14:paraId="50B1CF0B">
            <w:pPr>
              <w:spacing w:before="209"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15D5532E">
            <w:pPr>
              <w:rPr>
                <w:rFonts w:ascii="Arial"/>
                <w:color w:val="auto"/>
                <w:sz w:val="21"/>
                <w:highlight w:val="none"/>
              </w:rPr>
            </w:pPr>
          </w:p>
        </w:tc>
        <w:tc>
          <w:tcPr>
            <w:tcW w:w="1406" w:type="dxa"/>
            <w:vAlign w:val="top"/>
          </w:tcPr>
          <w:p w14:paraId="3531B3C8">
            <w:pPr>
              <w:rPr>
                <w:rFonts w:ascii="Arial"/>
                <w:color w:val="auto"/>
                <w:sz w:val="21"/>
                <w:highlight w:val="none"/>
              </w:rPr>
            </w:pPr>
          </w:p>
        </w:tc>
        <w:tc>
          <w:tcPr>
            <w:tcW w:w="1405" w:type="dxa"/>
            <w:vAlign w:val="top"/>
          </w:tcPr>
          <w:p w14:paraId="33D22BAC">
            <w:pPr>
              <w:rPr>
                <w:rFonts w:ascii="Arial"/>
                <w:color w:val="auto"/>
                <w:sz w:val="21"/>
                <w:highlight w:val="none"/>
              </w:rPr>
            </w:pPr>
          </w:p>
        </w:tc>
        <w:tc>
          <w:tcPr>
            <w:tcW w:w="1411" w:type="dxa"/>
            <w:vAlign w:val="top"/>
          </w:tcPr>
          <w:p w14:paraId="639C8A86">
            <w:pPr>
              <w:pStyle w:val="15"/>
              <w:spacing w:before="269" w:line="141" w:lineRule="exact"/>
              <w:ind w:left="657"/>
              <w:rPr>
                <w:color w:val="auto"/>
                <w:highlight w:val="none"/>
              </w:rPr>
            </w:pPr>
            <w:r>
              <w:rPr>
                <w:color w:val="auto"/>
                <w:position w:val="-3"/>
                <w:highlight w:val="none"/>
              </w:rPr>
              <w:t>-</w:t>
            </w:r>
          </w:p>
        </w:tc>
      </w:tr>
      <w:tr w14:paraId="59471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3EB18377">
            <w:pPr>
              <w:pStyle w:val="15"/>
              <w:spacing w:before="152" w:line="221" w:lineRule="auto"/>
              <w:ind w:left="115"/>
              <w:rPr>
                <w:color w:val="auto"/>
                <w:highlight w:val="none"/>
              </w:rPr>
            </w:pPr>
            <w:r>
              <w:rPr>
                <w:color w:val="auto"/>
                <w:spacing w:val="-1"/>
                <w:highlight w:val="none"/>
              </w:rPr>
              <w:t>4．资产负债率</w:t>
            </w:r>
          </w:p>
        </w:tc>
        <w:tc>
          <w:tcPr>
            <w:tcW w:w="768" w:type="dxa"/>
            <w:vAlign w:val="top"/>
          </w:tcPr>
          <w:p w14:paraId="5DFF2B52">
            <w:pPr>
              <w:spacing w:before="211"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329250AE">
            <w:pPr>
              <w:rPr>
                <w:rFonts w:ascii="Arial"/>
                <w:color w:val="auto"/>
                <w:sz w:val="21"/>
                <w:highlight w:val="none"/>
              </w:rPr>
            </w:pPr>
          </w:p>
        </w:tc>
        <w:tc>
          <w:tcPr>
            <w:tcW w:w="1406" w:type="dxa"/>
            <w:vAlign w:val="top"/>
          </w:tcPr>
          <w:p w14:paraId="51A666EE">
            <w:pPr>
              <w:rPr>
                <w:rFonts w:ascii="Arial"/>
                <w:color w:val="auto"/>
                <w:sz w:val="21"/>
                <w:highlight w:val="none"/>
              </w:rPr>
            </w:pPr>
          </w:p>
        </w:tc>
        <w:tc>
          <w:tcPr>
            <w:tcW w:w="1405" w:type="dxa"/>
            <w:vAlign w:val="top"/>
          </w:tcPr>
          <w:p w14:paraId="09125B78">
            <w:pPr>
              <w:rPr>
                <w:rFonts w:ascii="Arial"/>
                <w:color w:val="auto"/>
                <w:sz w:val="21"/>
                <w:highlight w:val="none"/>
              </w:rPr>
            </w:pPr>
          </w:p>
        </w:tc>
        <w:tc>
          <w:tcPr>
            <w:tcW w:w="1411" w:type="dxa"/>
            <w:vAlign w:val="top"/>
          </w:tcPr>
          <w:p w14:paraId="7478806E">
            <w:pPr>
              <w:rPr>
                <w:rFonts w:ascii="Arial"/>
                <w:color w:val="auto"/>
                <w:sz w:val="21"/>
                <w:highlight w:val="none"/>
              </w:rPr>
            </w:pPr>
          </w:p>
        </w:tc>
      </w:tr>
      <w:tr w14:paraId="38778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362AE4DA">
            <w:pPr>
              <w:pStyle w:val="15"/>
              <w:spacing w:before="154" w:line="221" w:lineRule="auto"/>
              <w:ind w:left="120"/>
              <w:rPr>
                <w:color w:val="auto"/>
                <w:highlight w:val="none"/>
              </w:rPr>
            </w:pPr>
            <w:r>
              <w:rPr>
                <w:color w:val="auto"/>
                <w:spacing w:val="-2"/>
                <w:highlight w:val="none"/>
              </w:rPr>
              <w:t>5．流动比率</w:t>
            </w:r>
          </w:p>
        </w:tc>
        <w:tc>
          <w:tcPr>
            <w:tcW w:w="768" w:type="dxa"/>
            <w:vAlign w:val="top"/>
          </w:tcPr>
          <w:p w14:paraId="71173022">
            <w:pPr>
              <w:spacing w:before="212"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4D3C77A7">
            <w:pPr>
              <w:rPr>
                <w:rFonts w:ascii="Arial"/>
                <w:color w:val="auto"/>
                <w:sz w:val="21"/>
                <w:highlight w:val="none"/>
              </w:rPr>
            </w:pPr>
          </w:p>
        </w:tc>
        <w:tc>
          <w:tcPr>
            <w:tcW w:w="1406" w:type="dxa"/>
            <w:vAlign w:val="top"/>
          </w:tcPr>
          <w:p w14:paraId="699D7218">
            <w:pPr>
              <w:rPr>
                <w:rFonts w:ascii="Arial"/>
                <w:color w:val="auto"/>
                <w:sz w:val="21"/>
                <w:highlight w:val="none"/>
              </w:rPr>
            </w:pPr>
          </w:p>
        </w:tc>
        <w:tc>
          <w:tcPr>
            <w:tcW w:w="1405" w:type="dxa"/>
            <w:vAlign w:val="top"/>
          </w:tcPr>
          <w:p w14:paraId="632B822C">
            <w:pPr>
              <w:rPr>
                <w:rFonts w:ascii="Arial"/>
                <w:color w:val="auto"/>
                <w:sz w:val="21"/>
                <w:highlight w:val="none"/>
              </w:rPr>
            </w:pPr>
          </w:p>
        </w:tc>
        <w:tc>
          <w:tcPr>
            <w:tcW w:w="1411" w:type="dxa"/>
            <w:vAlign w:val="top"/>
          </w:tcPr>
          <w:p w14:paraId="6EA80F8C">
            <w:pPr>
              <w:rPr>
                <w:rFonts w:ascii="Arial"/>
                <w:color w:val="auto"/>
                <w:sz w:val="21"/>
                <w:highlight w:val="none"/>
              </w:rPr>
            </w:pPr>
          </w:p>
        </w:tc>
      </w:tr>
      <w:tr w14:paraId="18EC9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01" w:type="dxa"/>
            <w:vAlign w:val="top"/>
          </w:tcPr>
          <w:p w14:paraId="43A11563">
            <w:pPr>
              <w:pStyle w:val="15"/>
              <w:spacing w:before="155" w:line="221" w:lineRule="auto"/>
              <w:ind w:left="117"/>
              <w:rPr>
                <w:color w:val="auto"/>
                <w:highlight w:val="none"/>
              </w:rPr>
            </w:pPr>
            <w:r>
              <w:rPr>
                <w:color w:val="auto"/>
                <w:spacing w:val="-2"/>
                <w:highlight w:val="none"/>
              </w:rPr>
              <w:t>6．速动比率</w:t>
            </w:r>
          </w:p>
        </w:tc>
        <w:tc>
          <w:tcPr>
            <w:tcW w:w="768" w:type="dxa"/>
            <w:vAlign w:val="top"/>
          </w:tcPr>
          <w:p w14:paraId="6D6F5A00">
            <w:pPr>
              <w:spacing w:before="212" w:line="230" w:lineRule="auto"/>
              <w:ind w:left="306"/>
              <w:rPr>
                <w:rFonts w:ascii="Times New Roman" w:hAnsi="Times New Roman" w:eastAsia="Times New Roman" w:cs="Times New Roman"/>
                <w:color w:val="auto"/>
                <w:sz w:val="21"/>
                <w:szCs w:val="21"/>
                <w:highlight w:val="none"/>
              </w:rPr>
            </w:pPr>
            <w:r>
              <w:rPr>
                <w:rFonts w:ascii="Times New Roman" w:hAnsi="Times New Roman" w:eastAsia="Times New Roman" w:cs="Times New Roman"/>
                <w:color w:val="auto"/>
                <w:sz w:val="21"/>
                <w:szCs w:val="21"/>
                <w:highlight w:val="none"/>
              </w:rPr>
              <w:t>%</w:t>
            </w:r>
          </w:p>
        </w:tc>
        <w:tc>
          <w:tcPr>
            <w:tcW w:w="1408" w:type="dxa"/>
            <w:vAlign w:val="top"/>
          </w:tcPr>
          <w:p w14:paraId="68E690A1">
            <w:pPr>
              <w:rPr>
                <w:rFonts w:ascii="Arial"/>
                <w:color w:val="auto"/>
                <w:sz w:val="21"/>
                <w:highlight w:val="none"/>
              </w:rPr>
            </w:pPr>
          </w:p>
        </w:tc>
        <w:tc>
          <w:tcPr>
            <w:tcW w:w="1406" w:type="dxa"/>
            <w:vAlign w:val="top"/>
          </w:tcPr>
          <w:p w14:paraId="66F84FBC">
            <w:pPr>
              <w:rPr>
                <w:rFonts w:ascii="Arial"/>
                <w:color w:val="auto"/>
                <w:sz w:val="21"/>
                <w:highlight w:val="none"/>
              </w:rPr>
            </w:pPr>
          </w:p>
        </w:tc>
        <w:tc>
          <w:tcPr>
            <w:tcW w:w="1405" w:type="dxa"/>
            <w:vAlign w:val="top"/>
          </w:tcPr>
          <w:p w14:paraId="49E5D0A5">
            <w:pPr>
              <w:rPr>
                <w:rFonts w:ascii="Arial"/>
                <w:color w:val="auto"/>
                <w:sz w:val="21"/>
                <w:highlight w:val="none"/>
              </w:rPr>
            </w:pPr>
          </w:p>
        </w:tc>
        <w:tc>
          <w:tcPr>
            <w:tcW w:w="1411" w:type="dxa"/>
            <w:vAlign w:val="top"/>
          </w:tcPr>
          <w:p w14:paraId="72A7C02D">
            <w:pPr>
              <w:rPr>
                <w:rFonts w:ascii="Arial"/>
                <w:color w:val="auto"/>
                <w:sz w:val="21"/>
                <w:highlight w:val="none"/>
              </w:rPr>
            </w:pPr>
          </w:p>
        </w:tc>
      </w:tr>
    </w:tbl>
    <w:p w14:paraId="7037D1B7">
      <w:pPr>
        <w:spacing w:before="77" w:line="220" w:lineRule="auto"/>
        <w:ind w:left="2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备注：1.本表后应附近年经会计师事务所或审计机构审计的财务会计报表。</w:t>
      </w:r>
    </w:p>
    <w:p w14:paraId="238979D5">
      <w:pPr>
        <w:spacing w:before="73" w:line="286" w:lineRule="auto"/>
        <w:ind w:left="730" w:right="5" w:hanging="76"/>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2.本表所列数据必须与本表各附件中的数据相一致。如果有不一致之处，以不利于</w:t>
      </w:r>
      <w:r>
        <w:rPr>
          <w:rFonts w:ascii="宋体" w:hAnsi="宋体" w:eastAsia="宋体" w:cs="宋体"/>
          <w:color w:val="auto"/>
          <w:spacing w:val="-3"/>
          <w:sz w:val="21"/>
          <w:szCs w:val="21"/>
          <w:highlight w:val="none"/>
        </w:rPr>
        <w:t>投标人的数据为准。</w:t>
      </w:r>
    </w:p>
    <w:p w14:paraId="44EFB4CF">
      <w:pPr>
        <w:spacing w:line="221" w:lineRule="auto"/>
        <w:ind w:left="65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3.联合体投标的，联合体各成员应分别填写。</w:t>
      </w:r>
    </w:p>
    <w:p w14:paraId="306FCFDC">
      <w:pPr>
        <w:spacing w:line="221" w:lineRule="auto"/>
        <w:rPr>
          <w:rFonts w:ascii="宋体" w:hAnsi="宋体" w:eastAsia="宋体" w:cs="宋体"/>
          <w:color w:val="auto"/>
          <w:sz w:val="21"/>
          <w:szCs w:val="21"/>
          <w:highlight w:val="none"/>
        </w:rPr>
        <w:sectPr>
          <w:footerReference r:id="rId119" w:type="default"/>
          <w:pgSz w:w="11907" w:h="16839"/>
          <w:pgMar w:top="400" w:right="1785" w:bottom="860" w:left="1785" w:header="0" w:footer="622" w:gutter="0"/>
          <w:cols w:space="720" w:num="1"/>
        </w:sectPr>
      </w:pPr>
    </w:p>
    <w:p w14:paraId="61EAA406">
      <w:pPr>
        <w:pStyle w:val="5"/>
        <w:spacing w:line="267" w:lineRule="auto"/>
        <w:rPr>
          <w:color w:val="auto"/>
          <w:highlight w:val="none"/>
        </w:rPr>
      </w:pPr>
    </w:p>
    <w:p w14:paraId="748C7948">
      <w:pPr>
        <w:pStyle w:val="5"/>
        <w:spacing w:line="268" w:lineRule="auto"/>
        <w:rPr>
          <w:color w:val="auto"/>
          <w:highlight w:val="none"/>
        </w:rPr>
      </w:pPr>
    </w:p>
    <w:p w14:paraId="2D85A858">
      <w:pPr>
        <w:pStyle w:val="5"/>
        <w:spacing w:line="268" w:lineRule="auto"/>
        <w:rPr>
          <w:color w:val="auto"/>
          <w:highlight w:val="none"/>
        </w:rPr>
      </w:pPr>
    </w:p>
    <w:p w14:paraId="1C3475F7">
      <w:pPr>
        <w:pStyle w:val="5"/>
        <w:spacing w:line="268" w:lineRule="auto"/>
        <w:rPr>
          <w:color w:val="auto"/>
          <w:highlight w:val="none"/>
        </w:rPr>
      </w:pPr>
    </w:p>
    <w:p w14:paraId="2DEA6B98">
      <w:pPr>
        <w:spacing w:before="78" w:line="218" w:lineRule="auto"/>
        <w:ind w:left="2644"/>
        <w:outlineLvl w:val="2"/>
        <w:rPr>
          <w:rFonts w:ascii="黑体" w:hAnsi="黑体" w:eastAsia="黑体" w:cs="黑体"/>
          <w:color w:val="auto"/>
          <w:sz w:val="24"/>
          <w:szCs w:val="24"/>
          <w:highlight w:val="none"/>
        </w:rPr>
      </w:pPr>
      <w:bookmarkStart w:id="388" w:name="bookmark169"/>
      <w:bookmarkEnd w:id="388"/>
      <w:bookmarkStart w:id="389" w:name="bookmark265"/>
      <w:bookmarkEnd w:id="389"/>
      <w:bookmarkStart w:id="390" w:name="_Toc17689"/>
      <w:bookmarkStart w:id="391" w:name="_Toc10978"/>
      <w:r>
        <w:rPr>
          <w:rFonts w:ascii="黑体" w:hAnsi="黑体" w:eastAsia="黑体" w:cs="黑体"/>
          <w:color w:val="auto"/>
          <w:spacing w:val="-3"/>
          <w:sz w:val="24"/>
          <w:szCs w:val="24"/>
          <w:highlight w:val="none"/>
        </w:rPr>
        <w:t>（三）近年完成的类似项目情况表</w:t>
      </w:r>
      <w:bookmarkEnd w:id="390"/>
      <w:bookmarkEnd w:id="391"/>
    </w:p>
    <w:p w14:paraId="67437E1E">
      <w:pPr>
        <w:pStyle w:val="5"/>
        <w:spacing w:line="475" w:lineRule="auto"/>
        <w:rPr>
          <w:color w:val="auto"/>
          <w:highlight w:val="none"/>
        </w:rPr>
      </w:pPr>
    </w:p>
    <w:p w14:paraId="20D3F188">
      <w:pPr>
        <w:spacing w:before="78" w:line="232" w:lineRule="auto"/>
        <w:ind w:left="2770"/>
        <w:outlineLvl w:val="2"/>
        <w:rPr>
          <w:rFonts w:ascii="黑体" w:hAnsi="黑体" w:eastAsia="黑体" w:cs="黑体"/>
          <w:color w:val="auto"/>
          <w:sz w:val="24"/>
          <w:szCs w:val="24"/>
          <w:highlight w:val="none"/>
        </w:rPr>
      </w:pPr>
      <w:bookmarkStart w:id="392" w:name="bookmark170"/>
      <w:bookmarkEnd w:id="392"/>
      <w:bookmarkStart w:id="393" w:name="_Toc11377"/>
      <w:bookmarkStart w:id="394" w:name="_Toc28689"/>
      <w:r>
        <w:rPr>
          <w:rFonts w:ascii="Times New Roman" w:hAnsi="Times New Roman" w:eastAsia="Times New Roman" w:cs="Times New Roman"/>
          <w:color w:val="auto"/>
          <w:spacing w:val="-1"/>
          <w:sz w:val="24"/>
          <w:szCs w:val="24"/>
          <w:highlight w:val="none"/>
        </w:rPr>
        <w:t xml:space="preserve">3-1  </w:t>
      </w:r>
      <w:r>
        <w:rPr>
          <w:rFonts w:ascii="黑体" w:hAnsi="黑体" w:eastAsia="黑体" w:cs="黑体"/>
          <w:color w:val="auto"/>
          <w:spacing w:val="-1"/>
          <w:sz w:val="24"/>
          <w:szCs w:val="24"/>
          <w:highlight w:val="none"/>
        </w:rPr>
        <w:t>近年完成的类似项目汇总表</w:t>
      </w:r>
      <w:bookmarkEnd w:id="393"/>
      <w:bookmarkEnd w:id="394"/>
    </w:p>
    <w:p w14:paraId="0903B1FB">
      <w:pPr>
        <w:spacing w:before="181"/>
        <w:rPr>
          <w:color w:val="auto"/>
          <w:highlight w:val="none"/>
        </w:rPr>
      </w:pPr>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0505D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76A35C5B">
            <w:pPr>
              <w:spacing w:line="293" w:lineRule="auto"/>
              <w:rPr>
                <w:rFonts w:ascii="Arial"/>
                <w:color w:val="auto"/>
                <w:sz w:val="21"/>
                <w:highlight w:val="none"/>
              </w:rPr>
            </w:pPr>
          </w:p>
          <w:p w14:paraId="1D1B7DDE">
            <w:pPr>
              <w:pStyle w:val="15"/>
              <w:spacing w:before="68" w:line="222" w:lineRule="auto"/>
              <w:ind w:left="148"/>
              <w:rPr>
                <w:color w:val="auto"/>
                <w:highlight w:val="none"/>
              </w:rPr>
            </w:pPr>
            <w:r>
              <w:rPr>
                <w:color w:val="auto"/>
                <w:spacing w:val="-2"/>
                <w:highlight w:val="none"/>
              </w:rPr>
              <w:t>序号</w:t>
            </w:r>
          </w:p>
        </w:tc>
        <w:tc>
          <w:tcPr>
            <w:tcW w:w="1682" w:type="dxa"/>
            <w:vAlign w:val="top"/>
          </w:tcPr>
          <w:p w14:paraId="39343AEC">
            <w:pPr>
              <w:spacing w:line="293" w:lineRule="auto"/>
              <w:rPr>
                <w:rFonts w:ascii="Arial"/>
                <w:color w:val="auto"/>
                <w:sz w:val="21"/>
                <w:highlight w:val="none"/>
              </w:rPr>
            </w:pPr>
          </w:p>
          <w:p w14:paraId="015642D1">
            <w:pPr>
              <w:pStyle w:val="15"/>
              <w:spacing w:before="68" w:line="221" w:lineRule="auto"/>
              <w:ind w:left="427"/>
              <w:rPr>
                <w:color w:val="auto"/>
                <w:highlight w:val="none"/>
              </w:rPr>
            </w:pPr>
            <w:r>
              <w:rPr>
                <w:color w:val="auto"/>
                <w:spacing w:val="-3"/>
                <w:highlight w:val="none"/>
              </w:rPr>
              <w:t>项目名称</w:t>
            </w:r>
          </w:p>
        </w:tc>
        <w:tc>
          <w:tcPr>
            <w:tcW w:w="1394" w:type="dxa"/>
            <w:vAlign w:val="top"/>
          </w:tcPr>
          <w:p w14:paraId="3D913FB4">
            <w:pPr>
              <w:spacing w:line="293" w:lineRule="auto"/>
              <w:rPr>
                <w:rFonts w:ascii="Arial"/>
                <w:color w:val="auto"/>
                <w:sz w:val="21"/>
                <w:highlight w:val="none"/>
              </w:rPr>
            </w:pPr>
          </w:p>
          <w:p w14:paraId="6E09EEF3">
            <w:pPr>
              <w:pStyle w:val="15"/>
              <w:spacing w:before="68" w:line="222" w:lineRule="auto"/>
              <w:ind w:left="174"/>
              <w:rPr>
                <w:color w:val="auto"/>
                <w:highlight w:val="none"/>
              </w:rPr>
            </w:pPr>
            <w:r>
              <w:rPr>
                <w:color w:val="auto"/>
                <w:spacing w:val="-1"/>
                <w:highlight w:val="none"/>
              </w:rPr>
              <w:t>委托人名称</w:t>
            </w:r>
          </w:p>
        </w:tc>
        <w:tc>
          <w:tcPr>
            <w:tcW w:w="1080" w:type="dxa"/>
            <w:vAlign w:val="top"/>
          </w:tcPr>
          <w:p w14:paraId="641C3B24">
            <w:pPr>
              <w:spacing w:line="292" w:lineRule="auto"/>
              <w:rPr>
                <w:rFonts w:ascii="Arial"/>
                <w:color w:val="auto"/>
                <w:sz w:val="21"/>
                <w:highlight w:val="none"/>
              </w:rPr>
            </w:pPr>
          </w:p>
          <w:p w14:paraId="1593A73B">
            <w:pPr>
              <w:pStyle w:val="15"/>
              <w:spacing w:before="68" w:line="221" w:lineRule="auto"/>
              <w:ind w:left="126"/>
              <w:rPr>
                <w:color w:val="auto"/>
                <w:highlight w:val="none"/>
              </w:rPr>
            </w:pPr>
            <w:r>
              <w:rPr>
                <w:color w:val="auto"/>
                <w:spacing w:val="-2"/>
                <w:highlight w:val="none"/>
              </w:rPr>
              <w:t>监理内容</w:t>
            </w:r>
          </w:p>
        </w:tc>
        <w:tc>
          <w:tcPr>
            <w:tcW w:w="1110" w:type="dxa"/>
            <w:vAlign w:val="top"/>
          </w:tcPr>
          <w:p w14:paraId="59705EBF">
            <w:pPr>
              <w:pStyle w:val="15"/>
              <w:spacing w:before="164" w:line="219" w:lineRule="auto"/>
              <w:ind w:left="141"/>
              <w:rPr>
                <w:color w:val="auto"/>
                <w:highlight w:val="none"/>
              </w:rPr>
            </w:pPr>
            <w:r>
              <w:rPr>
                <w:color w:val="auto"/>
                <w:spacing w:val="-2"/>
                <w:highlight w:val="none"/>
              </w:rPr>
              <w:t>合同价格</w:t>
            </w:r>
          </w:p>
          <w:p w14:paraId="4446E172">
            <w:pPr>
              <w:pStyle w:val="15"/>
              <w:spacing w:before="151" w:line="208" w:lineRule="auto"/>
              <w:ind w:left="93"/>
              <w:rPr>
                <w:color w:val="auto"/>
                <w:highlight w:val="none"/>
              </w:rPr>
            </w:pPr>
            <w:r>
              <w:rPr>
                <w:color w:val="auto"/>
                <w:spacing w:val="-6"/>
                <w:highlight w:val="none"/>
              </w:rPr>
              <w:t>（万元）</w:t>
            </w:r>
          </w:p>
        </w:tc>
        <w:tc>
          <w:tcPr>
            <w:tcW w:w="1778" w:type="dxa"/>
            <w:vAlign w:val="top"/>
          </w:tcPr>
          <w:p w14:paraId="64CDB37E">
            <w:pPr>
              <w:pStyle w:val="15"/>
              <w:spacing w:before="163" w:line="280" w:lineRule="auto"/>
              <w:ind w:left="479" w:right="146" w:hanging="318"/>
              <w:rPr>
                <w:color w:val="auto"/>
                <w:highlight w:val="none"/>
              </w:rPr>
            </w:pPr>
            <w:r>
              <w:rPr>
                <w:color w:val="auto"/>
                <w:spacing w:val="-1"/>
                <w:highlight w:val="none"/>
              </w:rPr>
              <w:t>监理服务开始及</w:t>
            </w:r>
            <w:r>
              <w:rPr>
                <w:color w:val="auto"/>
                <w:spacing w:val="-3"/>
                <w:highlight w:val="none"/>
              </w:rPr>
              <w:t>结束日期</w:t>
            </w:r>
          </w:p>
        </w:tc>
        <w:tc>
          <w:tcPr>
            <w:tcW w:w="1084" w:type="dxa"/>
            <w:vAlign w:val="top"/>
          </w:tcPr>
          <w:p w14:paraId="2CF7DABE">
            <w:pPr>
              <w:pStyle w:val="15"/>
              <w:spacing w:before="163" w:line="280" w:lineRule="auto"/>
              <w:ind w:left="335" w:right="116" w:hanging="202"/>
              <w:rPr>
                <w:color w:val="auto"/>
                <w:highlight w:val="none"/>
              </w:rPr>
            </w:pPr>
            <w:r>
              <w:rPr>
                <w:color w:val="auto"/>
                <w:spacing w:val="-3"/>
                <w:highlight w:val="none"/>
              </w:rPr>
              <w:t>总监理工</w:t>
            </w:r>
            <w:r>
              <w:rPr>
                <w:color w:val="auto"/>
                <w:spacing w:val="-2"/>
                <w:highlight w:val="none"/>
              </w:rPr>
              <w:t>程师</w:t>
            </w:r>
          </w:p>
        </w:tc>
      </w:tr>
      <w:tr w14:paraId="2237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8B5A013">
            <w:pPr>
              <w:rPr>
                <w:rFonts w:ascii="Arial"/>
                <w:color w:val="auto"/>
                <w:sz w:val="21"/>
                <w:highlight w:val="none"/>
              </w:rPr>
            </w:pPr>
          </w:p>
        </w:tc>
        <w:tc>
          <w:tcPr>
            <w:tcW w:w="1682" w:type="dxa"/>
            <w:vAlign w:val="top"/>
          </w:tcPr>
          <w:p w14:paraId="3F74C5D2">
            <w:pPr>
              <w:rPr>
                <w:rFonts w:ascii="Arial"/>
                <w:color w:val="auto"/>
                <w:sz w:val="21"/>
                <w:highlight w:val="none"/>
              </w:rPr>
            </w:pPr>
          </w:p>
        </w:tc>
        <w:tc>
          <w:tcPr>
            <w:tcW w:w="1394" w:type="dxa"/>
            <w:vAlign w:val="top"/>
          </w:tcPr>
          <w:p w14:paraId="5213D8CB">
            <w:pPr>
              <w:rPr>
                <w:rFonts w:ascii="Arial"/>
                <w:color w:val="auto"/>
                <w:sz w:val="21"/>
                <w:highlight w:val="none"/>
              </w:rPr>
            </w:pPr>
          </w:p>
        </w:tc>
        <w:tc>
          <w:tcPr>
            <w:tcW w:w="1080" w:type="dxa"/>
            <w:vAlign w:val="top"/>
          </w:tcPr>
          <w:p w14:paraId="2AC753AC">
            <w:pPr>
              <w:rPr>
                <w:rFonts w:ascii="Arial"/>
                <w:color w:val="auto"/>
                <w:sz w:val="21"/>
                <w:highlight w:val="none"/>
              </w:rPr>
            </w:pPr>
          </w:p>
        </w:tc>
        <w:tc>
          <w:tcPr>
            <w:tcW w:w="1110" w:type="dxa"/>
            <w:vAlign w:val="top"/>
          </w:tcPr>
          <w:p w14:paraId="591C1C93">
            <w:pPr>
              <w:rPr>
                <w:rFonts w:ascii="Arial"/>
                <w:color w:val="auto"/>
                <w:sz w:val="21"/>
                <w:highlight w:val="none"/>
              </w:rPr>
            </w:pPr>
          </w:p>
        </w:tc>
        <w:tc>
          <w:tcPr>
            <w:tcW w:w="1778" w:type="dxa"/>
            <w:vAlign w:val="top"/>
          </w:tcPr>
          <w:p w14:paraId="3BF13058">
            <w:pPr>
              <w:rPr>
                <w:rFonts w:ascii="Arial"/>
                <w:color w:val="auto"/>
                <w:sz w:val="21"/>
                <w:highlight w:val="none"/>
              </w:rPr>
            </w:pPr>
          </w:p>
        </w:tc>
        <w:tc>
          <w:tcPr>
            <w:tcW w:w="1084" w:type="dxa"/>
            <w:vAlign w:val="top"/>
          </w:tcPr>
          <w:p w14:paraId="7B32C754">
            <w:pPr>
              <w:rPr>
                <w:rFonts w:ascii="Arial"/>
                <w:color w:val="auto"/>
                <w:sz w:val="21"/>
                <w:highlight w:val="none"/>
              </w:rPr>
            </w:pPr>
          </w:p>
        </w:tc>
      </w:tr>
      <w:tr w14:paraId="7F0B9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BE65DEE">
            <w:pPr>
              <w:rPr>
                <w:rFonts w:ascii="Arial"/>
                <w:color w:val="auto"/>
                <w:sz w:val="21"/>
                <w:highlight w:val="none"/>
              </w:rPr>
            </w:pPr>
          </w:p>
        </w:tc>
        <w:tc>
          <w:tcPr>
            <w:tcW w:w="1682" w:type="dxa"/>
            <w:vAlign w:val="top"/>
          </w:tcPr>
          <w:p w14:paraId="6CD80102">
            <w:pPr>
              <w:rPr>
                <w:rFonts w:ascii="Arial"/>
                <w:color w:val="auto"/>
                <w:sz w:val="21"/>
                <w:highlight w:val="none"/>
              </w:rPr>
            </w:pPr>
          </w:p>
        </w:tc>
        <w:tc>
          <w:tcPr>
            <w:tcW w:w="1394" w:type="dxa"/>
            <w:vAlign w:val="top"/>
          </w:tcPr>
          <w:p w14:paraId="25FFB24E">
            <w:pPr>
              <w:rPr>
                <w:rFonts w:ascii="Arial"/>
                <w:color w:val="auto"/>
                <w:sz w:val="21"/>
                <w:highlight w:val="none"/>
              </w:rPr>
            </w:pPr>
          </w:p>
        </w:tc>
        <w:tc>
          <w:tcPr>
            <w:tcW w:w="1080" w:type="dxa"/>
            <w:vAlign w:val="top"/>
          </w:tcPr>
          <w:p w14:paraId="1D1A6D30">
            <w:pPr>
              <w:rPr>
                <w:rFonts w:ascii="Arial"/>
                <w:color w:val="auto"/>
                <w:sz w:val="21"/>
                <w:highlight w:val="none"/>
              </w:rPr>
            </w:pPr>
          </w:p>
        </w:tc>
        <w:tc>
          <w:tcPr>
            <w:tcW w:w="1110" w:type="dxa"/>
            <w:vAlign w:val="top"/>
          </w:tcPr>
          <w:p w14:paraId="01348625">
            <w:pPr>
              <w:rPr>
                <w:rFonts w:ascii="Arial"/>
                <w:color w:val="auto"/>
                <w:sz w:val="21"/>
                <w:highlight w:val="none"/>
              </w:rPr>
            </w:pPr>
          </w:p>
        </w:tc>
        <w:tc>
          <w:tcPr>
            <w:tcW w:w="1778" w:type="dxa"/>
            <w:vAlign w:val="top"/>
          </w:tcPr>
          <w:p w14:paraId="6C551E6B">
            <w:pPr>
              <w:rPr>
                <w:rFonts w:ascii="Arial"/>
                <w:color w:val="auto"/>
                <w:sz w:val="21"/>
                <w:highlight w:val="none"/>
              </w:rPr>
            </w:pPr>
          </w:p>
        </w:tc>
        <w:tc>
          <w:tcPr>
            <w:tcW w:w="1084" w:type="dxa"/>
            <w:vAlign w:val="top"/>
          </w:tcPr>
          <w:p w14:paraId="6EC19B24">
            <w:pPr>
              <w:rPr>
                <w:rFonts w:ascii="Arial"/>
                <w:color w:val="auto"/>
                <w:sz w:val="21"/>
                <w:highlight w:val="none"/>
              </w:rPr>
            </w:pPr>
          </w:p>
        </w:tc>
      </w:tr>
      <w:tr w14:paraId="6533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77396C6">
            <w:pPr>
              <w:rPr>
                <w:rFonts w:ascii="Arial"/>
                <w:color w:val="auto"/>
                <w:sz w:val="21"/>
                <w:highlight w:val="none"/>
              </w:rPr>
            </w:pPr>
          </w:p>
        </w:tc>
        <w:tc>
          <w:tcPr>
            <w:tcW w:w="1682" w:type="dxa"/>
            <w:vAlign w:val="top"/>
          </w:tcPr>
          <w:p w14:paraId="49117716">
            <w:pPr>
              <w:rPr>
                <w:rFonts w:ascii="Arial"/>
                <w:color w:val="auto"/>
                <w:sz w:val="21"/>
                <w:highlight w:val="none"/>
              </w:rPr>
            </w:pPr>
          </w:p>
        </w:tc>
        <w:tc>
          <w:tcPr>
            <w:tcW w:w="1394" w:type="dxa"/>
            <w:vAlign w:val="top"/>
          </w:tcPr>
          <w:p w14:paraId="3F170CBA">
            <w:pPr>
              <w:rPr>
                <w:rFonts w:ascii="Arial"/>
                <w:color w:val="auto"/>
                <w:sz w:val="21"/>
                <w:highlight w:val="none"/>
              </w:rPr>
            </w:pPr>
          </w:p>
        </w:tc>
        <w:tc>
          <w:tcPr>
            <w:tcW w:w="1080" w:type="dxa"/>
            <w:vAlign w:val="top"/>
          </w:tcPr>
          <w:p w14:paraId="367AAB45">
            <w:pPr>
              <w:rPr>
                <w:rFonts w:ascii="Arial"/>
                <w:color w:val="auto"/>
                <w:sz w:val="21"/>
                <w:highlight w:val="none"/>
              </w:rPr>
            </w:pPr>
          </w:p>
        </w:tc>
        <w:tc>
          <w:tcPr>
            <w:tcW w:w="1110" w:type="dxa"/>
            <w:vAlign w:val="top"/>
          </w:tcPr>
          <w:p w14:paraId="6FDAD5F5">
            <w:pPr>
              <w:rPr>
                <w:rFonts w:ascii="Arial"/>
                <w:color w:val="auto"/>
                <w:sz w:val="21"/>
                <w:highlight w:val="none"/>
              </w:rPr>
            </w:pPr>
          </w:p>
        </w:tc>
        <w:tc>
          <w:tcPr>
            <w:tcW w:w="1778" w:type="dxa"/>
            <w:vAlign w:val="top"/>
          </w:tcPr>
          <w:p w14:paraId="4262EAD8">
            <w:pPr>
              <w:rPr>
                <w:rFonts w:ascii="Arial"/>
                <w:color w:val="auto"/>
                <w:sz w:val="21"/>
                <w:highlight w:val="none"/>
              </w:rPr>
            </w:pPr>
          </w:p>
        </w:tc>
        <w:tc>
          <w:tcPr>
            <w:tcW w:w="1084" w:type="dxa"/>
            <w:vAlign w:val="top"/>
          </w:tcPr>
          <w:p w14:paraId="56DD3FB4">
            <w:pPr>
              <w:rPr>
                <w:rFonts w:ascii="Arial"/>
                <w:color w:val="auto"/>
                <w:sz w:val="21"/>
                <w:highlight w:val="none"/>
              </w:rPr>
            </w:pPr>
          </w:p>
        </w:tc>
      </w:tr>
      <w:tr w14:paraId="3F239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1244D0B">
            <w:pPr>
              <w:rPr>
                <w:rFonts w:ascii="Arial"/>
                <w:color w:val="auto"/>
                <w:sz w:val="21"/>
                <w:highlight w:val="none"/>
              </w:rPr>
            </w:pPr>
          </w:p>
        </w:tc>
        <w:tc>
          <w:tcPr>
            <w:tcW w:w="1682" w:type="dxa"/>
            <w:vAlign w:val="top"/>
          </w:tcPr>
          <w:p w14:paraId="7A1A74F5">
            <w:pPr>
              <w:rPr>
                <w:rFonts w:ascii="Arial"/>
                <w:color w:val="auto"/>
                <w:sz w:val="21"/>
                <w:highlight w:val="none"/>
              </w:rPr>
            </w:pPr>
          </w:p>
        </w:tc>
        <w:tc>
          <w:tcPr>
            <w:tcW w:w="1394" w:type="dxa"/>
            <w:vAlign w:val="top"/>
          </w:tcPr>
          <w:p w14:paraId="544C4589">
            <w:pPr>
              <w:rPr>
                <w:rFonts w:ascii="Arial"/>
                <w:color w:val="auto"/>
                <w:sz w:val="21"/>
                <w:highlight w:val="none"/>
              </w:rPr>
            </w:pPr>
          </w:p>
        </w:tc>
        <w:tc>
          <w:tcPr>
            <w:tcW w:w="1080" w:type="dxa"/>
            <w:vAlign w:val="top"/>
          </w:tcPr>
          <w:p w14:paraId="39557EA3">
            <w:pPr>
              <w:rPr>
                <w:rFonts w:ascii="Arial"/>
                <w:color w:val="auto"/>
                <w:sz w:val="21"/>
                <w:highlight w:val="none"/>
              </w:rPr>
            </w:pPr>
          </w:p>
        </w:tc>
        <w:tc>
          <w:tcPr>
            <w:tcW w:w="1110" w:type="dxa"/>
            <w:vAlign w:val="top"/>
          </w:tcPr>
          <w:p w14:paraId="7D3E5EF6">
            <w:pPr>
              <w:rPr>
                <w:rFonts w:ascii="Arial"/>
                <w:color w:val="auto"/>
                <w:sz w:val="21"/>
                <w:highlight w:val="none"/>
              </w:rPr>
            </w:pPr>
          </w:p>
        </w:tc>
        <w:tc>
          <w:tcPr>
            <w:tcW w:w="1778" w:type="dxa"/>
            <w:vAlign w:val="top"/>
          </w:tcPr>
          <w:p w14:paraId="462F361F">
            <w:pPr>
              <w:rPr>
                <w:rFonts w:ascii="Arial"/>
                <w:color w:val="auto"/>
                <w:sz w:val="21"/>
                <w:highlight w:val="none"/>
              </w:rPr>
            </w:pPr>
          </w:p>
        </w:tc>
        <w:tc>
          <w:tcPr>
            <w:tcW w:w="1084" w:type="dxa"/>
            <w:vAlign w:val="top"/>
          </w:tcPr>
          <w:p w14:paraId="57BC8E0A">
            <w:pPr>
              <w:rPr>
                <w:rFonts w:ascii="Arial"/>
                <w:color w:val="auto"/>
                <w:sz w:val="21"/>
                <w:highlight w:val="none"/>
              </w:rPr>
            </w:pPr>
          </w:p>
        </w:tc>
      </w:tr>
      <w:tr w14:paraId="50BFB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5811529">
            <w:pPr>
              <w:rPr>
                <w:rFonts w:ascii="Arial"/>
                <w:color w:val="auto"/>
                <w:sz w:val="21"/>
                <w:highlight w:val="none"/>
              </w:rPr>
            </w:pPr>
          </w:p>
        </w:tc>
        <w:tc>
          <w:tcPr>
            <w:tcW w:w="1682" w:type="dxa"/>
            <w:vAlign w:val="top"/>
          </w:tcPr>
          <w:p w14:paraId="604C218F">
            <w:pPr>
              <w:rPr>
                <w:rFonts w:ascii="Arial"/>
                <w:color w:val="auto"/>
                <w:sz w:val="21"/>
                <w:highlight w:val="none"/>
              </w:rPr>
            </w:pPr>
          </w:p>
        </w:tc>
        <w:tc>
          <w:tcPr>
            <w:tcW w:w="1394" w:type="dxa"/>
            <w:vAlign w:val="top"/>
          </w:tcPr>
          <w:p w14:paraId="33BB8022">
            <w:pPr>
              <w:rPr>
                <w:rFonts w:ascii="Arial"/>
                <w:color w:val="auto"/>
                <w:sz w:val="21"/>
                <w:highlight w:val="none"/>
              </w:rPr>
            </w:pPr>
          </w:p>
        </w:tc>
        <w:tc>
          <w:tcPr>
            <w:tcW w:w="1080" w:type="dxa"/>
            <w:vAlign w:val="top"/>
          </w:tcPr>
          <w:p w14:paraId="33399995">
            <w:pPr>
              <w:rPr>
                <w:rFonts w:ascii="Arial"/>
                <w:color w:val="auto"/>
                <w:sz w:val="21"/>
                <w:highlight w:val="none"/>
              </w:rPr>
            </w:pPr>
          </w:p>
        </w:tc>
        <w:tc>
          <w:tcPr>
            <w:tcW w:w="1110" w:type="dxa"/>
            <w:vAlign w:val="top"/>
          </w:tcPr>
          <w:p w14:paraId="07B3D86A">
            <w:pPr>
              <w:rPr>
                <w:rFonts w:ascii="Arial"/>
                <w:color w:val="auto"/>
                <w:sz w:val="21"/>
                <w:highlight w:val="none"/>
              </w:rPr>
            </w:pPr>
          </w:p>
        </w:tc>
        <w:tc>
          <w:tcPr>
            <w:tcW w:w="1778" w:type="dxa"/>
            <w:vAlign w:val="top"/>
          </w:tcPr>
          <w:p w14:paraId="4A561B8B">
            <w:pPr>
              <w:rPr>
                <w:rFonts w:ascii="Arial"/>
                <w:color w:val="auto"/>
                <w:sz w:val="21"/>
                <w:highlight w:val="none"/>
              </w:rPr>
            </w:pPr>
          </w:p>
        </w:tc>
        <w:tc>
          <w:tcPr>
            <w:tcW w:w="1084" w:type="dxa"/>
            <w:vAlign w:val="top"/>
          </w:tcPr>
          <w:p w14:paraId="79396904">
            <w:pPr>
              <w:rPr>
                <w:rFonts w:ascii="Arial"/>
                <w:color w:val="auto"/>
                <w:sz w:val="21"/>
                <w:highlight w:val="none"/>
              </w:rPr>
            </w:pPr>
          </w:p>
        </w:tc>
      </w:tr>
      <w:tr w14:paraId="46BC0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F60C6BF">
            <w:pPr>
              <w:rPr>
                <w:rFonts w:ascii="Arial"/>
                <w:color w:val="auto"/>
                <w:sz w:val="21"/>
                <w:highlight w:val="none"/>
              </w:rPr>
            </w:pPr>
          </w:p>
        </w:tc>
        <w:tc>
          <w:tcPr>
            <w:tcW w:w="1682" w:type="dxa"/>
            <w:vAlign w:val="top"/>
          </w:tcPr>
          <w:p w14:paraId="0006DF8D">
            <w:pPr>
              <w:rPr>
                <w:rFonts w:ascii="Arial"/>
                <w:color w:val="auto"/>
                <w:sz w:val="21"/>
                <w:highlight w:val="none"/>
              </w:rPr>
            </w:pPr>
          </w:p>
        </w:tc>
        <w:tc>
          <w:tcPr>
            <w:tcW w:w="1394" w:type="dxa"/>
            <w:vAlign w:val="top"/>
          </w:tcPr>
          <w:p w14:paraId="60B649B5">
            <w:pPr>
              <w:rPr>
                <w:rFonts w:ascii="Arial"/>
                <w:color w:val="auto"/>
                <w:sz w:val="21"/>
                <w:highlight w:val="none"/>
              </w:rPr>
            </w:pPr>
          </w:p>
        </w:tc>
        <w:tc>
          <w:tcPr>
            <w:tcW w:w="1080" w:type="dxa"/>
            <w:vAlign w:val="top"/>
          </w:tcPr>
          <w:p w14:paraId="7D9D4BE6">
            <w:pPr>
              <w:rPr>
                <w:rFonts w:ascii="Arial"/>
                <w:color w:val="auto"/>
                <w:sz w:val="21"/>
                <w:highlight w:val="none"/>
              </w:rPr>
            </w:pPr>
          </w:p>
        </w:tc>
        <w:tc>
          <w:tcPr>
            <w:tcW w:w="1110" w:type="dxa"/>
            <w:vAlign w:val="top"/>
          </w:tcPr>
          <w:p w14:paraId="2DE0FD8F">
            <w:pPr>
              <w:rPr>
                <w:rFonts w:ascii="Arial"/>
                <w:color w:val="auto"/>
                <w:sz w:val="21"/>
                <w:highlight w:val="none"/>
              </w:rPr>
            </w:pPr>
          </w:p>
        </w:tc>
        <w:tc>
          <w:tcPr>
            <w:tcW w:w="1778" w:type="dxa"/>
            <w:vAlign w:val="top"/>
          </w:tcPr>
          <w:p w14:paraId="14CFD186">
            <w:pPr>
              <w:rPr>
                <w:rFonts w:ascii="Arial"/>
                <w:color w:val="auto"/>
                <w:sz w:val="21"/>
                <w:highlight w:val="none"/>
              </w:rPr>
            </w:pPr>
          </w:p>
        </w:tc>
        <w:tc>
          <w:tcPr>
            <w:tcW w:w="1084" w:type="dxa"/>
            <w:vAlign w:val="top"/>
          </w:tcPr>
          <w:p w14:paraId="69305A03">
            <w:pPr>
              <w:rPr>
                <w:rFonts w:ascii="Arial"/>
                <w:color w:val="auto"/>
                <w:sz w:val="21"/>
                <w:highlight w:val="none"/>
              </w:rPr>
            </w:pPr>
          </w:p>
        </w:tc>
      </w:tr>
      <w:tr w14:paraId="6C32E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4D232C4">
            <w:pPr>
              <w:rPr>
                <w:rFonts w:ascii="Arial"/>
                <w:color w:val="auto"/>
                <w:sz w:val="21"/>
                <w:highlight w:val="none"/>
              </w:rPr>
            </w:pPr>
          </w:p>
        </w:tc>
        <w:tc>
          <w:tcPr>
            <w:tcW w:w="1682" w:type="dxa"/>
            <w:vAlign w:val="top"/>
          </w:tcPr>
          <w:p w14:paraId="5D82BBAA">
            <w:pPr>
              <w:rPr>
                <w:rFonts w:ascii="Arial"/>
                <w:color w:val="auto"/>
                <w:sz w:val="21"/>
                <w:highlight w:val="none"/>
              </w:rPr>
            </w:pPr>
          </w:p>
        </w:tc>
        <w:tc>
          <w:tcPr>
            <w:tcW w:w="1394" w:type="dxa"/>
            <w:vAlign w:val="top"/>
          </w:tcPr>
          <w:p w14:paraId="41D21F56">
            <w:pPr>
              <w:rPr>
                <w:rFonts w:ascii="Arial"/>
                <w:color w:val="auto"/>
                <w:sz w:val="21"/>
                <w:highlight w:val="none"/>
              </w:rPr>
            </w:pPr>
          </w:p>
        </w:tc>
        <w:tc>
          <w:tcPr>
            <w:tcW w:w="1080" w:type="dxa"/>
            <w:vAlign w:val="top"/>
          </w:tcPr>
          <w:p w14:paraId="39CC70E7">
            <w:pPr>
              <w:rPr>
                <w:rFonts w:ascii="Arial"/>
                <w:color w:val="auto"/>
                <w:sz w:val="21"/>
                <w:highlight w:val="none"/>
              </w:rPr>
            </w:pPr>
          </w:p>
        </w:tc>
        <w:tc>
          <w:tcPr>
            <w:tcW w:w="1110" w:type="dxa"/>
            <w:vAlign w:val="top"/>
          </w:tcPr>
          <w:p w14:paraId="2A6B5E20">
            <w:pPr>
              <w:rPr>
                <w:rFonts w:ascii="Arial"/>
                <w:color w:val="auto"/>
                <w:sz w:val="21"/>
                <w:highlight w:val="none"/>
              </w:rPr>
            </w:pPr>
          </w:p>
        </w:tc>
        <w:tc>
          <w:tcPr>
            <w:tcW w:w="1778" w:type="dxa"/>
            <w:vAlign w:val="top"/>
          </w:tcPr>
          <w:p w14:paraId="1918AAD4">
            <w:pPr>
              <w:rPr>
                <w:rFonts w:ascii="Arial"/>
                <w:color w:val="auto"/>
                <w:sz w:val="21"/>
                <w:highlight w:val="none"/>
              </w:rPr>
            </w:pPr>
          </w:p>
        </w:tc>
        <w:tc>
          <w:tcPr>
            <w:tcW w:w="1084" w:type="dxa"/>
            <w:vAlign w:val="top"/>
          </w:tcPr>
          <w:p w14:paraId="34701F6D">
            <w:pPr>
              <w:rPr>
                <w:rFonts w:ascii="Arial"/>
                <w:color w:val="auto"/>
                <w:sz w:val="21"/>
                <w:highlight w:val="none"/>
              </w:rPr>
            </w:pPr>
          </w:p>
        </w:tc>
      </w:tr>
      <w:tr w14:paraId="004E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2A316A11">
            <w:pPr>
              <w:rPr>
                <w:rFonts w:ascii="Arial"/>
                <w:color w:val="auto"/>
                <w:sz w:val="21"/>
                <w:highlight w:val="none"/>
              </w:rPr>
            </w:pPr>
          </w:p>
        </w:tc>
        <w:tc>
          <w:tcPr>
            <w:tcW w:w="1682" w:type="dxa"/>
            <w:vAlign w:val="top"/>
          </w:tcPr>
          <w:p w14:paraId="7B69DD9B">
            <w:pPr>
              <w:rPr>
                <w:rFonts w:ascii="Arial"/>
                <w:color w:val="auto"/>
                <w:sz w:val="21"/>
                <w:highlight w:val="none"/>
              </w:rPr>
            </w:pPr>
          </w:p>
        </w:tc>
        <w:tc>
          <w:tcPr>
            <w:tcW w:w="1394" w:type="dxa"/>
            <w:vAlign w:val="top"/>
          </w:tcPr>
          <w:p w14:paraId="5AFB4908">
            <w:pPr>
              <w:rPr>
                <w:rFonts w:ascii="Arial"/>
                <w:color w:val="auto"/>
                <w:sz w:val="21"/>
                <w:highlight w:val="none"/>
              </w:rPr>
            </w:pPr>
          </w:p>
        </w:tc>
        <w:tc>
          <w:tcPr>
            <w:tcW w:w="1080" w:type="dxa"/>
            <w:vAlign w:val="top"/>
          </w:tcPr>
          <w:p w14:paraId="507880BF">
            <w:pPr>
              <w:rPr>
                <w:rFonts w:ascii="Arial"/>
                <w:color w:val="auto"/>
                <w:sz w:val="21"/>
                <w:highlight w:val="none"/>
              </w:rPr>
            </w:pPr>
          </w:p>
        </w:tc>
        <w:tc>
          <w:tcPr>
            <w:tcW w:w="1110" w:type="dxa"/>
            <w:vAlign w:val="top"/>
          </w:tcPr>
          <w:p w14:paraId="7DF69F26">
            <w:pPr>
              <w:rPr>
                <w:rFonts w:ascii="Arial"/>
                <w:color w:val="auto"/>
                <w:sz w:val="21"/>
                <w:highlight w:val="none"/>
              </w:rPr>
            </w:pPr>
          </w:p>
        </w:tc>
        <w:tc>
          <w:tcPr>
            <w:tcW w:w="1778" w:type="dxa"/>
            <w:vAlign w:val="top"/>
          </w:tcPr>
          <w:p w14:paraId="4DB6A131">
            <w:pPr>
              <w:rPr>
                <w:rFonts w:ascii="Arial"/>
                <w:color w:val="auto"/>
                <w:sz w:val="21"/>
                <w:highlight w:val="none"/>
              </w:rPr>
            </w:pPr>
          </w:p>
        </w:tc>
        <w:tc>
          <w:tcPr>
            <w:tcW w:w="1084" w:type="dxa"/>
            <w:vAlign w:val="top"/>
          </w:tcPr>
          <w:p w14:paraId="7744252E">
            <w:pPr>
              <w:rPr>
                <w:rFonts w:ascii="Arial"/>
                <w:color w:val="auto"/>
                <w:sz w:val="21"/>
                <w:highlight w:val="none"/>
              </w:rPr>
            </w:pPr>
          </w:p>
        </w:tc>
      </w:tr>
      <w:tr w14:paraId="2C33A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14D6CD72">
            <w:pPr>
              <w:rPr>
                <w:rFonts w:ascii="Arial"/>
                <w:color w:val="auto"/>
                <w:sz w:val="21"/>
                <w:highlight w:val="none"/>
              </w:rPr>
            </w:pPr>
          </w:p>
        </w:tc>
        <w:tc>
          <w:tcPr>
            <w:tcW w:w="1682" w:type="dxa"/>
            <w:vAlign w:val="top"/>
          </w:tcPr>
          <w:p w14:paraId="4F9318D3">
            <w:pPr>
              <w:rPr>
                <w:rFonts w:ascii="Arial"/>
                <w:color w:val="auto"/>
                <w:sz w:val="21"/>
                <w:highlight w:val="none"/>
              </w:rPr>
            </w:pPr>
          </w:p>
        </w:tc>
        <w:tc>
          <w:tcPr>
            <w:tcW w:w="1394" w:type="dxa"/>
            <w:vAlign w:val="top"/>
          </w:tcPr>
          <w:p w14:paraId="394D66E7">
            <w:pPr>
              <w:rPr>
                <w:rFonts w:ascii="Arial"/>
                <w:color w:val="auto"/>
                <w:sz w:val="21"/>
                <w:highlight w:val="none"/>
              </w:rPr>
            </w:pPr>
          </w:p>
        </w:tc>
        <w:tc>
          <w:tcPr>
            <w:tcW w:w="1080" w:type="dxa"/>
            <w:vAlign w:val="top"/>
          </w:tcPr>
          <w:p w14:paraId="666994A6">
            <w:pPr>
              <w:rPr>
                <w:rFonts w:ascii="Arial"/>
                <w:color w:val="auto"/>
                <w:sz w:val="21"/>
                <w:highlight w:val="none"/>
              </w:rPr>
            </w:pPr>
          </w:p>
        </w:tc>
        <w:tc>
          <w:tcPr>
            <w:tcW w:w="1110" w:type="dxa"/>
            <w:vAlign w:val="top"/>
          </w:tcPr>
          <w:p w14:paraId="2C19D3F4">
            <w:pPr>
              <w:rPr>
                <w:rFonts w:ascii="Arial"/>
                <w:color w:val="auto"/>
                <w:sz w:val="21"/>
                <w:highlight w:val="none"/>
              </w:rPr>
            </w:pPr>
          </w:p>
        </w:tc>
        <w:tc>
          <w:tcPr>
            <w:tcW w:w="1778" w:type="dxa"/>
            <w:vAlign w:val="top"/>
          </w:tcPr>
          <w:p w14:paraId="4DB2FD6A">
            <w:pPr>
              <w:rPr>
                <w:rFonts w:ascii="Arial"/>
                <w:color w:val="auto"/>
                <w:sz w:val="21"/>
                <w:highlight w:val="none"/>
              </w:rPr>
            </w:pPr>
          </w:p>
        </w:tc>
        <w:tc>
          <w:tcPr>
            <w:tcW w:w="1084" w:type="dxa"/>
            <w:vAlign w:val="top"/>
          </w:tcPr>
          <w:p w14:paraId="73C87C10">
            <w:pPr>
              <w:rPr>
                <w:rFonts w:ascii="Arial"/>
                <w:color w:val="auto"/>
                <w:sz w:val="21"/>
                <w:highlight w:val="none"/>
              </w:rPr>
            </w:pPr>
          </w:p>
        </w:tc>
      </w:tr>
      <w:tr w14:paraId="164CA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6B447DC">
            <w:pPr>
              <w:rPr>
                <w:rFonts w:ascii="Arial"/>
                <w:color w:val="auto"/>
                <w:sz w:val="21"/>
                <w:highlight w:val="none"/>
              </w:rPr>
            </w:pPr>
          </w:p>
        </w:tc>
        <w:tc>
          <w:tcPr>
            <w:tcW w:w="1682" w:type="dxa"/>
            <w:vAlign w:val="top"/>
          </w:tcPr>
          <w:p w14:paraId="71E66DD0">
            <w:pPr>
              <w:rPr>
                <w:rFonts w:ascii="Arial"/>
                <w:color w:val="auto"/>
                <w:sz w:val="21"/>
                <w:highlight w:val="none"/>
              </w:rPr>
            </w:pPr>
          </w:p>
        </w:tc>
        <w:tc>
          <w:tcPr>
            <w:tcW w:w="1394" w:type="dxa"/>
            <w:vAlign w:val="top"/>
          </w:tcPr>
          <w:p w14:paraId="09720124">
            <w:pPr>
              <w:rPr>
                <w:rFonts w:ascii="Arial"/>
                <w:color w:val="auto"/>
                <w:sz w:val="21"/>
                <w:highlight w:val="none"/>
              </w:rPr>
            </w:pPr>
          </w:p>
        </w:tc>
        <w:tc>
          <w:tcPr>
            <w:tcW w:w="1080" w:type="dxa"/>
            <w:vAlign w:val="top"/>
          </w:tcPr>
          <w:p w14:paraId="1CE835AC">
            <w:pPr>
              <w:rPr>
                <w:rFonts w:ascii="Arial"/>
                <w:color w:val="auto"/>
                <w:sz w:val="21"/>
                <w:highlight w:val="none"/>
              </w:rPr>
            </w:pPr>
          </w:p>
        </w:tc>
        <w:tc>
          <w:tcPr>
            <w:tcW w:w="1110" w:type="dxa"/>
            <w:vAlign w:val="top"/>
          </w:tcPr>
          <w:p w14:paraId="6692E144">
            <w:pPr>
              <w:rPr>
                <w:rFonts w:ascii="Arial"/>
                <w:color w:val="auto"/>
                <w:sz w:val="21"/>
                <w:highlight w:val="none"/>
              </w:rPr>
            </w:pPr>
          </w:p>
        </w:tc>
        <w:tc>
          <w:tcPr>
            <w:tcW w:w="1778" w:type="dxa"/>
            <w:vAlign w:val="top"/>
          </w:tcPr>
          <w:p w14:paraId="52456A87">
            <w:pPr>
              <w:rPr>
                <w:rFonts w:ascii="Arial"/>
                <w:color w:val="auto"/>
                <w:sz w:val="21"/>
                <w:highlight w:val="none"/>
              </w:rPr>
            </w:pPr>
          </w:p>
        </w:tc>
        <w:tc>
          <w:tcPr>
            <w:tcW w:w="1084" w:type="dxa"/>
            <w:vAlign w:val="top"/>
          </w:tcPr>
          <w:p w14:paraId="6540D1FE">
            <w:pPr>
              <w:rPr>
                <w:rFonts w:ascii="Arial"/>
                <w:color w:val="auto"/>
                <w:sz w:val="21"/>
                <w:highlight w:val="none"/>
              </w:rPr>
            </w:pPr>
          </w:p>
        </w:tc>
      </w:tr>
      <w:tr w14:paraId="4421C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29D504F">
            <w:pPr>
              <w:rPr>
                <w:rFonts w:ascii="Arial"/>
                <w:color w:val="auto"/>
                <w:sz w:val="21"/>
                <w:highlight w:val="none"/>
              </w:rPr>
            </w:pPr>
          </w:p>
        </w:tc>
        <w:tc>
          <w:tcPr>
            <w:tcW w:w="1682" w:type="dxa"/>
            <w:vAlign w:val="top"/>
          </w:tcPr>
          <w:p w14:paraId="3C90687D">
            <w:pPr>
              <w:rPr>
                <w:rFonts w:ascii="Arial"/>
                <w:color w:val="auto"/>
                <w:sz w:val="21"/>
                <w:highlight w:val="none"/>
              </w:rPr>
            </w:pPr>
          </w:p>
        </w:tc>
        <w:tc>
          <w:tcPr>
            <w:tcW w:w="1394" w:type="dxa"/>
            <w:vAlign w:val="top"/>
          </w:tcPr>
          <w:p w14:paraId="43C2C0D4">
            <w:pPr>
              <w:rPr>
                <w:rFonts w:ascii="Arial"/>
                <w:color w:val="auto"/>
                <w:sz w:val="21"/>
                <w:highlight w:val="none"/>
              </w:rPr>
            </w:pPr>
          </w:p>
        </w:tc>
        <w:tc>
          <w:tcPr>
            <w:tcW w:w="1080" w:type="dxa"/>
            <w:vAlign w:val="top"/>
          </w:tcPr>
          <w:p w14:paraId="526CCE9E">
            <w:pPr>
              <w:rPr>
                <w:rFonts w:ascii="Arial"/>
                <w:color w:val="auto"/>
                <w:sz w:val="21"/>
                <w:highlight w:val="none"/>
              </w:rPr>
            </w:pPr>
          </w:p>
        </w:tc>
        <w:tc>
          <w:tcPr>
            <w:tcW w:w="1110" w:type="dxa"/>
            <w:vAlign w:val="top"/>
          </w:tcPr>
          <w:p w14:paraId="15AE575D">
            <w:pPr>
              <w:rPr>
                <w:rFonts w:ascii="Arial"/>
                <w:color w:val="auto"/>
                <w:sz w:val="21"/>
                <w:highlight w:val="none"/>
              </w:rPr>
            </w:pPr>
          </w:p>
        </w:tc>
        <w:tc>
          <w:tcPr>
            <w:tcW w:w="1778" w:type="dxa"/>
            <w:vAlign w:val="top"/>
          </w:tcPr>
          <w:p w14:paraId="3C09D9A1">
            <w:pPr>
              <w:rPr>
                <w:rFonts w:ascii="Arial"/>
                <w:color w:val="auto"/>
                <w:sz w:val="21"/>
                <w:highlight w:val="none"/>
              </w:rPr>
            </w:pPr>
          </w:p>
        </w:tc>
        <w:tc>
          <w:tcPr>
            <w:tcW w:w="1084" w:type="dxa"/>
            <w:vAlign w:val="top"/>
          </w:tcPr>
          <w:p w14:paraId="1451EFDC">
            <w:pPr>
              <w:rPr>
                <w:rFonts w:ascii="Arial"/>
                <w:color w:val="auto"/>
                <w:sz w:val="21"/>
                <w:highlight w:val="none"/>
              </w:rPr>
            </w:pPr>
          </w:p>
        </w:tc>
      </w:tr>
      <w:tr w14:paraId="75028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03200B7D">
            <w:pPr>
              <w:rPr>
                <w:rFonts w:ascii="Arial"/>
                <w:color w:val="auto"/>
                <w:sz w:val="21"/>
                <w:highlight w:val="none"/>
              </w:rPr>
            </w:pPr>
          </w:p>
        </w:tc>
        <w:tc>
          <w:tcPr>
            <w:tcW w:w="1682" w:type="dxa"/>
            <w:vAlign w:val="top"/>
          </w:tcPr>
          <w:p w14:paraId="64F94CE8">
            <w:pPr>
              <w:rPr>
                <w:rFonts w:ascii="Arial"/>
                <w:color w:val="auto"/>
                <w:sz w:val="21"/>
                <w:highlight w:val="none"/>
              </w:rPr>
            </w:pPr>
          </w:p>
        </w:tc>
        <w:tc>
          <w:tcPr>
            <w:tcW w:w="1394" w:type="dxa"/>
            <w:vAlign w:val="top"/>
          </w:tcPr>
          <w:p w14:paraId="04242313">
            <w:pPr>
              <w:rPr>
                <w:rFonts w:ascii="Arial"/>
                <w:color w:val="auto"/>
                <w:sz w:val="21"/>
                <w:highlight w:val="none"/>
              </w:rPr>
            </w:pPr>
          </w:p>
        </w:tc>
        <w:tc>
          <w:tcPr>
            <w:tcW w:w="1080" w:type="dxa"/>
            <w:vAlign w:val="top"/>
          </w:tcPr>
          <w:p w14:paraId="32082BF6">
            <w:pPr>
              <w:rPr>
                <w:rFonts w:ascii="Arial"/>
                <w:color w:val="auto"/>
                <w:sz w:val="21"/>
                <w:highlight w:val="none"/>
              </w:rPr>
            </w:pPr>
          </w:p>
        </w:tc>
        <w:tc>
          <w:tcPr>
            <w:tcW w:w="1110" w:type="dxa"/>
            <w:vAlign w:val="top"/>
          </w:tcPr>
          <w:p w14:paraId="03268AED">
            <w:pPr>
              <w:rPr>
                <w:rFonts w:ascii="Arial"/>
                <w:color w:val="auto"/>
                <w:sz w:val="21"/>
                <w:highlight w:val="none"/>
              </w:rPr>
            </w:pPr>
          </w:p>
        </w:tc>
        <w:tc>
          <w:tcPr>
            <w:tcW w:w="1778" w:type="dxa"/>
            <w:vAlign w:val="top"/>
          </w:tcPr>
          <w:p w14:paraId="7D55A996">
            <w:pPr>
              <w:rPr>
                <w:rFonts w:ascii="Arial"/>
                <w:color w:val="auto"/>
                <w:sz w:val="21"/>
                <w:highlight w:val="none"/>
              </w:rPr>
            </w:pPr>
          </w:p>
        </w:tc>
        <w:tc>
          <w:tcPr>
            <w:tcW w:w="1084" w:type="dxa"/>
            <w:vAlign w:val="top"/>
          </w:tcPr>
          <w:p w14:paraId="1C18E425">
            <w:pPr>
              <w:rPr>
                <w:rFonts w:ascii="Arial"/>
                <w:color w:val="auto"/>
                <w:sz w:val="21"/>
                <w:highlight w:val="none"/>
              </w:rPr>
            </w:pPr>
          </w:p>
        </w:tc>
      </w:tr>
      <w:tr w14:paraId="2622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59E64E3F">
            <w:pPr>
              <w:rPr>
                <w:rFonts w:ascii="Arial"/>
                <w:color w:val="auto"/>
                <w:sz w:val="21"/>
                <w:highlight w:val="none"/>
              </w:rPr>
            </w:pPr>
          </w:p>
        </w:tc>
        <w:tc>
          <w:tcPr>
            <w:tcW w:w="1682" w:type="dxa"/>
            <w:vAlign w:val="top"/>
          </w:tcPr>
          <w:p w14:paraId="339523F9">
            <w:pPr>
              <w:rPr>
                <w:rFonts w:ascii="Arial"/>
                <w:color w:val="auto"/>
                <w:sz w:val="21"/>
                <w:highlight w:val="none"/>
              </w:rPr>
            </w:pPr>
          </w:p>
        </w:tc>
        <w:tc>
          <w:tcPr>
            <w:tcW w:w="1394" w:type="dxa"/>
            <w:vAlign w:val="top"/>
          </w:tcPr>
          <w:p w14:paraId="359A4DB6">
            <w:pPr>
              <w:rPr>
                <w:rFonts w:ascii="Arial"/>
                <w:color w:val="auto"/>
                <w:sz w:val="21"/>
                <w:highlight w:val="none"/>
              </w:rPr>
            </w:pPr>
          </w:p>
        </w:tc>
        <w:tc>
          <w:tcPr>
            <w:tcW w:w="1080" w:type="dxa"/>
            <w:vAlign w:val="top"/>
          </w:tcPr>
          <w:p w14:paraId="04ED5FB4">
            <w:pPr>
              <w:rPr>
                <w:rFonts w:ascii="Arial"/>
                <w:color w:val="auto"/>
                <w:sz w:val="21"/>
                <w:highlight w:val="none"/>
              </w:rPr>
            </w:pPr>
          </w:p>
        </w:tc>
        <w:tc>
          <w:tcPr>
            <w:tcW w:w="1110" w:type="dxa"/>
            <w:vAlign w:val="top"/>
          </w:tcPr>
          <w:p w14:paraId="01E7BCD4">
            <w:pPr>
              <w:rPr>
                <w:rFonts w:ascii="Arial"/>
                <w:color w:val="auto"/>
                <w:sz w:val="21"/>
                <w:highlight w:val="none"/>
              </w:rPr>
            </w:pPr>
          </w:p>
        </w:tc>
        <w:tc>
          <w:tcPr>
            <w:tcW w:w="1778" w:type="dxa"/>
            <w:vAlign w:val="top"/>
          </w:tcPr>
          <w:p w14:paraId="265D3912">
            <w:pPr>
              <w:rPr>
                <w:rFonts w:ascii="Arial"/>
                <w:color w:val="auto"/>
                <w:sz w:val="21"/>
                <w:highlight w:val="none"/>
              </w:rPr>
            </w:pPr>
          </w:p>
        </w:tc>
        <w:tc>
          <w:tcPr>
            <w:tcW w:w="1084" w:type="dxa"/>
            <w:vAlign w:val="top"/>
          </w:tcPr>
          <w:p w14:paraId="65170042">
            <w:pPr>
              <w:rPr>
                <w:rFonts w:ascii="Arial"/>
                <w:color w:val="auto"/>
                <w:sz w:val="21"/>
                <w:highlight w:val="none"/>
              </w:rPr>
            </w:pPr>
          </w:p>
        </w:tc>
      </w:tr>
      <w:tr w14:paraId="34BE2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9324ED7">
            <w:pPr>
              <w:rPr>
                <w:rFonts w:ascii="Arial"/>
                <w:color w:val="auto"/>
                <w:sz w:val="21"/>
                <w:highlight w:val="none"/>
              </w:rPr>
            </w:pPr>
          </w:p>
        </w:tc>
        <w:tc>
          <w:tcPr>
            <w:tcW w:w="1682" w:type="dxa"/>
            <w:vAlign w:val="top"/>
          </w:tcPr>
          <w:p w14:paraId="4E38735A">
            <w:pPr>
              <w:rPr>
                <w:rFonts w:ascii="Arial"/>
                <w:color w:val="auto"/>
                <w:sz w:val="21"/>
                <w:highlight w:val="none"/>
              </w:rPr>
            </w:pPr>
          </w:p>
        </w:tc>
        <w:tc>
          <w:tcPr>
            <w:tcW w:w="1394" w:type="dxa"/>
            <w:vAlign w:val="top"/>
          </w:tcPr>
          <w:p w14:paraId="4002234B">
            <w:pPr>
              <w:rPr>
                <w:rFonts w:ascii="Arial"/>
                <w:color w:val="auto"/>
                <w:sz w:val="21"/>
                <w:highlight w:val="none"/>
              </w:rPr>
            </w:pPr>
          </w:p>
        </w:tc>
        <w:tc>
          <w:tcPr>
            <w:tcW w:w="1080" w:type="dxa"/>
            <w:vAlign w:val="top"/>
          </w:tcPr>
          <w:p w14:paraId="627A9344">
            <w:pPr>
              <w:rPr>
                <w:rFonts w:ascii="Arial"/>
                <w:color w:val="auto"/>
                <w:sz w:val="21"/>
                <w:highlight w:val="none"/>
              </w:rPr>
            </w:pPr>
          </w:p>
        </w:tc>
        <w:tc>
          <w:tcPr>
            <w:tcW w:w="1110" w:type="dxa"/>
            <w:vAlign w:val="top"/>
          </w:tcPr>
          <w:p w14:paraId="425573AB">
            <w:pPr>
              <w:rPr>
                <w:rFonts w:ascii="Arial"/>
                <w:color w:val="auto"/>
                <w:sz w:val="21"/>
                <w:highlight w:val="none"/>
              </w:rPr>
            </w:pPr>
          </w:p>
        </w:tc>
        <w:tc>
          <w:tcPr>
            <w:tcW w:w="1778" w:type="dxa"/>
            <w:vAlign w:val="top"/>
          </w:tcPr>
          <w:p w14:paraId="041C608F">
            <w:pPr>
              <w:rPr>
                <w:rFonts w:ascii="Arial"/>
                <w:color w:val="auto"/>
                <w:sz w:val="21"/>
                <w:highlight w:val="none"/>
              </w:rPr>
            </w:pPr>
          </w:p>
        </w:tc>
        <w:tc>
          <w:tcPr>
            <w:tcW w:w="1084" w:type="dxa"/>
            <w:vAlign w:val="top"/>
          </w:tcPr>
          <w:p w14:paraId="0CD5E176">
            <w:pPr>
              <w:rPr>
                <w:rFonts w:ascii="Arial"/>
                <w:color w:val="auto"/>
                <w:sz w:val="21"/>
                <w:highlight w:val="none"/>
              </w:rPr>
            </w:pPr>
          </w:p>
        </w:tc>
      </w:tr>
      <w:tr w14:paraId="303B1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FD2CD67">
            <w:pPr>
              <w:rPr>
                <w:rFonts w:ascii="Arial"/>
                <w:color w:val="auto"/>
                <w:sz w:val="21"/>
                <w:highlight w:val="none"/>
              </w:rPr>
            </w:pPr>
          </w:p>
        </w:tc>
        <w:tc>
          <w:tcPr>
            <w:tcW w:w="1682" w:type="dxa"/>
            <w:vAlign w:val="top"/>
          </w:tcPr>
          <w:p w14:paraId="055FE460">
            <w:pPr>
              <w:rPr>
                <w:rFonts w:ascii="Arial"/>
                <w:color w:val="auto"/>
                <w:sz w:val="21"/>
                <w:highlight w:val="none"/>
              </w:rPr>
            </w:pPr>
          </w:p>
        </w:tc>
        <w:tc>
          <w:tcPr>
            <w:tcW w:w="1394" w:type="dxa"/>
            <w:vAlign w:val="top"/>
          </w:tcPr>
          <w:p w14:paraId="04F40339">
            <w:pPr>
              <w:rPr>
                <w:rFonts w:ascii="Arial"/>
                <w:color w:val="auto"/>
                <w:sz w:val="21"/>
                <w:highlight w:val="none"/>
              </w:rPr>
            </w:pPr>
          </w:p>
        </w:tc>
        <w:tc>
          <w:tcPr>
            <w:tcW w:w="1080" w:type="dxa"/>
            <w:vAlign w:val="top"/>
          </w:tcPr>
          <w:p w14:paraId="0DBFBD93">
            <w:pPr>
              <w:rPr>
                <w:rFonts w:ascii="Arial"/>
                <w:color w:val="auto"/>
                <w:sz w:val="21"/>
                <w:highlight w:val="none"/>
              </w:rPr>
            </w:pPr>
          </w:p>
        </w:tc>
        <w:tc>
          <w:tcPr>
            <w:tcW w:w="1110" w:type="dxa"/>
            <w:vAlign w:val="top"/>
          </w:tcPr>
          <w:p w14:paraId="60C9FB84">
            <w:pPr>
              <w:rPr>
                <w:rFonts w:ascii="Arial"/>
                <w:color w:val="auto"/>
                <w:sz w:val="21"/>
                <w:highlight w:val="none"/>
              </w:rPr>
            </w:pPr>
          </w:p>
        </w:tc>
        <w:tc>
          <w:tcPr>
            <w:tcW w:w="1778" w:type="dxa"/>
            <w:vAlign w:val="top"/>
          </w:tcPr>
          <w:p w14:paraId="6B6320A8">
            <w:pPr>
              <w:rPr>
                <w:rFonts w:ascii="Arial"/>
                <w:color w:val="auto"/>
                <w:sz w:val="21"/>
                <w:highlight w:val="none"/>
              </w:rPr>
            </w:pPr>
          </w:p>
        </w:tc>
        <w:tc>
          <w:tcPr>
            <w:tcW w:w="1084" w:type="dxa"/>
            <w:vAlign w:val="top"/>
          </w:tcPr>
          <w:p w14:paraId="20CB5915">
            <w:pPr>
              <w:rPr>
                <w:rFonts w:ascii="Arial"/>
                <w:color w:val="auto"/>
                <w:sz w:val="21"/>
                <w:highlight w:val="none"/>
              </w:rPr>
            </w:pPr>
          </w:p>
        </w:tc>
      </w:tr>
      <w:tr w14:paraId="0E9B1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07" w:type="dxa"/>
            <w:vAlign w:val="top"/>
          </w:tcPr>
          <w:p w14:paraId="0FEE85B5">
            <w:pPr>
              <w:rPr>
                <w:rFonts w:ascii="Arial"/>
                <w:color w:val="auto"/>
                <w:sz w:val="21"/>
                <w:highlight w:val="none"/>
              </w:rPr>
            </w:pPr>
          </w:p>
        </w:tc>
        <w:tc>
          <w:tcPr>
            <w:tcW w:w="1682" w:type="dxa"/>
            <w:vAlign w:val="top"/>
          </w:tcPr>
          <w:p w14:paraId="768212A6">
            <w:pPr>
              <w:rPr>
                <w:rFonts w:ascii="Arial"/>
                <w:color w:val="auto"/>
                <w:sz w:val="21"/>
                <w:highlight w:val="none"/>
              </w:rPr>
            </w:pPr>
          </w:p>
        </w:tc>
        <w:tc>
          <w:tcPr>
            <w:tcW w:w="1394" w:type="dxa"/>
            <w:vAlign w:val="top"/>
          </w:tcPr>
          <w:p w14:paraId="5D81D0C8">
            <w:pPr>
              <w:rPr>
                <w:rFonts w:ascii="Arial"/>
                <w:color w:val="auto"/>
                <w:sz w:val="21"/>
                <w:highlight w:val="none"/>
              </w:rPr>
            </w:pPr>
          </w:p>
        </w:tc>
        <w:tc>
          <w:tcPr>
            <w:tcW w:w="1080" w:type="dxa"/>
            <w:vAlign w:val="top"/>
          </w:tcPr>
          <w:p w14:paraId="2EE2516B">
            <w:pPr>
              <w:rPr>
                <w:rFonts w:ascii="Arial"/>
                <w:color w:val="auto"/>
                <w:sz w:val="21"/>
                <w:highlight w:val="none"/>
              </w:rPr>
            </w:pPr>
          </w:p>
        </w:tc>
        <w:tc>
          <w:tcPr>
            <w:tcW w:w="1110" w:type="dxa"/>
            <w:vAlign w:val="top"/>
          </w:tcPr>
          <w:p w14:paraId="612FFD9A">
            <w:pPr>
              <w:rPr>
                <w:rFonts w:ascii="Arial"/>
                <w:color w:val="auto"/>
                <w:sz w:val="21"/>
                <w:highlight w:val="none"/>
              </w:rPr>
            </w:pPr>
          </w:p>
        </w:tc>
        <w:tc>
          <w:tcPr>
            <w:tcW w:w="1778" w:type="dxa"/>
            <w:vAlign w:val="top"/>
          </w:tcPr>
          <w:p w14:paraId="33AD13EE">
            <w:pPr>
              <w:rPr>
                <w:rFonts w:ascii="Arial"/>
                <w:color w:val="auto"/>
                <w:sz w:val="21"/>
                <w:highlight w:val="none"/>
              </w:rPr>
            </w:pPr>
          </w:p>
        </w:tc>
        <w:tc>
          <w:tcPr>
            <w:tcW w:w="1084" w:type="dxa"/>
            <w:vAlign w:val="top"/>
          </w:tcPr>
          <w:p w14:paraId="7D28F719">
            <w:pPr>
              <w:rPr>
                <w:rFonts w:ascii="Arial"/>
                <w:color w:val="auto"/>
                <w:sz w:val="21"/>
                <w:highlight w:val="none"/>
              </w:rPr>
            </w:pPr>
          </w:p>
        </w:tc>
      </w:tr>
    </w:tbl>
    <w:p w14:paraId="57C64754">
      <w:pPr>
        <w:pStyle w:val="5"/>
        <w:rPr>
          <w:color w:val="auto"/>
          <w:highlight w:val="none"/>
        </w:rPr>
      </w:pPr>
    </w:p>
    <w:p w14:paraId="17BF87CF">
      <w:pPr>
        <w:rPr>
          <w:color w:val="auto"/>
          <w:highlight w:val="none"/>
        </w:rPr>
        <w:sectPr>
          <w:footerReference r:id="rId120" w:type="default"/>
          <w:pgSz w:w="11907" w:h="16839"/>
          <w:pgMar w:top="400" w:right="1531" w:bottom="860" w:left="1534" w:header="0" w:footer="622" w:gutter="0"/>
          <w:cols w:space="720" w:num="1"/>
        </w:sectPr>
      </w:pPr>
    </w:p>
    <w:p w14:paraId="1B04E62A">
      <w:pPr>
        <w:spacing w:before="169"/>
        <w:rPr>
          <w:color w:val="auto"/>
          <w:highlight w:val="none"/>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5C420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75A7E0D2">
            <w:pPr>
              <w:pStyle w:val="15"/>
              <w:spacing w:before="209" w:line="221" w:lineRule="auto"/>
              <w:ind w:left="769"/>
              <w:rPr>
                <w:color w:val="auto"/>
                <w:highlight w:val="none"/>
              </w:rPr>
            </w:pPr>
            <w:bookmarkStart w:id="395" w:name="bookmark266"/>
            <w:bookmarkEnd w:id="395"/>
            <w:r>
              <w:rPr>
                <w:color w:val="auto"/>
                <w:spacing w:val="-3"/>
                <w:highlight w:val="none"/>
              </w:rPr>
              <w:t>项目名称</w:t>
            </w:r>
          </w:p>
        </w:tc>
        <w:tc>
          <w:tcPr>
            <w:tcW w:w="5944" w:type="dxa"/>
            <w:vAlign w:val="top"/>
          </w:tcPr>
          <w:p w14:paraId="563D1751">
            <w:pPr>
              <w:rPr>
                <w:rFonts w:ascii="Arial"/>
                <w:color w:val="auto"/>
                <w:sz w:val="21"/>
                <w:highlight w:val="none"/>
              </w:rPr>
            </w:pPr>
          </w:p>
        </w:tc>
      </w:tr>
      <w:tr w14:paraId="0DAE5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4A8F9CC9">
            <w:pPr>
              <w:pStyle w:val="15"/>
              <w:spacing w:before="207" w:line="221" w:lineRule="auto"/>
              <w:ind w:left="664"/>
              <w:rPr>
                <w:color w:val="auto"/>
                <w:highlight w:val="none"/>
              </w:rPr>
            </w:pPr>
            <w:r>
              <w:rPr>
                <w:color w:val="auto"/>
                <w:spacing w:val="-2"/>
                <w:highlight w:val="none"/>
              </w:rPr>
              <w:t>项目所在地</w:t>
            </w:r>
          </w:p>
        </w:tc>
        <w:tc>
          <w:tcPr>
            <w:tcW w:w="5944" w:type="dxa"/>
            <w:vAlign w:val="top"/>
          </w:tcPr>
          <w:p w14:paraId="2E570159">
            <w:pPr>
              <w:rPr>
                <w:rFonts w:ascii="Arial"/>
                <w:color w:val="auto"/>
                <w:sz w:val="21"/>
                <w:highlight w:val="none"/>
              </w:rPr>
            </w:pPr>
          </w:p>
        </w:tc>
      </w:tr>
      <w:tr w14:paraId="61111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FFF214A">
            <w:pPr>
              <w:pStyle w:val="15"/>
              <w:spacing w:before="208" w:line="222" w:lineRule="auto"/>
              <w:ind w:left="659"/>
              <w:rPr>
                <w:color w:val="auto"/>
                <w:highlight w:val="none"/>
              </w:rPr>
            </w:pPr>
            <w:r>
              <w:rPr>
                <w:color w:val="auto"/>
                <w:spacing w:val="-1"/>
                <w:highlight w:val="none"/>
              </w:rPr>
              <w:t>委托人名称</w:t>
            </w:r>
          </w:p>
        </w:tc>
        <w:tc>
          <w:tcPr>
            <w:tcW w:w="5944" w:type="dxa"/>
            <w:vAlign w:val="top"/>
          </w:tcPr>
          <w:p w14:paraId="3FB2B461">
            <w:pPr>
              <w:rPr>
                <w:rFonts w:ascii="Arial"/>
                <w:color w:val="auto"/>
                <w:sz w:val="21"/>
                <w:highlight w:val="none"/>
              </w:rPr>
            </w:pPr>
          </w:p>
        </w:tc>
      </w:tr>
      <w:tr w14:paraId="087E7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17F74DFF">
            <w:pPr>
              <w:pStyle w:val="15"/>
              <w:spacing w:before="208" w:line="222" w:lineRule="auto"/>
              <w:ind w:left="659"/>
              <w:rPr>
                <w:color w:val="auto"/>
                <w:highlight w:val="none"/>
              </w:rPr>
            </w:pPr>
            <w:r>
              <w:rPr>
                <w:color w:val="auto"/>
                <w:spacing w:val="-1"/>
                <w:highlight w:val="none"/>
              </w:rPr>
              <w:t>委托人地址</w:t>
            </w:r>
          </w:p>
        </w:tc>
        <w:tc>
          <w:tcPr>
            <w:tcW w:w="5944" w:type="dxa"/>
            <w:vAlign w:val="top"/>
          </w:tcPr>
          <w:p w14:paraId="586DC1F7">
            <w:pPr>
              <w:rPr>
                <w:rFonts w:ascii="Arial"/>
                <w:color w:val="auto"/>
                <w:sz w:val="21"/>
                <w:highlight w:val="none"/>
              </w:rPr>
            </w:pPr>
          </w:p>
        </w:tc>
      </w:tr>
      <w:tr w14:paraId="6A288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13ED432">
            <w:pPr>
              <w:pStyle w:val="15"/>
              <w:spacing w:before="206" w:line="222" w:lineRule="auto"/>
              <w:ind w:left="239"/>
              <w:rPr>
                <w:color w:val="auto"/>
                <w:highlight w:val="none"/>
              </w:rPr>
            </w:pPr>
            <w:r>
              <w:rPr>
                <w:color w:val="auto"/>
                <w:spacing w:val="-1"/>
                <w:highlight w:val="none"/>
              </w:rPr>
              <w:t>委托人联系人及电话</w:t>
            </w:r>
          </w:p>
        </w:tc>
        <w:tc>
          <w:tcPr>
            <w:tcW w:w="5944" w:type="dxa"/>
            <w:vAlign w:val="top"/>
          </w:tcPr>
          <w:p w14:paraId="1AD600B9">
            <w:pPr>
              <w:rPr>
                <w:rFonts w:ascii="Arial"/>
                <w:color w:val="auto"/>
                <w:sz w:val="21"/>
                <w:highlight w:val="none"/>
              </w:rPr>
            </w:pPr>
          </w:p>
        </w:tc>
      </w:tr>
      <w:tr w14:paraId="31205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B97E5A4">
            <w:pPr>
              <w:pStyle w:val="15"/>
              <w:spacing w:before="207" w:line="219" w:lineRule="auto"/>
              <w:ind w:left="767"/>
              <w:rPr>
                <w:color w:val="auto"/>
                <w:highlight w:val="none"/>
              </w:rPr>
            </w:pPr>
            <w:r>
              <w:rPr>
                <w:color w:val="auto"/>
                <w:spacing w:val="-2"/>
                <w:highlight w:val="none"/>
              </w:rPr>
              <w:t>合同价格</w:t>
            </w:r>
          </w:p>
        </w:tc>
        <w:tc>
          <w:tcPr>
            <w:tcW w:w="5944" w:type="dxa"/>
            <w:vAlign w:val="top"/>
          </w:tcPr>
          <w:p w14:paraId="2D672B84">
            <w:pPr>
              <w:rPr>
                <w:rFonts w:ascii="Arial"/>
                <w:color w:val="auto"/>
                <w:sz w:val="21"/>
                <w:highlight w:val="none"/>
              </w:rPr>
            </w:pPr>
          </w:p>
        </w:tc>
      </w:tr>
      <w:tr w14:paraId="78655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D04D5CC">
            <w:pPr>
              <w:pStyle w:val="15"/>
              <w:spacing w:before="207" w:line="221" w:lineRule="auto"/>
              <w:ind w:left="558"/>
              <w:rPr>
                <w:color w:val="auto"/>
                <w:highlight w:val="none"/>
              </w:rPr>
            </w:pPr>
            <w:r>
              <w:rPr>
                <w:color w:val="auto"/>
                <w:spacing w:val="-1"/>
                <w:highlight w:val="none"/>
              </w:rPr>
              <w:t>监理服务期限</w:t>
            </w:r>
          </w:p>
        </w:tc>
        <w:tc>
          <w:tcPr>
            <w:tcW w:w="5944" w:type="dxa"/>
            <w:vAlign w:val="top"/>
          </w:tcPr>
          <w:p w14:paraId="73228612">
            <w:pPr>
              <w:rPr>
                <w:rFonts w:ascii="Arial"/>
                <w:color w:val="auto"/>
                <w:sz w:val="21"/>
                <w:highlight w:val="none"/>
              </w:rPr>
            </w:pPr>
          </w:p>
        </w:tc>
      </w:tr>
      <w:tr w14:paraId="23017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70FBBF14">
            <w:pPr>
              <w:pStyle w:val="15"/>
              <w:spacing w:before="210" w:line="221" w:lineRule="auto"/>
              <w:ind w:left="767"/>
              <w:rPr>
                <w:color w:val="auto"/>
                <w:highlight w:val="none"/>
              </w:rPr>
            </w:pPr>
            <w:r>
              <w:rPr>
                <w:color w:val="auto"/>
                <w:spacing w:val="-2"/>
                <w:highlight w:val="none"/>
              </w:rPr>
              <w:t>监理内容</w:t>
            </w:r>
          </w:p>
        </w:tc>
        <w:tc>
          <w:tcPr>
            <w:tcW w:w="5944" w:type="dxa"/>
            <w:vAlign w:val="top"/>
          </w:tcPr>
          <w:p w14:paraId="3DFDA7E2">
            <w:pPr>
              <w:rPr>
                <w:rFonts w:ascii="Arial"/>
                <w:color w:val="auto"/>
                <w:sz w:val="21"/>
                <w:highlight w:val="none"/>
              </w:rPr>
            </w:pPr>
          </w:p>
        </w:tc>
      </w:tr>
      <w:tr w14:paraId="010C3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14C3ECE2">
            <w:pPr>
              <w:pStyle w:val="15"/>
              <w:spacing w:before="211" w:line="221" w:lineRule="auto"/>
              <w:ind w:left="563"/>
              <w:rPr>
                <w:color w:val="auto"/>
                <w:highlight w:val="none"/>
              </w:rPr>
            </w:pPr>
            <w:r>
              <w:rPr>
                <w:color w:val="auto"/>
                <w:spacing w:val="-2"/>
                <w:highlight w:val="none"/>
              </w:rPr>
              <w:t>总监理工程师</w:t>
            </w:r>
          </w:p>
        </w:tc>
        <w:tc>
          <w:tcPr>
            <w:tcW w:w="5944" w:type="dxa"/>
            <w:vAlign w:val="top"/>
          </w:tcPr>
          <w:p w14:paraId="4044EE4F">
            <w:pPr>
              <w:rPr>
                <w:rFonts w:ascii="Arial"/>
                <w:color w:val="auto"/>
                <w:sz w:val="21"/>
                <w:highlight w:val="none"/>
              </w:rPr>
            </w:pPr>
          </w:p>
        </w:tc>
      </w:tr>
      <w:tr w14:paraId="6B373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244D8A11">
            <w:pPr>
              <w:pStyle w:val="15"/>
              <w:spacing w:before="211" w:line="221" w:lineRule="auto"/>
              <w:ind w:left="246"/>
              <w:rPr>
                <w:color w:val="auto"/>
                <w:highlight w:val="none"/>
              </w:rPr>
            </w:pPr>
            <w:r>
              <w:rPr>
                <w:color w:val="auto"/>
                <w:spacing w:val="-2"/>
                <w:highlight w:val="none"/>
              </w:rPr>
              <w:t>总监理工程师及电话</w:t>
            </w:r>
          </w:p>
        </w:tc>
        <w:tc>
          <w:tcPr>
            <w:tcW w:w="5944" w:type="dxa"/>
            <w:vAlign w:val="top"/>
          </w:tcPr>
          <w:p w14:paraId="1A182E02">
            <w:pPr>
              <w:rPr>
                <w:rFonts w:ascii="Arial"/>
                <w:color w:val="auto"/>
                <w:sz w:val="21"/>
                <w:highlight w:val="none"/>
              </w:rPr>
            </w:pPr>
          </w:p>
        </w:tc>
      </w:tr>
      <w:tr w14:paraId="324AE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6" w:hRule="atLeast"/>
        </w:trPr>
        <w:tc>
          <w:tcPr>
            <w:tcW w:w="2363" w:type="dxa"/>
            <w:vAlign w:val="top"/>
          </w:tcPr>
          <w:p w14:paraId="2873C44A">
            <w:pPr>
              <w:spacing w:line="263" w:lineRule="auto"/>
              <w:rPr>
                <w:rFonts w:ascii="Arial"/>
                <w:color w:val="auto"/>
                <w:sz w:val="21"/>
                <w:highlight w:val="none"/>
              </w:rPr>
            </w:pPr>
          </w:p>
          <w:p w14:paraId="4A976D22">
            <w:pPr>
              <w:spacing w:line="263" w:lineRule="auto"/>
              <w:rPr>
                <w:rFonts w:ascii="Arial"/>
                <w:color w:val="auto"/>
                <w:sz w:val="21"/>
                <w:highlight w:val="none"/>
              </w:rPr>
            </w:pPr>
          </w:p>
          <w:p w14:paraId="05D1D31A">
            <w:pPr>
              <w:spacing w:line="264" w:lineRule="auto"/>
              <w:rPr>
                <w:rFonts w:ascii="Arial"/>
                <w:color w:val="auto"/>
                <w:sz w:val="21"/>
                <w:highlight w:val="none"/>
              </w:rPr>
            </w:pPr>
          </w:p>
          <w:p w14:paraId="4DA5BA7D">
            <w:pPr>
              <w:spacing w:line="264" w:lineRule="auto"/>
              <w:rPr>
                <w:rFonts w:ascii="Arial"/>
                <w:color w:val="auto"/>
                <w:sz w:val="21"/>
                <w:highlight w:val="none"/>
              </w:rPr>
            </w:pPr>
          </w:p>
          <w:p w14:paraId="6493E773">
            <w:pPr>
              <w:pStyle w:val="15"/>
              <w:spacing w:before="68" w:line="221" w:lineRule="auto"/>
              <w:ind w:left="769"/>
              <w:rPr>
                <w:color w:val="auto"/>
                <w:highlight w:val="none"/>
              </w:rPr>
            </w:pPr>
            <w:r>
              <w:rPr>
                <w:color w:val="auto"/>
                <w:spacing w:val="-3"/>
                <w:highlight w:val="none"/>
              </w:rPr>
              <w:t>项目描述</w:t>
            </w:r>
          </w:p>
        </w:tc>
        <w:tc>
          <w:tcPr>
            <w:tcW w:w="5944" w:type="dxa"/>
            <w:vAlign w:val="top"/>
          </w:tcPr>
          <w:p w14:paraId="4BB89DF3">
            <w:pPr>
              <w:rPr>
                <w:rFonts w:ascii="Arial"/>
                <w:color w:val="auto"/>
                <w:sz w:val="21"/>
                <w:highlight w:val="none"/>
              </w:rPr>
            </w:pPr>
          </w:p>
        </w:tc>
      </w:tr>
      <w:tr w14:paraId="02D29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0DE35FEE">
            <w:pPr>
              <w:pStyle w:val="15"/>
              <w:spacing w:before="213" w:line="222" w:lineRule="auto"/>
              <w:ind w:left="980"/>
              <w:rPr>
                <w:color w:val="auto"/>
                <w:highlight w:val="none"/>
              </w:rPr>
            </w:pPr>
            <w:r>
              <w:rPr>
                <w:color w:val="auto"/>
                <w:spacing w:val="-3"/>
                <w:highlight w:val="none"/>
              </w:rPr>
              <w:t>备注</w:t>
            </w:r>
          </w:p>
        </w:tc>
        <w:tc>
          <w:tcPr>
            <w:tcW w:w="5944" w:type="dxa"/>
            <w:vAlign w:val="top"/>
          </w:tcPr>
          <w:p w14:paraId="0F535109">
            <w:pPr>
              <w:rPr>
                <w:rFonts w:ascii="Arial"/>
                <w:color w:val="auto"/>
                <w:sz w:val="21"/>
                <w:highlight w:val="none"/>
              </w:rPr>
            </w:pPr>
          </w:p>
        </w:tc>
      </w:tr>
    </w:tbl>
    <w:p w14:paraId="2E54B5D7">
      <w:pPr>
        <w:spacing w:before="29" w:line="220" w:lineRule="auto"/>
        <w:ind w:left="337"/>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备注：1.类似项目含义和近年具体要求见投标人须知前附表，</w:t>
      </w:r>
    </w:p>
    <w:p w14:paraId="0F14F59B">
      <w:pPr>
        <w:spacing w:before="23" w:line="220" w:lineRule="auto"/>
        <w:ind w:left="968"/>
        <w:rPr>
          <w:rFonts w:ascii="宋体" w:hAnsi="宋体" w:eastAsia="宋体" w:cs="宋体"/>
          <w:color w:val="auto"/>
          <w:sz w:val="21"/>
          <w:szCs w:val="21"/>
          <w:highlight w:val="none"/>
        </w:rPr>
      </w:pPr>
      <w:r>
        <w:rPr>
          <w:rFonts w:ascii="宋体" w:hAnsi="宋体" w:eastAsia="宋体" w:cs="宋体"/>
          <w:color w:val="auto"/>
          <w:sz w:val="21"/>
          <w:szCs w:val="21"/>
          <w:highlight w:val="none"/>
        </w:rPr>
        <w:t>2.本表后附业绩证明材料。每张表格只填写一个项目，并</w:t>
      </w:r>
      <w:r>
        <w:rPr>
          <w:rFonts w:ascii="宋体" w:hAnsi="宋体" w:eastAsia="宋体" w:cs="宋体"/>
          <w:color w:val="auto"/>
          <w:spacing w:val="-1"/>
          <w:sz w:val="21"/>
          <w:szCs w:val="21"/>
          <w:highlight w:val="none"/>
        </w:rPr>
        <w:t>标明序号。</w:t>
      </w:r>
    </w:p>
    <w:p w14:paraId="3F38CB42">
      <w:pPr>
        <w:spacing w:line="220" w:lineRule="auto"/>
        <w:rPr>
          <w:rFonts w:ascii="宋体" w:hAnsi="宋体" w:eastAsia="宋体" w:cs="宋体"/>
          <w:color w:val="auto"/>
          <w:sz w:val="21"/>
          <w:szCs w:val="21"/>
          <w:highlight w:val="none"/>
        </w:rPr>
        <w:sectPr>
          <w:headerReference r:id="rId121" w:type="default"/>
          <w:footerReference r:id="rId122" w:type="default"/>
          <w:pgSz w:w="11907" w:h="16839"/>
          <w:pgMar w:top="1869" w:right="1785" w:bottom="860" w:left="1785" w:header="1500" w:footer="622" w:gutter="0"/>
          <w:cols w:space="720" w:num="1"/>
        </w:sectPr>
      </w:pPr>
    </w:p>
    <w:p w14:paraId="7A85A6CF">
      <w:pPr>
        <w:pStyle w:val="5"/>
        <w:spacing w:line="267" w:lineRule="auto"/>
        <w:rPr>
          <w:color w:val="auto"/>
          <w:highlight w:val="none"/>
        </w:rPr>
      </w:pPr>
    </w:p>
    <w:p w14:paraId="1B966C6F">
      <w:pPr>
        <w:pStyle w:val="5"/>
        <w:spacing w:line="268" w:lineRule="auto"/>
        <w:rPr>
          <w:color w:val="auto"/>
          <w:highlight w:val="none"/>
        </w:rPr>
      </w:pPr>
    </w:p>
    <w:p w14:paraId="150D6C6F">
      <w:pPr>
        <w:pStyle w:val="5"/>
        <w:spacing w:line="268" w:lineRule="auto"/>
        <w:rPr>
          <w:color w:val="auto"/>
          <w:highlight w:val="none"/>
        </w:rPr>
      </w:pPr>
    </w:p>
    <w:p w14:paraId="7B5A55A8">
      <w:pPr>
        <w:pStyle w:val="5"/>
        <w:spacing w:line="268" w:lineRule="auto"/>
        <w:rPr>
          <w:color w:val="auto"/>
          <w:highlight w:val="none"/>
        </w:rPr>
      </w:pPr>
    </w:p>
    <w:p w14:paraId="2A8AD00D">
      <w:pPr>
        <w:spacing w:before="78" w:line="218" w:lineRule="auto"/>
        <w:ind w:left="2404"/>
        <w:outlineLvl w:val="2"/>
        <w:rPr>
          <w:rFonts w:ascii="黑体" w:hAnsi="黑体" w:eastAsia="黑体" w:cs="黑体"/>
          <w:color w:val="auto"/>
          <w:sz w:val="24"/>
          <w:szCs w:val="24"/>
          <w:highlight w:val="none"/>
        </w:rPr>
      </w:pPr>
      <w:bookmarkStart w:id="396" w:name="bookmark267"/>
      <w:bookmarkEnd w:id="396"/>
      <w:bookmarkStart w:id="397" w:name="bookmark172"/>
      <w:bookmarkEnd w:id="397"/>
      <w:bookmarkStart w:id="398" w:name="_Toc9805"/>
      <w:bookmarkStart w:id="399" w:name="_Toc2071"/>
      <w:r>
        <w:rPr>
          <w:rFonts w:ascii="黑体" w:hAnsi="黑体" w:eastAsia="黑体" w:cs="黑体"/>
          <w:color w:val="auto"/>
          <w:spacing w:val="-2"/>
          <w:sz w:val="24"/>
          <w:szCs w:val="24"/>
          <w:highlight w:val="none"/>
        </w:rPr>
        <w:t>（四）正在承接的和新承接的项目情况</w:t>
      </w:r>
      <w:bookmarkEnd w:id="398"/>
      <w:bookmarkEnd w:id="399"/>
    </w:p>
    <w:p w14:paraId="1DF50D23">
      <w:pPr>
        <w:spacing w:before="114" w:line="220" w:lineRule="auto"/>
        <w:ind w:left="2404"/>
        <w:outlineLvl w:val="2"/>
        <w:rPr>
          <w:rFonts w:ascii="黑体" w:hAnsi="黑体" w:eastAsia="黑体" w:cs="黑体"/>
          <w:color w:val="auto"/>
          <w:sz w:val="24"/>
          <w:szCs w:val="24"/>
          <w:highlight w:val="none"/>
        </w:rPr>
      </w:pPr>
      <w:bookmarkStart w:id="400" w:name="bookmark173"/>
      <w:bookmarkEnd w:id="400"/>
      <w:bookmarkStart w:id="401" w:name="_Toc22484"/>
      <w:bookmarkStart w:id="402" w:name="_Toc16937"/>
      <w:r>
        <w:rPr>
          <w:rFonts w:ascii="Times New Roman" w:hAnsi="Times New Roman" w:eastAsia="Times New Roman" w:cs="Times New Roman"/>
          <w:color w:val="auto"/>
          <w:spacing w:val="-1"/>
          <w:sz w:val="24"/>
          <w:szCs w:val="24"/>
          <w:highlight w:val="none"/>
        </w:rPr>
        <w:t xml:space="preserve">4-1  </w:t>
      </w:r>
      <w:r>
        <w:rPr>
          <w:rFonts w:ascii="黑体" w:hAnsi="黑体" w:eastAsia="黑体" w:cs="黑体"/>
          <w:color w:val="auto"/>
          <w:spacing w:val="-1"/>
          <w:sz w:val="24"/>
          <w:szCs w:val="24"/>
          <w:highlight w:val="none"/>
        </w:rPr>
        <w:t>正在承接的和新承接的项目汇总表</w:t>
      </w:r>
      <w:bookmarkEnd w:id="401"/>
      <w:bookmarkEnd w:id="402"/>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6E3DD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5C290B5D">
            <w:pPr>
              <w:spacing w:line="295" w:lineRule="auto"/>
              <w:rPr>
                <w:rFonts w:ascii="Arial"/>
                <w:color w:val="auto"/>
                <w:sz w:val="21"/>
                <w:highlight w:val="none"/>
              </w:rPr>
            </w:pPr>
          </w:p>
          <w:p w14:paraId="170864F7">
            <w:pPr>
              <w:pStyle w:val="15"/>
              <w:spacing w:before="68" w:line="222" w:lineRule="auto"/>
              <w:ind w:left="148"/>
              <w:rPr>
                <w:color w:val="auto"/>
                <w:highlight w:val="none"/>
              </w:rPr>
            </w:pPr>
            <w:r>
              <w:rPr>
                <w:color w:val="auto"/>
                <w:spacing w:val="-2"/>
                <w:highlight w:val="none"/>
              </w:rPr>
              <w:t>序号</w:t>
            </w:r>
          </w:p>
        </w:tc>
        <w:tc>
          <w:tcPr>
            <w:tcW w:w="1682" w:type="dxa"/>
            <w:vAlign w:val="top"/>
          </w:tcPr>
          <w:p w14:paraId="74447A5E">
            <w:pPr>
              <w:spacing w:line="295" w:lineRule="auto"/>
              <w:rPr>
                <w:rFonts w:ascii="Arial"/>
                <w:color w:val="auto"/>
                <w:sz w:val="21"/>
                <w:highlight w:val="none"/>
              </w:rPr>
            </w:pPr>
          </w:p>
          <w:p w14:paraId="68B6E4DB">
            <w:pPr>
              <w:pStyle w:val="15"/>
              <w:spacing w:before="69" w:line="221" w:lineRule="auto"/>
              <w:ind w:left="427"/>
              <w:rPr>
                <w:color w:val="auto"/>
                <w:highlight w:val="none"/>
              </w:rPr>
            </w:pPr>
            <w:r>
              <w:rPr>
                <w:color w:val="auto"/>
                <w:spacing w:val="-3"/>
                <w:highlight w:val="none"/>
              </w:rPr>
              <w:t>项目名称</w:t>
            </w:r>
          </w:p>
        </w:tc>
        <w:tc>
          <w:tcPr>
            <w:tcW w:w="1394" w:type="dxa"/>
            <w:vAlign w:val="top"/>
          </w:tcPr>
          <w:p w14:paraId="1A31807B">
            <w:pPr>
              <w:spacing w:line="295" w:lineRule="auto"/>
              <w:rPr>
                <w:rFonts w:ascii="Arial"/>
                <w:color w:val="auto"/>
                <w:sz w:val="21"/>
                <w:highlight w:val="none"/>
              </w:rPr>
            </w:pPr>
          </w:p>
          <w:p w14:paraId="44E3038A">
            <w:pPr>
              <w:pStyle w:val="15"/>
              <w:spacing w:before="68" w:line="222" w:lineRule="auto"/>
              <w:ind w:left="174"/>
              <w:rPr>
                <w:color w:val="auto"/>
                <w:highlight w:val="none"/>
              </w:rPr>
            </w:pPr>
            <w:r>
              <w:rPr>
                <w:color w:val="auto"/>
                <w:spacing w:val="-1"/>
                <w:highlight w:val="none"/>
              </w:rPr>
              <w:t>委托人名称</w:t>
            </w:r>
          </w:p>
        </w:tc>
        <w:tc>
          <w:tcPr>
            <w:tcW w:w="1080" w:type="dxa"/>
            <w:vAlign w:val="top"/>
          </w:tcPr>
          <w:p w14:paraId="4323E645">
            <w:pPr>
              <w:spacing w:line="295" w:lineRule="auto"/>
              <w:rPr>
                <w:rFonts w:ascii="Arial"/>
                <w:color w:val="auto"/>
                <w:sz w:val="21"/>
                <w:highlight w:val="none"/>
              </w:rPr>
            </w:pPr>
          </w:p>
          <w:p w14:paraId="7DB782C2">
            <w:pPr>
              <w:pStyle w:val="15"/>
              <w:spacing w:before="68" w:line="221" w:lineRule="auto"/>
              <w:ind w:left="126"/>
              <w:rPr>
                <w:color w:val="auto"/>
                <w:highlight w:val="none"/>
              </w:rPr>
            </w:pPr>
            <w:r>
              <w:rPr>
                <w:color w:val="auto"/>
                <w:spacing w:val="-2"/>
                <w:highlight w:val="none"/>
              </w:rPr>
              <w:t>监理内容</w:t>
            </w:r>
          </w:p>
        </w:tc>
        <w:tc>
          <w:tcPr>
            <w:tcW w:w="1110" w:type="dxa"/>
            <w:vAlign w:val="top"/>
          </w:tcPr>
          <w:p w14:paraId="5494ABED">
            <w:pPr>
              <w:pStyle w:val="15"/>
              <w:spacing w:before="164" w:line="219" w:lineRule="auto"/>
              <w:ind w:left="141"/>
              <w:rPr>
                <w:color w:val="auto"/>
                <w:highlight w:val="none"/>
              </w:rPr>
            </w:pPr>
            <w:r>
              <w:rPr>
                <w:color w:val="auto"/>
                <w:spacing w:val="-2"/>
                <w:highlight w:val="none"/>
              </w:rPr>
              <w:t>合同价格</w:t>
            </w:r>
          </w:p>
          <w:p w14:paraId="24704955">
            <w:pPr>
              <w:pStyle w:val="15"/>
              <w:spacing w:before="151" w:line="208" w:lineRule="auto"/>
              <w:ind w:left="93"/>
              <w:rPr>
                <w:color w:val="auto"/>
                <w:highlight w:val="none"/>
              </w:rPr>
            </w:pPr>
            <w:r>
              <w:rPr>
                <w:color w:val="auto"/>
                <w:spacing w:val="-6"/>
                <w:highlight w:val="none"/>
              </w:rPr>
              <w:t>（万元）</w:t>
            </w:r>
          </w:p>
        </w:tc>
        <w:tc>
          <w:tcPr>
            <w:tcW w:w="1778" w:type="dxa"/>
            <w:vAlign w:val="top"/>
          </w:tcPr>
          <w:p w14:paraId="4FAF5A8A">
            <w:pPr>
              <w:pStyle w:val="15"/>
              <w:spacing w:before="163" w:line="280" w:lineRule="auto"/>
              <w:ind w:left="479" w:right="146" w:hanging="318"/>
              <w:rPr>
                <w:color w:val="auto"/>
                <w:highlight w:val="none"/>
              </w:rPr>
            </w:pPr>
            <w:r>
              <w:rPr>
                <w:color w:val="auto"/>
                <w:spacing w:val="-1"/>
                <w:highlight w:val="none"/>
              </w:rPr>
              <w:t>监理服务开始及</w:t>
            </w:r>
            <w:r>
              <w:rPr>
                <w:color w:val="auto"/>
                <w:spacing w:val="-3"/>
                <w:highlight w:val="none"/>
              </w:rPr>
              <w:t>结束日期</w:t>
            </w:r>
          </w:p>
        </w:tc>
        <w:tc>
          <w:tcPr>
            <w:tcW w:w="1084" w:type="dxa"/>
            <w:vAlign w:val="top"/>
          </w:tcPr>
          <w:p w14:paraId="4284A232">
            <w:pPr>
              <w:pStyle w:val="15"/>
              <w:spacing w:before="163" w:line="280" w:lineRule="auto"/>
              <w:ind w:left="335" w:right="116" w:hanging="202"/>
              <w:rPr>
                <w:color w:val="auto"/>
                <w:highlight w:val="none"/>
              </w:rPr>
            </w:pPr>
            <w:r>
              <w:rPr>
                <w:color w:val="auto"/>
                <w:spacing w:val="-3"/>
                <w:highlight w:val="none"/>
              </w:rPr>
              <w:t>总监理工</w:t>
            </w:r>
            <w:r>
              <w:rPr>
                <w:color w:val="auto"/>
                <w:spacing w:val="-2"/>
                <w:highlight w:val="none"/>
              </w:rPr>
              <w:t>程师</w:t>
            </w:r>
          </w:p>
        </w:tc>
      </w:tr>
      <w:tr w14:paraId="6BA4B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6B8FA0C8">
            <w:pPr>
              <w:rPr>
                <w:rFonts w:ascii="Arial"/>
                <w:color w:val="auto"/>
                <w:sz w:val="21"/>
                <w:highlight w:val="none"/>
              </w:rPr>
            </w:pPr>
          </w:p>
        </w:tc>
        <w:tc>
          <w:tcPr>
            <w:tcW w:w="1682" w:type="dxa"/>
            <w:vAlign w:val="top"/>
          </w:tcPr>
          <w:p w14:paraId="7B0A6476">
            <w:pPr>
              <w:rPr>
                <w:rFonts w:ascii="Arial"/>
                <w:color w:val="auto"/>
                <w:sz w:val="21"/>
                <w:highlight w:val="none"/>
              </w:rPr>
            </w:pPr>
          </w:p>
        </w:tc>
        <w:tc>
          <w:tcPr>
            <w:tcW w:w="1394" w:type="dxa"/>
            <w:vAlign w:val="top"/>
          </w:tcPr>
          <w:p w14:paraId="045DE40F">
            <w:pPr>
              <w:rPr>
                <w:rFonts w:ascii="Arial"/>
                <w:color w:val="auto"/>
                <w:sz w:val="21"/>
                <w:highlight w:val="none"/>
              </w:rPr>
            </w:pPr>
          </w:p>
        </w:tc>
        <w:tc>
          <w:tcPr>
            <w:tcW w:w="1080" w:type="dxa"/>
            <w:vAlign w:val="top"/>
          </w:tcPr>
          <w:p w14:paraId="2C4E4748">
            <w:pPr>
              <w:rPr>
                <w:rFonts w:ascii="Arial"/>
                <w:color w:val="auto"/>
                <w:sz w:val="21"/>
                <w:highlight w:val="none"/>
              </w:rPr>
            </w:pPr>
          </w:p>
        </w:tc>
        <w:tc>
          <w:tcPr>
            <w:tcW w:w="1110" w:type="dxa"/>
            <w:vAlign w:val="top"/>
          </w:tcPr>
          <w:p w14:paraId="1523B48C">
            <w:pPr>
              <w:rPr>
                <w:rFonts w:ascii="Arial"/>
                <w:color w:val="auto"/>
                <w:sz w:val="21"/>
                <w:highlight w:val="none"/>
              </w:rPr>
            </w:pPr>
          </w:p>
        </w:tc>
        <w:tc>
          <w:tcPr>
            <w:tcW w:w="1778" w:type="dxa"/>
            <w:vAlign w:val="top"/>
          </w:tcPr>
          <w:p w14:paraId="05D5C6B3">
            <w:pPr>
              <w:rPr>
                <w:rFonts w:ascii="Arial"/>
                <w:color w:val="auto"/>
                <w:sz w:val="21"/>
                <w:highlight w:val="none"/>
              </w:rPr>
            </w:pPr>
          </w:p>
        </w:tc>
        <w:tc>
          <w:tcPr>
            <w:tcW w:w="1084" w:type="dxa"/>
            <w:vAlign w:val="top"/>
          </w:tcPr>
          <w:p w14:paraId="2744860A">
            <w:pPr>
              <w:rPr>
                <w:rFonts w:ascii="Arial"/>
                <w:color w:val="auto"/>
                <w:sz w:val="21"/>
                <w:highlight w:val="none"/>
              </w:rPr>
            </w:pPr>
          </w:p>
        </w:tc>
      </w:tr>
      <w:tr w14:paraId="6CED1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1E36962">
            <w:pPr>
              <w:rPr>
                <w:rFonts w:ascii="Arial"/>
                <w:color w:val="auto"/>
                <w:sz w:val="21"/>
                <w:highlight w:val="none"/>
              </w:rPr>
            </w:pPr>
          </w:p>
        </w:tc>
        <w:tc>
          <w:tcPr>
            <w:tcW w:w="1682" w:type="dxa"/>
            <w:vAlign w:val="top"/>
          </w:tcPr>
          <w:p w14:paraId="2EA875B2">
            <w:pPr>
              <w:rPr>
                <w:rFonts w:ascii="Arial"/>
                <w:color w:val="auto"/>
                <w:sz w:val="21"/>
                <w:highlight w:val="none"/>
              </w:rPr>
            </w:pPr>
          </w:p>
        </w:tc>
        <w:tc>
          <w:tcPr>
            <w:tcW w:w="1394" w:type="dxa"/>
            <w:vAlign w:val="top"/>
          </w:tcPr>
          <w:p w14:paraId="4B7900D0">
            <w:pPr>
              <w:rPr>
                <w:rFonts w:ascii="Arial"/>
                <w:color w:val="auto"/>
                <w:sz w:val="21"/>
                <w:highlight w:val="none"/>
              </w:rPr>
            </w:pPr>
          </w:p>
        </w:tc>
        <w:tc>
          <w:tcPr>
            <w:tcW w:w="1080" w:type="dxa"/>
            <w:vAlign w:val="top"/>
          </w:tcPr>
          <w:p w14:paraId="3EF82E71">
            <w:pPr>
              <w:rPr>
                <w:rFonts w:ascii="Arial"/>
                <w:color w:val="auto"/>
                <w:sz w:val="21"/>
                <w:highlight w:val="none"/>
              </w:rPr>
            </w:pPr>
          </w:p>
        </w:tc>
        <w:tc>
          <w:tcPr>
            <w:tcW w:w="1110" w:type="dxa"/>
            <w:vAlign w:val="top"/>
          </w:tcPr>
          <w:p w14:paraId="02FC4CB4">
            <w:pPr>
              <w:rPr>
                <w:rFonts w:ascii="Arial"/>
                <w:color w:val="auto"/>
                <w:sz w:val="21"/>
                <w:highlight w:val="none"/>
              </w:rPr>
            </w:pPr>
          </w:p>
        </w:tc>
        <w:tc>
          <w:tcPr>
            <w:tcW w:w="1778" w:type="dxa"/>
            <w:vAlign w:val="top"/>
          </w:tcPr>
          <w:p w14:paraId="6360D978">
            <w:pPr>
              <w:rPr>
                <w:rFonts w:ascii="Arial"/>
                <w:color w:val="auto"/>
                <w:sz w:val="21"/>
                <w:highlight w:val="none"/>
              </w:rPr>
            </w:pPr>
          </w:p>
        </w:tc>
        <w:tc>
          <w:tcPr>
            <w:tcW w:w="1084" w:type="dxa"/>
            <w:vAlign w:val="top"/>
          </w:tcPr>
          <w:p w14:paraId="1B5097A5">
            <w:pPr>
              <w:rPr>
                <w:rFonts w:ascii="Arial"/>
                <w:color w:val="auto"/>
                <w:sz w:val="21"/>
                <w:highlight w:val="none"/>
              </w:rPr>
            </w:pPr>
          </w:p>
        </w:tc>
      </w:tr>
      <w:tr w14:paraId="71B60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27257210">
            <w:pPr>
              <w:rPr>
                <w:rFonts w:ascii="Arial"/>
                <w:color w:val="auto"/>
                <w:sz w:val="21"/>
                <w:highlight w:val="none"/>
              </w:rPr>
            </w:pPr>
          </w:p>
        </w:tc>
        <w:tc>
          <w:tcPr>
            <w:tcW w:w="1682" w:type="dxa"/>
            <w:vAlign w:val="top"/>
          </w:tcPr>
          <w:p w14:paraId="229947BE">
            <w:pPr>
              <w:rPr>
                <w:rFonts w:ascii="Arial"/>
                <w:color w:val="auto"/>
                <w:sz w:val="21"/>
                <w:highlight w:val="none"/>
              </w:rPr>
            </w:pPr>
          </w:p>
        </w:tc>
        <w:tc>
          <w:tcPr>
            <w:tcW w:w="1394" w:type="dxa"/>
            <w:vAlign w:val="top"/>
          </w:tcPr>
          <w:p w14:paraId="741D0821">
            <w:pPr>
              <w:rPr>
                <w:rFonts w:ascii="Arial"/>
                <w:color w:val="auto"/>
                <w:sz w:val="21"/>
                <w:highlight w:val="none"/>
              </w:rPr>
            </w:pPr>
          </w:p>
        </w:tc>
        <w:tc>
          <w:tcPr>
            <w:tcW w:w="1080" w:type="dxa"/>
            <w:vAlign w:val="top"/>
          </w:tcPr>
          <w:p w14:paraId="415B5E5E">
            <w:pPr>
              <w:rPr>
                <w:rFonts w:ascii="Arial"/>
                <w:color w:val="auto"/>
                <w:sz w:val="21"/>
                <w:highlight w:val="none"/>
              </w:rPr>
            </w:pPr>
          </w:p>
        </w:tc>
        <w:tc>
          <w:tcPr>
            <w:tcW w:w="1110" w:type="dxa"/>
            <w:vAlign w:val="top"/>
          </w:tcPr>
          <w:p w14:paraId="4DF6A946">
            <w:pPr>
              <w:rPr>
                <w:rFonts w:ascii="Arial"/>
                <w:color w:val="auto"/>
                <w:sz w:val="21"/>
                <w:highlight w:val="none"/>
              </w:rPr>
            </w:pPr>
          </w:p>
        </w:tc>
        <w:tc>
          <w:tcPr>
            <w:tcW w:w="1778" w:type="dxa"/>
            <w:vAlign w:val="top"/>
          </w:tcPr>
          <w:p w14:paraId="6935485C">
            <w:pPr>
              <w:rPr>
                <w:rFonts w:ascii="Arial"/>
                <w:color w:val="auto"/>
                <w:sz w:val="21"/>
                <w:highlight w:val="none"/>
              </w:rPr>
            </w:pPr>
          </w:p>
        </w:tc>
        <w:tc>
          <w:tcPr>
            <w:tcW w:w="1084" w:type="dxa"/>
            <w:vAlign w:val="top"/>
          </w:tcPr>
          <w:p w14:paraId="472B57E2">
            <w:pPr>
              <w:rPr>
                <w:rFonts w:ascii="Arial"/>
                <w:color w:val="auto"/>
                <w:sz w:val="21"/>
                <w:highlight w:val="none"/>
              </w:rPr>
            </w:pPr>
          </w:p>
        </w:tc>
      </w:tr>
      <w:tr w14:paraId="02A10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CEAAA4F">
            <w:pPr>
              <w:rPr>
                <w:rFonts w:ascii="Arial"/>
                <w:color w:val="auto"/>
                <w:sz w:val="21"/>
                <w:highlight w:val="none"/>
              </w:rPr>
            </w:pPr>
          </w:p>
        </w:tc>
        <w:tc>
          <w:tcPr>
            <w:tcW w:w="1682" w:type="dxa"/>
            <w:vAlign w:val="top"/>
          </w:tcPr>
          <w:p w14:paraId="400BCE4C">
            <w:pPr>
              <w:rPr>
                <w:rFonts w:ascii="Arial"/>
                <w:color w:val="auto"/>
                <w:sz w:val="21"/>
                <w:highlight w:val="none"/>
              </w:rPr>
            </w:pPr>
          </w:p>
        </w:tc>
        <w:tc>
          <w:tcPr>
            <w:tcW w:w="1394" w:type="dxa"/>
            <w:vAlign w:val="top"/>
          </w:tcPr>
          <w:p w14:paraId="26F2FC8D">
            <w:pPr>
              <w:rPr>
                <w:rFonts w:ascii="Arial"/>
                <w:color w:val="auto"/>
                <w:sz w:val="21"/>
                <w:highlight w:val="none"/>
              </w:rPr>
            </w:pPr>
          </w:p>
        </w:tc>
        <w:tc>
          <w:tcPr>
            <w:tcW w:w="1080" w:type="dxa"/>
            <w:vAlign w:val="top"/>
          </w:tcPr>
          <w:p w14:paraId="717B864F">
            <w:pPr>
              <w:rPr>
                <w:rFonts w:ascii="Arial"/>
                <w:color w:val="auto"/>
                <w:sz w:val="21"/>
                <w:highlight w:val="none"/>
              </w:rPr>
            </w:pPr>
          </w:p>
        </w:tc>
        <w:tc>
          <w:tcPr>
            <w:tcW w:w="1110" w:type="dxa"/>
            <w:vAlign w:val="top"/>
          </w:tcPr>
          <w:p w14:paraId="4B7CDC8B">
            <w:pPr>
              <w:rPr>
                <w:rFonts w:ascii="Arial"/>
                <w:color w:val="auto"/>
                <w:sz w:val="21"/>
                <w:highlight w:val="none"/>
              </w:rPr>
            </w:pPr>
          </w:p>
        </w:tc>
        <w:tc>
          <w:tcPr>
            <w:tcW w:w="1778" w:type="dxa"/>
            <w:vAlign w:val="top"/>
          </w:tcPr>
          <w:p w14:paraId="5F5DC5D3">
            <w:pPr>
              <w:rPr>
                <w:rFonts w:ascii="Arial"/>
                <w:color w:val="auto"/>
                <w:sz w:val="21"/>
                <w:highlight w:val="none"/>
              </w:rPr>
            </w:pPr>
          </w:p>
        </w:tc>
        <w:tc>
          <w:tcPr>
            <w:tcW w:w="1084" w:type="dxa"/>
            <w:vAlign w:val="top"/>
          </w:tcPr>
          <w:p w14:paraId="35ED420F">
            <w:pPr>
              <w:rPr>
                <w:rFonts w:ascii="Arial"/>
                <w:color w:val="auto"/>
                <w:sz w:val="21"/>
                <w:highlight w:val="none"/>
              </w:rPr>
            </w:pPr>
          </w:p>
        </w:tc>
      </w:tr>
      <w:tr w14:paraId="3CADB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3EC3F11">
            <w:pPr>
              <w:rPr>
                <w:rFonts w:ascii="Arial"/>
                <w:color w:val="auto"/>
                <w:sz w:val="21"/>
                <w:highlight w:val="none"/>
              </w:rPr>
            </w:pPr>
          </w:p>
        </w:tc>
        <w:tc>
          <w:tcPr>
            <w:tcW w:w="1682" w:type="dxa"/>
            <w:vAlign w:val="top"/>
          </w:tcPr>
          <w:p w14:paraId="2B9AEEF3">
            <w:pPr>
              <w:rPr>
                <w:rFonts w:ascii="Arial"/>
                <w:color w:val="auto"/>
                <w:sz w:val="21"/>
                <w:highlight w:val="none"/>
              </w:rPr>
            </w:pPr>
          </w:p>
        </w:tc>
        <w:tc>
          <w:tcPr>
            <w:tcW w:w="1394" w:type="dxa"/>
            <w:vAlign w:val="top"/>
          </w:tcPr>
          <w:p w14:paraId="5134CCF0">
            <w:pPr>
              <w:rPr>
                <w:rFonts w:ascii="Arial"/>
                <w:color w:val="auto"/>
                <w:sz w:val="21"/>
                <w:highlight w:val="none"/>
              </w:rPr>
            </w:pPr>
          </w:p>
        </w:tc>
        <w:tc>
          <w:tcPr>
            <w:tcW w:w="1080" w:type="dxa"/>
            <w:vAlign w:val="top"/>
          </w:tcPr>
          <w:p w14:paraId="428C807E">
            <w:pPr>
              <w:rPr>
                <w:rFonts w:ascii="Arial"/>
                <w:color w:val="auto"/>
                <w:sz w:val="21"/>
                <w:highlight w:val="none"/>
              </w:rPr>
            </w:pPr>
          </w:p>
        </w:tc>
        <w:tc>
          <w:tcPr>
            <w:tcW w:w="1110" w:type="dxa"/>
            <w:vAlign w:val="top"/>
          </w:tcPr>
          <w:p w14:paraId="54617F5D">
            <w:pPr>
              <w:rPr>
                <w:rFonts w:ascii="Arial"/>
                <w:color w:val="auto"/>
                <w:sz w:val="21"/>
                <w:highlight w:val="none"/>
              </w:rPr>
            </w:pPr>
          </w:p>
        </w:tc>
        <w:tc>
          <w:tcPr>
            <w:tcW w:w="1778" w:type="dxa"/>
            <w:vAlign w:val="top"/>
          </w:tcPr>
          <w:p w14:paraId="5E389D97">
            <w:pPr>
              <w:rPr>
                <w:rFonts w:ascii="Arial"/>
                <w:color w:val="auto"/>
                <w:sz w:val="21"/>
                <w:highlight w:val="none"/>
              </w:rPr>
            </w:pPr>
          </w:p>
        </w:tc>
        <w:tc>
          <w:tcPr>
            <w:tcW w:w="1084" w:type="dxa"/>
            <w:vAlign w:val="top"/>
          </w:tcPr>
          <w:p w14:paraId="2C298A73">
            <w:pPr>
              <w:rPr>
                <w:rFonts w:ascii="Arial"/>
                <w:color w:val="auto"/>
                <w:sz w:val="21"/>
                <w:highlight w:val="none"/>
              </w:rPr>
            </w:pPr>
          </w:p>
        </w:tc>
      </w:tr>
      <w:tr w14:paraId="7907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317EDB97">
            <w:pPr>
              <w:rPr>
                <w:rFonts w:ascii="Arial"/>
                <w:color w:val="auto"/>
                <w:sz w:val="21"/>
                <w:highlight w:val="none"/>
              </w:rPr>
            </w:pPr>
          </w:p>
        </w:tc>
        <w:tc>
          <w:tcPr>
            <w:tcW w:w="1682" w:type="dxa"/>
            <w:vAlign w:val="top"/>
          </w:tcPr>
          <w:p w14:paraId="2C3CDC70">
            <w:pPr>
              <w:rPr>
                <w:rFonts w:ascii="Arial"/>
                <w:color w:val="auto"/>
                <w:sz w:val="21"/>
                <w:highlight w:val="none"/>
              </w:rPr>
            </w:pPr>
          </w:p>
        </w:tc>
        <w:tc>
          <w:tcPr>
            <w:tcW w:w="1394" w:type="dxa"/>
            <w:vAlign w:val="top"/>
          </w:tcPr>
          <w:p w14:paraId="3C932709">
            <w:pPr>
              <w:rPr>
                <w:rFonts w:ascii="Arial"/>
                <w:color w:val="auto"/>
                <w:sz w:val="21"/>
                <w:highlight w:val="none"/>
              </w:rPr>
            </w:pPr>
          </w:p>
        </w:tc>
        <w:tc>
          <w:tcPr>
            <w:tcW w:w="1080" w:type="dxa"/>
            <w:vAlign w:val="top"/>
          </w:tcPr>
          <w:p w14:paraId="74D1ADD8">
            <w:pPr>
              <w:rPr>
                <w:rFonts w:ascii="Arial"/>
                <w:color w:val="auto"/>
                <w:sz w:val="21"/>
                <w:highlight w:val="none"/>
              </w:rPr>
            </w:pPr>
          </w:p>
        </w:tc>
        <w:tc>
          <w:tcPr>
            <w:tcW w:w="1110" w:type="dxa"/>
            <w:vAlign w:val="top"/>
          </w:tcPr>
          <w:p w14:paraId="383F9299">
            <w:pPr>
              <w:rPr>
                <w:rFonts w:ascii="Arial"/>
                <w:color w:val="auto"/>
                <w:sz w:val="21"/>
                <w:highlight w:val="none"/>
              </w:rPr>
            </w:pPr>
          </w:p>
        </w:tc>
        <w:tc>
          <w:tcPr>
            <w:tcW w:w="1778" w:type="dxa"/>
            <w:vAlign w:val="top"/>
          </w:tcPr>
          <w:p w14:paraId="7BB3CFF9">
            <w:pPr>
              <w:rPr>
                <w:rFonts w:ascii="Arial"/>
                <w:color w:val="auto"/>
                <w:sz w:val="21"/>
                <w:highlight w:val="none"/>
              </w:rPr>
            </w:pPr>
          </w:p>
        </w:tc>
        <w:tc>
          <w:tcPr>
            <w:tcW w:w="1084" w:type="dxa"/>
            <w:vAlign w:val="top"/>
          </w:tcPr>
          <w:p w14:paraId="414014F7">
            <w:pPr>
              <w:rPr>
                <w:rFonts w:ascii="Arial"/>
                <w:color w:val="auto"/>
                <w:sz w:val="21"/>
                <w:highlight w:val="none"/>
              </w:rPr>
            </w:pPr>
          </w:p>
        </w:tc>
      </w:tr>
      <w:tr w14:paraId="1F2D9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72A1DD1E">
            <w:pPr>
              <w:rPr>
                <w:rFonts w:ascii="Arial"/>
                <w:color w:val="auto"/>
                <w:sz w:val="21"/>
                <w:highlight w:val="none"/>
              </w:rPr>
            </w:pPr>
          </w:p>
        </w:tc>
        <w:tc>
          <w:tcPr>
            <w:tcW w:w="1682" w:type="dxa"/>
            <w:vAlign w:val="top"/>
          </w:tcPr>
          <w:p w14:paraId="6AC415CA">
            <w:pPr>
              <w:rPr>
                <w:rFonts w:ascii="Arial"/>
                <w:color w:val="auto"/>
                <w:sz w:val="21"/>
                <w:highlight w:val="none"/>
              </w:rPr>
            </w:pPr>
          </w:p>
        </w:tc>
        <w:tc>
          <w:tcPr>
            <w:tcW w:w="1394" w:type="dxa"/>
            <w:vAlign w:val="top"/>
          </w:tcPr>
          <w:p w14:paraId="3AC8613C">
            <w:pPr>
              <w:rPr>
                <w:rFonts w:ascii="Arial"/>
                <w:color w:val="auto"/>
                <w:sz w:val="21"/>
                <w:highlight w:val="none"/>
              </w:rPr>
            </w:pPr>
          </w:p>
        </w:tc>
        <w:tc>
          <w:tcPr>
            <w:tcW w:w="1080" w:type="dxa"/>
            <w:vAlign w:val="top"/>
          </w:tcPr>
          <w:p w14:paraId="4081DACC">
            <w:pPr>
              <w:rPr>
                <w:rFonts w:ascii="Arial"/>
                <w:color w:val="auto"/>
                <w:sz w:val="21"/>
                <w:highlight w:val="none"/>
              </w:rPr>
            </w:pPr>
          </w:p>
        </w:tc>
        <w:tc>
          <w:tcPr>
            <w:tcW w:w="1110" w:type="dxa"/>
            <w:vAlign w:val="top"/>
          </w:tcPr>
          <w:p w14:paraId="074852A8">
            <w:pPr>
              <w:rPr>
                <w:rFonts w:ascii="Arial"/>
                <w:color w:val="auto"/>
                <w:sz w:val="21"/>
                <w:highlight w:val="none"/>
              </w:rPr>
            </w:pPr>
          </w:p>
        </w:tc>
        <w:tc>
          <w:tcPr>
            <w:tcW w:w="1778" w:type="dxa"/>
            <w:vAlign w:val="top"/>
          </w:tcPr>
          <w:p w14:paraId="5BF5C45E">
            <w:pPr>
              <w:rPr>
                <w:rFonts w:ascii="Arial"/>
                <w:color w:val="auto"/>
                <w:sz w:val="21"/>
                <w:highlight w:val="none"/>
              </w:rPr>
            </w:pPr>
          </w:p>
        </w:tc>
        <w:tc>
          <w:tcPr>
            <w:tcW w:w="1084" w:type="dxa"/>
            <w:vAlign w:val="top"/>
          </w:tcPr>
          <w:p w14:paraId="51D6C722">
            <w:pPr>
              <w:rPr>
                <w:rFonts w:ascii="Arial"/>
                <w:color w:val="auto"/>
                <w:sz w:val="21"/>
                <w:highlight w:val="none"/>
              </w:rPr>
            </w:pPr>
          </w:p>
        </w:tc>
      </w:tr>
      <w:tr w14:paraId="0F15D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B314B29">
            <w:pPr>
              <w:rPr>
                <w:rFonts w:ascii="Arial"/>
                <w:color w:val="auto"/>
                <w:sz w:val="21"/>
                <w:highlight w:val="none"/>
              </w:rPr>
            </w:pPr>
          </w:p>
        </w:tc>
        <w:tc>
          <w:tcPr>
            <w:tcW w:w="1682" w:type="dxa"/>
            <w:vAlign w:val="top"/>
          </w:tcPr>
          <w:p w14:paraId="6FB50A17">
            <w:pPr>
              <w:rPr>
                <w:rFonts w:ascii="Arial"/>
                <w:color w:val="auto"/>
                <w:sz w:val="21"/>
                <w:highlight w:val="none"/>
              </w:rPr>
            </w:pPr>
          </w:p>
        </w:tc>
        <w:tc>
          <w:tcPr>
            <w:tcW w:w="1394" w:type="dxa"/>
            <w:vAlign w:val="top"/>
          </w:tcPr>
          <w:p w14:paraId="0CF57606">
            <w:pPr>
              <w:rPr>
                <w:rFonts w:ascii="Arial"/>
                <w:color w:val="auto"/>
                <w:sz w:val="21"/>
                <w:highlight w:val="none"/>
              </w:rPr>
            </w:pPr>
          </w:p>
        </w:tc>
        <w:tc>
          <w:tcPr>
            <w:tcW w:w="1080" w:type="dxa"/>
            <w:vAlign w:val="top"/>
          </w:tcPr>
          <w:p w14:paraId="4C0460F9">
            <w:pPr>
              <w:rPr>
                <w:rFonts w:ascii="Arial"/>
                <w:color w:val="auto"/>
                <w:sz w:val="21"/>
                <w:highlight w:val="none"/>
              </w:rPr>
            </w:pPr>
          </w:p>
        </w:tc>
        <w:tc>
          <w:tcPr>
            <w:tcW w:w="1110" w:type="dxa"/>
            <w:vAlign w:val="top"/>
          </w:tcPr>
          <w:p w14:paraId="60EA1E79">
            <w:pPr>
              <w:rPr>
                <w:rFonts w:ascii="Arial"/>
                <w:color w:val="auto"/>
                <w:sz w:val="21"/>
                <w:highlight w:val="none"/>
              </w:rPr>
            </w:pPr>
          </w:p>
        </w:tc>
        <w:tc>
          <w:tcPr>
            <w:tcW w:w="1778" w:type="dxa"/>
            <w:vAlign w:val="top"/>
          </w:tcPr>
          <w:p w14:paraId="3A80FBA6">
            <w:pPr>
              <w:rPr>
                <w:rFonts w:ascii="Arial"/>
                <w:color w:val="auto"/>
                <w:sz w:val="21"/>
                <w:highlight w:val="none"/>
              </w:rPr>
            </w:pPr>
          </w:p>
        </w:tc>
        <w:tc>
          <w:tcPr>
            <w:tcW w:w="1084" w:type="dxa"/>
            <w:vAlign w:val="top"/>
          </w:tcPr>
          <w:p w14:paraId="616ECCB0">
            <w:pPr>
              <w:rPr>
                <w:rFonts w:ascii="Arial"/>
                <w:color w:val="auto"/>
                <w:sz w:val="21"/>
                <w:highlight w:val="none"/>
              </w:rPr>
            </w:pPr>
          </w:p>
        </w:tc>
      </w:tr>
      <w:tr w14:paraId="77E68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934E737">
            <w:pPr>
              <w:rPr>
                <w:rFonts w:ascii="Arial"/>
                <w:color w:val="auto"/>
                <w:sz w:val="21"/>
                <w:highlight w:val="none"/>
              </w:rPr>
            </w:pPr>
          </w:p>
        </w:tc>
        <w:tc>
          <w:tcPr>
            <w:tcW w:w="1682" w:type="dxa"/>
            <w:vAlign w:val="top"/>
          </w:tcPr>
          <w:p w14:paraId="2DBEDDEF">
            <w:pPr>
              <w:rPr>
                <w:rFonts w:ascii="Arial"/>
                <w:color w:val="auto"/>
                <w:sz w:val="21"/>
                <w:highlight w:val="none"/>
              </w:rPr>
            </w:pPr>
          </w:p>
        </w:tc>
        <w:tc>
          <w:tcPr>
            <w:tcW w:w="1394" w:type="dxa"/>
            <w:vAlign w:val="top"/>
          </w:tcPr>
          <w:p w14:paraId="03DB16C2">
            <w:pPr>
              <w:rPr>
                <w:rFonts w:ascii="Arial"/>
                <w:color w:val="auto"/>
                <w:sz w:val="21"/>
                <w:highlight w:val="none"/>
              </w:rPr>
            </w:pPr>
          </w:p>
        </w:tc>
        <w:tc>
          <w:tcPr>
            <w:tcW w:w="1080" w:type="dxa"/>
            <w:vAlign w:val="top"/>
          </w:tcPr>
          <w:p w14:paraId="4EABA814">
            <w:pPr>
              <w:rPr>
                <w:rFonts w:ascii="Arial"/>
                <w:color w:val="auto"/>
                <w:sz w:val="21"/>
                <w:highlight w:val="none"/>
              </w:rPr>
            </w:pPr>
          </w:p>
        </w:tc>
        <w:tc>
          <w:tcPr>
            <w:tcW w:w="1110" w:type="dxa"/>
            <w:vAlign w:val="top"/>
          </w:tcPr>
          <w:p w14:paraId="4D050A8A">
            <w:pPr>
              <w:rPr>
                <w:rFonts w:ascii="Arial"/>
                <w:color w:val="auto"/>
                <w:sz w:val="21"/>
                <w:highlight w:val="none"/>
              </w:rPr>
            </w:pPr>
          </w:p>
        </w:tc>
        <w:tc>
          <w:tcPr>
            <w:tcW w:w="1778" w:type="dxa"/>
            <w:vAlign w:val="top"/>
          </w:tcPr>
          <w:p w14:paraId="16A26A45">
            <w:pPr>
              <w:rPr>
                <w:rFonts w:ascii="Arial"/>
                <w:color w:val="auto"/>
                <w:sz w:val="21"/>
                <w:highlight w:val="none"/>
              </w:rPr>
            </w:pPr>
          </w:p>
        </w:tc>
        <w:tc>
          <w:tcPr>
            <w:tcW w:w="1084" w:type="dxa"/>
            <w:vAlign w:val="top"/>
          </w:tcPr>
          <w:p w14:paraId="200FF4FD">
            <w:pPr>
              <w:rPr>
                <w:rFonts w:ascii="Arial"/>
                <w:color w:val="auto"/>
                <w:sz w:val="21"/>
                <w:highlight w:val="none"/>
              </w:rPr>
            </w:pPr>
          </w:p>
        </w:tc>
      </w:tr>
      <w:tr w14:paraId="4A94A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2893401">
            <w:pPr>
              <w:rPr>
                <w:rFonts w:ascii="Arial"/>
                <w:color w:val="auto"/>
                <w:sz w:val="21"/>
                <w:highlight w:val="none"/>
              </w:rPr>
            </w:pPr>
          </w:p>
        </w:tc>
        <w:tc>
          <w:tcPr>
            <w:tcW w:w="1682" w:type="dxa"/>
            <w:vAlign w:val="top"/>
          </w:tcPr>
          <w:p w14:paraId="6A6767C1">
            <w:pPr>
              <w:rPr>
                <w:rFonts w:ascii="Arial"/>
                <w:color w:val="auto"/>
                <w:sz w:val="21"/>
                <w:highlight w:val="none"/>
              </w:rPr>
            </w:pPr>
          </w:p>
        </w:tc>
        <w:tc>
          <w:tcPr>
            <w:tcW w:w="1394" w:type="dxa"/>
            <w:vAlign w:val="top"/>
          </w:tcPr>
          <w:p w14:paraId="4A203600">
            <w:pPr>
              <w:rPr>
                <w:rFonts w:ascii="Arial"/>
                <w:color w:val="auto"/>
                <w:sz w:val="21"/>
                <w:highlight w:val="none"/>
              </w:rPr>
            </w:pPr>
          </w:p>
        </w:tc>
        <w:tc>
          <w:tcPr>
            <w:tcW w:w="1080" w:type="dxa"/>
            <w:vAlign w:val="top"/>
          </w:tcPr>
          <w:p w14:paraId="67091945">
            <w:pPr>
              <w:rPr>
                <w:rFonts w:ascii="Arial"/>
                <w:color w:val="auto"/>
                <w:sz w:val="21"/>
                <w:highlight w:val="none"/>
              </w:rPr>
            </w:pPr>
          </w:p>
        </w:tc>
        <w:tc>
          <w:tcPr>
            <w:tcW w:w="1110" w:type="dxa"/>
            <w:vAlign w:val="top"/>
          </w:tcPr>
          <w:p w14:paraId="58971985">
            <w:pPr>
              <w:rPr>
                <w:rFonts w:ascii="Arial"/>
                <w:color w:val="auto"/>
                <w:sz w:val="21"/>
                <w:highlight w:val="none"/>
              </w:rPr>
            </w:pPr>
          </w:p>
        </w:tc>
        <w:tc>
          <w:tcPr>
            <w:tcW w:w="1778" w:type="dxa"/>
            <w:vAlign w:val="top"/>
          </w:tcPr>
          <w:p w14:paraId="2363DF85">
            <w:pPr>
              <w:rPr>
                <w:rFonts w:ascii="Arial"/>
                <w:color w:val="auto"/>
                <w:sz w:val="21"/>
                <w:highlight w:val="none"/>
              </w:rPr>
            </w:pPr>
          </w:p>
        </w:tc>
        <w:tc>
          <w:tcPr>
            <w:tcW w:w="1084" w:type="dxa"/>
            <w:vAlign w:val="top"/>
          </w:tcPr>
          <w:p w14:paraId="10E2D98F">
            <w:pPr>
              <w:rPr>
                <w:rFonts w:ascii="Arial"/>
                <w:color w:val="auto"/>
                <w:sz w:val="21"/>
                <w:highlight w:val="none"/>
              </w:rPr>
            </w:pPr>
          </w:p>
        </w:tc>
      </w:tr>
      <w:tr w14:paraId="4CDD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3D9B8F26">
            <w:pPr>
              <w:rPr>
                <w:rFonts w:ascii="Arial"/>
                <w:color w:val="auto"/>
                <w:sz w:val="21"/>
                <w:highlight w:val="none"/>
              </w:rPr>
            </w:pPr>
          </w:p>
        </w:tc>
        <w:tc>
          <w:tcPr>
            <w:tcW w:w="1682" w:type="dxa"/>
            <w:vAlign w:val="top"/>
          </w:tcPr>
          <w:p w14:paraId="4E6801DC">
            <w:pPr>
              <w:rPr>
                <w:rFonts w:ascii="Arial"/>
                <w:color w:val="auto"/>
                <w:sz w:val="21"/>
                <w:highlight w:val="none"/>
              </w:rPr>
            </w:pPr>
          </w:p>
        </w:tc>
        <w:tc>
          <w:tcPr>
            <w:tcW w:w="1394" w:type="dxa"/>
            <w:vAlign w:val="top"/>
          </w:tcPr>
          <w:p w14:paraId="085EB0DB">
            <w:pPr>
              <w:rPr>
                <w:rFonts w:ascii="Arial"/>
                <w:color w:val="auto"/>
                <w:sz w:val="21"/>
                <w:highlight w:val="none"/>
              </w:rPr>
            </w:pPr>
          </w:p>
        </w:tc>
        <w:tc>
          <w:tcPr>
            <w:tcW w:w="1080" w:type="dxa"/>
            <w:vAlign w:val="top"/>
          </w:tcPr>
          <w:p w14:paraId="1E9ABB41">
            <w:pPr>
              <w:rPr>
                <w:rFonts w:ascii="Arial"/>
                <w:color w:val="auto"/>
                <w:sz w:val="21"/>
                <w:highlight w:val="none"/>
              </w:rPr>
            </w:pPr>
          </w:p>
        </w:tc>
        <w:tc>
          <w:tcPr>
            <w:tcW w:w="1110" w:type="dxa"/>
            <w:vAlign w:val="top"/>
          </w:tcPr>
          <w:p w14:paraId="79B7538A">
            <w:pPr>
              <w:rPr>
                <w:rFonts w:ascii="Arial"/>
                <w:color w:val="auto"/>
                <w:sz w:val="21"/>
                <w:highlight w:val="none"/>
              </w:rPr>
            </w:pPr>
          </w:p>
        </w:tc>
        <w:tc>
          <w:tcPr>
            <w:tcW w:w="1778" w:type="dxa"/>
            <w:vAlign w:val="top"/>
          </w:tcPr>
          <w:p w14:paraId="5400070D">
            <w:pPr>
              <w:rPr>
                <w:rFonts w:ascii="Arial"/>
                <w:color w:val="auto"/>
                <w:sz w:val="21"/>
                <w:highlight w:val="none"/>
              </w:rPr>
            </w:pPr>
          </w:p>
        </w:tc>
        <w:tc>
          <w:tcPr>
            <w:tcW w:w="1084" w:type="dxa"/>
            <w:vAlign w:val="top"/>
          </w:tcPr>
          <w:p w14:paraId="03720F53">
            <w:pPr>
              <w:rPr>
                <w:rFonts w:ascii="Arial"/>
                <w:color w:val="auto"/>
                <w:sz w:val="21"/>
                <w:highlight w:val="none"/>
              </w:rPr>
            </w:pPr>
          </w:p>
        </w:tc>
      </w:tr>
      <w:tr w14:paraId="4BD7B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D7CAE6B">
            <w:pPr>
              <w:rPr>
                <w:rFonts w:ascii="Arial"/>
                <w:color w:val="auto"/>
                <w:sz w:val="21"/>
                <w:highlight w:val="none"/>
              </w:rPr>
            </w:pPr>
          </w:p>
        </w:tc>
        <w:tc>
          <w:tcPr>
            <w:tcW w:w="1682" w:type="dxa"/>
            <w:vAlign w:val="top"/>
          </w:tcPr>
          <w:p w14:paraId="1562731A">
            <w:pPr>
              <w:rPr>
                <w:rFonts w:ascii="Arial"/>
                <w:color w:val="auto"/>
                <w:sz w:val="21"/>
                <w:highlight w:val="none"/>
              </w:rPr>
            </w:pPr>
          </w:p>
        </w:tc>
        <w:tc>
          <w:tcPr>
            <w:tcW w:w="1394" w:type="dxa"/>
            <w:vAlign w:val="top"/>
          </w:tcPr>
          <w:p w14:paraId="4580C903">
            <w:pPr>
              <w:rPr>
                <w:rFonts w:ascii="Arial"/>
                <w:color w:val="auto"/>
                <w:sz w:val="21"/>
                <w:highlight w:val="none"/>
              </w:rPr>
            </w:pPr>
          </w:p>
        </w:tc>
        <w:tc>
          <w:tcPr>
            <w:tcW w:w="1080" w:type="dxa"/>
            <w:vAlign w:val="top"/>
          </w:tcPr>
          <w:p w14:paraId="36FAC818">
            <w:pPr>
              <w:rPr>
                <w:rFonts w:ascii="Arial"/>
                <w:color w:val="auto"/>
                <w:sz w:val="21"/>
                <w:highlight w:val="none"/>
              </w:rPr>
            </w:pPr>
          </w:p>
        </w:tc>
        <w:tc>
          <w:tcPr>
            <w:tcW w:w="1110" w:type="dxa"/>
            <w:vAlign w:val="top"/>
          </w:tcPr>
          <w:p w14:paraId="1F9BE8D8">
            <w:pPr>
              <w:rPr>
                <w:rFonts w:ascii="Arial"/>
                <w:color w:val="auto"/>
                <w:sz w:val="21"/>
                <w:highlight w:val="none"/>
              </w:rPr>
            </w:pPr>
          </w:p>
        </w:tc>
        <w:tc>
          <w:tcPr>
            <w:tcW w:w="1778" w:type="dxa"/>
            <w:vAlign w:val="top"/>
          </w:tcPr>
          <w:p w14:paraId="76C2A15D">
            <w:pPr>
              <w:rPr>
                <w:rFonts w:ascii="Arial"/>
                <w:color w:val="auto"/>
                <w:sz w:val="21"/>
                <w:highlight w:val="none"/>
              </w:rPr>
            </w:pPr>
          </w:p>
        </w:tc>
        <w:tc>
          <w:tcPr>
            <w:tcW w:w="1084" w:type="dxa"/>
            <w:vAlign w:val="top"/>
          </w:tcPr>
          <w:p w14:paraId="588A62A6">
            <w:pPr>
              <w:rPr>
                <w:rFonts w:ascii="Arial"/>
                <w:color w:val="auto"/>
                <w:sz w:val="21"/>
                <w:highlight w:val="none"/>
              </w:rPr>
            </w:pPr>
          </w:p>
        </w:tc>
      </w:tr>
      <w:tr w14:paraId="7627B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39031888">
            <w:pPr>
              <w:rPr>
                <w:rFonts w:ascii="Arial"/>
                <w:color w:val="auto"/>
                <w:sz w:val="21"/>
                <w:highlight w:val="none"/>
              </w:rPr>
            </w:pPr>
          </w:p>
        </w:tc>
        <w:tc>
          <w:tcPr>
            <w:tcW w:w="1682" w:type="dxa"/>
            <w:vAlign w:val="top"/>
          </w:tcPr>
          <w:p w14:paraId="309F4714">
            <w:pPr>
              <w:rPr>
                <w:rFonts w:ascii="Arial"/>
                <w:color w:val="auto"/>
                <w:sz w:val="21"/>
                <w:highlight w:val="none"/>
              </w:rPr>
            </w:pPr>
          </w:p>
        </w:tc>
        <w:tc>
          <w:tcPr>
            <w:tcW w:w="1394" w:type="dxa"/>
            <w:vAlign w:val="top"/>
          </w:tcPr>
          <w:p w14:paraId="5F3094E9">
            <w:pPr>
              <w:rPr>
                <w:rFonts w:ascii="Arial"/>
                <w:color w:val="auto"/>
                <w:sz w:val="21"/>
                <w:highlight w:val="none"/>
              </w:rPr>
            </w:pPr>
          </w:p>
        </w:tc>
        <w:tc>
          <w:tcPr>
            <w:tcW w:w="1080" w:type="dxa"/>
            <w:vAlign w:val="top"/>
          </w:tcPr>
          <w:p w14:paraId="62A541E7">
            <w:pPr>
              <w:rPr>
                <w:rFonts w:ascii="Arial"/>
                <w:color w:val="auto"/>
                <w:sz w:val="21"/>
                <w:highlight w:val="none"/>
              </w:rPr>
            </w:pPr>
          </w:p>
        </w:tc>
        <w:tc>
          <w:tcPr>
            <w:tcW w:w="1110" w:type="dxa"/>
            <w:vAlign w:val="top"/>
          </w:tcPr>
          <w:p w14:paraId="33805344">
            <w:pPr>
              <w:rPr>
                <w:rFonts w:ascii="Arial"/>
                <w:color w:val="auto"/>
                <w:sz w:val="21"/>
                <w:highlight w:val="none"/>
              </w:rPr>
            </w:pPr>
          </w:p>
        </w:tc>
        <w:tc>
          <w:tcPr>
            <w:tcW w:w="1778" w:type="dxa"/>
            <w:vAlign w:val="top"/>
          </w:tcPr>
          <w:p w14:paraId="42C75C5C">
            <w:pPr>
              <w:rPr>
                <w:rFonts w:ascii="Arial"/>
                <w:color w:val="auto"/>
                <w:sz w:val="21"/>
                <w:highlight w:val="none"/>
              </w:rPr>
            </w:pPr>
          </w:p>
        </w:tc>
        <w:tc>
          <w:tcPr>
            <w:tcW w:w="1084" w:type="dxa"/>
            <w:vAlign w:val="top"/>
          </w:tcPr>
          <w:p w14:paraId="09F1BF7E">
            <w:pPr>
              <w:rPr>
                <w:rFonts w:ascii="Arial"/>
                <w:color w:val="auto"/>
                <w:sz w:val="21"/>
                <w:highlight w:val="none"/>
              </w:rPr>
            </w:pPr>
          </w:p>
        </w:tc>
      </w:tr>
      <w:tr w14:paraId="5979F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5912D95">
            <w:pPr>
              <w:rPr>
                <w:rFonts w:ascii="Arial"/>
                <w:color w:val="auto"/>
                <w:sz w:val="21"/>
                <w:highlight w:val="none"/>
              </w:rPr>
            </w:pPr>
          </w:p>
        </w:tc>
        <w:tc>
          <w:tcPr>
            <w:tcW w:w="1682" w:type="dxa"/>
            <w:vAlign w:val="top"/>
          </w:tcPr>
          <w:p w14:paraId="4FB0C468">
            <w:pPr>
              <w:rPr>
                <w:rFonts w:ascii="Arial"/>
                <w:color w:val="auto"/>
                <w:sz w:val="21"/>
                <w:highlight w:val="none"/>
              </w:rPr>
            </w:pPr>
          </w:p>
        </w:tc>
        <w:tc>
          <w:tcPr>
            <w:tcW w:w="1394" w:type="dxa"/>
            <w:vAlign w:val="top"/>
          </w:tcPr>
          <w:p w14:paraId="0CC771A2">
            <w:pPr>
              <w:rPr>
                <w:rFonts w:ascii="Arial"/>
                <w:color w:val="auto"/>
                <w:sz w:val="21"/>
                <w:highlight w:val="none"/>
              </w:rPr>
            </w:pPr>
          </w:p>
        </w:tc>
        <w:tc>
          <w:tcPr>
            <w:tcW w:w="1080" w:type="dxa"/>
            <w:vAlign w:val="top"/>
          </w:tcPr>
          <w:p w14:paraId="0E767138">
            <w:pPr>
              <w:rPr>
                <w:rFonts w:ascii="Arial"/>
                <w:color w:val="auto"/>
                <w:sz w:val="21"/>
                <w:highlight w:val="none"/>
              </w:rPr>
            </w:pPr>
          </w:p>
        </w:tc>
        <w:tc>
          <w:tcPr>
            <w:tcW w:w="1110" w:type="dxa"/>
            <w:vAlign w:val="top"/>
          </w:tcPr>
          <w:p w14:paraId="6D8D23FF">
            <w:pPr>
              <w:rPr>
                <w:rFonts w:ascii="Arial"/>
                <w:color w:val="auto"/>
                <w:sz w:val="21"/>
                <w:highlight w:val="none"/>
              </w:rPr>
            </w:pPr>
          </w:p>
        </w:tc>
        <w:tc>
          <w:tcPr>
            <w:tcW w:w="1778" w:type="dxa"/>
            <w:vAlign w:val="top"/>
          </w:tcPr>
          <w:p w14:paraId="4ECC2AA3">
            <w:pPr>
              <w:rPr>
                <w:rFonts w:ascii="Arial"/>
                <w:color w:val="auto"/>
                <w:sz w:val="21"/>
                <w:highlight w:val="none"/>
              </w:rPr>
            </w:pPr>
          </w:p>
        </w:tc>
        <w:tc>
          <w:tcPr>
            <w:tcW w:w="1084" w:type="dxa"/>
            <w:vAlign w:val="top"/>
          </w:tcPr>
          <w:p w14:paraId="7326C6E9">
            <w:pPr>
              <w:rPr>
                <w:rFonts w:ascii="Arial"/>
                <w:color w:val="auto"/>
                <w:sz w:val="21"/>
                <w:highlight w:val="none"/>
              </w:rPr>
            </w:pPr>
          </w:p>
        </w:tc>
      </w:tr>
      <w:tr w14:paraId="754FB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5598DE4E">
            <w:pPr>
              <w:rPr>
                <w:rFonts w:ascii="Arial"/>
                <w:color w:val="auto"/>
                <w:sz w:val="21"/>
                <w:highlight w:val="none"/>
              </w:rPr>
            </w:pPr>
          </w:p>
        </w:tc>
        <w:tc>
          <w:tcPr>
            <w:tcW w:w="1682" w:type="dxa"/>
            <w:vAlign w:val="top"/>
          </w:tcPr>
          <w:p w14:paraId="6AAEC99B">
            <w:pPr>
              <w:rPr>
                <w:rFonts w:ascii="Arial"/>
                <w:color w:val="auto"/>
                <w:sz w:val="21"/>
                <w:highlight w:val="none"/>
              </w:rPr>
            </w:pPr>
          </w:p>
        </w:tc>
        <w:tc>
          <w:tcPr>
            <w:tcW w:w="1394" w:type="dxa"/>
            <w:vAlign w:val="top"/>
          </w:tcPr>
          <w:p w14:paraId="12709C9E">
            <w:pPr>
              <w:rPr>
                <w:rFonts w:ascii="Arial"/>
                <w:color w:val="auto"/>
                <w:sz w:val="21"/>
                <w:highlight w:val="none"/>
              </w:rPr>
            </w:pPr>
          </w:p>
        </w:tc>
        <w:tc>
          <w:tcPr>
            <w:tcW w:w="1080" w:type="dxa"/>
            <w:vAlign w:val="top"/>
          </w:tcPr>
          <w:p w14:paraId="0B03904E">
            <w:pPr>
              <w:rPr>
                <w:rFonts w:ascii="Arial"/>
                <w:color w:val="auto"/>
                <w:sz w:val="21"/>
                <w:highlight w:val="none"/>
              </w:rPr>
            </w:pPr>
          </w:p>
        </w:tc>
        <w:tc>
          <w:tcPr>
            <w:tcW w:w="1110" w:type="dxa"/>
            <w:vAlign w:val="top"/>
          </w:tcPr>
          <w:p w14:paraId="5A769B64">
            <w:pPr>
              <w:rPr>
                <w:rFonts w:ascii="Arial"/>
                <w:color w:val="auto"/>
                <w:sz w:val="21"/>
                <w:highlight w:val="none"/>
              </w:rPr>
            </w:pPr>
          </w:p>
        </w:tc>
        <w:tc>
          <w:tcPr>
            <w:tcW w:w="1778" w:type="dxa"/>
            <w:vAlign w:val="top"/>
          </w:tcPr>
          <w:p w14:paraId="0DA42F20">
            <w:pPr>
              <w:rPr>
                <w:rFonts w:ascii="Arial"/>
                <w:color w:val="auto"/>
                <w:sz w:val="21"/>
                <w:highlight w:val="none"/>
              </w:rPr>
            </w:pPr>
          </w:p>
        </w:tc>
        <w:tc>
          <w:tcPr>
            <w:tcW w:w="1084" w:type="dxa"/>
            <w:vAlign w:val="top"/>
          </w:tcPr>
          <w:p w14:paraId="21283EBA">
            <w:pPr>
              <w:rPr>
                <w:rFonts w:ascii="Arial"/>
                <w:color w:val="auto"/>
                <w:sz w:val="21"/>
                <w:highlight w:val="none"/>
              </w:rPr>
            </w:pPr>
          </w:p>
        </w:tc>
      </w:tr>
      <w:tr w14:paraId="11EC9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07" w:type="dxa"/>
            <w:vAlign w:val="top"/>
          </w:tcPr>
          <w:p w14:paraId="09D50AC5">
            <w:pPr>
              <w:rPr>
                <w:rFonts w:ascii="Arial"/>
                <w:color w:val="auto"/>
                <w:sz w:val="21"/>
                <w:highlight w:val="none"/>
              </w:rPr>
            </w:pPr>
          </w:p>
        </w:tc>
        <w:tc>
          <w:tcPr>
            <w:tcW w:w="1682" w:type="dxa"/>
            <w:vAlign w:val="top"/>
          </w:tcPr>
          <w:p w14:paraId="13964BEE">
            <w:pPr>
              <w:rPr>
                <w:rFonts w:ascii="Arial"/>
                <w:color w:val="auto"/>
                <w:sz w:val="21"/>
                <w:highlight w:val="none"/>
              </w:rPr>
            </w:pPr>
          </w:p>
        </w:tc>
        <w:tc>
          <w:tcPr>
            <w:tcW w:w="1394" w:type="dxa"/>
            <w:vAlign w:val="top"/>
          </w:tcPr>
          <w:p w14:paraId="025750D0">
            <w:pPr>
              <w:rPr>
                <w:rFonts w:ascii="Arial"/>
                <w:color w:val="auto"/>
                <w:sz w:val="21"/>
                <w:highlight w:val="none"/>
              </w:rPr>
            </w:pPr>
          </w:p>
        </w:tc>
        <w:tc>
          <w:tcPr>
            <w:tcW w:w="1080" w:type="dxa"/>
            <w:vAlign w:val="top"/>
          </w:tcPr>
          <w:p w14:paraId="06D0B03D">
            <w:pPr>
              <w:rPr>
                <w:rFonts w:ascii="Arial"/>
                <w:color w:val="auto"/>
                <w:sz w:val="21"/>
                <w:highlight w:val="none"/>
              </w:rPr>
            </w:pPr>
          </w:p>
        </w:tc>
        <w:tc>
          <w:tcPr>
            <w:tcW w:w="1110" w:type="dxa"/>
            <w:vAlign w:val="top"/>
          </w:tcPr>
          <w:p w14:paraId="5E6DD3E8">
            <w:pPr>
              <w:rPr>
                <w:rFonts w:ascii="Arial"/>
                <w:color w:val="auto"/>
                <w:sz w:val="21"/>
                <w:highlight w:val="none"/>
              </w:rPr>
            </w:pPr>
          </w:p>
        </w:tc>
        <w:tc>
          <w:tcPr>
            <w:tcW w:w="1778" w:type="dxa"/>
            <w:vAlign w:val="top"/>
          </w:tcPr>
          <w:p w14:paraId="2EA972B5">
            <w:pPr>
              <w:rPr>
                <w:rFonts w:ascii="Arial"/>
                <w:color w:val="auto"/>
                <w:sz w:val="21"/>
                <w:highlight w:val="none"/>
              </w:rPr>
            </w:pPr>
          </w:p>
        </w:tc>
        <w:tc>
          <w:tcPr>
            <w:tcW w:w="1084" w:type="dxa"/>
            <w:vAlign w:val="top"/>
          </w:tcPr>
          <w:p w14:paraId="4583B0E5">
            <w:pPr>
              <w:rPr>
                <w:rFonts w:ascii="Arial"/>
                <w:color w:val="auto"/>
                <w:sz w:val="21"/>
                <w:highlight w:val="none"/>
              </w:rPr>
            </w:pPr>
          </w:p>
        </w:tc>
      </w:tr>
    </w:tbl>
    <w:p w14:paraId="2625986C">
      <w:pPr>
        <w:pStyle w:val="5"/>
        <w:rPr>
          <w:color w:val="auto"/>
          <w:highlight w:val="none"/>
        </w:rPr>
      </w:pPr>
    </w:p>
    <w:p w14:paraId="167DF299">
      <w:pPr>
        <w:rPr>
          <w:color w:val="auto"/>
          <w:highlight w:val="none"/>
        </w:rPr>
        <w:sectPr>
          <w:headerReference r:id="rId123" w:type="default"/>
          <w:footerReference r:id="rId124" w:type="default"/>
          <w:pgSz w:w="11907" w:h="16839"/>
          <w:pgMar w:top="400" w:right="1531" w:bottom="860" w:left="1534" w:header="0" w:footer="622" w:gutter="0"/>
          <w:cols w:space="720" w:num="1"/>
        </w:sect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730A2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3DE9C57C">
            <w:pPr>
              <w:pStyle w:val="15"/>
              <w:spacing w:before="209" w:line="221" w:lineRule="auto"/>
              <w:ind w:left="769"/>
              <w:rPr>
                <w:color w:val="auto"/>
                <w:highlight w:val="none"/>
              </w:rPr>
            </w:pPr>
            <w:r>
              <w:rPr>
                <w:color w:val="auto"/>
                <w:spacing w:val="-3"/>
                <w:highlight w:val="none"/>
              </w:rPr>
              <w:t>项目名称</w:t>
            </w:r>
          </w:p>
        </w:tc>
        <w:tc>
          <w:tcPr>
            <w:tcW w:w="5944" w:type="dxa"/>
            <w:vAlign w:val="top"/>
          </w:tcPr>
          <w:p w14:paraId="416F66A2">
            <w:pPr>
              <w:rPr>
                <w:rFonts w:ascii="Arial"/>
                <w:color w:val="auto"/>
                <w:sz w:val="21"/>
                <w:highlight w:val="none"/>
              </w:rPr>
            </w:pPr>
          </w:p>
        </w:tc>
      </w:tr>
      <w:tr w14:paraId="44648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964769C">
            <w:pPr>
              <w:pStyle w:val="15"/>
              <w:spacing w:before="205" w:line="221" w:lineRule="auto"/>
              <w:ind w:left="664"/>
              <w:rPr>
                <w:color w:val="auto"/>
                <w:highlight w:val="none"/>
              </w:rPr>
            </w:pPr>
            <w:r>
              <w:rPr>
                <w:color w:val="auto"/>
                <w:spacing w:val="-2"/>
                <w:highlight w:val="none"/>
              </w:rPr>
              <w:t>项目所在地</w:t>
            </w:r>
          </w:p>
        </w:tc>
        <w:tc>
          <w:tcPr>
            <w:tcW w:w="5944" w:type="dxa"/>
            <w:vAlign w:val="top"/>
          </w:tcPr>
          <w:p w14:paraId="55089C4C">
            <w:pPr>
              <w:rPr>
                <w:rFonts w:ascii="Arial"/>
                <w:color w:val="auto"/>
                <w:sz w:val="21"/>
                <w:highlight w:val="none"/>
              </w:rPr>
            </w:pPr>
          </w:p>
        </w:tc>
      </w:tr>
      <w:tr w14:paraId="3788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0CE5533">
            <w:pPr>
              <w:pStyle w:val="15"/>
              <w:spacing w:before="205" w:line="222" w:lineRule="auto"/>
              <w:ind w:left="659"/>
              <w:rPr>
                <w:color w:val="auto"/>
                <w:highlight w:val="none"/>
              </w:rPr>
            </w:pPr>
            <w:r>
              <w:rPr>
                <w:color w:val="auto"/>
                <w:spacing w:val="-1"/>
                <w:highlight w:val="none"/>
              </w:rPr>
              <w:t>委托人名称</w:t>
            </w:r>
          </w:p>
        </w:tc>
        <w:tc>
          <w:tcPr>
            <w:tcW w:w="5944" w:type="dxa"/>
            <w:vAlign w:val="top"/>
          </w:tcPr>
          <w:p w14:paraId="660B4824">
            <w:pPr>
              <w:rPr>
                <w:rFonts w:ascii="Arial"/>
                <w:color w:val="auto"/>
                <w:sz w:val="21"/>
                <w:highlight w:val="none"/>
              </w:rPr>
            </w:pPr>
          </w:p>
        </w:tc>
      </w:tr>
      <w:tr w14:paraId="6ADC9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6114DF3E">
            <w:pPr>
              <w:pStyle w:val="15"/>
              <w:spacing w:before="208" w:line="222" w:lineRule="auto"/>
              <w:ind w:left="659"/>
              <w:rPr>
                <w:color w:val="auto"/>
                <w:highlight w:val="none"/>
              </w:rPr>
            </w:pPr>
            <w:r>
              <w:rPr>
                <w:color w:val="auto"/>
                <w:spacing w:val="-1"/>
                <w:highlight w:val="none"/>
              </w:rPr>
              <w:t>委托人地址</w:t>
            </w:r>
          </w:p>
        </w:tc>
        <w:tc>
          <w:tcPr>
            <w:tcW w:w="5944" w:type="dxa"/>
            <w:vAlign w:val="top"/>
          </w:tcPr>
          <w:p w14:paraId="1826E024">
            <w:pPr>
              <w:rPr>
                <w:rFonts w:ascii="Arial"/>
                <w:color w:val="auto"/>
                <w:sz w:val="21"/>
                <w:highlight w:val="none"/>
              </w:rPr>
            </w:pPr>
          </w:p>
        </w:tc>
      </w:tr>
      <w:tr w14:paraId="44031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49A81FE">
            <w:pPr>
              <w:pStyle w:val="15"/>
              <w:spacing w:before="209" w:line="222" w:lineRule="auto"/>
              <w:ind w:left="659"/>
              <w:rPr>
                <w:color w:val="auto"/>
                <w:highlight w:val="none"/>
              </w:rPr>
            </w:pPr>
            <w:r>
              <w:rPr>
                <w:color w:val="auto"/>
                <w:spacing w:val="-1"/>
                <w:highlight w:val="none"/>
              </w:rPr>
              <w:t>委托人电话</w:t>
            </w:r>
          </w:p>
        </w:tc>
        <w:tc>
          <w:tcPr>
            <w:tcW w:w="5944" w:type="dxa"/>
            <w:vAlign w:val="top"/>
          </w:tcPr>
          <w:p w14:paraId="78836BC3">
            <w:pPr>
              <w:rPr>
                <w:rFonts w:ascii="Arial"/>
                <w:color w:val="auto"/>
                <w:sz w:val="21"/>
                <w:highlight w:val="none"/>
              </w:rPr>
            </w:pPr>
          </w:p>
        </w:tc>
      </w:tr>
      <w:tr w14:paraId="06D38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0BAA2786">
            <w:pPr>
              <w:pStyle w:val="15"/>
              <w:spacing w:before="209" w:line="219" w:lineRule="auto"/>
              <w:ind w:left="660"/>
              <w:rPr>
                <w:color w:val="auto"/>
                <w:highlight w:val="none"/>
              </w:rPr>
            </w:pPr>
            <w:r>
              <w:rPr>
                <w:color w:val="auto"/>
                <w:spacing w:val="-1"/>
                <w:highlight w:val="none"/>
              </w:rPr>
              <w:t>签约合同价</w:t>
            </w:r>
          </w:p>
        </w:tc>
        <w:tc>
          <w:tcPr>
            <w:tcW w:w="5944" w:type="dxa"/>
            <w:vAlign w:val="top"/>
          </w:tcPr>
          <w:p w14:paraId="5DBB8349">
            <w:pPr>
              <w:rPr>
                <w:rFonts w:ascii="Arial"/>
                <w:color w:val="auto"/>
                <w:sz w:val="21"/>
                <w:highlight w:val="none"/>
              </w:rPr>
            </w:pPr>
          </w:p>
        </w:tc>
      </w:tr>
      <w:tr w14:paraId="71249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0C9EE">
            <w:pPr>
              <w:pStyle w:val="15"/>
              <w:spacing w:before="206" w:line="221" w:lineRule="auto"/>
              <w:ind w:left="558"/>
              <w:rPr>
                <w:color w:val="auto"/>
                <w:highlight w:val="none"/>
              </w:rPr>
            </w:pPr>
            <w:r>
              <w:rPr>
                <w:color w:val="auto"/>
                <w:spacing w:val="-1"/>
                <w:highlight w:val="none"/>
              </w:rPr>
              <w:t>监理服务期限</w:t>
            </w:r>
          </w:p>
        </w:tc>
        <w:tc>
          <w:tcPr>
            <w:tcW w:w="5944" w:type="dxa"/>
            <w:vAlign w:val="top"/>
          </w:tcPr>
          <w:p w14:paraId="2C119B8D">
            <w:pPr>
              <w:rPr>
                <w:rFonts w:ascii="Arial"/>
                <w:color w:val="auto"/>
                <w:sz w:val="21"/>
                <w:highlight w:val="none"/>
              </w:rPr>
            </w:pPr>
          </w:p>
        </w:tc>
      </w:tr>
      <w:tr w14:paraId="097B5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4FFE3D9">
            <w:pPr>
              <w:pStyle w:val="15"/>
              <w:spacing w:before="207" w:line="221" w:lineRule="auto"/>
              <w:ind w:left="767"/>
              <w:rPr>
                <w:color w:val="auto"/>
                <w:highlight w:val="none"/>
              </w:rPr>
            </w:pPr>
            <w:r>
              <w:rPr>
                <w:color w:val="auto"/>
                <w:spacing w:val="-2"/>
                <w:highlight w:val="none"/>
              </w:rPr>
              <w:t>监理内容</w:t>
            </w:r>
          </w:p>
        </w:tc>
        <w:tc>
          <w:tcPr>
            <w:tcW w:w="5944" w:type="dxa"/>
            <w:vAlign w:val="top"/>
          </w:tcPr>
          <w:p w14:paraId="76AD9ED1">
            <w:pPr>
              <w:rPr>
                <w:rFonts w:ascii="Arial"/>
                <w:color w:val="auto"/>
                <w:sz w:val="21"/>
                <w:highlight w:val="none"/>
              </w:rPr>
            </w:pPr>
          </w:p>
        </w:tc>
      </w:tr>
      <w:tr w14:paraId="7AE4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69C78">
            <w:pPr>
              <w:pStyle w:val="15"/>
              <w:spacing w:before="207" w:line="221" w:lineRule="auto"/>
              <w:ind w:left="563"/>
              <w:rPr>
                <w:color w:val="auto"/>
                <w:highlight w:val="none"/>
              </w:rPr>
            </w:pPr>
            <w:r>
              <w:rPr>
                <w:color w:val="auto"/>
                <w:spacing w:val="-2"/>
                <w:highlight w:val="none"/>
              </w:rPr>
              <w:t>总监理工程师</w:t>
            </w:r>
          </w:p>
        </w:tc>
        <w:tc>
          <w:tcPr>
            <w:tcW w:w="5944" w:type="dxa"/>
            <w:vAlign w:val="top"/>
          </w:tcPr>
          <w:p w14:paraId="0C05CBED">
            <w:pPr>
              <w:rPr>
                <w:rFonts w:ascii="Arial"/>
                <w:color w:val="auto"/>
                <w:sz w:val="21"/>
                <w:highlight w:val="none"/>
              </w:rPr>
            </w:pPr>
          </w:p>
        </w:tc>
      </w:tr>
      <w:tr w14:paraId="1D588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D55E70E">
            <w:pPr>
              <w:pStyle w:val="15"/>
              <w:spacing w:before="210" w:line="221" w:lineRule="auto"/>
              <w:ind w:left="246"/>
              <w:rPr>
                <w:color w:val="auto"/>
                <w:highlight w:val="none"/>
              </w:rPr>
            </w:pPr>
            <w:r>
              <w:rPr>
                <w:color w:val="auto"/>
                <w:spacing w:val="-2"/>
                <w:highlight w:val="none"/>
              </w:rPr>
              <w:t>总监理工程师及电话</w:t>
            </w:r>
          </w:p>
        </w:tc>
        <w:tc>
          <w:tcPr>
            <w:tcW w:w="5944" w:type="dxa"/>
            <w:vAlign w:val="top"/>
          </w:tcPr>
          <w:p w14:paraId="2160E76A">
            <w:pPr>
              <w:rPr>
                <w:rFonts w:ascii="Arial"/>
                <w:color w:val="auto"/>
                <w:sz w:val="21"/>
                <w:highlight w:val="none"/>
              </w:rPr>
            </w:pPr>
          </w:p>
        </w:tc>
      </w:tr>
      <w:tr w14:paraId="59745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7" w:hRule="atLeast"/>
        </w:trPr>
        <w:tc>
          <w:tcPr>
            <w:tcW w:w="2363" w:type="dxa"/>
            <w:vAlign w:val="top"/>
          </w:tcPr>
          <w:p w14:paraId="7FED1AD3">
            <w:pPr>
              <w:spacing w:line="274" w:lineRule="auto"/>
              <w:rPr>
                <w:rFonts w:ascii="Arial"/>
                <w:color w:val="auto"/>
                <w:sz w:val="21"/>
                <w:highlight w:val="none"/>
              </w:rPr>
            </w:pPr>
          </w:p>
          <w:p w14:paraId="4288EAED">
            <w:pPr>
              <w:spacing w:line="275" w:lineRule="auto"/>
              <w:rPr>
                <w:rFonts w:ascii="Arial"/>
                <w:color w:val="auto"/>
                <w:sz w:val="21"/>
                <w:highlight w:val="none"/>
              </w:rPr>
            </w:pPr>
          </w:p>
          <w:p w14:paraId="31F722B7">
            <w:pPr>
              <w:spacing w:line="275" w:lineRule="auto"/>
              <w:rPr>
                <w:rFonts w:ascii="Arial"/>
                <w:color w:val="auto"/>
                <w:sz w:val="21"/>
                <w:highlight w:val="none"/>
              </w:rPr>
            </w:pPr>
          </w:p>
          <w:p w14:paraId="61B1F2A5">
            <w:pPr>
              <w:spacing w:line="275" w:lineRule="auto"/>
              <w:rPr>
                <w:rFonts w:ascii="Arial"/>
                <w:color w:val="auto"/>
                <w:sz w:val="21"/>
                <w:highlight w:val="none"/>
              </w:rPr>
            </w:pPr>
          </w:p>
          <w:p w14:paraId="4D69D29B">
            <w:pPr>
              <w:pStyle w:val="15"/>
              <w:spacing w:before="68" w:line="221" w:lineRule="auto"/>
              <w:ind w:left="769"/>
              <w:rPr>
                <w:color w:val="auto"/>
                <w:highlight w:val="none"/>
              </w:rPr>
            </w:pPr>
            <w:r>
              <w:rPr>
                <w:color w:val="auto"/>
                <w:spacing w:val="-3"/>
                <w:highlight w:val="none"/>
              </w:rPr>
              <w:t>项目描述</w:t>
            </w:r>
          </w:p>
        </w:tc>
        <w:tc>
          <w:tcPr>
            <w:tcW w:w="5944" w:type="dxa"/>
            <w:vAlign w:val="top"/>
          </w:tcPr>
          <w:p w14:paraId="53623CC3">
            <w:pPr>
              <w:rPr>
                <w:rFonts w:ascii="Arial"/>
                <w:color w:val="auto"/>
                <w:sz w:val="21"/>
                <w:highlight w:val="none"/>
              </w:rPr>
            </w:pPr>
          </w:p>
        </w:tc>
      </w:tr>
      <w:tr w14:paraId="541EB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7925D48F">
            <w:pPr>
              <w:pStyle w:val="15"/>
              <w:spacing w:before="210" w:line="222" w:lineRule="auto"/>
              <w:ind w:left="980"/>
              <w:rPr>
                <w:color w:val="auto"/>
                <w:highlight w:val="none"/>
              </w:rPr>
            </w:pPr>
            <w:r>
              <w:rPr>
                <w:color w:val="auto"/>
                <w:spacing w:val="-3"/>
                <w:highlight w:val="none"/>
              </w:rPr>
              <w:t>备注</w:t>
            </w:r>
          </w:p>
        </w:tc>
        <w:tc>
          <w:tcPr>
            <w:tcW w:w="5944" w:type="dxa"/>
            <w:vAlign w:val="top"/>
          </w:tcPr>
          <w:p w14:paraId="46DDB0C2">
            <w:pPr>
              <w:rPr>
                <w:rFonts w:ascii="Arial"/>
                <w:color w:val="auto"/>
                <w:sz w:val="21"/>
                <w:highlight w:val="none"/>
              </w:rPr>
            </w:pPr>
          </w:p>
        </w:tc>
      </w:tr>
    </w:tbl>
    <w:p w14:paraId="733518EF">
      <w:pPr>
        <w:spacing w:before="29" w:line="220" w:lineRule="auto"/>
        <w:ind w:left="337"/>
        <w:rPr>
          <w:rFonts w:ascii="宋体" w:hAnsi="宋体" w:eastAsia="宋体" w:cs="宋体"/>
          <w:color w:val="auto"/>
          <w:sz w:val="21"/>
          <w:szCs w:val="21"/>
          <w:highlight w:val="none"/>
        </w:rPr>
      </w:pPr>
      <w:r>
        <w:rPr>
          <w:rFonts w:ascii="宋体" w:hAnsi="宋体" w:eastAsia="宋体" w:cs="宋体"/>
          <w:color w:val="auto"/>
          <w:sz w:val="21"/>
          <w:szCs w:val="21"/>
          <w:highlight w:val="none"/>
        </w:rPr>
        <w:t>备注：类似项目含义和近年具体要求见投标人</w:t>
      </w:r>
      <w:r>
        <w:rPr>
          <w:rFonts w:ascii="宋体" w:hAnsi="宋体" w:eastAsia="宋体" w:cs="宋体"/>
          <w:color w:val="auto"/>
          <w:spacing w:val="-1"/>
          <w:sz w:val="21"/>
          <w:szCs w:val="21"/>
          <w:highlight w:val="none"/>
        </w:rPr>
        <w:t>须知前附表。</w:t>
      </w:r>
    </w:p>
    <w:p w14:paraId="0214DC8C">
      <w:pPr>
        <w:spacing w:line="220" w:lineRule="auto"/>
        <w:rPr>
          <w:rFonts w:ascii="宋体" w:hAnsi="宋体" w:eastAsia="宋体" w:cs="宋体"/>
          <w:color w:val="auto"/>
          <w:sz w:val="21"/>
          <w:szCs w:val="21"/>
          <w:highlight w:val="none"/>
        </w:rPr>
        <w:sectPr>
          <w:headerReference r:id="rId125" w:type="default"/>
          <w:footerReference r:id="rId126" w:type="default"/>
          <w:pgSz w:w="11907" w:h="16839"/>
          <w:pgMar w:top="1841" w:right="1785" w:bottom="860" w:left="1785" w:header="1500" w:footer="622" w:gutter="0"/>
          <w:cols w:space="720" w:num="1"/>
        </w:sectPr>
      </w:pPr>
    </w:p>
    <w:p w14:paraId="36110612">
      <w:pPr>
        <w:pStyle w:val="5"/>
        <w:spacing w:line="267" w:lineRule="auto"/>
        <w:rPr>
          <w:color w:val="auto"/>
          <w:highlight w:val="none"/>
        </w:rPr>
      </w:pPr>
    </w:p>
    <w:p w14:paraId="0ADF257C">
      <w:pPr>
        <w:pStyle w:val="5"/>
        <w:spacing w:line="267" w:lineRule="auto"/>
        <w:rPr>
          <w:color w:val="auto"/>
          <w:highlight w:val="none"/>
        </w:rPr>
      </w:pPr>
    </w:p>
    <w:p w14:paraId="22223E59">
      <w:pPr>
        <w:pStyle w:val="5"/>
        <w:spacing w:line="268" w:lineRule="auto"/>
        <w:rPr>
          <w:color w:val="auto"/>
          <w:highlight w:val="none"/>
        </w:rPr>
      </w:pPr>
    </w:p>
    <w:p w14:paraId="5425A5CB">
      <w:pPr>
        <w:pStyle w:val="5"/>
        <w:spacing w:line="268" w:lineRule="auto"/>
        <w:rPr>
          <w:color w:val="auto"/>
          <w:highlight w:val="none"/>
        </w:rPr>
      </w:pPr>
    </w:p>
    <w:p w14:paraId="6EED47B6">
      <w:pPr>
        <w:spacing w:before="78" w:line="220" w:lineRule="auto"/>
        <w:ind w:left="3112"/>
        <w:outlineLvl w:val="2"/>
        <w:rPr>
          <w:rFonts w:ascii="黑体" w:hAnsi="黑体" w:eastAsia="黑体" w:cs="黑体"/>
          <w:color w:val="auto"/>
          <w:sz w:val="24"/>
          <w:szCs w:val="24"/>
          <w:highlight w:val="none"/>
        </w:rPr>
      </w:pPr>
      <w:bookmarkStart w:id="403" w:name="bookmark175"/>
      <w:bookmarkEnd w:id="403"/>
      <w:bookmarkStart w:id="404" w:name="_Toc21982"/>
      <w:bookmarkStart w:id="405" w:name="_Toc26294"/>
      <w:r>
        <w:rPr>
          <w:rFonts w:ascii="黑体" w:hAnsi="黑体" w:eastAsia="黑体" w:cs="黑体"/>
          <w:color w:val="auto"/>
          <w:spacing w:val="-4"/>
          <w:sz w:val="24"/>
          <w:szCs w:val="24"/>
          <w:highlight w:val="none"/>
        </w:rPr>
        <w:t>（五）企业信誉情况</w:t>
      </w:r>
      <w:bookmarkEnd w:id="404"/>
      <w:bookmarkEnd w:id="405"/>
    </w:p>
    <w:p w14:paraId="6D1A4F12">
      <w:pPr>
        <w:pStyle w:val="5"/>
        <w:spacing w:line="344" w:lineRule="auto"/>
        <w:rPr>
          <w:color w:val="auto"/>
          <w:highlight w:val="none"/>
        </w:rPr>
      </w:pPr>
    </w:p>
    <w:p w14:paraId="033A37C6">
      <w:pPr>
        <w:spacing w:before="78" w:line="232" w:lineRule="auto"/>
        <w:ind w:left="3268"/>
        <w:outlineLvl w:val="2"/>
        <w:rPr>
          <w:rFonts w:ascii="黑体" w:hAnsi="黑体" w:eastAsia="黑体" w:cs="黑体"/>
          <w:color w:val="auto"/>
          <w:sz w:val="24"/>
          <w:szCs w:val="24"/>
          <w:highlight w:val="none"/>
        </w:rPr>
      </w:pPr>
      <w:bookmarkStart w:id="406" w:name="bookmark176"/>
      <w:bookmarkEnd w:id="406"/>
      <w:bookmarkStart w:id="407" w:name="_Toc13623"/>
      <w:bookmarkStart w:id="408" w:name="_Toc5140"/>
      <w:r>
        <w:rPr>
          <w:rFonts w:ascii="Times New Roman" w:hAnsi="Times New Roman" w:eastAsia="Times New Roman" w:cs="Times New Roman"/>
          <w:color w:val="auto"/>
          <w:spacing w:val="-2"/>
          <w:sz w:val="24"/>
          <w:szCs w:val="24"/>
          <w:highlight w:val="none"/>
        </w:rPr>
        <w:t xml:space="preserve">5-1 </w:t>
      </w:r>
      <w:r>
        <w:rPr>
          <w:rFonts w:ascii="黑体" w:hAnsi="黑体" w:eastAsia="黑体" w:cs="黑体"/>
          <w:color w:val="auto"/>
          <w:spacing w:val="-2"/>
          <w:sz w:val="24"/>
          <w:szCs w:val="24"/>
          <w:highlight w:val="none"/>
        </w:rPr>
        <w:t>企业信誉声明</w:t>
      </w:r>
      <w:bookmarkEnd w:id="407"/>
      <w:bookmarkEnd w:id="408"/>
    </w:p>
    <w:p w14:paraId="34933A78">
      <w:pPr>
        <w:tabs>
          <w:tab w:val="left" w:pos="2218"/>
        </w:tabs>
        <w:spacing w:before="285" w:line="221" w:lineRule="auto"/>
        <w:ind w:left="12"/>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z w:val="21"/>
          <w:szCs w:val="21"/>
          <w:highlight w:val="none"/>
        </w:rPr>
        <w:t>（招标人名称</w:t>
      </w:r>
      <w:r>
        <w:rPr>
          <w:rFonts w:ascii="宋体" w:hAnsi="宋体" w:eastAsia="宋体" w:cs="宋体"/>
          <w:color w:val="auto"/>
          <w:spacing w:val="-54"/>
          <w:w w:val="97"/>
          <w:sz w:val="21"/>
          <w:szCs w:val="21"/>
          <w:highlight w:val="none"/>
        </w:rPr>
        <w:t>）：</w:t>
      </w:r>
    </w:p>
    <w:p w14:paraId="0C7ECC22">
      <w:pPr>
        <w:pStyle w:val="5"/>
        <w:spacing w:line="365" w:lineRule="auto"/>
        <w:rPr>
          <w:color w:val="auto"/>
          <w:highlight w:val="none"/>
        </w:rPr>
      </w:pPr>
    </w:p>
    <w:p w14:paraId="59BB6E60">
      <w:pPr>
        <w:spacing w:before="68" w:line="373" w:lineRule="auto"/>
        <w:ind w:left="24" w:right="105" w:firstLine="41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我方在此声明，截止本招标项目投标截止时间，我方处于正常的经营</w:t>
      </w:r>
      <w:r>
        <w:rPr>
          <w:rFonts w:ascii="宋体" w:hAnsi="宋体" w:eastAsia="宋体" w:cs="宋体"/>
          <w:color w:val="auto"/>
          <w:spacing w:val="1"/>
          <w:sz w:val="21"/>
          <w:szCs w:val="21"/>
          <w:highlight w:val="none"/>
        </w:rPr>
        <w:t>状态，</w:t>
      </w:r>
      <w:r>
        <w:rPr>
          <w:rFonts w:ascii="宋体" w:hAnsi="宋体" w:eastAsia="宋体" w:cs="宋体"/>
          <w:color w:val="auto"/>
          <w:spacing w:val="-59"/>
          <w:sz w:val="21"/>
          <w:szCs w:val="21"/>
          <w:highlight w:val="none"/>
        </w:rPr>
        <w:t xml:space="preserve"> </w:t>
      </w:r>
      <w:r>
        <w:rPr>
          <w:rFonts w:ascii="宋体" w:hAnsi="宋体" w:eastAsia="宋体" w:cs="宋体"/>
          <w:color w:val="auto"/>
          <w:spacing w:val="1"/>
          <w:sz w:val="21"/>
          <w:szCs w:val="21"/>
          <w:highlight w:val="none"/>
        </w:rPr>
        <w:t>不存在下</w:t>
      </w:r>
      <w:r>
        <w:rPr>
          <w:rFonts w:ascii="宋体" w:hAnsi="宋体" w:eastAsia="宋体" w:cs="宋体"/>
          <w:color w:val="auto"/>
          <w:spacing w:val="-2"/>
          <w:sz w:val="21"/>
          <w:szCs w:val="21"/>
          <w:highlight w:val="none"/>
        </w:rPr>
        <w:t>列任何一种情形。</w:t>
      </w:r>
    </w:p>
    <w:p w14:paraId="294F495B">
      <w:pPr>
        <w:spacing w:before="1" w:line="219" w:lineRule="auto"/>
        <w:ind w:left="455"/>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1.被依法暂停或取消投标资格；</w:t>
      </w:r>
    </w:p>
    <w:p w14:paraId="1671DE24">
      <w:pPr>
        <w:spacing w:before="148" w:line="220" w:lineRule="auto"/>
        <w:ind w:left="442"/>
        <w:rPr>
          <w:rFonts w:ascii="宋体" w:hAnsi="宋体" w:eastAsia="宋体" w:cs="宋体"/>
          <w:color w:val="auto"/>
          <w:sz w:val="21"/>
          <w:szCs w:val="21"/>
          <w:highlight w:val="none"/>
        </w:rPr>
      </w:pPr>
      <w:r>
        <w:rPr>
          <w:rFonts w:ascii="宋体" w:hAnsi="宋体" w:eastAsia="宋体" w:cs="宋体"/>
          <w:color w:val="auto"/>
          <w:sz w:val="21"/>
          <w:szCs w:val="21"/>
          <w:highlight w:val="none"/>
        </w:rPr>
        <w:t>2.被责令停产停业、暂扣或者吊销许可证、暂扣或者</w:t>
      </w:r>
      <w:r>
        <w:rPr>
          <w:rFonts w:ascii="宋体" w:hAnsi="宋体" w:eastAsia="宋体" w:cs="宋体"/>
          <w:color w:val="auto"/>
          <w:spacing w:val="-1"/>
          <w:sz w:val="21"/>
          <w:szCs w:val="21"/>
          <w:highlight w:val="none"/>
        </w:rPr>
        <w:t>吊销执照；</w:t>
      </w:r>
    </w:p>
    <w:p w14:paraId="0852BEBA">
      <w:pPr>
        <w:spacing w:before="151" w:line="219" w:lineRule="auto"/>
        <w:ind w:left="444"/>
        <w:rPr>
          <w:rFonts w:ascii="宋体" w:hAnsi="宋体" w:eastAsia="宋体" w:cs="宋体"/>
          <w:color w:val="auto"/>
          <w:sz w:val="21"/>
          <w:szCs w:val="21"/>
          <w:highlight w:val="none"/>
        </w:rPr>
      </w:pPr>
      <w:r>
        <w:rPr>
          <w:rFonts w:ascii="宋体" w:hAnsi="宋体" w:eastAsia="宋体" w:cs="宋体"/>
          <w:color w:val="auto"/>
          <w:sz w:val="21"/>
          <w:szCs w:val="21"/>
          <w:highlight w:val="none"/>
        </w:rPr>
        <w:t>3.进入清算程序，或被宣告破产，或其他丧失履</w:t>
      </w:r>
      <w:r>
        <w:rPr>
          <w:rFonts w:ascii="宋体" w:hAnsi="宋体" w:eastAsia="宋体" w:cs="宋体"/>
          <w:color w:val="auto"/>
          <w:spacing w:val="-1"/>
          <w:sz w:val="21"/>
          <w:szCs w:val="21"/>
          <w:highlight w:val="none"/>
        </w:rPr>
        <w:t>约能力的情形；</w:t>
      </w:r>
    </w:p>
    <w:p w14:paraId="53240AC6">
      <w:pPr>
        <w:spacing w:before="151" w:line="221" w:lineRule="auto"/>
        <w:ind w:left="439"/>
        <w:rPr>
          <w:rFonts w:ascii="宋体" w:hAnsi="宋体" w:eastAsia="宋体" w:cs="宋体"/>
          <w:color w:val="auto"/>
          <w:sz w:val="21"/>
          <w:szCs w:val="21"/>
          <w:highlight w:val="none"/>
        </w:rPr>
      </w:pPr>
      <w:r>
        <w:rPr>
          <w:rFonts w:ascii="宋体" w:hAnsi="宋体" w:eastAsia="宋体" w:cs="宋体"/>
          <w:color w:val="auto"/>
          <w:sz w:val="21"/>
          <w:szCs w:val="21"/>
          <w:highlight w:val="none"/>
        </w:rPr>
        <w:t>4.在最近三年内有骗取中标或严重违约或重大监理质量标准问题</w:t>
      </w:r>
      <w:r>
        <w:rPr>
          <w:rFonts w:ascii="宋体" w:hAnsi="宋体" w:eastAsia="宋体" w:cs="宋体"/>
          <w:color w:val="auto"/>
          <w:spacing w:val="-1"/>
          <w:sz w:val="21"/>
          <w:szCs w:val="21"/>
          <w:highlight w:val="none"/>
        </w:rPr>
        <w:t>的；</w:t>
      </w:r>
    </w:p>
    <w:p w14:paraId="16B3B07F">
      <w:pPr>
        <w:spacing w:before="148" w:line="352" w:lineRule="auto"/>
        <w:ind w:left="22" w:right="129" w:firstLine="42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 xml:space="preserve">5.在“国家企业信用信息公示系统”（ </w:t>
      </w:r>
      <w:r>
        <w:rPr>
          <w:color w:val="auto"/>
          <w:highlight w:val="none"/>
        </w:rPr>
        <w:fldChar w:fldCharType="begin"/>
      </w:r>
      <w:r>
        <w:rPr>
          <w:color w:val="auto"/>
          <w:highlight w:val="none"/>
        </w:rPr>
        <w:instrText xml:space="preserve"> HYPERLINK "https://www.gsxt.gov.cn" </w:instrText>
      </w:r>
      <w:r>
        <w:rPr>
          <w:color w:val="auto"/>
          <w:highlight w:val="none"/>
        </w:rPr>
        <w:fldChar w:fldCharType="separate"/>
      </w:r>
      <w:r>
        <w:rPr>
          <w:rFonts w:ascii="宋体" w:hAnsi="宋体" w:eastAsia="宋体" w:cs="宋体"/>
          <w:color w:val="auto"/>
          <w:spacing w:val="-3"/>
          <w:sz w:val="21"/>
          <w:szCs w:val="21"/>
          <w:highlight w:val="none"/>
        </w:rPr>
        <w:t>www.gsxt.gov.cn</w:t>
      </w:r>
      <w:r>
        <w:rPr>
          <w:rFonts w:ascii="宋体" w:hAnsi="宋体" w:eastAsia="宋体" w:cs="宋体"/>
          <w:color w:val="auto"/>
          <w:spacing w:val="-3"/>
          <w:sz w:val="21"/>
          <w:szCs w:val="21"/>
          <w:highlight w:val="none"/>
        </w:rPr>
        <w:fldChar w:fldCharType="end"/>
      </w:r>
      <w:r>
        <w:rPr>
          <w:rFonts w:ascii="宋体" w:hAnsi="宋体" w:eastAsia="宋体" w:cs="宋体"/>
          <w:color w:val="auto"/>
          <w:spacing w:val="-3"/>
          <w:sz w:val="21"/>
          <w:szCs w:val="21"/>
          <w:highlight w:val="none"/>
        </w:rPr>
        <w:t>）被列入严重违法失信企业名</w:t>
      </w:r>
      <w:r>
        <w:rPr>
          <w:rFonts w:ascii="宋体" w:hAnsi="宋体" w:eastAsia="宋体" w:cs="宋体"/>
          <w:color w:val="auto"/>
          <w:spacing w:val="-15"/>
          <w:sz w:val="21"/>
          <w:szCs w:val="21"/>
          <w:highlight w:val="none"/>
        </w:rPr>
        <w:t>单；</w:t>
      </w:r>
    </w:p>
    <w:p w14:paraId="51E4FC00">
      <w:pPr>
        <w:spacing w:before="1" w:line="349" w:lineRule="auto"/>
        <w:ind w:left="26" w:firstLine="415"/>
        <w:rPr>
          <w:rFonts w:ascii="宋体" w:hAnsi="宋体" w:eastAsia="宋体" w:cs="宋体"/>
          <w:color w:val="auto"/>
          <w:sz w:val="21"/>
          <w:szCs w:val="21"/>
          <w:highlight w:val="none"/>
        </w:rPr>
      </w:pPr>
      <w:r>
        <w:rPr>
          <w:rFonts w:ascii="宋体" w:hAnsi="宋体" w:eastAsia="宋体" w:cs="宋体"/>
          <w:color w:val="auto"/>
          <w:spacing w:val="21"/>
          <w:sz w:val="21"/>
          <w:szCs w:val="21"/>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hAnsi="宋体" w:eastAsia="宋体" w:cs="宋体"/>
          <w:color w:val="auto"/>
          <w:sz w:val="21"/>
          <w:szCs w:val="21"/>
          <w:highlight w:val="none"/>
        </w:rPr>
        <w:t>www</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creditchina</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gov</w:t>
      </w:r>
      <w:r>
        <w:rPr>
          <w:rFonts w:ascii="宋体" w:hAnsi="宋体" w:eastAsia="宋体" w:cs="宋体"/>
          <w:color w:val="auto"/>
          <w:spacing w:val="21"/>
          <w:sz w:val="21"/>
          <w:szCs w:val="21"/>
          <w:highlight w:val="none"/>
        </w:rPr>
        <w:t>.</w:t>
      </w:r>
      <w:r>
        <w:rPr>
          <w:rFonts w:ascii="宋体" w:hAnsi="宋体" w:eastAsia="宋体" w:cs="宋体"/>
          <w:color w:val="auto"/>
          <w:sz w:val="21"/>
          <w:szCs w:val="21"/>
          <w:highlight w:val="none"/>
        </w:rPr>
        <w:t>cn</w:t>
      </w:r>
      <w:r>
        <w:rPr>
          <w:rFonts w:ascii="宋体" w:hAnsi="宋体" w:eastAsia="宋体" w:cs="宋体"/>
          <w:color w:val="auto"/>
          <w:sz w:val="21"/>
          <w:szCs w:val="21"/>
          <w:highlight w:val="none"/>
        </w:rPr>
        <w:fldChar w:fldCharType="end"/>
      </w:r>
      <w:r>
        <w:rPr>
          <w:rFonts w:ascii="宋体" w:hAnsi="宋体" w:eastAsia="宋体" w:cs="宋体"/>
          <w:color w:val="auto"/>
          <w:spacing w:val="21"/>
          <w:sz w:val="21"/>
          <w:szCs w:val="21"/>
          <w:highlight w:val="none"/>
        </w:rPr>
        <w:t>）</w:t>
      </w:r>
      <w:r>
        <w:rPr>
          <w:rFonts w:ascii="宋体" w:hAnsi="宋体" w:eastAsia="宋体" w:cs="宋体"/>
          <w:color w:val="auto"/>
          <w:spacing w:val="-50"/>
          <w:sz w:val="21"/>
          <w:szCs w:val="21"/>
          <w:highlight w:val="none"/>
        </w:rPr>
        <w:t xml:space="preserve"> </w:t>
      </w:r>
      <w:r>
        <w:rPr>
          <w:rFonts w:ascii="宋体" w:hAnsi="宋体" w:eastAsia="宋体" w:cs="宋体"/>
          <w:color w:val="auto"/>
          <w:spacing w:val="21"/>
          <w:sz w:val="21"/>
          <w:szCs w:val="21"/>
          <w:highlight w:val="none"/>
        </w:rPr>
        <w:t>或“中国执行信</w:t>
      </w:r>
      <w:r>
        <w:rPr>
          <w:rFonts w:ascii="宋体" w:hAnsi="宋体" w:eastAsia="宋体" w:cs="宋体"/>
          <w:color w:val="auto"/>
          <w:spacing w:val="20"/>
          <w:sz w:val="21"/>
          <w:szCs w:val="21"/>
          <w:highlight w:val="none"/>
        </w:rPr>
        <w:t>息公开网”</w:t>
      </w:r>
      <w:r>
        <w:rPr>
          <w:rFonts w:ascii="宋体" w:hAnsi="宋体" w:eastAsia="宋体" w:cs="宋体"/>
          <w:color w:val="auto"/>
          <w:sz w:val="21"/>
          <w:szCs w:val="21"/>
          <w:highlight w:val="none"/>
        </w:rPr>
        <w:t xml:space="preserve"> </w:t>
      </w:r>
      <w:r>
        <w:rPr>
          <w:rFonts w:ascii="宋体" w:hAnsi="宋体" w:eastAsia="宋体" w:cs="宋体"/>
          <w:color w:val="auto"/>
          <w:spacing w:val="-1"/>
          <w:sz w:val="21"/>
          <w:szCs w:val="21"/>
          <w:highlight w:val="none"/>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Fonts w:ascii="宋体" w:hAnsi="宋体" w:eastAsia="宋体" w:cs="宋体"/>
          <w:color w:val="auto"/>
          <w:spacing w:val="-1"/>
          <w:sz w:val="21"/>
          <w:szCs w:val="21"/>
          <w:highlight w:val="none"/>
        </w:rPr>
        <w:t>http://zxgk.court.gov.cn/shixin/</w:t>
      </w:r>
      <w:r>
        <w:rPr>
          <w:rFonts w:ascii="宋体" w:hAnsi="宋体" w:eastAsia="宋体" w:cs="宋体"/>
          <w:color w:val="auto"/>
          <w:spacing w:val="-1"/>
          <w:sz w:val="21"/>
          <w:szCs w:val="21"/>
          <w:highlight w:val="none"/>
        </w:rPr>
        <w:fldChar w:fldCharType="end"/>
      </w:r>
      <w:r>
        <w:rPr>
          <w:rFonts w:ascii="宋体" w:hAnsi="宋体" w:eastAsia="宋体" w:cs="宋体"/>
          <w:color w:val="auto"/>
          <w:spacing w:val="-1"/>
          <w:sz w:val="21"/>
          <w:szCs w:val="21"/>
          <w:highlight w:val="none"/>
        </w:rPr>
        <w:t>）被列入失信被执行人名单；</w:t>
      </w:r>
    </w:p>
    <w:p w14:paraId="67D81A4F">
      <w:pPr>
        <w:spacing w:before="5" w:line="220" w:lineRule="auto"/>
        <w:ind w:left="4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7.在辽宁省农业农村工程招标投标监管平台被列入不良行为记录且在公布期</w:t>
      </w:r>
      <w:r>
        <w:rPr>
          <w:rFonts w:ascii="宋体" w:hAnsi="宋体" w:eastAsia="宋体" w:cs="宋体"/>
          <w:color w:val="auto"/>
          <w:spacing w:val="-2"/>
          <w:sz w:val="21"/>
          <w:szCs w:val="21"/>
          <w:highlight w:val="none"/>
        </w:rPr>
        <w:t>内的；</w:t>
      </w:r>
    </w:p>
    <w:p w14:paraId="3505EF70">
      <w:pPr>
        <w:spacing w:before="150" w:line="220"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8.投标人须知前附表第</w:t>
      </w:r>
      <w:r>
        <w:rPr>
          <w:rFonts w:ascii="宋体" w:hAnsi="宋体" w:eastAsia="宋体" w:cs="宋体"/>
          <w:color w:val="auto"/>
          <w:spacing w:val="-28"/>
          <w:sz w:val="21"/>
          <w:szCs w:val="21"/>
          <w:highlight w:val="none"/>
        </w:rPr>
        <w:t xml:space="preserve"> </w:t>
      </w:r>
      <w:r>
        <w:rPr>
          <w:rFonts w:ascii="宋体" w:hAnsi="宋体" w:eastAsia="宋体" w:cs="宋体"/>
          <w:color w:val="auto"/>
          <w:spacing w:val="-3"/>
          <w:sz w:val="21"/>
          <w:szCs w:val="21"/>
          <w:highlight w:val="none"/>
        </w:rPr>
        <w:t>1.4.3（18）</w:t>
      </w:r>
      <w:r>
        <w:rPr>
          <w:rFonts w:ascii="宋体" w:hAnsi="宋体" w:eastAsia="宋体" w:cs="宋体"/>
          <w:color w:val="auto"/>
          <w:spacing w:val="-58"/>
          <w:sz w:val="21"/>
          <w:szCs w:val="21"/>
          <w:highlight w:val="none"/>
        </w:rPr>
        <w:t xml:space="preserve"> </w:t>
      </w:r>
      <w:r>
        <w:rPr>
          <w:rFonts w:ascii="宋体" w:hAnsi="宋体" w:eastAsia="宋体" w:cs="宋体"/>
          <w:color w:val="auto"/>
          <w:spacing w:val="-4"/>
          <w:sz w:val="21"/>
          <w:szCs w:val="21"/>
          <w:highlight w:val="none"/>
        </w:rPr>
        <w:t>目规定的其他情形。</w:t>
      </w:r>
    </w:p>
    <w:p w14:paraId="32528C61">
      <w:pPr>
        <w:spacing w:before="182" w:line="221" w:lineRule="auto"/>
        <w:ind w:left="44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我方对上述声明的真实性和准确性负责，并承担相应的法律责任。</w:t>
      </w:r>
    </w:p>
    <w:p w14:paraId="5BB77611">
      <w:pPr>
        <w:spacing w:before="188" w:line="220" w:lineRule="auto"/>
        <w:ind w:left="441"/>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后附：上述条款</w:t>
      </w:r>
      <w:r>
        <w:rPr>
          <w:rFonts w:ascii="宋体" w:hAnsi="宋体" w:eastAsia="宋体" w:cs="宋体"/>
          <w:color w:val="auto"/>
          <w:spacing w:val="-34"/>
          <w:sz w:val="21"/>
          <w:szCs w:val="21"/>
          <w:highlight w:val="none"/>
        </w:rPr>
        <w:t xml:space="preserve"> </w:t>
      </w:r>
      <w:r>
        <w:rPr>
          <w:rFonts w:ascii="宋体" w:hAnsi="宋体" w:eastAsia="宋体" w:cs="宋体"/>
          <w:color w:val="auto"/>
          <w:spacing w:val="-3"/>
          <w:sz w:val="21"/>
          <w:szCs w:val="21"/>
          <w:highlight w:val="none"/>
        </w:rPr>
        <w:t>5、6、7</w:t>
      </w:r>
      <w:r>
        <w:rPr>
          <w:rFonts w:ascii="宋体" w:hAnsi="宋体" w:eastAsia="宋体" w:cs="宋体"/>
          <w:color w:val="auto"/>
          <w:spacing w:val="-29"/>
          <w:sz w:val="21"/>
          <w:szCs w:val="21"/>
          <w:highlight w:val="none"/>
        </w:rPr>
        <w:t xml:space="preserve"> </w:t>
      </w:r>
      <w:r>
        <w:rPr>
          <w:rFonts w:ascii="宋体" w:hAnsi="宋体" w:eastAsia="宋体" w:cs="宋体"/>
          <w:color w:val="auto"/>
          <w:spacing w:val="-3"/>
          <w:sz w:val="21"/>
          <w:szCs w:val="21"/>
          <w:highlight w:val="none"/>
        </w:rPr>
        <w:t>网站查询结果截图。</w:t>
      </w:r>
    </w:p>
    <w:p w14:paraId="3939BCA4">
      <w:pPr>
        <w:pStyle w:val="5"/>
        <w:spacing w:line="279" w:lineRule="auto"/>
        <w:rPr>
          <w:color w:val="auto"/>
          <w:highlight w:val="none"/>
        </w:rPr>
      </w:pPr>
    </w:p>
    <w:p w14:paraId="1673562A">
      <w:pPr>
        <w:pStyle w:val="5"/>
        <w:spacing w:line="279" w:lineRule="auto"/>
        <w:rPr>
          <w:color w:val="auto"/>
          <w:highlight w:val="none"/>
        </w:rPr>
      </w:pPr>
    </w:p>
    <w:p w14:paraId="7559F859">
      <w:pPr>
        <w:spacing w:before="69" w:line="220" w:lineRule="auto"/>
        <w:ind w:left="4014"/>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投标人</w:t>
      </w:r>
      <w:r>
        <w:rPr>
          <w:rFonts w:ascii="宋体" w:hAnsi="宋体" w:eastAsia="宋体" w:cs="宋体"/>
          <w:color w:val="auto"/>
          <w:spacing w:val="1"/>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1"/>
          <w:sz w:val="21"/>
          <w:szCs w:val="21"/>
          <w:highlight w:val="none"/>
        </w:rPr>
        <w:t>（</w:t>
      </w:r>
      <w:r>
        <w:rPr>
          <w:rFonts w:ascii="宋体" w:hAnsi="宋体" w:eastAsia="宋体" w:cs="宋体"/>
          <w:color w:val="auto"/>
          <w:spacing w:val="-2"/>
          <w:sz w:val="21"/>
          <w:szCs w:val="21"/>
          <w:highlight w:val="none"/>
        </w:rPr>
        <w:t>盖单位章）</w:t>
      </w:r>
    </w:p>
    <w:p w14:paraId="3EE98296">
      <w:pPr>
        <w:spacing w:before="189" w:line="220" w:lineRule="auto"/>
        <w:ind w:left="2752"/>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法定代表人或授权委托人</w:t>
      </w:r>
      <w:r>
        <w:rPr>
          <w:rFonts w:ascii="宋体" w:hAnsi="宋体" w:eastAsia="宋体" w:cs="宋体"/>
          <w:color w:val="auto"/>
          <w:spacing w:val="-3"/>
          <w:sz w:val="21"/>
          <w:szCs w:val="21"/>
          <w:highlight w:val="none"/>
        </w:rPr>
        <w:t>：</w:t>
      </w:r>
      <w:r>
        <w:rPr>
          <w:rFonts w:ascii="宋体" w:hAnsi="宋体" w:eastAsia="宋体" w:cs="宋体"/>
          <w:color w:val="auto"/>
          <w:spacing w:val="5"/>
          <w:sz w:val="21"/>
          <w:szCs w:val="21"/>
          <w:highlight w:val="none"/>
          <w:u w:val="single" w:color="auto"/>
        </w:rPr>
        <w:t xml:space="preserve">                    </w:t>
      </w:r>
      <w:r>
        <w:rPr>
          <w:rFonts w:ascii="宋体" w:hAnsi="宋体" w:eastAsia="宋体" w:cs="宋体"/>
          <w:color w:val="auto"/>
          <w:spacing w:val="-3"/>
          <w:sz w:val="21"/>
          <w:szCs w:val="21"/>
          <w:highlight w:val="none"/>
        </w:rPr>
        <w:t>（</w:t>
      </w:r>
      <w:r>
        <w:rPr>
          <w:rFonts w:ascii="宋体" w:hAnsi="宋体" w:eastAsia="宋体" w:cs="宋体"/>
          <w:color w:val="auto"/>
          <w:spacing w:val="-1"/>
          <w:sz w:val="21"/>
          <w:szCs w:val="21"/>
          <w:highlight w:val="none"/>
        </w:rPr>
        <w:t>签章）</w:t>
      </w:r>
    </w:p>
    <w:p w14:paraId="4F68AAD2">
      <w:pPr>
        <w:pStyle w:val="5"/>
        <w:spacing w:line="279" w:lineRule="auto"/>
        <w:rPr>
          <w:color w:val="auto"/>
          <w:highlight w:val="none"/>
        </w:rPr>
      </w:pPr>
    </w:p>
    <w:p w14:paraId="2DE28A1F">
      <w:pPr>
        <w:pStyle w:val="5"/>
        <w:spacing w:line="279" w:lineRule="auto"/>
        <w:rPr>
          <w:color w:val="auto"/>
          <w:highlight w:val="none"/>
        </w:rPr>
      </w:pPr>
    </w:p>
    <w:p w14:paraId="4B942C69">
      <w:pPr>
        <w:tabs>
          <w:tab w:val="left" w:pos="6104"/>
        </w:tabs>
        <w:spacing w:before="69" w:line="221" w:lineRule="auto"/>
        <w:ind w:left="5261"/>
        <w:rPr>
          <w:rFonts w:ascii="宋体" w:hAnsi="宋体" w:eastAsia="宋体" w:cs="宋体"/>
          <w:color w:val="auto"/>
          <w:sz w:val="21"/>
          <w:szCs w:val="21"/>
          <w:highlight w:val="none"/>
        </w:rPr>
      </w:pPr>
      <w:r>
        <w:rPr>
          <w:rFonts w:ascii="宋体" w:hAnsi="宋体" w:eastAsia="宋体" w:cs="宋体"/>
          <w:color w:val="auto"/>
          <w:sz w:val="21"/>
          <w:szCs w:val="21"/>
          <w:highlight w:val="none"/>
          <w:u w:val="single" w:color="auto"/>
        </w:rPr>
        <w:tab/>
      </w:r>
      <w:r>
        <w:rPr>
          <w:rFonts w:ascii="宋体" w:hAnsi="宋体" w:eastAsia="宋体" w:cs="宋体"/>
          <w:color w:val="auto"/>
          <w:spacing w:val="7"/>
          <w:sz w:val="21"/>
          <w:szCs w:val="21"/>
          <w:highlight w:val="none"/>
        </w:rPr>
        <w:t xml:space="preserve"> </w:t>
      </w:r>
      <w:r>
        <w:rPr>
          <w:rFonts w:ascii="宋体" w:hAnsi="宋体" w:eastAsia="宋体" w:cs="宋体"/>
          <w:color w:val="auto"/>
          <w:spacing w:val="-5"/>
          <w:sz w:val="21"/>
          <w:szCs w:val="21"/>
          <w:highlight w:val="none"/>
        </w:rPr>
        <w:t xml:space="preserve">年 </w:t>
      </w:r>
      <w:r>
        <w:rPr>
          <w:rFonts w:ascii="宋体" w:hAnsi="宋体" w:eastAsia="宋体" w:cs="宋体"/>
          <w:color w:val="auto"/>
          <w:sz w:val="21"/>
          <w:szCs w:val="21"/>
          <w:highlight w:val="none"/>
          <w:u w:val="single" w:color="auto"/>
        </w:rPr>
        <w:t xml:space="preserve">     </w:t>
      </w:r>
      <w:r>
        <w:rPr>
          <w:rFonts w:ascii="宋体" w:hAnsi="宋体" w:eastAsia="宋体" w:cs="宋体"/>
          <w:color w:val="auto"/>
          <w:spacing w:val="12"/>
          <w:sz w:val="21"/>
          <w:szCs w:val="21"/>
          <w:highlight w:val="none"/>
        </w:rPr>
        <w:t xml:space="preserve"> </w:t>
      </w:r>
      <w:r>
        <w:rPr>
          <w:rFonts w:ascii="宋体" w:hAnsi="宋体" w:eastAsia="宋体" w:cs="宋体"/>
          <w:color w:val="auto"/>
          <w:spacing w:val="-5"/>
          <w:sz w:val="21"/>
          <w:szCs w:val="21"/>
          <w:highlight w:val="none"/>
        </w:rPr>
        <w:t>月</w:t>
      </w:r>
      <w:r>
        <w:rPr>
          <w:rFonts w:ascii="宋体" w:hAnsi="宋体" w:eastAsia="宋体" w:cs="宋体"/>
          <w:color w:val="auto"/>
          <w:spacing w:val="1"/>
          <w:sz w:val="21"/>
          <w:szCs w:val="21"/>
          <w:highlight w:val="none"/>
        </w:rPr>
        <w:t xml:space="preserve"> </w:t>
      </w:r>
      <w:r>
        <w:rPr>
          <w:rFonts w:ascii="宋体" w:hAnsi="宋体" w:eastAsia="宋体" w:cs="宋体"/>
          <w:color w:val="auto"/>
          <w:spacing w:val="25"/>
          <w:sz w:val="21"/>
          <w:szCs w:val="21"/>
          <w:highlight w:val="none"/>
          <w:u w:val="single" w:color="auto"/>
        </w:rPr>
        <w:t xml:space="preserve">    </w:t>
      </w:r>
      <w:r>
        <w:rPr>
          <w:rFonts w:ascii="宋体" w:hAnsi="宋体" w:eastAsia="宋体" w:cs="宋体"/>
          <w:color w:val="auto"/>
          <w:spacing w:val="48"/>
          <w:sz w:val="21"/>
          <w:szCs w:val="21"/>
          <w:highlight w:val="none"/>
        </w:rPr>
        <w:t xml:space="preserve"> </w:t>
      </w:r>
      <w:r>
        <w:rPr>
          <w:rFonts w:ascii="宋体" w:hAnsi="宋体" w:eastAsia="宋体" w:cs="宋体"/>
          <w:color w:val="auto"/>
          <w:spacing w:val="-5"/>
          <w:sz w:val="21"/>
          <w:szCs w:val="21"/>
          <w:highlight w:val="none"/>
        </w:rPr>
        <w:t>日</w:t>
      </w:r>
    </w:p>
    <w:p w14:paraId="6EF8FDF6">
      <w:pPr>
        <w:pStyle w:val="5"/>
        <w:spacing w:line="285" w:lineRule="auto"/>
        <w:rPr>
          <w:color w:val="auto"/>
          <w:highlight w:val="none"/>
        </w:rPr>
      </w:pPr>
    </w:p>
    <w:p w14:paraId="6BA4333E">
      <w:pPr>
        <w:pStyle w:val="5"/>
        <w:spacing w:line="285" w:lineRule="auto"/>
        <w:rPr>
          <w:color w:val="auto"/>
          <w:highlight w:val="none"/>
        </w:rPr>
      </w:pPr>
    </w:p>
    <w:p w14:paraId="025E58C4">
      <w:pPr>
        <w:pStyle w:val="5"/>
        <w:spacing w:line="285" w:lineRule="auto"/>
        <w:rPr>
          <w:color w:val="auto"/>
          <w:highlight w:val="none"/>
        </w:rPr>
      </w:pPr>
    </w:p>
    <w:p w14:paraId="405FBE16">
      <w:pPr>
        <w:spacing w:before="69" w:line="239" w:lineRule="auto"/>
        <w:ind w:left="859" w:right="102" w:hanging="837"/>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备注：1.投标人应针对第二章“投标人须知”第 1.4.1 项和第 1.4.3 项的要求，在此对其信誉情况做出说明。如上格式文件所示。</w:t>
      </w:r>
    </w:p>
    <w:p w14:paraId="03E7FDD9">
      <w:pPr>
        <w:spacing w:line="220" w:lineRule="auto"/>
        <w:ind w:left="654"/>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2.联合体投标的，联合体各成员单位均应按要求做出说明。</w:t>
      </w:r>
    </w:p>
    <w:p w14:paraId="0ED3A298">
      <w:pPr>
        <w:spacing w:line="220" w:lineRule="auto"/>
        <w:rPr>
          <w:rFonts w:ascii="宋体" w:hAnsi="宋体" w:eastAsia="宋体" w:cs="宋体"/>
          <w:color w:val="auto"/>
          <w:sz w:val="21"/>
          <w:szCs w:val="21"/>
          <w:highlight w:val="none"/>
        </w:rPr>
        <w:sectPr>
          <w:headerReference r:id="rId127" w:type="default"/>
          <w:footerReference r:id="rId128" w:type="default"/>
          <w:pgSz w:w="11907" w:h="16839"/>
          <w:pgMar w:top="400" w:right="1688" w:bottom="860" w:left="1785" w:header="0" w:footer="622" w:gutter="0"/>
          <w:cols w:space="720" w:num="1"/>
        </w:sectPr>
      </w:pPr>
    </w:p>
    <w:p w14:paraId="240EC852">
      <w:pPr>
        <w:pStyle w:val="5"/>
        <w:spacing w:line="267" w:lineRule="auto"/>
        <w:rPr>
          <w:color w:val="auto"/>
          <w:highlight w:val="none"/>
        </w:rPr>
      </w:pPr>
    </w:p>
    <w:p w14:paraId="7BCCD215">
      <w:pPr>
        <w:pStyle w:val="5"/>
        <w:spacing w:line="268" w:lineRule="auto"/>
        <w:rPr>
          <w:color w:val="auto"/>
          <w:highlight w:val="none"/>
        </w:rPr>
      </w:pPr>
    </w:p>
    <w:p w14:paraId="3A9636E7">
      <w:pPr>
        <w:pStyle w:val="5"/>
        <w:spacing w:line="268" w:lineRule="auto"/>
        <w:rPr>
          <w:color w:val="auto"/>
          <w:highlight w:val="none"/>
        </w:rPr>
      </w:pPr>
    </w:p>
    <w:p w14:paraId="5FB4280E">
      <w:pPr>
        <w:pStyle w:val="5"/>
        <w:spacing w:line="268" w:lineRule="auto"/>
        <w:rPr>
          <w:color w:val="auto"/>
          <w:highlight w:val="none"/>
        </w:rPr>
      </w:pPr>
    </w:p>
    <w:p w14:paraId="4171D40E">
      <w:pPr>
        <w:spacing w:before="78" w:line="231" w:lineRule="auto"/>
        <w:ind w:left="2520"/>
        <w:rPr>
          <w:rFonts w:ascii="黑体" w:hAnsi="黑体" w:eastAsia="黑体" w:cs="黑体"/>
          <w:color w:val="auto"/>
          <w:sz w:val="24"/>
          <w:szCs w:val="24"/>
          <w:highlight w:val="none"/>
        </w:rPr>
      </w:pPr>
      <w:r>
        <w:rPr>
          <w:rFonts w:ascii="Times New Roman" w:hAnsi="Times New Roman" w:eastAsia="Times New Roman" w:cs="Times New Roman"/>
          <w:color w:val="auto"/>
          <w:spacing w:val="-1"/>
          <w:sz w:val="24"/>
          <w:szCs w:val="24"/>
          <w:highlight w:val="none"/>
        </w:rPr>
        <w:t xml:space="preserve">5-2  </w:t>
      </w:r>
      <w:r>
        <w:rPr>
          <w:rFonts w:ascii="黑体" w:hAnsi="黑体" w:eastAsia="黑体" w:cs="黑体"/>
          <w:color w:val="auto"/>
          <w:spacing w:val="-1"/>
          <w:sz w:val="24"/>
          <w:szCs w:val="24"/>
          <w:highlight w:val="none"/>
        </w:rPr>
        <w:t>近年发生的诉讼和仲裁情况</w:t>
      </w:r>
    </w:p>
    <w:p w14:paraId="6396B2FF">
      <w:pPr>
        <w:spacing w:before="20"/>
        <w:rPr>
          <w:color w:val="auto"/>
          <w:highlight w:val="none"/>
        </w:rPr>
      </w:pPr>
    </w:p>
    <w:p w14:paraId="2AB2F7C5">
      <w:pPr>
        <w:spacing w:before="20"/>
        <w:rPr>
          <w:color w:val="auto"/>
          <w:highlight w:val="none"/>
        </w:rPr>
      </w:pPr>
    </w:p>
    <w:p w14:paraId="3D68561C">
      <w:pPr>
        <w:spacing w:before="19"/>
        <w:rPr>
          <w:color w:val="auto"/>
          <w:highlight w:val="none"/>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7"/>
        <w:gridCol w:w="917"/>
        <w:gridCol w:w="1205"/>
        <w:gridCol w:w="3388"/>
        <w:gridCol w:w="1860"/>
      </w:tblGrid>
      <w:tr w14:paraId="3349A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927" w:type="dxa"/>
            <w:tcBorders>
              <w:top w:val="single" w:color="000000" w:sz="6" w:space="0"/>
              <w:left w:val="single" w:color="000000" w:sz="6" w:space="0"/>
            </w:tcBorders>
            <w:vAlign w:val="top"/>
          </w:tcPr>
          <w:p w14:paraId="2DCB2EB6">
            <w:pPr>
              <w:pStyle w:val="15"/>
              <w:spacing w:before="237" w:line="221" w:lineRule="auto"/>
              <w:ind w:left="252"/>
              <w:rPr>
                <w:color w:val="auto"/>
                <w:highlight w:val="none"/>
              </w:rPr>
            </w:pPr>
            <w:r>
              <w:rPr>
                <w:color w:val="auto"/>
                <w:spacing w:val="-2"/>
                <w:highlight w:val="none"/>
              </w:rPr>
              <w:t>类别</w:t>
            </w:r>
          </w:p>
        </w:tc>
        <w:tc>
          <w:tcPr>
            <w:tcW w:w="917" w:type="dxa"/>
            <w:tcBorders>
              <w:top w:val="single" w:color="000000" w:sz="6" w:space="0"/>
            </w:tcBorders>
            <w:vAlign w:val="top"/>
          </w:tcPr>
          <w:p w14:paraId="7DD1E9CE">
            <w:pPr>
              <w:pStyle w:val="15"/>
              <w:spacing w:before="237" w:line="222" w:lineRule="auto"/>
              <w:ind w:left="248"/>
              <w:rPr>
                <w:color w:val="auto"/>
                <w:highlight w:val="none"/>
              </w:rPr>
            </w:pPr>
            <w:r>
              <w:rPr>
                <w:color w:val="auto"/>
                <w:spacing w:val="-2"/>
                <w:highlight w:val="none"/>
              </w:rPr>
              <w:t>序号</w:t>
            </w:r>
          </w:p>
        </w:tc>
        <w:tc>
          <w:tcPr>
            <w:tcW w:w="1205" w:type="dxa"/>
            <w:tcBorders>
              <w:top w:val="single" w:color="000000" w:sz="6" w:space="0"/>
            </w:tcBorders>
            <w:vAlign w:val="top"/>
          </w:tcPr>
          <w:p w14:paraId="5C57A22E">
            <w:pPr>
              <w:pStyle w:val="15"/>
              <w:spacing w:before="238" w:line="221" w:lineRule="auto"/>
              <w:ind w:left="188"/>
              <w:rPr>
                <w:color w:val="auto"/>
                <w:highlight w:val="none"/>
              </w:rPr>
            </w:pPr>
            <w:r>
              <w:rPr>
                <w:color w:val="auto"/>
                <w:spacing w:val="-3"/>
                <w:highlight w:val="none"/>
              </w:rPr>
              <w:t>发生时间</w:t>
            </w:r>
          </w:p>
        </w:tc>
        <w:tc>
          <w:tcPr>
            <w:tcW w:w="3388" w:type="dxa"/>
            <w:tcBorders>
              <w:top w:val="single" w:color="000000" w:sz="6" w:space="0"/>
            </w:tcBorders>
            <w:vAlign w:val="top"/>
          </w:tcPr>
          <w:p w14:paraId="291A6AF0">
            <w:pPr>
              <w:pStyle w:val="15"/>
              <w:spacing w:before="237" w:line="220" w:lineRule="auto"/>
              <w:ind w:left="1282"/>
              <w:rPr>
                <w:color w:val="auto"/>
                <w:highlight w:val="none"/>
              </w:rPr>
            </w:pPr>
            <w:r>
              <w:rPr>
                <w:color w:val="auto"/>
                <w:spacing w:val="-2"/>
                <w:highlight w:val="none"/>
              </w:rPr>
              <w:t>情况简介</w:t>
            </w:r>
          </w:p>
        </w:tc>
        <w:tc>
          <w:tcPr>
            <w:tcW w:w="1860" w:type="dxa"/>
            <w:tcBorders>
              <w:top w:val="single" w:color="000000" w:sz="6" w:space="0"/>
              <w:right w:val="single" w:color="000000" w:sz="6" w:space="0"/>
            </w:tcBorders>
            <w:vAlign w:val="top"/>
          </w:tcPr>
          <w:p w14:paraId="5A168F02">
            <w:pPr>
              <w:pStyle w:val="15"/>
              <w:spacing w:before="237" w:line="220" w:lineRule="auto"/>
              <w:ind w:left="306"/>
              <w:rPr>
                <w:color w:val="auto"/>
                <w:highlight w:val="none"/>
              </w:rPr>
            </w:pPr>
            <w:r>
              <w:rPr>
                <w:color w:val="auto"/>
                <w:spacing w:val="-1"/>
                <w:highlight w:val="none"/>
              </w:rPr>
              <w:t>证明材料索引</w:t>
            </w:r>
          </w:p>
        </w:tc>
      </w:tr>
      <w:tr w14:paraId="7771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restart"/>
            <w:tcBorders>
              <w:left w:val="single" w:color="000000" w:sz="6" w:space="0"/>
              <w:bottom w:val="nil"/>
            </w:tcBorders>
            <w:textDirection w:val="tbRlV"/>
            <w:vAlign w:val="top"/>
          </w:tcPr>
          <w:p w14:paraId="6C8F6EC0">
            <w:pPr>
              <w:spacing w:line="279" w:lineRule="auto"/>
              <w:rPr>
                <w:rFonts w:ascii="Arial"/>
                <w:color w:val="auto"/>
                <w:sz w:val="21"/>
                <w:highlight w:val="none"/>
              </w:rPr>
            </w:pPr>
          </w:p>
          <w:p w14:paraId="0C6966D9">
            <w:pPr>
              <w:pStyle w:val="15"/>
              <w:spacing w:before="71" w:line="210" w:lineRule="auto"/>
              <w:ind w:left="1582"/>
              <w:rPr>
                <w:color w:val="auto"/>
                <w:highlight w:val="none"/>
              </w:rPr>
            </w:pPr>
            <w:r>
              <w:rPr>
                <w:color w:val="auto"/>
                <w:spacing w:val="22"/>
                <w:highlight w:val="none"/>
              </w:rPr>
              <w:t>诉讼情况</w:t>
            </w:r>
          </w:p>
        </w:tc>
        <w:tc>
          <w:tcPr>
            <w:tcW w:w="917" w:type="dxa"/>
            <w:vAlign w:val="top"/>
          </w:tcPr>
          <w:p w14:paraId="097C6126">
            <w:pPr>
              <w:rPr>
                <w:rFonts w:ascii="Arial"/>
                <w:color w:val="auto"/>
                <w:sz w:val="21"/>
                <w:highlight w:val="none"/>
              </w:rPr>
            </w:pPr>
          </w:p>
        </w:tc>
        <w:tc>
          <w:tcPr>
            <w:tcW w:w="1205" w:type="dxa"/>
            <w:vAlign w:val="top"/>
          </w:tcPr>
          <w:p w14:paraId="627ADC28">
            <w:pPr>
              <w:rPr>
                <w:rFonts w:ascii="Arial"/>
                <w:color w:val="auto"/>
                <w:sz w:val="21"/>
                <w:highlight w:val="none"/>
              </w:rPr>
            </w:pPr>
          </w:p>
        </w:tc>
        <w:tc>
          <w:tcPr>
            <w:tcW w:w="3388" w:type="dxa"/>
            <w:vAlign w:val="top"/>
          </w:tcPr>
          <w:p w14:paraId="5420DDCA">
            <w:pPr>
              <w:rPr>
                <w:rFonts w:ascii="Arial"/>
                <w:color w:val="auto"/>
                <w:sz w:val="21"/>
                <w:highlight w:val="none"/>
              </w:rPr>
            </w:pPr>
          </w:p>
        </w:tc>
        <w:tc>
          <w:tcPr>
            <w:tcW w:w="1860" w:type="dxa"/>
            <w:tcBorders>
              <w:right w:val="single" w:color="000000" w:sz="6" w:space="0"/>
            </w:tcBorders>
            <w:vAlign w:val="top"/>
          </w:tcPr>
          <w:p w14:paraId="02A734F9">
            <w:pPr>
              <w:rPr>
                <w:rFonts w:ascii="Arial"/>
                <w:color w:val="auto"/>
                <w:sz w:val="21"/>
                <w:highlight w:val="none"/>
              </w:rPr>
            </w:pPr>
          </w:p>
        </w:tc>
      </w:tr>
      <w:tr w14:paraId="51956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927" w:type="dxa"/>
            <w:vMerge w:val="continue"/>
            <w:tcBorders>
              <w:top w:val="nil"/>
              <w:left w:val="single" w:color="000000" w:sz="6" w:space="0"/>
              <w:bottom w:val="nil"/>
            </w:tcBorders>
            <w:textDirection w:val="tbRlV"/>
            <w:vAlign w:val="top"/>
          </w:tcPr>
          <w:p w14:paraId="0900962B">
            <w:pPr>
              <w:rPr>
                <w:rFonts w:ascii="Arial"/>
                <w:color w:val="auto"/>
                <w:sz w:val="21"/>
                <w:highlight w:val="none"/>
              </w:rPr>
            </w:pPr>
          </w:p>
        </w:tc>
        <w:tc>
          <w:tcPr>
            <w:tcW w:w="917" w:type="dxa"/>
            <w:vAlign w:val="top"/>
          </w:tcPr>
          <w:p w14:paraId="3750D5B8">
            <w:pPr>
              <w:rPr>
                <w:rFonts w:ascii="Arial"/>
                <w:color w:val="auto"/>
                <w:sz w:val="21"/>
                <w:highlight w:val="none"/>
              </w:rPr>
            </w:pPr>
          </w:p>
        </w:tc>
        <w:tc>
          <w:tcPr>
            <w:tcW w:w="1205" w:type="dxa"/>
            <w:vAlign w:val="top"/>
          </w:tcPr>
          <w:p w14:paraId="51B31A88">
            <w:pPr>
              <w:rPr>
                <w:rFonts w:ascii="Arial"/>
                <w:color w:val="auto"/>
                <w:sz w:val="21"/>
                <w:highlight w:val="none"/>
              </w:rPr>
            </w:pPr>
          </w:p>
        </w:tc>
        <w:tc>
          <w:tcPr>
            <w:tcW w:w="3388" w:type="dxa"/>
            <w:vAlign w:val="top"/>
          </w:tcPr>
          <w:p w14:paraId="21372419">
            <w:pPr>
              <w:rPr>
                <w:rFonts w:ascii="Arial"/>
                <w:color w:val="auto"/>
                <w:sz w:val="21"/>
                <w:highlight w:val="none"/>
              </w:rPr>
            </w:pPr>
          </w:p>
        </w:tc>
        <w:tc>
          <w:tcPr>
            <w:tcW w:w="1860" w:type="dxa"/>
            <w:tcBorders>
              <w:right w:val="single" w:color="000000" w:sz="6" w:space="0"/>
            </w:tcBorders>
            <w:vAlign w:val="top"/>
          </w:tcPr>
          <w:p w14:paraId="3F32735B">
            <w:pPr>
              <w:rPr>
                <w:rFonts w:ascii="Arial"/>
                <w:color w:val="auto"/>
                <w:sz w:val="21"/>
                <w:highlight w:val="none"/>
              </w:rPr>
            </w:pPr>
          </w:p>
        </w:tc>
      </w:tr>
      <w:tr w14:paraId="17C67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tcBorders>
            <w:textDirection w:val="tbRlV"/>
            <w:vAlign w:val="top"/>
          </w:tcPr>
          <w:p w14:paraId="657FC96B">
            <w:pPr>
              <w:rPr>
                <w:rFonts w:ascii="Arial"/>
                <w:color w:val="auto"/>
                <w:sz w:val="21"/>
                <w:highlight w:val="none"/>
              </w:rPr>
            </w:pPr>
          </w:p>
        </w:tc>
        <w:tc>
          <w:tcPr>
            <w:tcW w:w="917" w:type="dxa"/>
            <w:vAlign w:val="top"/>
          </w:tcPr>
          <w:p w14:paraId="1861D1B8">
            <w:pPr>
              <w:rPr>
                <w:rFonts w:ascii="Arial"/>
                <w:color w:val="auto"/>
                <w:sz w:val="21"/>
                <w:highlight w:val="none"/>
              </w:rPr>
            </w:pPr>
          </w:p>
        </w:tc>
        <w:tc>
          <w:tcPr>
            <w:tcW w:w="1205" w:type="dxa"/>
            <w:vAlign w:val="top"/>
          </w:tcPr>
          <w:p w14:paraId="43236687">
            <w:pPr>
              <w:rPr>
                <w:rFonts w:ascii="Arial"/>
                <w:color w:val="auto"/>
                <w:sz w:val="21"/>
                <w:highlight w:val="none"/>
              </w:rPr>
            </w:pPr>
          </w:p>
        </w:tc>
        <w:tc>
          <w:tcPr>
            <w:tcW w:w="3388" w:type="dxa"/>
            <w:vAlign w:val="top"/>
          </w:tcPr>
          <w:p w14:paraId="36B54210">
            <w:pPr>
              <w:rPr>
                <w:rFonts w:ascii="Arial"/>
                <w:color w:val="auto"/>
                <w:sz w:val="21"/>
                <w:highlight w:val="none"/>
              </w:rPr>
            </w:pPr>
          </w:p>
        </w:tc>
        <w:tc>
          <w:tcPr>
            <w:tcW w:w="1860" w:type="dxa"/>
            <w:tcBorders>
              <w:right w:val="single" w:color="000000" w:sz="6" w:space="0"/>
            </w:tcBorders>
            <w:vAlign w:val="top"/>
          </w:tcPr>
          <w:p w14:paraId="15E7293B">
            <w:pPr>
              <w:rPr>
                <w:rFonts w:ascii="Arial"/>
                <w:color w:val="auto"/>
                <w:sz w:val="21"/>
                <w:highlight w:val="none"/>
              </w:rPr>
            </w:pPr>
          </w:p>
        </w:tc>
      </w:tr>
      <w:tr w14:paraId="3CD3B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27" w:type="dxa"/>
            <w:vMerge w:val="restart"/>
            <w:tcBorders>
              <w:left w:val="single" w:color="000000" w:sz="6" w:space="0"/>
              <w:bottom w:val="nil"/>
            </w:tcBorders>
            <w:textDirection w:val="tbRlV"/>
            <w:vAlign w:val="top"/>
          </w:tcPr>
          <w:p w14:paraId="1A744BB8">
            <w:pPr>
              <w:spacing w:line="279" w:lineRule="auto"/>
              <w:rPr>
                <w:rFonts w:ascii="Arial"/>
                <w:color w:val="auto"/>
                <w:sz w:val="21"/>
                <w:highlight w:val="none"/>
              </w:rPr>
            </w:pPr>
          </w:p>
          <w:p w14:paraId="5008B4C7">
            <w:pPr>
              <w:pStyle w:val="15"/>
              <w:spacing w:before="70" w:line="210" w:lineRule="auto"/>
              <w:ind w:left="1591"/>
              <w:rPr>
                <w:color w:val="auto"/>
                <w:highlight w:val="none"/>
              </w:rPr>
            </w:pPr>
            <w:r>
              <w:rPr>
                <w:color w:val="auto"/>
                <w:spacing w:val="22"/>
                <w:highlight w:val="none"/>
              </w:rPr>
              <w:t>仲裁情况</w:t>
            </w:r>
          </w:p>
        </w:tc>
        <w:tc>
          <w:tcPr>
            <w:tcW w:w="917" w:type="dxa"/>
            <w:vAlign w:val="top"/>
          </w:tcPr>
          <w:p w14:paraId="7FB422AB">
            <w:pPr>
              <w:rPr>
                <w:rFonts w:ascii="Arial"/>
                <w:color w:val="auto"/>
                <w:sz w:val="21"/>
                <w:highlight w:val="none"/>
              </w:rPr>
            </w:pPr>
          </w:p>
        </w:tc>
        <w:tc>
          <w:tcPr>
            <w:tcW w:w="1205" w:type="dxa"/>
            <w:vAlign w:val="top"/>
          </w:tcPr>
          <w:p w14:paraId="7D9487D0">
            <w:pPr>
              <w:rPr>
                <w:rFonts w:ascii="Arial"/>
                <w:color w:val="auto"/>
                <w:sz w:val="21"/>
                <w:highlight w:val="none"/>
              </w:rPr>
            </w:pPr>
          </w:p>
        </w:tc>
        <w:tc>
          <w:tcPr>
            <w:tcW w:w="3388" w:type="dxa"/>
            <w:vAlign w:val="top"/>
          </w:tcPr>
          <w:p w14:paraId="7897B8A1">
            <w:pPr>
              <w:rPr>
                <w:rFonts w:ascii="Arial"/>
                <w:color w:val="auto"/>
                <w:sz w:val="21"/>
                <w:highlight w:val="none"/>
              </w:rPr>
            </w:pPr>
          </w:p>
        </w:tc>
        <w:tc>
          <w:tcPr>
            <w:tcW w:w="1860" w:type="dxa"/>
            <w:tcBorders>
              <w:right w:val="single" w:color="000000" w:sz="6" w:space="0"/>
            </w:tcBorders>
            <w:vAlign w:val="top"/>
          </w:tcPr>
          <w:p w14:paraId="26BC0261">
            <w:pPr>
              <w:rPr>
                <w:rFonts w:ascii="Arial"/>
                <w:color w:val="auto"/>
                <w:sz w:val="21"/>
                <w:highlight w:val="none"/>
              </w:rPr>
            </w:pPr>
          </w:p>
        </w:tc>
      </w:tr>
      <w:tr w14:paraId="08A67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bottom w:val="nil"/>
            </w:tcBorders>
            <w:textDirection w:val="tbRlV"/>
            <w:vAlign w:val="top"/>
          </w:tcPr>
          <w:p w14:paraId="690A78A0">
            <w:pPr>
              <w:rPr>
                <w:rFonts w:ascii="Arial"/>
                <w:color w:val="auto"/>
                <w:sz w:val="21"/>
                <w:highlight w:val="none"/>
              </w:rPr>
            </w:pPr>
          </w:p>
        </w:tc>
        <w:tc>
          <w:tcPr>
            <w:tcW w:w="917" w:type="dxa"/>
            <w:vAlign w:val="top"/>
          </w:tcPr>
          <w:p w14:paraId="7AAA6225">
            <w:pPr>
              <w:rPr>
                <w:rFonts w:ascii="Arial"/>
                <w:color w:val="auto"/>
                <w:sz w:val="21"/>
                <w:highlight w:val="none"/>
              </w:rPr>
            </w:pPr>
          </w:p>
        </w:tc>
        <w:tc>
          <w:tcPr>
            <w:tcW w:w="1205" w:type="dxa"/>
            <w:vAlign w:val="top"/>
          </w:tcPr>
          <w:p w14:paraId="14400A6C">
            <w:pPr>
              <w:rPr>
                <w:rFonts w:ascii="Arial"/>
                <w:color w:val="auto"/>
                <w:sz w:val="21"/>
                <w:highlight w:val="none"/>
              </w:rPr>
            </w:pPr>
          </w:p>
        </w:tc>
        <w:tc>
          <w:tcPr>
            <w:tcW w:w="3388" w:type="dxa"/>
            <w:vAlign w:val="top"/>
          </w:tcPr>
          <w:p w14:paraId="146834CD">
            <w:pPr>
              <w:rPr>
                <w:rFonts w:ascii="Arial"/>
                <w:color w:val="auto"/>
                <w:sz w:val="21"/>
                <w:highlight w:val="none"/>
              </w:rPr>
            </w:pPr>
          </w:p>
        </w:tc>
        <w:tc>
          <w:tcPr>
            <w:tcW w:w="1860" w:type="dxa"/>
            <w:tcBorders>
              <w:right w:val="single" w:color="000000" w:sz="6" w:space="0"/>
            </w:tcBorders>
            <w:vAlign w:val="top"/>
          </w:tcPr>
          <w:p w14:paraId="48DE9141">
            <w:pPr>
              <w:rPr>
                <w:rFonts w:ascii="Arial"/>
                <w:color w:val="auto"/>
                <w:sz w:val="21"/>
                <w:highlight w:val="none"/>
              </w:rPr>
            </w:pPr>
          </w:p>
        </w:tc>
      </w:tr>
      <w:tr w14:paraId="6284B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927" w:type="dxa"/>
            <w:vMerge w:val="continue"/>
            <w:tcBorders>
              <w:top w:val="nil"/>
              <w:left w:val="single" w:color="000000" w:sz="6" w:space="0"/>
              <w:bottom w:val="single" w:color="000000" w:sz="6" w:space="0"/>
            </w:tcBorders>
            <w:textDirection w:val="tbRlV"/>
            <w:vAlign w:val="top"/>
          </w:tcPr>
          <w:p w14:paraId="4B24607E">
            <w:pPr>
              <w:rPr>
                <w:rFonts w:ascii="Arial"/>
                <w:color w:val="auto"/>
                <w:sz w:val="21"/>
                <w:highlight w:val="none"/>
              </w:rPr>
            </w:pPr>
          </w:p>
        </w:tc>
        <w:tc>
          <w:tcPr>
            <w:tcW w:w="917" w:type="dxa"/>
            <w:tcBorders>
              <w:bottom w:val="single" w:color="000000" w:sz="6" w:space="0"/>
            </w:tcBorders>
            <w:vAlign w:val="top"/>
          </w:tcPr>
          <w:p w14:paraId="2522AF88">
            <w:pPr>
              <w:rPr>
                <w:rFonts w:ascii="Arial"/>
                <w:color w:val="auto"/>
                <w:sz w:val="21"/>
                <w:highlight w:val="none"/>
              </w:rPr>
            </w:pPr>
          </w:p>
        </w:tc>
        <w:tc>
          <w:tcPr>
            <w:tcW w:w="1205" w:type="dxa"/>
            <w:tcBorders>
              <w:bottom w:val="single" w:color="000000" w:sz="6" w:space="0"/>
            </w:tcBorders>
            <w:vAlign w:val="top"/>
          </w:tcPr>
          <w:p w14:paraId="578F18A4">
            <w:pPr>
              <w:rPr>
                <w:rFonts w:ascii="Arial"/>
                <w:color w:val="auto"/>
                <w:sz w:val="21"/>
                <w:highlight w:val="none"/>
              </w:rPr>
            </w:pPr>
          </w:p>
        </w:tc>
        <w:tc>
          <w:tcPr>
            <w:tcW w:w="3388" w:type="dxa"/>
            <w:tcBorders>
              <w:bottom w:val="single" w:color="000000" w:sz="6" w:space="0"/>
            </w:tcBorders>
            <w:vAlign w:val="top"/>
          </w:tcPr>
          <w:p w14:paraId="2237D24B">
            <w:pPr>
              <w:rPr>
                <w:rFonts w:ascii="Arial"/>
                <w:color w:val="auto"/>
                <w:sz w:val="21"/>
                <w:highlight w:val="none"/>
              </w:rPr>
            </w:pPr>
          </w:p>
        </w:tc>
        <w:tc>
          <w:tcPr>
            <w:tcW w:w="1860" w:type="dxa"/>
            <w:tcBorders>
              <w:bottom w:val="single" w:color="000000" w:sz="6" w:space="0"/>
              <w:right w:val="single" w:color="000000" w:sz="6" w:space="0"/>
            </w:tcBorders>
            <w:vAlign w:val="top"/>
          </w:tcPr>
          <w:p w14:paraId="117BBF1B">
            <w:pPr>
              <w:rPr>
                <w:rFonts w:ascii="Arial"/>
                <w:color w:val="auto"/>
                <w:sz w:val="21"/>
                <w:highlight w:val="none"/>
              </w:rPr>
            </w:pPr>
          </w:p>
        </w:tc>
      </w:tr>
    </w:tbl>
    <w:p w14:paraId="09D34411">
      <w:pPr>
        <w:spacing w:before="141" w:line="350" w:lineRule="auto"/>
        <w:ind w:left="864" w:right="16" w:hanging="842"/>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备注：1.招标文件将近年发生的诉讼和仲裁情况作</w:t>
      </w:r>
      <w:r>
        <w:rPr>
          <w:rFonts w:ascii="宋体" w:hAnsi="宋体" w:eastAsia="宋体" w:cs="宋体"/>
          <w:color w:val="auto"/>
          <w:spacing w:val="2"/>
          <w:sz w:val="21"/>
          <w:szCs w:val="21"/>
          <w:highlight w:val="none"/>
        </w:rPr>
        <w:t>为资格条件或评分项的，投标人应当如</w:t>
      </w:r>
      <w:r>
        <w:rPr>
          <w:rFonts w:ascii="宋体" w:hAnsi="宋体" w:eastAsia="宋体" w:cs="宋体"/>
          <w:color w:val="auto"/>
          <w:spacing w:val="-3"/>
          <w:sz w:val="21"/>
          <w:szCs w:val="21"/>
          <w:highlight w:val="none"/>
        </w:rPr>
        <w:t>实填报相关情况。没有可不填。</w:t>
      </w:r>
    </w:p>
    <w:p w14:paraId="018B367D">
      <w:pPr>
        <w:spacing w:before="3" w:line="352" w:lineRule="auto"/>
        <w:ind w:left="859" w:right="6" w:hanging="20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2.近年发生的诉讼和仲裁情况仅限于申请人败诉的，且与签订或履行监理合同有关的案件，不包括调解结案以及未终审判决的诉讼或未裁决的仲裁。附法院或仲裁</w:t>
      </w:r>
      <w:r>
        <w:rPr>
          <w:rFonts w:ascii="宋体" w:hAnsi="宋体" w:eastAsia="宋体" w:cs="宋体"/>
          <w:color w:val="auto"/>
          <w:spacing w:val="-1"/>
          <w:sz w:val="21"/>
          <w:szCs w:val="21"/>
          <w:highlight w:val="none"/>
        </w:rPr>
        <w:t>机构作出的判决或裁决等有关法律文书。以仲裁裁决或判决书的制发时间为准。</w:t>
      </w:r>
    </w:p>
    <w:p w14:paraId="7B2607D7">
      <w:pPr>
        <w:spacing w:line="352" w:lineRule="auto"/>
        <w:rPr>
          <w:rFonts w:ascii="宋体" w:hAnsi="宋体" w:eastAsia="宋体" w:cs="宋体"/>
          <w:color w:val="auto"/>
          <w:sz w:val="21"/>
          <w:szCs w:val="21"/>
          <w:highlight w:val="none"/>
        </w:rPr>
        <w:sectPr>
          <w:footerReference r:id="rId129" w:type="default"/>
          <w:pgSz w:w="11907" w:h="16839"/>
          <w:pgMar w:top="400" w:right="1785" w:bottom="860" w:left="1785" w:header="0" w:footer="622" w:gutter="0"/>
          <w:cols w:space="720" w:num="1"/>
        </w:sectPr>
      </w:pPr>
    </w:p>
    <w:p w14:paraId="7F62D6E8">
      <w:pPr>
        <w:pStyle w:val="5"/>
        <w:spacing w:line="266" w:lineRule="auto"/>
        <w:rPr>
          <w:color w:val="auto"/>
          <w:highlight w:val="none"/>
        </w:rPr>
      </w:pPr>
    </w:p>
    <w:p w14:paraId="7F1D8889">
      <w:pPr>
        <w:pStyle w:val="5"/>
        <w:spacing w:line="266" w:lineRule="auto"/>
        <w:rPr>
          <w:color w:val="auto"/>
          <w:highlight w:val="none"/>
        </w:rPr>
      </w:pPr>
    </w:p>
    <w:p w14:paraId="64467A8B">
      <w:pPr>
        <w:pStyle w:val="5"/>
        <w:spacing w:line="266" w:lineRule="auto"/>
        <w:rPr>
          <w:color w:val="auto"/>
          <w:highlight w:val="none"/>
        </w:rPr>
      </w:pPr>
    </w:p>
    <w:p w14:paraId="101213DC">
      <w:pPr>
        <w:pStyle w:val="5"/>
        <w:spacing w:line="266" w:lineRule="auto"/>
        <w:rPr>
          <w:color w:val="auto"/>
          <w:highlight w:val="none"/>
        </w:rPr>
      </w:pPr>
    </w:p>
    <w:p w14:paraId="0676A71B">
      <w:pPr>
        <w:pStyle w:val="5"/>
        <w:spacing w:line="267" w:lineRule="auto"/>
        <w:rPr>
          <w:color w:val="auto"/>
          <w:highlight w:val="none"/>
        </w:rPr>
      </w:pPr>
    </w:p>
    <w:p w14:paraId="21F271CB">
      <w:pPr>
        <w:pStyle w:val="5"/>
        <w:spacing w:line="267" w:lineRule="auto"/>
        <w:rPr>
          <w:color w:val="auto"/>
          <w:highlight w:val="none"/>
        </w:rPr>
      </w:pPr>
    </w:p>
    <w:p w14:paraId="38A3CDE6">
      <w:pPr>
        <w:pStyle w:val="5"/>
        <w:spacing w:line="267" w:lineRule="auto"/>
        <w:rPr>
          <w:color w:val="auto"/>
          <w:highlight w:val="none"/>
        </w:rPr>
      </w:pPr>
    </w:p>
    <w:p w14:paraId="7350C1BB">
      <w:pPr>
        <w:spacing w:before="78" w:line="233" w:lineRule="auto"/>
        <w:ind w:left="2402"/>
        <w:outlineLvl w:val="2"/>
        <w:rPr>
          <w:rFonts w:ascii="黑体" w:hAnsi="黑体" w:eastAsia="黑体" w:cs="黑体"/>
          <w:color w:val="auto"/>
          <w:sz w:val="24"/>
          <w:szCs w:val="24"/>
          <w:highlight w:val="none"/>
        </w:rPr>
      </w:pPr>
      <w:bookmarkStart w:id="409" w:name="bookmark178"/>
      <w:bookmarkEnd w:id="409"/>
      <w:bookmarkStart w:id="410" w:name="_Toc14313"/>
      <w:bookmarkStart w:id="411" w:name="_Toc8163"/>
      <w:r>
        <w:rPr>
          <w:rFonts w:ascii="Times New Roman" w:hAnsi="Times New Roman" w:eastAsia="Times New Roman" w:cs="Times New Roman"/>
          <w:color w:val="auto"/>
          <w:spacing w:val="-1"/>
          <w:sz w:val="24"/>
          <w:szCs w:val="24"/>
          <w:highlight w:val="none"/>
        </w:rPr>
        <w:t xml:space="preserve">5-3  </w:t>
      </w:r>
      <w:r>
        <w:rPr>
          <w:rFonts w:ascii="黑体" w:hAnsi="黑体" w:eastAsia="黑体" w:cs="黑体"/>
          <w:color w:val="auto"/>
          <w:spacing w:val="-1"/>
          <w:sz w:val="24"/>
          <w:szCs w:val="24"/>
          <w:highlight w:val="none"/>
        </w:rPr>
        <w:t>近年投标人监理项目获奖情况表</w:t>
      </w:r>
      <w:bookmarkEnd w:id="410"/>
      <w:bookmarkEnd w:id="411"/>
    </w:p>
    <w:p w14:paraId="482A3419">
      <w:pPr>
        <w:spacing w:before="142"/>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5EB6A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3B918409">
            <w:pPr>
              <w:pStyle w:val="15"/>
              <w:spacing w:before="163" w:line="222" w:lineRule="auto"/>
              <w:ind w:left="179"/>
              <w:rPr>
                <w:color w:val="auto"/>
                <w:highlight w:val="none"/>
              </w:rPr>
            </w:pPr>
            <w:r>
              <w:rPr>
                <w:color w:val="auto"/>
                <w:spacing w:val="-2"/>
                <w:highlight w:val="none"/>
              </w:rPr>
              <w:t>序号</w:t>
            </w:r>
          </w:p>
        </w:tc>
        <w:tc>
          <w:tcPr>
            <w:tcW w:w="2402" w:type="dxa"/>
            <w:vAlign w:val="top"/>
          </w:tcPr>
          <w:p w14:paraId="6AE072A0">
            <w:pPr>
              <w:pStyle w:val="15"/>
              <w:spacing w:before="164" w:line="221" w:lineRule="auto"/>
              <w:ind w:left="789"/>
              <w:rPr>
                <w:color w:val="auto"/>
                <w:highlight w:val="none"/>
              </w:rPr>
            </w:pPr>
            <w:r>
              <w:rPr>
                <w:color w:val="auto"/>
                <w:spacing w:val="-3"/>
                <w:highlight w:val="none"/>
              </w:rPr>
              <w:t>项目名称</w:t>
            </w:r>
          </w:p>
        </w:tc>
        <w:tc>
          <w:tcPr>
            <w:tcW w:w="1799" w:type="dxa"/>
            <w:vAlign w:val="top"/>
          </w:tcPr>
          <w:p w14:paraId="4D2E9182">
            <w:pPr>
              <w:pStyle w:val="15"/>
              <w:spacing w:before="163" w:line="221" w:lineRule="auto"/>
              <w:ind w:left="487"/>
              <w:rPr>
                <w:color w:val="auto"/>
                <w:highlight w:val="none"/>
              </w:rPr>
            </w:pPr>
            <w:r>
              <w:rPr>
                <w:color w:val="auto"/>
                <w:spacing w:val="-3"/>
                <w:highlight w:val="none"/>
              </w:rPr>
              <w:t>获奖名称</w:t>
            </w:r>
          </w:p>
        </w:tc>
        <w:tc>
          <w:tcPr>
            <w:tcW w:w="1439" w:type="dxa"/>
            <w:vAlign w:val="top"/>
          </w:tcPr>
          <w:p w14:paraId="7C72EF23">
            <w:pPr>
              <w:pStyle w:val="15"/>
              <w:spacing w:before="163" w:line="221" w:lineRule="auto"/>
              <w:ind w:left="309"/>
              <w:rPr>
                <w:color w:val="auto"/>
                <w:highlight w:val="none"/>
              </w:rPr>
            </w:pPr>
            <w:r>
              <w:rPr>
                <w:color w:val="auto"/>
                <w:spacing w:val="-3"/>
                <w:highlight w:val="none"/>
              </w:rPr>
              <w:t>获奖日期</w:t>
            </w:r>
          </w:p>
        </w:tc>
        <w:tc>
          <w:tcPr>
            <w:tcW w:w="2164" w:type="dxa"/>
            <w:vAlign w:val="top"/>
          </w:tcPr>
          <w:p w14:paraId="75AF14EF">
            <w:pPr>
              <w:pStyle w:val="15"/>
              <w:spacing w:before="164" w:line="221" w:lineRule="auto"/>
              <w:ind w:left="666"/>
              <w:rPr>
                <w:color w:val="auto"/>
                <w:highlight w:val="none"/>
              </w:rPr>
            </w:pPr>
            <w:r>
              <w:rPr>
                <w:color w:val="auto"/>
                <w:spacing w:val="-2"/>
                <w:highlight w:val="none"/>
              </w:rPr>
              <w:t>颁奖单位</w:t>
            </w:r>
          </w:p>
        </w:tc>
      </w:tr>
      <w:tr w14:paraId="528B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0EDDD70A">
            <w:pPr>
              <w:rPr>
                <w:rFonts w:ascii="Arial"/>
                <w:color w:val="auto"/>
                <w:sz w:val="21"/>
                <w:highlight w:val="none"/>
              </w:rPr>
            </w:pPr>
          </w:p>
        </w:tc>
        <w:tc>
          <w:tcPr>
            <w:tcW w:w="2402" w:type="dxa"/>
            <w:vAlign w:val="top"/>
          </w:tcPr>
          <w:p w14:paraId="7BA817F5">
            <w:pPr>
              <w:rPr>
                <w:rFonts w:ascii="Arial"/>
                <w:color w:val="auto"/>
                <w:sz w:val="21"/>
                <w:highlight w:val="none"/>
              </w:rPr>
            </w:pPr>
          </w:p>
        </w:tc>
        <w:tc>
          <w:tcPr>
            <w:tcW w:w="1799" w:type="dxa"/>
            <w:vAlign w:val="top"/>
          </w:tcPr>
          <w:p w14:paraId="19B5DDC6">
            <w:pPr>
              <w:rPr>
                <w:rFonts w:ascii="Arial"/>
                <w:color w:val="auto"/>
                <w:sz w:val="21"/>
                <w:highlight w:val="none"/>
              </w:rPr>
            </w:pPr>
          </w:p>
        </w:tc>
        <w:tc>
          <w:tcPr>
            <w:tcW w:w="1439" w:type="dxa"/>
            <w:vAlign w:val="top"/>
          </w:tcPr>
          <w:p w14:paraId="400E8BE3">
            <w:pPr>
              <w:rPr>
                <w:rFonts w:ascii="Arial"/>
                <w:color w:val="auto"/>
                <w:sz w:val="21"/>
                <w:highlight w:val="none"/>
              </w:rPr>
            </w:pPr>
          </w:p>
        </w:tc>
        <w:tc>
          <w:tcPr>
            <w:tcW w:w="2164" w:type="dxa"/>
            <w:vAlign w:val="top"/>
          </w:tcPr>
          <w:p w14:paraId="1CBB7BB5">
            <w:pPr>
              <w:rPr>
                <w:rFonts w:ascii="Arial"/>
                <w:color w:val="auto"/>
                <w:sz w:val="21"/>
                <w:highlight w:val="none"/>
              </w:rPr>
            </w:pPr>
          </w:p>
        </w:tc>
      </w:tr>
      <w:tr w14:paraId="07B04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BCC0B74">
            <w:pPr>
              <w:rPr>
                <w:rFonts w:ascii="Arial"/>
                <w:color w:val="auto"/>
                <w:sz w:val="21"/>
                <w:highlight w:val="none"/>
              </w:rPr>
            </w:pPr>
          </w:p>
        </w:tc>
        <w:tc>
          <w:tcPr>
            <w:tcW w:w="2402" w:type="dxa"/>
            <w:vAlign w:val="top"/>
          </w:tcPr>
          <w:p w14:paraId="4F71F27E">
            <w:pPr>
              <w:rPr>
                <w:rFonts w:ascii="Arial"/>
                <w:color w:val="auto"/>
                <w:sz w:val="21"/>
                <w:highlight w:val="none"/>
              </w:rPr>
            </w:pPr>
          </w:p>
        </w:tc>
        <w:tc>
          <w:tcPr>
            <w:tcW w:w="1799" w:type="dxa"/>
            <w:vAlign w:val="top"/>
          </w:tcPr>
          <w:p w14:paraId="47516A5B">
            <w:pPr>
              <w:rPr>
                <w:rFonts w:ascii="Arial"/>
                <w:color w:val="auto"/>
                <w:sz w:val="21"/>
                <w:highlight w:val="none"/>
              </w:rPr>
            </w:pPr>
          </w:p>
        </w:tc>
        <w:tc>
          <w:tcPr>
            <w:tcW w:w="1439" w:type="dxa"/>
            <w:vAlign w:val="top"/>
          </w:tcPr>
          <w:p w14:paraId="4F5503A1">
            <w:pPr>
              <w:rPr>
                <w:rFonts w:ascii="Arial"/>
                <w:color w:val="auto"/>
                <w:sz w:val="21"/>
                <w:highlight w:val="none"/>
              </w:rPr>
            </w:pPr>
          </w:p>
        </w:tc>
        <w:tc>
          <w:tcPr>
            <w:tcW w:w="2164" w:type="dxa"/>
            <w:vAlign w:val="top"/>
          </w:tcPr>
          <w:p w14:paraId="78CD2F0E">
            <w:pPr>
              <w:rPr>
                <w:rFonts w:ascii="Arial"/>
                <w:color w:val="auto"/>
                <w:sz w:val="21"/>
                <w:highlight w:val="none"/>
              </w:rPr>
            </w:pPr>
          </w:p>
        </w:tc>
      </w:tr>
      <w:tr w14:paraId="4AA84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E20A2A1">
            <w:pPr>
              <w:rPr>
                <w:rFonts w:ascii="Arial"/>
                <w:color w:val="auto"/>
                <w:sz w:val="21"/>
                <w:highlight w:val="none"/>
              </w:rPr>
            </w:pPr>
          </w:p>
        </w:tc>
        <w:tc>
          <w:tcPr>
            <w:tcW w:w="2402" w:type="dxa"/>
            <w:vAlign w:val="top"/>
          </w:tcPr>
          <w:p w14:paraId="0F5A9E94">
            <w:pPr>
              <w:rPr>
                <w:rFonts w:ascii="Arial"/>
                <w:color w:val="auto"/>
                <w:sz w:val="21"/>
                <w:highlight w:val="none"/>
              </w:rPr>
            </w:pPr>
          </w:p>
        </w:tc>
        <w:tc>
          <w:tcPr>
            <w:tcW w:w="1799" w:type="dxa"/>
            <w:vAlign w:val="top"/>
          </w:tcPr>
          <w:p w14:paraId="3DBE4D0F">
            <w:pPr>
              <w:rPr>
                <w:rFonts w:ascii="Arial"/>
                <w:color w:val="auto"/>
                <w:sz w:val="21"/>
                <w:highlight w:val="none"/>
              </w:rPr>
            </w:pPr>
          </w:p>
        </w:tc>
        <w:tc>
          <w:tcPr>
            <w:tcW w:w="1439" w:type="dxa"/>
            <w:vAlign w:val="top"/>
          </w:tcPr>
          <w:p w14:paraId="1DBD9EEF">
            <w:pPr>
              <w:rPr>
                <w:rFonts w:ascii="Arial"/>
                <w:color w:val="auto"/>
                <w:sz w:val="21"/>
                <w:highlight w:val="none"/>
              </w:rPr>
            </w:pPr>
          </w:p>
        </w:tc>
        <w:tc>
          <w:tcPr>
            <w:tcW w:w="2164" w:type="dxa"/>
            <w:vAlign w:val="top"/>
          </w:tcPr>
          <w:p w14:paraId="3E22A0F8">
            <w:pPr>
              <w:rPr>
                <w:rFonts w:ascii="Arial"/>
                <w:color w:val="auto"/>
                <w:sz w:val="21"/>
                <w:highlight w:val="none"/>
              </w:rPr>
            </w:pPr>
          </w:p>
        </w:tc>
      </w:tr>
      <w:tr w14:paraId="1AD8E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5439DC82">
            <w:pPr>
              <w:rPr>
                <w:rFonts w:ascii="Arial"/>
                <w:color w:val="auto"/>
                <w:sz w:val="21"/>
                <w:highlight w:val="none"/>
              </w:rPr>
            </w:pPr>
          </w:p>
        </w:tc>
        <w:tc>
          <w:tcPr>
            <w:tcW w:w="2402" w:type="dxa"/>
            <w:vAlign w:val="top"/>
          </w:tcPr>
          <w:p w14:paraId="0BC3B255">
            <w:pPr>
              <w:rPr>
                <w:rFonts w:ascii="Arial"/>
                <w:color w:val="auto"/>
                <w:sz w:val="21"/>
                <w:highlight w:val="none"/>
              </w:rPr>
            </w:pPr>
          </w:p>
        </w:tc>
        <w:tc>
          <w:tcPr>
            <w:tcW w:w="1799" w:type="dxa"/>
            <w:vAlign w:val="top"/>
          </w:tcPr>
          <w:p w14:paraId="614AA290">
            <w:pPr>
              <w:rPr>
                <w:rFonts w:ascii="Arial"/>
                <w:color w:val="auto"/>
                <w:sz w:val="21"/>
                <w:highlight w:val="none"/>
              </w:rPr>
            </w:pPr>
          </w:p>
        </w:tc>
        <w:tc>
          <w:tcPr>
            <w:tcW w:w="1439" w:type="dxa"/>
            <w:vAlign w:val="top"/>
          </w:tcPr>
          <w:p w14:paraId="5EB7196F">
            <w:pPr>
              <w:rPr>
                <w:rFonts w:ascii="Arial"/>
                <w:color w:val="auto"/>
                <w:sz w:val="21"/>
                <w:highlight w:val="none"/>
              </w:rPr>
            </w:pPr>
          </w:p>
        </w:tc>
        <w:tc>
          <w:tcPr>
            <w:tcW w:w="2164" w:type="dxa"/>
            <w:vAlign w:val="top"/>
          </w:tcPr>
          <w:p w14:paraId="78D1B5DA">
            <w:pPr>
              <w:rPr>
                <w:rFonts w:ascii="Arial"/>
                <w:color w:val="auto"/>
                <w:sz w:val="21"/>
                <w:highlight w:val="none"/>
              </w:rPr>
            </w:pPr>
          </w:p>
        </w:tc>
      </w:tr>
      <w:tr w14:paraId="6D538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DF0F801">
            <w:pPr>
              <w:rPr>
                <w:rFonts w:ascii="Arial"/>
                <w:color w:val="auto"/>
                <w:sz w:val="21"/>
                <w:highlight w:val="none"/>
              </w:rPr>
            </w:pPr>
          </w:p>
        </w:tc>
        <w:tc>
          <w:tcPr>
            <w:tcW w:w="2402" w:type="dxa"/>
            <w:vAlign w:val="top"/>
          </w:tcPr>
          <w:p w14:paraId="598F39FE">
            <w:pPr>
              <w:rPr>
                <w:rFonts w:ascii="Arial"/>
                <w:color w:val="auto"/>
                <w:sz w:val="21"/>
                <w:highlight w:val="none"/>
              </w:rPr>
            </w:pPr>
          </w:p>
        </w:tc>
        <w:tc>
          <w:tcPr>
            <w:tcW w:w="1799" w:type="dxa"/>
            <w:vAlign w:val="top"/>
          </w:tcPr>
          <w:p w14:paraId="24139DA8">
            <w:pPr>
              <w:rPr>
                <w:rFonts w:ascii="Arial"/>
                <w:color w:val="auto"/>
                <w:sz w:val="21"/>
                <w:highlight w:val="none"/>
              </w:rPr>
            </w:pPr>
          </w:p>
        </w:tc>
        <w:tc>
          <w:tcPr>
            <w:tcW w:w="1439" w:type="dxa"/>
            <w:vAlign w:val="top"/>
          </w:tcPr>
          <w:p w14:paraId="458065D3">
            <w:pPr>
              <w:rPr>
                <w:rFonts w:ascii="Arial"/>
                <w:color w:val="auto"/>
                <w:sz w:val="21"/>
                <w:highlight w:val="none"/>
              </w:rPr>
            </w:pPr>
          </w:p>
        </w:tc>
        <w:tc>
          <w:tcPr>
            <w:tcW w:w="2164" w:type="dxa"/>
            <w:vAlign w:val="top"/>
          </w:tcPr>
          <w:p w14:paraId="0C9687E5">
            <w:pPr>
              <w:rPr>
                <w:rFonts w:ascii="Arial"/>
                <w:color w:val="auto"/>
                <w:sz w:val="21"/>
                <w:highlight w:val="none"/>
              </w:rPr>
            </w:pPr>
          </w:p>
        </w:tc>
      </w:tr>
      <w:tr w14:paraId="63A88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B22FF60">
            <w:pPr>
              <w:rPr>
                <w:rFonts w:ascii="Arial"/>
                <w:color w:val="auto"/>
                <w:sz w:val="21"/>
                <w:highlight w:val="none"/>
              </w:rPr>
            </w:pPr>
          </w:p>
        </w:tc>
        <w:tc>
          <w:tcPr>
            <w:tcW w:w="2402" w:type="dxa"/>
            <w:vAlign w:val="top"/>
          </w:tcPr>
          <w:p w14:paraId="641F0883">
            <w:pPr>
              <w:rPr>
                <w:rFonts w:ascii="Arial"/>
                <w:color w:val="auto"/>
                <w:sz w:val="21"/>
                <w:highlight w:val="none"/>
              </w:rPr>
            </w:pPr>
          </w:p>
        </w:tc>
        <w:tc>
          <w:tcPr>
            <w:tcW w:w="1799" w:type="dxa"/>
            <w:vAlign w:val="top"/>
          </w:tcPr>
          <w:p w14:paraId="1B863AC7">
            <w:pPr>
              <w:rPr>
                <w:rFonts w:ascii="Arial"/>
                <w:color w:val="auto"/>
                <w:sz w:val="21"/>
                <w:highlight w:val="none"/>
              </w:rPr>
            </w:pPr>
          </w:p>
        </w:tc>
        <w:tc>
          <w:tcPr>
            <w:tcW w:w="1439" w:type="dxa"/>
            <w:vAlign w:val="top"/>
          </w:tcPr>
          <w:p w14:paraId="3EC29074">
            <w:pPr>
              <w:rPr>
                <w:rFonts w:ascii="Arial"/>
                <w:color w:val="auto"/>
                <w:sz w:val="21"/>
                <w:highlight w:val="none"/>
              </w:rPr>
            </w:pPr>
          </w:p>
        </w:tc>
        <w:tc>
          <w:tcPr>
            <w:tcW w:w="2164" w:type="dxa"/>
            <w:vAlign w:val="top"/>
          </w:tcPr>
          <w:p w14:paraId="674D1C6D">
            <w:pPr>
              <w:rPr>
                <w:rFonts w:ascii="Arial"/>
                <w:color w:val="auto"/>
                <w:sz w:val="21"/>
                <w:highlight w:val="none"/>
              </w:rPr>
            </w:pPr>
          </w:p>
        </w:tc>
      </w:tr>
      <w:tr w14:paraId="5F185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1664648">
            <w:pPr>
              <w:rPr>
                <w:rFonts w:ascii="Arial"/>
                <w:color w:val="auto"/>
                <w:sz w:val="21"/>
                <w:highlight w:val="none"/>
              </w:rPr>
            </w:pPr>
          </w:p>
        </w:tc>
        <w:tc>
          <w:tcPr>
            <w:tcW w:w="2402" w:type="dxa"/>
            <w:vAlign w:val="top"/>
          </w:tcPr>
          <w:p w14:paraId="20343A4F">
            <w:pPr>
              <w:rPr>
                <w:rFonts w:ascii="Arial"/>
                <w:color w:val="auto"/>
                <w:sz w:val="21"/>
                <w:highlight w:val="none"/>
              </w:rPr>
            </w:pPr>
          </w:p>
        </w:tc>
        <w:tc>
          <w:tcPr>
            <w:tcW w:w="1799" w:type="dxa"/>
            <w:vAlign w:val="top"/>
          </w:tcPr>
          <w:p w14:paraId="353DFD44">
            <w:pPr>
              <w:rPr>
                <w:rFonts w:ascii="Arial"/>
                <w:color w:val="auto"/>
                <w:sz w:val="21"/>
                <w:highlight w:val="none"/>
              </w:rPr>
            </w:pPr>
          </w:p>
        </w:tc>
        <w:tc>
          <w:tcPr>
            <w:tcW w:w="1439" w:type="dxa"/>
            <w:vAlign w:val="top"/>
          </w:tcPr>
          <w:p w14:paraId="773FB5E9">
            <w:pPr>
              <w:rPr>
                <w:rFonts w:ascii="Arial"/>
                <w:color w:val="auto"/>
                <w:sz w:val="21"/>
                <w:highlight w:val="none"/>
              </w:rPr>
            </w:pPr>
          </w:p>
        </w:tc>
        <w:tc>
          <w:tcPr>
            <w:tcW w:w="2164" w:type="dxa"/>
            <w:vAlign w:val="top"/>
          </w:tcPr>
          <w:p w14:paraId="5D1B7497">
            <w:pPr>
              <w:rPr>
                <w:rFonts w:ascii="Arial"/>
                <w:color w:val="auto"/>
                <w:sz w:val="21"/>
                <w:highlight w:val="none"/>
              </w:rPr>
            </w:pPr>
          </w:p>
        </w:tc>
      </w:tr>
      <w:tr w14:paraId="436ED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4310B62">
            <w:pPr>
              <w:rPr>
                <w:rFonts w:ascii="Arial"/>
                <w:color w:val="auto"/>
                <w:sz w:val="21"/>
                <w:highlight w:val="none"/>
              </w:rPr>
            </w:pPr>
          </w:p>
        </w:tc>
        <w:tc>
          <w:tcPr>
            <w:tcW w:w="2402" w:type="dxa"/>
            <w:vAlign w:val="top"/>
          </w:tcPr>
          <w:p w14:paraId="5C618D72">
            <w:pPr>
              <w:rPr>
                <w:rFonts w:ascii="Arial"/>
                <w:color w:val="auto"/>
                <w:sz w:val="21"/>
                <w:highlight w:val="none"/>
              </w:rPr>
            </w:pPr>
          </w:p>
        </w:tc>
        <w:tc>
          <w:tcPr>
            <w:tcW w:w="1799" w:type="dxa"/>
            <w:vAlign w:val="top"/>
          </w:tcPr>
          <w:p w14:paraId="26742A8D">
            <w:pPr>
              <w:rPr>
                <w:rFonts w:ascii="Arial"/>
                <w:color w:val="auto"/>
                <w:sz w:val="21"/>
                <w:highlight w:val="none"/>
              </w:rPr>
            </w:pPr>
          </w:p>
        </w:tc>
        <w:tc>
          <w:tcPr>
            <w:tcW w:w="1439" w:type="dxa"/>
            <w:vAlign w:val="top"/>
          </w:tcPr>
          <w:p w14:paraId="7B601A37">
            <w:pPr>
              <w:rPr>
                <w:rFonts w:ascii="Arial"/>
                <w:color w:val="auto"/>
                <w:sz w:val="21"/>
                <w:highlight w:val="none"/>
              </w:rPr>
            </w:pPr>
          </w:p>
        </w:tc>
        <w:tc>
          <w:tcPr>
            <w:tcW w:w="2164" w:type="dxa"/>
            <w:vAlign w:val="top"/>
          </w:tcPr>
          <w:p w14:paraId="284DF0D4">
            <w:pPr>
              <w:rPr>
                <w:rFonts w:ascii="Arial"/>
                <w:color w:val="auto"/>
                <w:sz w:val="21"/>
                <w:highlight w:val="none"/>
              </w:rPr>
            </w:pPr>
          </w:p>
        </w:tc>
      </w:tr>
      <w:tr w14:paraId="6E71F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7115A99">
            <w:pPr>
              <w:rPr>
                <w:rFonts w:ascii="Arial"/>
                <w:color w:val="auto"/>
                <w:sz w:val="21"/>
                <w:highlight w:val="none"/>
              </w:rPr>
            </w:pPr>
          </w:p>
        </w:tc>
        <w:tc>
          <w:tcPr>
            <w:tcW w:w="2402" w:type="dxa"/>
            <w:vAlign w:val="top"/>
          </w:tcPr>
          <w:p w14:paraId="2F65A810">
            <w:pPr>
              <w:rPr>
                <w:rFonts w:ascii="Arial"/>
                <w:color w:val="auto"/>
                <w:sz w:val="21"/>
                <w:highlight w:val="none"/>
              </w:rPr>
            </w:pPr>
          </w:p>
        </w:tc>
        <w:tc>
          <w:tcPr>
            <w:tcW w:w="1799" w:type="dxa"/>
            <w:vAlign w:val="top"/>
          </w:tcPr>
          <w:p w14:paraId="2FEC9EC8">
            <w:pPr>
              <w:rPr>
                <w:rFonts w:ascii="Arial"/>
                <w:color w:val="auto"/>
                <w:sz w:val="21"/>
                <w:highlight w:val="none"/>
              </w:rPr>
            </w:pPr>
          </w:p>
        </w:tc>
        <w:tc>
          <w:tcPr>
            <w:tcW w:w="1439" w:type="dxa"/>
            <w:vAlign w:val="top"/>
          </w:tcPr>
          <w:p w14:paraId="2B55F78B">
            <w:pPr>
              <w:rPr>
                <w:rFonts w:ascii="Arial"/>
                <w:color w:val="auto"/>
                <w:sz w:val="21"/>
                <w:highlight w:val="none"/>
              </w:rPr>
            </w:pPr>
          </w:p>
        </w:tc>
        <w:tc>
          <w:tcPr>
            <w:tcW w:w="2164" w:type="dxa"/>
            <w:vAlign w:val="top"/>
          </w:tcPr>
          <w:p w14:paraId="028B721F">
            <w:pPr>
              <w:rPr>
                <w:rFonts w:ascii="Arial"/>
                <w:color w:val="auto"/>
                <w:sz w:val="21"/>
                <w:highlight w:val="none"/>
              </w:rPr>
            </w:pPr>
          </w:p>
        </w:tc>
      </w:tr>
      <w:tr w14:paraId="4D2C1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528763E">
            <w:pPr>
              <w:rPr>
                <w:rFonts w:ascii="Arial"/>
                <w:color w:val="auto"/>
                <w:sz w:val="21"/>
                <w:highlight w:val="none"/>
              </w:rPr>
            </w:pPr>
          </w:p>
        </w:tc>
        <w:tc>
          <w:tcPr>
            <w:tcW w:w="2402" w:type="dxa"/>
            <w:vAlign w:val="top"/>
          </w:tcPr>
          <w:p w14:paraId="58C8BB2B">
            <w:pPr>
              <w:rPr>
                <w:rFonts w:ascii="Arial"/>
                <w:color w:val="auto"/>
                <w:sz w:val="21"/>
                <w:highlight w:val="none"/>
              </w:rPr>
            </w:pPr>
          </w:p>
        </w:tc>
        <w:tc>
          <w:tcPr>
            <w:tcW w:w="1799" w:type="dxa"/>
            <w:vAlign w:val="top"/>
          </w:tcPr>
          <w:p w14:paraId="7C91D8B0">
            <w:pPr>
              <w:rPr>
                <w:rFonts w:ascii="Arial"/>
                <w:color w:val="auto"/>
                <w:sz w:val="21"/>
                <w:highlight w:val="none"/>
              </w:rPr>
            </w:pPr>
          </w:p>
        </w:tc>
        <w:tc>
          <w:tcPr>
            <w:tcW w:w="1439" w:type="dxa"/>
            <w:vAlign w:val="top"/>
          </w:tcPr>
          <w:p w14:paraId="51842337">
            <w:pPr>
              <w:rPr>
                <w:rFonts w:ascii="Arial"/>
                <w:color w:val="auto"/>
                <w:sz w:val="21"/>
                <w:highlight w:val="none"/>
              </w:rPr>
            </w:pPr>
          </w:p>
        </w:tc>
        <w:tc>
          <w:tcPr>
            <w:tcW w:w="2164" w:type="dxa"/>
            <w:vAlign w:val="top"/>
          </w:tcPr>
          <w:p w14:paraId="3D93E6EA">
            <w:pPr>
              <w:rPr>
                <w:rFonts w:ascii="Arial"/>
                <w:color w:val="auto"/>
                <w:sz w:val="21"/>
                <w:highlight w:val="none"/>
              </w:rPr>
            </w:pPr>
          </w:p>
        </w:tc>
      </w:tr>
      <w:tr w14:paraId="7C7DE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B96748A">
            <w:pPr>
              <w:rPr>
                <w:rFonts w:ascii="Arial"/>
                <w:color w:val="auto"/>
                <w:sz w:val="21"/>
                <w:highlight w:val="none"/>
              </w:rPr>
            </w:pPr>
          </w:p>
        </w:tc>
        <w:tc>
          <w:tcPr>
            <w:tcW w:w="2402" w:type="dxa"/>
            <w:vAlign w:val="top"/>
          </w:tcPr>
          <w:p w14:paraId="46B769E2">
            <w:pPr>
              <w:rPr>
                <w:rFonts w:ascii="Arial"/>
                <w:color w:val="auto"/>
                <w:sz w:val="21"/>
                <w:highlight w:val="none"/>
              </w:rPr>
            </w:pPr>
          </w:p>
        </w:tc>
        <w:tc>
          <w:tcPr>
            <w:tcW w:w="1799" w:type="dxa"/>
            <w:vAlign w:val="top"/>
          </w:tcPr>
          <w:p w14:paraId="139E1869">
            <w:pPr>
              <w:rPr>
                <w:rFonts w:ascii="Arial"/>
                <w:color w:val="auto"/>
                <w:sz w:val="21"/>
                <w:highlight w:val="none"/>
              </w:rPr>
            </w:pPr>
          </w:p>
        </w:tc>
        <w:tc>
          <w:tcPr>
            <w:tcW w:w="1439" w:type="dxa"/>
            <w:vAlign w:val="top"/>
          </w:tcPr>
          <w:p w14:paraId="48689489">
            <w:pPr>
              <w:rPr>
                <w:rFonts w:ascii="Arial"/>
                <w:color w:val="auto"/>
                <w:sz w:val="21"/>
                <w:highlight w:val="none"/>
              </w:rPr>
            </w:pPr>
          </w:p>
        </w:tc>
        <w:tc>
          <w:tcPr>
            <w:tcW w:w="2164" w:type="dxa"/>
            <w:vAlign w:val="top"/>
          </w:tcPr>
          <w:p w14:paraId="4351A758">
            <w:pPr>
              <w:rPr>
                <w:rFonts w:ascii="Arial"/>
                <w:color w:val="auto"/>
                <w:sz w:val="21"/>
                <w:highlight w:val="none"/>
              </w:rPr>
            </w:pPr>
          </w:p>
        </w:tc>
      </w:tr>
      <w:tr w14:paraId="772B4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82A114E">
            <w:pPr>
              <w:rPr>
                <w:rFonts w:ascii="Arial"/>
                <w:color w:val="auto"/>
                <w:sz w:val="21"/>
                <w:highlight w:val="none"/>
              </w:rPr>
            </w:pPr>
          </w:p>
        </w:tc>
        <w:tc>
          <w:tcPr>
            <w:tcW w:w="2402" w:type="dxa"/>
            <w:vAlign w:val="top"/>
          </w:tcPr>
          <w:p w14:paraId="6ED577CD">
            <w:pPr>
              <w:rPr>
                <w:rFonts w:ascii="Arial"/>
                <w:color w:val="auto"/>
                <w:sz w:val="21"/>
                <w:highlight w:val="none"/>
              </w:rPr>
            </w:pPr>
          </w:p>
        </w:tc>
        <w:tc>
          <w:tcPr>
            <w:tcW w:w="1799" w:type="dxa"/>
            <w:vAlign w:val="top"/>
          </w:tcPr>
          <w:p w14:paraId="1A35CE94">
            <w:pPr>
              <w:rPr>
                <w:rFonts w:ascii="Arial"/>
                <w:color w:val="auto"/>
                <w:sz w:val="21"/>
                <w:highlight w:val="none"/>
              </w:rPr>
            </w:pPr>
          </w:p>
        </w:tc>
        <w:tc>
          <w:tcPr>
            <w:tcW w:w="1439" w:type="dxa"/>
            <w:vAlign w:val="top"/>
          </w:tcPr>
          <w:p w14:paraId="24813C64">
            <w:pPr>
              <w:rPr>
                <w:rFonts w:ascii="Arial"/>
                <w:color w:val="auto"/>
                <w:sz w:val="21"/>
                <w:highlight w:val="none"/>
              </w:rPr>
            </w:pPr>
          </w:p>
        </w:tc>
        <w:tc>
          <w:tcPr>
            <w:tcW w:w="2164" w:type="dxa"/>
            <w:vAlign w:val="top"/>
          </w:tcPr>
          <w:p w14:paraId="146DAC3C">
            <w:pPr>
              <w:rPr>
                <w:rFonts w:ascii="Arial"/>
                <w:color w:val="auto"/>
                <w:sz w:val="21"/>
                <w:highlight w:val="none"/>
              </w:rPr>
            </w:pPr>
          </w:p>
        </w:tc>
      </w:tr>
      <w:tr w14:paraId="4E4B7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2C15DCE8">
            <w:pPr>
              <w:rPr>
                <w:rFonts w:ascii="Arial"/>
                <w:color w:val="auto"/>
                <w:sz w:val="21"/>
                <w:highlight w:val="none"/>
              </w:rPr>
            </w:pPr>
          </w:p>
        </w:tc>
        <w:tc>
          <w:tcPr>
            <w:tcW w:w="2402" w:type="dxa"/>
            <w:vAlign w:val="top"/>
          </w:tcPr>
          <w:p w14:paraId="0201B6E0">
            <w:pPr>
              <w:rPr>
                <w:rFonts w:ascii="Arial"/>
                <w:color w:val="auto"/>
                <w:sz w:val="21"/>
                <w:highlight w:val="none"/>
              </w:rPr>
            </w:pPr>
          </w:p>
        </w:tc>
        <w:tc>
          <w:tcPr>
            <w:tcW w:w="1799" w:type="dxa"/>
            <w:vAlign w:val="top"/>
          </w:tcPr>
          <w:p w14:paraId="77B70A4F">
            <w:pPr>
              <w:rPr>
                <w:rFonts w:ascii="Arial"/>
                <w:color w:val="auto"/>
                <w:sz w:val="21"/>
                <w:highlight w:val="none"/>
              </w:rPr>
            </w:pPr>
          </w:p>
        </w:tc>
        <w:tc>
          <w:tcPr>
            <w:tcW w:w="1439" w:type="dxa"/>
            <w:vAlign w:val="top"/>
          </w:tcPr>
          <w:p w14:paraId="2D004129">
            <w:pPr>
              <w:rPr>
                <w:rFonts w:ascii="Arial"/>
                <w:color w:val="auto"/>
                <w:sz w:val="21"/>
                <w:highlight w:val="none"/>
              </w:rPr>
            </w:pPr>
          </w:p>
        </w:tc>
        <w:tc>
          <w:tcPr>
            <w:tcW w:w="2164" w:type="dxa"/>
            <w:vAlign w:val="top"/>
          </w:tcPr>
          <w:p w14:paraId="4A8FDA8F">
            <w:pPr>
              <w:rPr>
                <w:rFonts w:ascii="Arial"/>
                <w:color w:val="auto"/>
                <w:sz w:val="21"/>
                <w:highlight w:val="none"/>
              </w:rPr>
            </w:pPr>
          </w:p>
        </w:tc>
      </w:tr>
    </w:tbl>
    <w:p w14:paraId="5A440451">
      <w:pPr>
        <w:spacing w:before="160" w:line="351" w:lineRule="auto"/>
        <w:ind w:left="985" w:right="139" w:hanging="84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备注：1.本表后应附表彰文件、获奖证书及其他证</w:t>
      </w:r>
      <w:r>
        <w:rPr>
          <w:rFonts w:ascii="宋体" w:hAnsi="宋体" w:eastAsia="宋体" w:cs="宋体"/>
          <w:color w:val="auto"/>
          <w:spacing w:val="2"/>
          <w:sz w:val="21"/>
          <w:szCs w:val="21"/>
          <w:highlight w:val="none"/>
        </w:rPr>
        <w:t>明材料等。以表彰文件、获奖证书的颁</w:t>
      </w:r>
      <w:r>
        <w:rPr>
          <w:rFonts w:ascii="宋体" w:hAnsi="宋体" w:eastAsia="宋体" w:cs="宋体"/>
          <w:color w:val="auto"/>
          <w:spacing w:val="-2"/>
          <w:sz w:val="21"/>
          <w:szCs w:val="21"/>
          <w:highlight w:val="none"/>
        </w:rPr>
        <w:t>发时间为准。</w:t>
      </w:r>
    </w:p>
    <w:p w14:paraId="03321C3A">
      <w:pPr>
        <w:spacing w:line="219"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7CCE2EBB">
      <w:pPr>
        <w:spacing w:line="219" w:lineRule="auto"/>
        <w:rPr>
          <w:rFonts w:ascii="宋体" w:hAnsi="宋体" w:eastAsia="宋体" w:cs="宋体"/>
          <w:color w:val="auto"/>
          <w:sz w:val="21"/>
          <w:szCs w:val="21"/>
          <w:highlight w:val="none"/>
        </w:rPr>
        <w:sectPr>
          <w:footerReference r:id="rId130" w:type="default"/>
          <w:pgSz w:w="11907" w:h="16839"/>
          <w:pgMar w:top="400" w:right="1663" w:bottom="860" w:left="1663" w:header="0" w:footer="622" w:gutter="0"/>
          <w:cols w:space="720" w:num="1"/>
        </w:sectPr>
      </w:pPr>
    </w:p>
    <w:p w14:paraId="72515DDB">
      <w:pPr>
        <w:pStyle w:val="5"/>
        <w:spacing w:line="244" w:lineRule="auto"/>
        <w:rPr>
          <w:color w:val="auto"/>
          <w:highlight w:val="none"/>
        </w:rPr>
      </w:pPr>
    </w:p>
    <w:p w14:paraId="139EA446">
      <w:pPr>
        <w:pStyle w:val="5"/>
        <w:spacing w:line="244" w:lineRule="auto"/>
        <w:rPr>
          <w:color w:val="auto"/>
          <w:highlight w:val="none"/>
        </w:rPr>
      </w:pPr>
    </w:p>
    <w:p w14:paraId="621F47C3">
      <w:pPr>
        <w:pStyle w:val="5"/>
        <w:spacing w:line="244" w:lineRule="auto"/>
        <w:rPr>
          <w:color w:val="auto"/>
          <w:highlight w:val="none"/>
        </w:rPr>
      </w:pPr>
    </w:p>
    <w:p w14:paraId="09A6E52F">
      <w:pPr>
        <w:pStyle w:val="5"/>
        <w:spacing w:line="244" w:lineRule="auto"/>
        <w:rPr>
          <w:color w:val="auto"/>
          <w:highlight w:val="none"/>
        </w:rPr>
      </w:pPr>
    </w:p>
    <w:p w14:paraId="262FDF1F">
      <w:pPr>
        <w:pStyle w:val="5"/>
        <w:spacing w:line="245" w:lineRule="auto"/>
        <w:rPr>
          <w:color w:val="auto"/>
          <w:highlight w:val="none"/>
        </w:rPr>
      </w:pPr>
    </w:p>
    <w:p w14:paraId="4057BAE6">
      <w:pPr>
        <w:pStyle w:val="5"/>
        <w:spacing w:line="245" w:lineRule="auto"/>
        <w:rPr>
          <w:color w:val="auto"/>
          <w:highlight w:val="none"/>
        </w:rPr>
      </w:pPr>
    </w:p>
    <w:p w14:paraId="496E9472">
      <w:pPr>
        <w:spacing w:before="78" w:line="233" w:lineRule="auto"/>
        <w:ind w:left="2041"/>
        <w:outlineLvl w:val="2"/>
        <w:rPr>
          <w:rFonts w:ascii="黑体" w:hAnsi="黑体" w:eastAsia="黑体" w:cs="黑体"/>
          <w:color w:val="auto"/>
          <w:sz w:val="24"/>
          <w:szCs w:val="24"/>
          <w:highlight w:val="none"/>
        </w:rPr>
      </w:pPr>
      <w:bookmarkStart w:id="412" w:name="bookmark179"/>
      <w:bookmarkEnd w:id="412"/>
      <w:bookmarkStart w:id="413" w:name="_Toc6866"/>
      <w:bookmarkStart w:id="414" w:name="_Toc15652"/>
      <w:r>
        <w:rPr>
          <w:rFonts w:ascii="Times New Roman" w:hAnsi="Times New Roman" w:eastAsia="Times New Roman" w:cs="Times New Roman"/>
          <w:color w:val="auto"/>
          <w:spacing w:val="-1"/>
          <w:sz w:val="24"/>
          <w:szCs w:val="24"/>
          <w:highlight w:val="none"/>
        </w:rPr>
        <w:t xml:space="preserve">5-4  </w:t>
      </w:r>
      <w:r>
        <w:rPr>
          <w:rFonts w:ascii="黑体" w:hAnsi="黑体" w:eastAsia="黑体" w:cs="黑体"/>
          <w:color w:val="auto"/>
          <w:spacing w:val="-1"/>
          <w:sz w:val="24"/>
          <w:szCs w:val="24"/>
          <w:highlight w:val="none"/>
        </w:rPr>
        <w:t>近年总监理工程师监理项目获奖情况表</w:t>
      </w:r>
      <w:bookmarkEnd w:id="413"/>
      <w:bookmarkEnd w:id="414"/>
    </w:p>
    <w:p w14:paraId="7A8248E8">
      <w:pPr>
        <w:spacing w:before="142"/>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06869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F7AC21D">
            <w:pPr>
              <w:pStyle w:val="15"/>
              <w:spacing w:before="163" w:line="222" w:lineRule="auto"/>
              <w:ind w:left="179"/>
              <w:rPr>
                <w:color w:val="auto"/>
                <w:highlight w:val="none"/>
              </w:rPr>
            </w:pPr>
            <w:r>
              <w:rPr>
                <w:color w:val="auto"/>
                <w:spacing w:val="-2"/>
                <w:highlight w:val="none"/>
              </w:rPr>
              <w:t>序号</w:t>
            </w:r>
          </w:p>
        </w:tc>
        <w:tc>
          <w:tcPr>
            <w:tcW w:w="2402" w:type="dxa"/>
            <w:vAlign w:val="top"/>
          </w:tcPr>
          <w:p w14:paraId="7BEE401A">
            <w:pPr>
              <w:pStyle w:val="15"/>
              <w:spacing w:before="164" w:line="221" w:lineRule="auto"/>
              <w:ind w:left="789"/>
              <w:rPr>
                <w:color w:val="auto"/>
                <w:highlight w:val="none"/>
              </w:rPr>
            </w:pPr>
            <w:r>
              <w:rPr>
                <w:color w:val="auto"/>
                <w:spacing w:val="-3"/>
                <w:highlight w:val="none"/>
              </w:rPr>
              <w:t>项目名称</w:t>
            </w:r>
          </w:p>
        </w:tc>
        <w:tc>
          <w:tcPr>
            <w:tcW w:w="1799" w:type="dxa"/>
            <w:vAlign w:val="top"/>
          </w:tcPr>
          <w:p w14:paraId="034F10D9">
            <w:pPr>
              <w:pStyle w:val="15"/>
              <w:spacing w:before="163" w:line="221" w:lineRule="auto"/>
              <w:ind w:left="487"/>
              <w:rPr>
                <w:color w:val="auto"/>
                <w:highlight w:val="none"/>
              </w:rPr>
            </w:pPr>
            <w:r>
              <w:rPr>
                <w:color w:val="auto"/>
                <w:spacing w:val="-3"/>
                <w:highlight w:val="none"/>
              </w:rPr>
              <w:t>获奖名称</w:t>
            </w:r>
          </w:p>
        </w:tc>
        <w:tc>
          <w:tcPr>
            <w:tcW w:w="1439" w:type="dxa"/>
            <w:vAlign w:val="top"/>
          </w:tcPr>
          <w:p w14:paraId="397BC590">
            <w:pPr>
              <w:pStyle w:val="15"/>
              <w:spacing w:before="163" w:line="221" w:lineRule="auto"/>
              <w:ind w:left="309"/>
              <w:rPr>
                <w:color w:val="auto"/>
                <w:highlight w:val="none"/>
              </w:rPr>
            </w:pPr>
            <w:r>
              <w:rPr>
                <w:color w:val="auto"/>
                <w:spacing w:val="-3"/>
                <w:highlight w:val="none"/>
              </w:rPr>
              <w:t>获奖日期</w:t>
            </w:r>
          </w:p>
        </w:tc>
        <w:tc>
          <w:tcPr>
            <w:tcW w:w="2164" w:type="dxa"/>
            <w:vAlign w:val="top"/>
          </w:tcPr>
          <w:p w14:paraId="38AFAF37">
            <w:pPr>
              <w:pStyle w:val="15"/>
              <w:spacing w:before="164" w:line="221" w:lineRule="auto"/>
              <w:ind w:left="666"/>
              <w:rPr>
                <w:color w:val="auto"/>
                <w:highlight w:val="none"/>
              </w:rPr>
            </w:pPr>
            <w:r>
              <w:rPr>
                <w:color w:val="auto"/>
                <w:spacing w:val="-2"/>
                <w:highlight w:val="none"/>
              </w:rPr>
              <w:t>颁奖单位</w:t>
            </w:r>
          </w:p>
        </w:tc>
      </w:tr>
      <w:tr w14:paraId="7DADF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6581FBBC">
            <w:pPr>
              <w:rPr>
                <w:rFonts w:ascii="Arial"/>
                <w:color w:val="auto"/>
                <w:sz w:val="21"/>
                <w:highlight w:val="none"/>
              </w:rPr>
            </w:pPr>
          </w:p>
        </w:tc>
        <w:tc>
          <w:tcPr>
            <w:tcW w:w="2402" w:type="dxa"/>
            <w:vAlign w:val="top"/>
          </w:tcPr>
          <w:p w14:paraId="691A6FDB">
            <w:pPr>
              <w:rPr>
                <w:rFonts w:ascii="Arial"/>
                <w:color w:val="auto"/>
                <w:sz w:val="21"/>
                <w:highlight w:val="none"/>
              </w:rPr>
            </w:pPr>
          </w:p>
        </w:tc>
        <w:tc>
          <w:tcPr>
            <w:tcW w:w="1799" w:type="dxa"/>
            <w:vAlign w:val="top"/>
          </w:tcPr>
          <w:p w14:paraId="627A659A">
            <w:pPr>
              <w:rPr>
                <w:rFonts w:ascii="Arial"/>
                <w:color w:val="auto"/>
                <w:sz w:val="21"/>
                <w:highlight w:val="none"/>
              </w:rPr>
            </w:pPr>
          </w:p>
        </w:tc>
        <w:tc>
          <w:tcPr>
            <w:tcW w:w="1439" w:type="dxa"/>
            <w:vAlign w:val="top"/>
          </w:tcPr>
          <w:p w14:paraId="03C6BBBF">
            <w:pPr>
              <w:rPr>
                <w:rFonts w:ascii="Arial"/>
                <w:color w:val="auto"/>
                <w:sz w:val="21"/>
                <w:highlight w:val="none"/>
              </w:rPr>
            </w:pPr>
          </w:p>
        </w:tc>
        <w:tc>
          <w:tcPr>
            <w:tcW w:w="2164" w:type="dxa"/>
            <w:vAlign w:val="top"/>
          </w:tcPr>
          <w:p w14:paraId="7A1F4A1C">
            <w:pPr>
              <w:rPr>
                <w:rFonts w:ascii="Arial"/>
                <w:color w:val="auto"/>
                <w:sz w:val="21"/>
                <w:highlight w:val="none"/>
              </w:rPr>
            </w:pPr>
          </w:p>
        </w:tc>
      </w:tr>
      <w:tr w14:paraId="7F689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8B80562">
            <w:pPr>
              <w:rPr>
                <w:rFonts w:ascii="Arial"/>
                <w:color w:val="auto"/>
                <w:sz w:val="21"/>
                <w:highlight w:val="none"/>
              </w:rPr>
            </w:pPr>
          </w:p>
        </w:tc>
        <w:tc>
          <w:tcPr>
            <w:tcW w:w="2402" w:type="dxa"/>
            <w:vAlign w:val="top"/>
          </w:tcPr>
          <w:p w14:paraId="394CF512">
            <w:pPr>
              <w:rPr>
                <w:rFonts w:ascii="Arial"/>
                <w:color w:val="auto"/>
                <w:sz w:val="21"/>
                <w:highlight w:val="none"/>
              </w:rPr>
            </w:pPr>
          </w:p>
        </w:tc>
        <w:tc>
          <w:tcPr>
            <w:tcW w:w="1799" w:type="dxa"/>
            <w:vAlign w:val="top"/>
          </w:tcPr>
          <w:p w14:paraId="598713A0">
            <w:pPr>
              <w:rPr>
                <w:rFonts w:ascii="Arial"/>
                <w:color w:val="auto"/>
                <w:sz w:val="21"/>
                <w:highlight w:val="none"/>
              </w:rPr>
            </w:pPr>
          </w:p>
        </w:tc>
        <w:tc>
          <w:tcPr>
            <w:tcW w:w="1439" w:type="dxa"/>
            <w:vAlign w:val="top"/>
          </w:tcPr>
          <w:p w14:paraId="537A235F">
            <w:pPr>
              <w:rPr>
                <w:rFonts w:ascii="Arial"/>
                <w:color w:val="auto"/>
                <w:sz w:val="21"/>
                <w:highlight w:val="none"/>
              </w:rPr>
            </w:pPr>
          </w:p>
        </w:tc>
        <w:tc>
          <w:tcPr>
            <w:tcW w:w="2164" w:type="dxa"/>
            <w:vAlign w:val="top"/>
          </w:tcPr>
          <w:p w14:paraId="082EB7DF">
            <w:pPr>
              <w:rPr>
                <w:rFonts w:ascii="Arial"/>
                <w:color w:val="auto"/>
                <w:sz w:val="21"/>
                <w:highlight w:val="none"/>
              </w:rPr>
            </w:pPr>
          </w:p>
        </w:tc>
      </w:tr>
      <w:tr w14:paraId="47EB0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236CA4A">
            <w:pPr>
              <w:rPr>
                <w:rFonts w:ascii="Arial"/>
                <w:color w:val="auto"/>
                <w:sz w:val="21"/>
                <w:highlight w:val="none"/>
              </w:rPr>
            </w:pPr>
          </w:p>
        </w:tc>
        <w:tc>
          <w:tcPr>
            <w:tcW w:w="2402" w:type="dxa"/>
            <w:vAlign w:val="top"/>
          </w:tcPr>
          <w:p w14:paraId="26F0F5C7">
            <w:pPr>
              <w:rPr>
                <w:rFonts w:ascii="Arial"/>
                <w:color w:val="auto"/>
                <w:sz w:val="21"/>
                <w:highlight w:val="none"/>
              </w:rPr>
            </w:pPr>
          </w:p>
        </w:tc>
        <w:tc>
          <w:tcPr>
            <w:tcW w:w="1799" w:type="dxa"/>
            <w:vAlign w:val="top"/>
          </w:tcPr>
          <w:p w14:paraId="7B046918">
            <w:pPr>
              <w:rPr>
                <w:rFonts w:ascii="Arial"/>
                <w:color w:val="auto"/>
                <w:sz w:val="21"/>
                <w:highlight w:val="none"/>
              </w:rPr>
            </w:pPr>
          </w:p>
        </w:tc>
        <w:tc>
          <w:tcPr>
            <w:tcW w:w="1439" w:type="dxa"/>
            <w:vAlign w:val="top"/>
          </w:tcPr>
          <w:p w14:paraId="588E7541">
            <w:pPr>
              <w:rPr>
                <w:rFonts w:ascii="Arial"/>
                <w:color w:val="auto"/>
                <w:sz w:val="21"/>
                <w:highlight w:val="none"/>
              </w:rPr>
            </w:pPr>
          </w:p>
        </w:tc>
        <w:tc>
          <w:tcPr>
            <w:tcW w:w="2164" w:type="dxa"/>
            <w:vAlign w:val="top"/>
          </w:tcPr>
          <w:p w14:paraId="3E60F826">
            <w:pPr>
              <w:rPr>
                <w:rFonts w:ascii="Arial"/>
                <w:color w:val="auto"/>
                <w:sz w:val="21"/>
                <w:highlight w:val="none"/>
              </w:rPr>
            </w:pPr>
          </w:p>
        </w:tc>
      </w:tr>
      <w:tr w14:paraId="2DFF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F890A5F">
            <w:pPr>
              <w:rPr>
                <w:rFonts w:ascii="Arial"/>
                <w:color w:val="auto"/>
                <w:sz w:val="21"/>
                <w:highlight w:val="none"/>
              </w:rPr>
            </w:pPr>
          </w:p>
        </w:tc>
        <w:tc>
          <w:tcPr>
            <w:tcW w:w="2402" w:type="dxa"/>
            <w:vAlign w:val="top"/>
          </w:tcPr>
          <w:p w14:paraId="49A3A08A">
            <w:pPr>
              <w:rPr>
                <w:rFonts w:ascii="Arial"/>
                <w:color w:val="auto"/>
                <w:sz w:val="21"/>
                <w:highlight w:val="none"/>
              </w:rPr>
            </w:pPr>
          </w:p>
        </w:tc>
        <w:tc>
          <w:tcPr>
            <w:tcW w:w="1799" w:type="dxa"/>
            <w:vAlign w:val="top"/>
          </w:tcPr>
          <w:p w14:paraId="4D7066B9">
            <w:pPr>
              <w:rPr>
                <w:rFonts w:ascii="Arial"/>
                <w:color w:val="auto"/>
                <w:sz w:val="21"/>
                <w:highlight w:val="none"/>
              </w:rPr>
            </w:pPr>
          </w:p>
        </w:tc>
        <w:tc>
          <w:tcPr>
            <w:tcW w:w="1439" w:type="dxa"/>
            <w:vAlign w:val="top"/>
          </w:tcPr>
          <w:p w14:paraId="675C8AF6">
            <w:pPr>
              <w:rPr>
                <w:rFonts w:ascii="Arial"/>
                <w:color w:val="auto"/>
                <w:sz w:val="21"/>
                <w:highlight w:val="none"/>
              </w:rPr>
            </w:pPr>
          </w:p>
        </w:tc>
        <w:tc>
          <w:tcPr>
            <w:tcW w:w="2164" w:type="dxa"/>
            <w:vAlign w:val="top"/>
          </w:tcPr>
          <w:p w14:paraId="13A3100B">
            <w:pPr>
              <w:rPr>
                <w:rFonts w:ascii="Arial"/>
                <w:color w:val="auto"/>
                <w:sz w:val="21"/>
                <w:highlight w:val="none"/>
              </w:rPr>
            </w:pPr>
          </w:p>
        </w:tc>
      </w:tr>
      <w:tr w14:paraId="2BF4E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B3915A">
            <w:pPr>
              <w:rPr>
                <w:rFonts w:ascii="Arial"/>
                <w:color w:val="auto"/>
                <w:sz w:val="21"/>
                <w:highlight w:val="none"/>
              </w:rPr>
            </w:pPr>
          </w:p>
        </w:tc>
        <w:tc>
          <w:tcPr>
            <w:tcW w:w="2402" w:type="dxa"/>
            <w:vAlign w:val="top"/>
          </w:tcPr>
          <w:p w14:paraId="73E97BF4">
            <w:pPr>
              <w:rPr>
                <w:rFonts w:ascii="Arial"/>
                <w:color w:val="auto"/>
                <w:sz w:val="21"/>
                <w:highlight w:val="none"/>
              </w:rPr>
            </w:pPr>
          </w:p>
        </w:tc>
        <w:tc>
          <w:tcPr>
            <w:tcW w:w="1799" w:type="dxa"/>
            <w:vAlign w:val="top"/>
          </w:tcPr>
          <w:p w14:paraId="050C6E04">
            <w:pPr>
              <w:rPr>
                <w:rFonts w:ascii="Arial"/>
                <w:color w:val="auto"/>
                <w:sz w:val="21"/>
                <w:highlight w:val="none"/>
              </w:rPr>
            </w:pPr>
          </w:p>
        </w:tc>
        <w:tc>
          <w:tcPr>
            <w:tcW w:w="1439" w:type="dxa"/>
            <w:vAlign w:val="top"/>
          </w:tcPr>
          <w:p w14:paraId="61252C04">
            <w:pPr>
              <w:rPr>
                <w:rFonts w:ascii="Arial"/>
                <w:color w:val="auto"/>
                <w:sz w:val="21"/>
                <w:highlight w:val="none"/>
              </w:rPr>
            </w:pPr>
          </w:p>
        </w:tc>
        <w:tc>
          <w:tcPr>
            <w:tcW w:w="2164" w:type="dxa"/>
            <w:vAlign w:val="top"/>
          </w:tcPr>
          <w:p w14:paraId="63ABBF70">
            <w:pPr>
              <w:rPr>
                <w:rFonts w:ascii="Arial"/>
                <w:color w:val="auto"/>
                <w:sz w:val="21"/>
                <w:highlight w:val="none"/>
              </w:rPr>
            </w:pPr>
          </w:p>
        </w:tc>
      </w:tr>
      <w:tr w14:paraId="6B70A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5CF3B1E6">
            <w:pPr>
              <w:rPr>
                <w:rFonts w:ascii="Arial"/>
                <w:color w:val="auto"/>
                <w:sz w:val="21"/>
                <w:highlight w:val="none"/>
              </w:rPr>
            </w:pPr>
          </w:p>
        </w:tc>
        <w:tc>
          <w:tcPr>
            <w:tcW w:w="2402" w:type="dxa"/>
            <w:vAlign w:val="top"/>
          </w:tcPr>
          <w:p w14:paraId="5AB7A4AA">
            <w:pPr>
              <w:rPr>
                <w:rFonts w:ascii="Arial"/>
                <w:color w:val="auto"/>
                <w:sz w:val="21"/>
                <w:highlight w:val="none"/>
              </w:rPr>
            </w:pPr>
          </w:p>
        </w:tc>
        <w:tc>
          <w:tcPr>
            <w:tcW w:w="1799" w:type="dxa"/>
            <w:vAlign w:val="top"/>
          </w:tcPr>
          <w:p w14:paraId="43F1EB03">
            <w:pPr>
              <w:rPr>
                <w:rFonts w:ascii="Arial"/>
                <w:color w:val="auto"/>
                <w:sz w:val="21"/>
                <w:highlight w:val="none"/>
              </w:rPr>
            </w:pPr>
          </w:p>
        </w:tc>
        <w:tc>
          <w:tcPr>
            <w:tcW w:w="1439" w:type="dxa"/>
            <w:vAlign w:val="top"/>
          </w:tcPr>
          <w:p w14:paraId="3170FB6C">
            <w:pPr>
              <w:rPr>
                <w:rFonts w:ascii="Arial"/>
                <w:color w:val="auto"/>
                <w:sz w:val="21"/>
                <w:highlight w:val="none"/>
              </w:rPr>
            </w:pPr>
          </w:p>
        </w:tc>
        <w:tc>
          <w:tcPr>
            <w:tcW w:w="2164" w:type="dxa"/>
            <w:vAlign w:val="top"/>
          </w:tcPr>
          <w:p w14:paraId="119A0F5C">
            <w:pPr>
              <w:rPr>
                <w:rFonts w:ascii="Arial"/>
                <w:color w:val="auto"/>
                <w:sz w:val="21"/>
                <w:highlight w:val="none"/>
              </w:rPr>
            </w:pPr>
          </w:p>
        </w:tc>
      </w:tr>
      <w:tr w14:paraId="54A84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ED40838">
            <w:pPr>
              <w:rPr>
                <w:rFonts w:ascii="Arial"/>
                <w:color w:val="auto"/>
                <w:sz w:val="21"/>
                <w:highlight w:val="none"/>
              </w:rPr>
            </w:pPr>
          </w:p>
        </w:tc>
        <w:tc>
          <w:tcPr>
            <w:tcW w:w="2402" w:type="dxa"/>
            <w:vAlign w:val="top"/>
          </w:tcPr>
          <w:p w14:paraId="5FC99A02">
            <w:pPr>
              <w:rPr>
                <w:rFonts w:ascii="Arial"/>
                <w:color w:val="auto"/>
                <w:sz w:val="21"/>
                <w:highlight w:val="none"/>
              </w:rPr>
            </w:pPr>
          </w:p>
        </w:tc>
        <w:tc>
          <w:tcPr>
            <w:tcW w:w="1799" w:type="dxa"/>
            <w:vAlign w:val="top"/>
          </w:tcPr>
          <w:p w14:paraId="69F96DCD">
            <w:pPr>
              <w:rPr>
                <w:rFonts w:ascii="Arial"/>
                <w:color w:val="auto"/>
                <w:sz w:val="21"/>
                <w:highlight w:val="none"/>
              </w:rPr>
            </w:pPr>
          </w:p>
        </w:tc>
        <w:tc>
          <w:tcPr>
            <w:tcW w:w="1439" w:type="dxa"/>
            <w:vAlign w:val="top"/>
          </w:tcPr>
          <w:p w14:paraId="01B252B5">
            <w:pPr>
              <w:rPr>
                <w:rFonts w:ascii="Arial"/>
                <w:color w:val="auto"/>
                <w:sz w:val="21"/>
                <w:highlight w:val="none"/>
              </w:rPr>
            </w:pPr>
          </w:p>
        </w:tc>
        <w:tc>
          <w:tcPr>
            <w:tcW w:w="2164" w:type="dxa"/>
            <w:vAlign w:val="top"/>
          </w:tcPr>
          <w:p w14:paraId="144126BB">
            <w:pPr>
              <w:rPr>
                <w:rFonts w:ascii="Arial"/>
                <w:color w:val="auto"/>
                <w:sz w:val="21"/>
                <w:highlight w:val="none"/>
              </w:rPr>
            </w:pPr>
          </w:p>
        </w:tc>
      </w:tr>
      <w:tr w14:paraId="4FED3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4D1A4D08">
            <w:pPr>
              <w:rPr>
                <w:rFonts w:ascii="Arial"/>
                <w:color w:val="auto"/>
                <w:sz w:val="21"/>
                <w:highlight w:val="none"/>
              </w:rPr>
            </w:pPr>
          </w:p>
        </w:tc>
        <w:tc>
          <w:tcPr>
            <w:tcW w:w="2402" w:type="dxa"/>
            <w:vAlign w:val="top"/>
          </w:tcPr>
          <w:p w14:paraId="3E5FD6E6">
            <w:pPr>
              <w:rPr>
                <w:rFonts w:ascii="Arial"/>
                <w:color w:val="auto"/>
                <w:sz w:val="21"/>
                <w:highlight w:val="none"/>
              </w:rPr>
            </w:pPr>
          </w:p>
        </w:tc>
        <w:tc>
          <w:tcPr>
            <w:tcW w:w="1799" w:type="dxa"/>
            <w:vAlign w:val="top"/>
          </w:tcPr>
          <w:p w14:paraId="2930BB20">
            <w:pPr>
              <w:rPr>
                <w:rFonts w:ascii="Arial"/>
                <w:color w:val="auto"/>
                <w:sz w:val="21"/>
                <w:highlight w:val="none"/>
              </w:rPr>
            </w:pPr>
          </w:p>
        </w:tc>
        <w:tc>
          <w:tcPr>
            <w:tcW w:w="1439" w:type="dxa"/>
            <w:vAlign w:val="top"/>
          </w:tcPr>
          <w:p w14:paraId="6BD872FA">
            <w:pPr>
              <w:rPr>
                <w:rFonts w:ascii="Arial"/>
                <w:color w:val="auto"/>
                <w:sz w:val="21"/>
                <w:highlight w:val="none"/>
              </w:rPr>
            </w:pPr>
          </w:p>
        </w:tc>
        <w:tc>
          <w:tcPr>
            <w:tcW w:w="2164" w:type="dxa"/>
            <w:vAlign w:val="top"/>
          </w:tcPr>
          <w:p w14:paraId="48ED5BF5">
            <w:pPr>
              <w:rPr>
                <w:rFonts w:ascii="Arial"/>
                <w:color w:val="auto"/>
                <w:sz w:val="21"/>
                <w:highlight w:val="none"/>
              </w:rPr>
            </w:pPr>
          </w:p>
        </w:tc>
      </w:tr>
      <w:tr w14:paraId="04B95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74982775">
            <w:pPr>
              <w:rPr>
                <w:rFonts w:ascii="Arial"/>
                <w:color w:val="auto"/>
                <w:sz w:val="21"/>
                <w:highlight w:val="none"/>
              </w:rPr>
            </w:pPr>
          </w:p>
        </w:tc>
        <w:tc>
          <w:tcPr>
            <w:tcW w:w="2402" w:type="dxa"/>
            <w:vAlign w:val="top"/>
          </w:tcPr>
          <w:p w14:paraId="182BC24E">
            <w:pPr>
              <w:rPr>
                <w:rFonts w:ascii="Arial"/>
                <w:color w:val="auto"/>
                <w:sz w:val="21"/>
                <w:highlight w:val="none"/>
              </w:rPr>
            </w:pPr>
          </w:p>
        </w:tc>
        <w:tc>
          <w:tcPr>
            <w:tcW w:w="1799" w:type="dxa"/>
            <w:vAlign w:val="top"/>
          </w:tcPr>
          <w:p w14:paraId="42B39573">
            <w:pPr>
              <w:rPr>
                <w:rFonts w:ascii="Arial"/>
                <w:color w:val="auto"/>
                <w:sz w:val="21"/>
                <w:highlight w:val="none"/>
              </w:rPr>
            </w:pPr>
          </w:p>
        </w:tc>
        <w:tc>
          <w:tcPr>
            <w:tcW w:w="1439" w:type="dxa"/>
            <w:vAlign w:val="top"/>
          </w:tcPr>
          <w:p w14:paraId="76C0F3C0">
            <w:pPr>
              <w:rPr>
                <w:rFonts w:ascii="Arial"/>
                <w:color w:val="auto"/>
                <w:sz w:val="21"/>
                <w:highlight w:val="none"/>
              </w:rPr>
            </w:pPr>
          </w:p>
        </w:tc>
        <w:tc>
          <w:tcPr>
            <w:tcW w:w="2164" w:type="dxa"/>
            <w:vAlign w:val="top"/>
          </w:tcPr>
          <w:p w14:paraId="40803176">
            <w:pPr>
              <w:rPr>
                <w:rFonts w:ascii="Arial"/>
                <w:color w:val="auto"/>
                <w:sz w:val="21"/>
                <w:highlight w:val="none"/>
              </w:rPr>
            </w:pPr>
          </w:p>
        </w:tc>
      </w:tr>
      <w:tr w14:paraId="502F5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4A0899E">
            <w:pPr>
              <w:rPr>
                <w:rFonts w:ascii="Arial"/>
                <w:color w:val="auto"/>
                <w:sz w:val="21"/>
                <w:highlight w:val="none"/>
              </w:rPr>
            </w:pPr>
          </w:p>
        </w:tc>
        <w:tc>
          <w:tcPr>
            <w:tcW w:w="2402" w:type="dxa"/>
            <w:vAlign w:val="top"/>
          </w:tcPr>
          <w:p w14:paraId="48696CA4">
            <w:pPr>
              <w:rPr>
                <w:rFonts w:ascii="Arial"/>
                <w:color w:val="auto"/>
                <w:sz w:val="21"/>
                <w:highlight w:val="none"/>
              </w:rPr>
            </w:pPr>
          </w:p>
        </w:tc>
        <w:tc>
          <w:tcPr>
            <w:tcW w:w="1799" w:type="dxa"/>
            <w:vAlign w:val="top"/>
          </w:tcPr>
          <w:p w14:paraId="68B9A30E">
            <w:pPr>
              <w:rPr>
                <w:rFonts w:ascii="Arial"/>
                <w:color w:val="auto"/>
                <w:sz w:val="21"/>
                <w:highlight w:val="none"/>
              </w:rPr>
            </w:pPr>
          </w:p>
        </w:tc>
        <w:tc>
          <w:tcPr>
            <w:tcW w:w="1439" w:type="dxa"/>
            <w:vAlign w:val="top"/>
          </w:tcPr>
          <w:p w14:paraId="6D86189B">
            <w:pPr>
              <w:rPr>
                <w:rFonts w:ascii="Arial"/>
                <w:color w:val="auto"/>
                <w:sz w:val="21"/>
                <w:highlight w:val="none"/>
              </w:rPr>
            </w:pPr>
          </w:p>
        </w:tc>
        <w:tc>
          <w:tcPr>
            <w:tcW w:w="2164" w:type="dxa"/>
            <w:vAlign w:val="top"/>
          </w:tcPr>
          <w:p w14:paraId="0D443C56">
            <w:pPr>
              <w:rPr>
                <w:rFonts w:ascii="Arial"/>
                <w:color w:val="auto"/>
                <w:sz w:val="21"/>
                <w:highlight w:val="none"/>
              </w:rPr>
            </w:pPr>
          </w:p>
        </w:tc>
      </w:tr>
      <w:tr w14:paraId="37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545747A">
            <w:pPr>
              <w:rPr>
                <w:rFonts w:ascii="Arial"/>
                <w:color w:val="auto"/>
                <w:sz w:val="21"/>
                <w:highlight w:val="none"/>
              </w:rPr>
            </w:pPr>
          </w:p>
        </w:tc>
        <w:tc>
          <w:tcPr>
            <w:tcW w:w="2402" w:type="dxa"/>
            <w:vAlign w:val="top"/>
          </w:tcPr>
          <w:p w14:paraId="046562A8">
            <w:pPr>
              <w:rPr>
                <w:rFonts w:ascii="Arial"/>
                <w:color w:val="auto"/>
                <w:sz w:val="21"/>
                <w:highlight w:val="none"/>
              </w:rPr>
            </w:pPr>
          </w:p>
        </w:tc>
        <w:tc>
          <w:tcPr>
            <w:tcW w:w="1799" w:type="dxa"/>
            <w:vAlign w:val="top"/>
          </w:tcPr>
          <w:p w14:paraId="2732CD47">
            <w:pPr>
              <w:rPr>
                <w:rFonts w:ascii="Arial"/>
                <w:color w:val="auto"/>
                <w:sz w:val="21"/>
                <w:highlight w:val="none"/>
              </w:rPr>
            </w:pPr>
          </w:p>
        </w:tc>
        <w:tc>
          <w:tcPr>
            <w:tcW w:w="1439" w:type="dxa"/>
            <w:vAlign w:val="top"/>
          </w:tcPr>
          <w:p w14:paraId="41244639">
            <w:pPr>
              <w:rPr>
                <w:rFonts w:ascii="Arial"/>
                <w:color w:val="auto"/>
                <w:sz w:val="21"/>
                <w:highlight w:val="none"/>
              </w:rPr>
            </w:pPr>
          </w:p>
        </w:tc>
        <w:tc>
          <w:tcPr>
            <w:tcW w:w="2164" w:type="dxa"/>
            <w:vAlign w:val="top"/>
          </w:tcPr>
          <w:p w14:paraId="6087FCA5">
            <w:pPr>
              <w:rPr>
                <w:rFonts w:ascii="Arial"/>
                <w:color w:val="auto"/>
                <w:sz w:val="21"/>
                <w:highlight w:val="none"/>
              </w:rPr>
            </w:pPr>
          </w:p>
        </w:tc>
      </w:tr>
      <w:tr w14:paraId="7D1AA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806DD1B">
            <w:pPr>
              <w:rPr>
                <w:rFonts w:ascii="Arial"/>
                <w:color w:val="auto"/>
                <w:sz w:val="21"/>
                <w:highlight w:val="none"/>
              </w:rPr>
            </w:pPr>
          </w:p>
        </w:tc>
        <w:tc>
          <w:tcPr>
            <w:tcW w:w="2402" w:type="dxa"/>
            <w:vAlign w:val="top"/>
          </w:tcPr>
          <w:p w14:paraId="095C9DEE">
            <w:pPr>
              <w:rPr>
                <w:rFonts w:ascii="Arial"/>
                <w:color w:val="auto"/>
                <w:sz w:val="21"/>
                <w:highlight w:val="none"/>
              </w:rPr>
            </w:pPr>
          </w:p>
        </w:tc>
        <w:tc>
          <w:tcPr>
            <w:tcW w:w="1799" w:type="dxa"/>
            <w:vAlign w:val="top"/>
          </w:tcPr>
          <w:p w14:paraId="32250EB9">
            <w:pPr>
              <w:rPr>
                <w:rFonts w:ascii="Arial"/>
                <w:color w:val="auto"/>
                <w:sz w:val="21"/>
                <w:highlight w:val="none"/>
              </w:rPr>
            </w:pPr>
          </w:p>
        </w:tc>
        <w:tc>
          <w:tcPr>
            <w:tcW w:w="1439" w:type="dxa"/>
            <w:vAlign w:val="top"/>
          </w:tcPr>
          <w:p w14:paraId="69B4CA23">
            <w:pPr>
              <w:rPr>
                <w:rFonts w:ascii="Arial"/>
                <w:color w:val="auto"/>
                <w:sz w:val="21"/>
                <w:highlight w:val="none"/>
              </w:rPr>
            </w:pPr>
          </w:p>
        </w:tc>
        <w:tc>
          <w:tcPr>
            <w:tcW w:w="2164" w:type="dxa"/>
            <w:vAlign w:val="top"/>
          </w:tcPr>
          <w:p w14:paraId="5EAB0060">
            <w:pPr>
              <w:rPr>
                <w:rFonts w:ascii="Arial"/>
                <w:color w:val="auto"/>
                <w:sz w:val="21"/>
                <w:highlight w:val="none"/>
              </w:rPr>
            </w:pPr>
          </w:p>
        </w:tc>
      </w:tr>
      <w:tr w14:paraId="457E1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00845630">
            <w:pPr>
              <w:rPr>
                <w:rFonts w:ascii="Arial"/>
                <w:color w:val="auto"/>
                <w:sz w:val="21"/>
                <w:highlight w:val="none"/>
              </w:rPr>
            </w:pPr>
          </w:p>
        </w:tc>
        <w:tc>
          <w:tcPr>
            <w:tcW w:w="2402" w:type="dxa"/>
            <w:vAlign w:val="top"/>
          </w:tcPr>
          <w:p w14:paraId="00EA9EF4">
            <w:pPr>
              <w:rPr>
                <w:rFonts w:ascii="Arial"/>
                <w:color w:val="auto"/>
                <w:sz w:val="21"/>
                <w:highlight w:val="none"/>
              </w:rPr>
            </w:pPr>
          </w:p>
        </w:tc>
        <w:tc>
          <w:tcPr>
            <w:tcW w:w="1799" w:type="dxa"/>
            <w:vAlign w:val="top"/>
          </w:tcPr>
          <w:p w14:paraId="693BE8CF">
            <w:pPr>
              <w:rPr>
                <w:rFonts w:ascii="Arial"/>
                <w:color w:val="auto"/>
                <w:sz w:val="21"/>
                <w:highlight w:val="none"/>
              </w:rPr>
            </w:pPr>
          </w:p>
        </w:tc>
        <w:tc>
          <w:tcPr>
            <w:tcW w:w="1439" w:type="dxa"/>
            <w:vAlign w:val="top"/>
          </w:tcPr>
          <w:p w14:paraId="7D1D6105">
            <w:pPr>
              <w:rPr>
                <w:rFonts w:ascii="Arial"/>
                <w:color w:val="auto"/>
                <w:sz w:val="21"/>
                <w:highlight w:val="none"/>
              </w:rPr>
            </w:pPr>
          </w:p>
        </w:tc>
        <w:tc>
          <w:tcPr>
            <w:tcW w:w="2164" w:type="dxa"/>
            <w:vAlign w:val="top"/>
          </w:tcPr>
          <w:p w14:paraId="56CF01F4">
            <w:pPr>
              <w:rPr>
                <w:rFonts w:ascii="Arial"/>
                <w:color w:val="auto"/>
                <w:sz w:val="21"/>
                <w:highlight w:val="none"/>
              </w:rPr>
            </w:pPr>
          </w:p>
        </w:tc>
      </w:tr>
    </w:tbl>
    <w:p w14:paraId="7AF039F9">
      <w:pPr>
        <w:spacing w:before="30" w:line="220" w:lineRule="auto"/>
        <w:ind w:left="1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备注：1.本表后应附表彰文件、获奖证书及其他证明材料等。</w:t>
      </w:r>
    </w:p>
    <w:p w14:paraId="37D3B192">
      <w:pPr>
        <w:spacing w:before="150" w:line="220"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0E9DCF08">
      <w:pPr>
        <w:spacing w:line="220" w:lineRule="auto"/>
        <w:rPr>
          <w:rFonts w:ascii="宋体" w:hAnsi="宋体" w:eastAsia="宋体" w:cs="宋体"/>
          <w:color w:val="auto"/>
          <w:sz w:val="21"/>
          <w:szCs w:val="21"/>
          <w:highlight w:val="none"/>
        </w:rPr>
        <w:sectPr>
          <w:footerReference r:id="rId131" w:type="default"/>
          <w:pgSz w:w="11907" w:h="16839"/>
          <w:pgMar w:top="400" w:right="1663" w:bottom="860" w:left="1663" w:header="0" w:footer="622" w:gutter="0"/>
          <w:cols w:space="720" w:num="1"/>
        </w:sectPr>
      </w:pPr>
    </w:p>
    <w:p w14:paraId="3B6D8E3B">
      <w:pPr>
        <w:pStyle w:val="5"/>
        <w:spacing w:line="267" w:lineRule="auto"/>
        <w:rPr>
          <w:color w:val="auto"/>
          <w:highlight w:val="none"/>
        </w:rPr>
      </w:pPr>
    </w:p>
    <w:p w14:paraId="3DD7C82C">
      <w:pPr>
        <w:pStyle w:val="5"/>
        <w:spacing w:line="267" w:lineRule="auto"/>
        <w:rPr>
          <w:color w:val="auto"/>
          <w:highlight w:val="none"/>
        </w:rPr>
      </w:pPr>
    </w:p>
    <w:p w14:paraId="318F9F6C">
      <w:pPr>
        <w:pStyle w:val="5"/>
        <w:spacing w:line="268" w:lineRule="auto"/>
        <w:rPr>
          <w:color w:val="auto"/>
          <w:highlight w:val="none"/>
        </w:rPr>
      </w:pPr>
    </w:p>
    <w:p w14:paraId="60C9744D">
      <w:pPr>
        <w:pStyle w:val="5"/>
        <w:spacing w:line="268" w:lineRule="auto"/>
        <w:rPr>
          <w:color w:val="auto"/>
          <w:highlight w:val="none"/>
        </w:rPr>
      </w:pPr>
    </w:p>
    <w:p w14:paraId="7208997C">
      <w:pPr>
        <w:spacing w:before="78" w:line="233" w:lineRule="auto"/>
        <w:ind w:left="2402"/>
        <w:outlineLvl w:val="2"/>
        <w:rPr>
          <w:rFonts w:ascii="黑体" w:hAnsi="黑体" w:eastAsia="黑体" w:cs="黑体"/>
          <w:color w:val="auto"/>
          <w:sz w:val="24"/>
          <w:szCs w:val="24"/>
          <w:highlight w:val="none"/>
        </w:rPr>
      </w:pPr>
      <w:bookmarkStart w:id="415" w:name="bookmark180"/>
      <w:bookmarkEnd w:id="415"/>
      <w:bookmarkStart w:id="416" w:name="_Toc15793"/>
      <w:bookmarkStart w:id="417" w:name="_Toc14811"/>
      <w:r>
        <w:rPr>
          <w:rFonts w:ascii="Times New Roman" w:hAnsi="Times New Roman" w:eastAsia="Times New Roman" w:cs="Times New Roman"/>
          <w:color w:val="auto"/>
          <w:spacing w:val="-1"/>
          <w:sz w:val="24"/>
          <w:szCs w:val="24"/>
          <w:highlight w:val="none"/>
        </w:rPr>
        <w:t xml:space="preserve">5-5  </w:t>
      </w:r>
      <w:r>
        <w:rPr>
          <w:rFonts w:ascii="黑体" w:hAnsi="黑体" w:eastAsia="黑体" w:cs="黑体"/>
          <w:color w:val="auto"/>
          <w:spacing w:val="-1"/>
          <w:sz w:val="24"/>
          <w:szCs w:val="24"/>
          <w:highlight w:val="none"/>
        </w:rPr>
        <w:t>近年总监理工程师获表彰情况表</w:t>
      </w:r>
      <w:bookmarkEnd w:id="416"/>
      <w:bookmarkEnd w:id="417"/>
    </w:p>
    <w:p w14:paraId="4B9599DC">
      <w:pPr>
        <w:spacing w:before="180"/>
        <w:rPr>
          <w:color w:val="auto"/>
          <w:highlight w:val="none"/>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1"/>
        <w:gridCol w:w="1799"/>
        <w:gridCol w:w="2524"/>
      </w:tblGrid>
      <w:tr w14:paraId="1BC76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4D17F38C">
            <w:pPr>
              <w:pStyle w:val="15"/>
              <w:spacing w:before="163" w:line="222" w:lineRule="auto"/>
              <w:ind w:left="179"/>
              <w:rPr>
                <w:color w:val="auto"/>
                <w:highlight w:val="none"/>
              </w:rPr>
            </w:pPr>
            <w:r>
              <w:rPr>
                <w:color w:val="auto"/>
                <w:spacing w:val="-2"/>
                <w:highlight w:val="none"/>
              </w:rPr>
              <w:t>序号</w:t>
            </w:r>
          </w:p>
        </w:tc>
        <w:tc>
          <w:tcPr>
            <w:tcW w:w="3481" w:type="dxa"/>
            <w:vAlign w:val="top"/>
          </w:tcPr>
          <w:p w14:paraId="3C3DF3D1">
            <w:pPr>
              <w:pStyle w:val="15"/>
              <w:spacing w:before="163" w:line="221" w:lineRule="auto"/>
              <w:ind w:left="1329"/>
              <w:rPr>
                <w:color w:val="auto"/>
                <w:highlight w:val="none"/>
              </w:rPr>
            </w:pPr>
            <w:r>
              <w:rPr>
                <w:color w:val="auto"/>
                <w:spacing w:val="-3"/>
                <w:highlight w:val="none"/>
              </w:rPr>
              <w:t>获奖名称</w:t>
            </w:r>
          </w:p>
        </w:tc>
        <w:tc>
          <w:tcPr>
            <w:tcW w:w="1799" w:type="dxa"/>
            <w:vAlign w:val="top"/>
          </w:tcPr>
          <w:p w14:paraId="1FCFEDE3">
            <w:pPr>
              <w:pStyle w:val="15"/>
              <w:spacing w:before="163" w:line="221" w:lineRule="auto"/>
              <w:ind w:left="489"/>
              <w:rPr>
                <w:color w:val="auto"/>
                <w:highlight w:val="none"/>
              </w:rPr>
            </w:pPr>
            <w:r>
              <w:rPr>
                <w:color w:val="auto"/>
                <w:spacing w:val="-3"/>
                <w:highlight w:val="none"/>
              </w:rPr>
              <w:t>获奖日期</w:t>
            </w:r>
          </w:p>
        </w:tc>
        <w:tc>
          <w:tcPr>
            <w:tcW w:w="2524" w:type="dxa"/>
            <w:vAlign w:val="top"/>
          </w:tcPr>
          <w:p w14:paraId="2A6F1E7E">
            <w:pPr>
              <w:pStyle w:val="15"/>
              <w:spacing w:before="164" w:line="221" w:lineRule="auto"/>
              <w:ind w:left="846"/>
              <w:rPr>
                <w:color w:val="auto"/>
                <w:highlight w:val="none"/>
              </w:rPr>
            </w:pPr>
            <w:r>
              <w:rPr>
                <w:color w:val="auto"/>
                <w:spacing w:val="-2"/>
                <w:highlight w:val="none"/>
              </w:rPr>
              <w:t>颁奖单位</w:t>
            </w:r>
          </w:p>
        </w:tc>
      </w:tr>
      <w:tr w14:paraId="51DEB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F03C18">
            <w:pPr>
              <w:rPr>
                <w:rFonts w:ascii="Arial"/>
                <w:color w:val="auto"/>
                <w:sz w:val="21"/>
                <w:highlight w:val="none"/>
              </w:rPr>
            </w:pPr>
          </w:p>
        </w:tc>
        <w:tc>
          <w:tcPr>
            <w:tcW w:w="3481" w:type="dxa"/>
            <w:vAlign w:val="top"/>
          </w:tcPr>
          <w:p w14:paraId="054794D6">
            <w:pPr>
              <w:rPr>
                <w:rFonts w:ascii="Arial"/>
                <w:color w:val="auto"/>
                <w:sz w:val="21"/>
                <w:highlight w:val="none"/>
              </w:rPr>
            </w:pPr>
          </w:p>
        </w:tc>
        <w:tc>
          <w:tcPr>
            <w:tcW w:w="1799" w:type="dxa"/>
            <w:vAlign w:val="top"/>
          </w:tcPr>
          <w:p w14:paraId="736026D0">
            <w:pPr>
              <w:rPr>
                <w:rFonts w:ascii="Arial"/>
                <w:color w:val="auto"/>
                <w:sz w:val="21"/>
                <w:highlight w:val="none"/>
              </w:rPr>
            </w:pPr>
          </w:p>
        </w:tc>
        <w:tc>
          <w:tcPr>
            <w:tcW w:w="2524" w:type="dxa"/>
            <w:vAlign w:val="top"/>
          </w:tcPr>
          <w:p w14:paraId="67E82B0A">
            <w:pPr>
              <w:rPr>
                <w:rFonts w:ascii="Arial"/>
                <w:color w:val="auto"/>
                <w:sz w:val="21"/>
                <w:highlight w:val="none"/>
              </w:rPr>
            </w:pPr>
          </w:p>
        </w:tc>
      </w:tr>
      <w:tr w14:paraId="1EB93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2E32E7D">
            <w:pPr>
              <w:rPr>
                <w:rFonts w:ascii="Arial"/>
                <w:color w:val="auto"/>
                <w:sz w:val="21"/>
                <w:highlight w:val="none"/>
              </w:rPr>
            </w:pPr>
          </w:p>
        </w:tc>
        <w:tc>
          <w:tcPr>
            <w:tcW w:w="3481" w:type="dxa"/>
            <w:vAlign w:val="top"/>
          </w:tcPr>
          <w:p w14:paraId="73946C70">
            <w:pPr>
              <w:rPr>
                <w:rFonts w:ascii="Arial"/>
                <w:color w:val="auto"/>
                <w:sz w:val="21"/>
                <w:highlight w:val="none"/>
              </w:rPr>
            </w:pPr>
          </w:p>
        </w:tc>
        <w:tc>
          <w:tcPr>
            <w:tcW w:w="1799" w:type="dxa"/>
            <w:vAlign w:val="top"/>
          </w:tcPr>
          <w:p w14:paraId="59866852">
            <w:pPr>
              <w:rPr>
                <w:rFonts w:ascii="Arial"/>
                <w:color w:val="auto"/>
                <w:sz w:val="21"/>
                <w:highlight w:val="none"/>
              </w:rPr>
            </w:pPr>
          </w:p>
        </w:tc>
        <w:tc>
          <w:tcPr>
            <w:tcW w:w="2524" w:type="dxa"/>
            <w:vAlign w:val="top"/>
          </w:tcPr>
          <w:p w14:paraId="0CA6A98C">
            <w:pPr>
              <w:rPr>
                <w:rFonts w:ascii="Arial"/>
                <w:color w:val="auto"/>
                <w:sz w:val="21"/>
                <w:highlight w:val="none"/>
              </w:rPr>
            </w:pPr>
          </w:p>
        </w:tc>
      </w:tr>
      <w:tr w14:paraId="17606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46BEE5BA">
            <w:pPr>
              <w:rPr>
                <w:rFonts w:ascii="Arial"/>
                <w:color w:val="auto"/>
                <w:sz w:val="21"/>
                <w:highlight w:val="none"/>
              </w:rPr>
            </w:pPr>
          </w:p>
        </w:tc>
        <w:tc>
          <w:tcPr>
            <w:tcW w:w="3481" w:type="dxa"/>
            <w:vAlign w:val="top"/>
          </w:tcPr>
          <w:p w14:paraId="55FB8FBF">
            <w:pPr>
              <w:rPr>
                <w:rFonts w:ascii="Arial"/>
                <w:color w:val="auto"/>
                <w:sz w:val="21"/>
                <w:highlight w:val="none"/>
              </w:rPr>
            </w:pPr>
          </w:p>
        </w:tc>
        <w:tc>
          <w:tcPr>
            <w:tcW w:w="1799" w:type="dxa"/>
            <w:vAlign w:val="top"/>
          </w:tcPr>
          <w:p w14:paraId="192CBC7C">
            <w:pPr>
              <w:rPr>
                <w:rFonts w:ascii="Arial"/>
                <w:color w:val="auto"/>
                <w:sz w:val="21"/>
                <w:highlight w:val="none"/>
              </w:rPr>
            </w:pPr>
          </w:p>
        </w:tc>
        <w:tc>
          <w:tcPr>
            <w:tcW w:w="2524" w:type="dxa"/>
            <w:vAlign w:val="top"/>
          </w:tcPr>
          <w:p w14:paraId="5D382D91">
            <w:pPr>
              <w:rPr>
                <w:rFonts w:ascii="Arial"/>
                <w:color w:val="auto"/>
                <w:sz w:val="21"/>
                <w:highlight w:val="none"/>
              </w:rPr>
            </w:pPr>
          </w:p>
        </w:tc>
      </w:tr>
      <w:tr w14:paraId="7957A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AFC67E5">
            <w:pPr>
              <w:rPr>
                <w:rFonts w:ascii="Arial"/>
                <w:color w:val="auto"/>
                <w:sz w:val="21"/>
                <w:highlight w:val="none"/>
              </w:rPr>
            </w:pPr>
          </w:p>
        </w:tc>
        <w:tc>
          <w:tcPr>
            <w:tcW w:w="3481" w:type="dxa"/>
            <w:vAlign w:val="top"/>
          </w:tcPr>
          <w:p w14:paraId="0155B588">
            <w:pPr>
              <w:rPr>
                <w:rFonts w:ascii="Arial"/>
                <w:color w:val="auto"/>
                <w:sz w:val="21"/>
                <w:highlight w:val="none"/>
              </w:rPr>
            </w:pPr>
          </w:p>
        </w:tc>
        <w:tc>
          <w:tcPr>
            <w:tcW w:w="1799" w:type="dxa"/>
            <w:vAlign w:val="top"/>
          </w:tcPr>
          <w:p w14:paraId="5399ACB9">
            <w:pPr>
              <w:rPr>
                <w:rFonts w:ascii="Arial"/>
                <w:color w:val="auto"/>
                <w:sz w:val="21"/>
                <w:highlight w:val="none"/>
              </w:rPr>
            </w:pPr>
          </w:p>
        </w:tc>
        <w:tc>
          <w:tcPr>
            <w:tcW w:w="2524" w:type="dxa"/>
            <w:vAlign w:val="top"/>
          </w:tcPr>
          <w:p w14:paraId="66508FEE">
            <w:pPr>
              <w:rPr>
                <w:rFonts w:ascii="Arial"/>
                <w:color w:val="auto"/>
                <w:sz w:val="21"/>
                <w:highlight w:val="none"/>
              </w:rPr>
            </w:pPr>
          </w:p>
        </w:tc>
      </w:tr>
      <w:tr w14:paraId="0B4F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8A9FA0B">
            <w:pPr>
              <w:rPr>
                <w:rFonts w:ascii="Arial"/>
                <w:color w:val="auto"/>
                <w:sz w:val="21"/>
                <w:highlight w:val="none"/>
              </w:rPr>
            </w:pPr>
          </w:p>
        </w:tc>
        <w:tc>
          <w:tcPr>
            <w:tcW w:w="3481" w:type="dxa"/>
            <w:vAlign w:val="top"/>
          </w:tcPr>
          <w:p w14:paraId="1E59DDC5">
            <w:pPr>
              <w:rPr>
                <w:rFonts w:ascii="Arial"/>
                <w:color w:val="auto"/>
                <w:sz w:val="21"/>
                <w:highlight w:val="none"/>
              </w:rPr>
            </w:pPr>
          </w:p>
        </w:tc>
        <w:tc>
          <w:tcPr>
            <w:tcW w:w="1799" w:type="dxa"/>
            <w:vAlign w:val="top"/>
          </w:tcPr>
          <w:p w14:paraId="75DF12C4">
            <w:pPr>
              <w:rPr>
                <w:rFonts w:ascii="Arial"/>
                <w:color w:val="auto"/>
                <w:sz w:val="21"/>
                <w:highlight w:val="none"/>
              </w:rPr>
            </w:pPr>
          </w:p>
        </w:tc>
        <w:tc>
          <w:tcPr>
            <w:tcW w:w="2524" w:type="dxa"/>
            <w:vAlign w:val="top"/>
          </w:tcPr>
          <w:p w14:paraId="31284C49">
            <w:pPr>
              <w:rPr>
                <w:rFonts w:ascii="Arial"/>
                <w:color w:val="auto"/>
                <w:sz w:val="21"/>
                <w:highlight w:val="none"/>
              </w:rPr>
            </w:pPr>
          </w:p>
        </w:tc>
      </w:tr>
      <w:tr w14:paraId="1F0FF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F3AAD6C">
            <w:pPr>
              <w:rPr>
                <w:rFonts w:ascii="Arial"/>
                <w:color w:val="auto"/>
                <w:sz w:val="21"/>
                <w:highlight w:val="none"/>
              </w:rPr>
            </w:pPr>
          </w:p>
        </w:tc>
        <w:tc>
          <w:tcPr>
            <w:tcW w:w="3481" w:type="dxa"/>
            <w:vAlign w:val="top"/>
          </w:tcPr>
          <w:p w14:paraId="3EE00925">
            <w:pPr>
              <w:rPr>
                <w:rFonts w:ascii="Arial"/>
                <w:color w:val="auto"/>
                <w:sz w:val="21"/>
                <w:highlight w:val="none"/>
              </w:rPr>
            </w:pPr>
          </w:p>
        </w:tc>
        <w:tc>
          <w:tcPr>
            <w:tcW w:w="1799" w:type="dxa"/>
            <w:vAlign w:val="top"/>
          </w:tcPr>
          <w:p w14:paraId="4CBAD870">
            <w:pPr>
              <w:rPr>
                <w:rFonts w:ascii="Arial"/>
                <w:color w:val="auto"/>
                <w:sz w:val="21"/>
                <w:highlight w:val="none"/>
              </w:rPr>
            </w:pPr>
          </w:p>
        </w:tc>
        <w:tc>
          <w:tcPr>
            <w:tcW w:w="2524" w:type="dxa"/>
            <w:vAlign w:val="top"/>
          </w:tcPr>
          <w:p w14:paraId="7E5F4B2F">
            <w:pPr>
              <w:rPr>
                <w:rFonts w:ascii="Arial"/>
                <w:color w:val="auto"/>
                <w:sz w:val="21"/>
                <w:highlight w:val="none"/>
              </w:rPr>
            </w:pPr>
          </w:p>
        </w:tc>
      </w:tr>
      <w:tr w14:paraId="7E33F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9A2D9A7">
            <w:pPr>
              <w:rPr>
                <w:rFonts w:ascii="Arial"/>
                <w:color w:val="auto"/>
                <w:sz w:val="21"/>
                <w:highlight w:val="none"/>
              </w:rPr>
            </w:pPr>
          </w:p>
        </w:tc>
        <w:tc>
          <w:tcPr>
            <w:tcW w:w="3481" w:type="dxa"/>
            <w:vAlign w:val="top"/>
          </w:tcPr>
          <w:p w14:paraId="2AABA360">
            <w:pPr>
              <w:rPr>
                <w:rFonts w:ascii="Arial"/>
                <w:color w:val="auto"/>
                <w:sz w:val="21"/>
                <w:highlight w:val="none"/>
              </w:rPr>
            </w:pPr>
          </w:p>
        </w:tc>
        <w:tc>
          <w:tcPr>
            <w:tcW w:w="1799" w:type="dxa"/>
            <w:vAlign w:val="top"/>
          </w:tcPr>
          <w:p w14:paraId="6A3F8F22">
            <w:pPr>
              <w:rPr>
                <w:rFonts w:ascii="Arial"/>
                <w:color w:val="auto"/>
                <w:sz w:val="21"/>
                <w:highlight w:val="none"/>
              </w:rPr>
            </w:pPr>
          </w:p>
        </w:tc>
        <w:tc>
          <w:tcPr>
            <w:tcW w:w="2524" w:type="dxa"/>
            <w:vAlign w:val="top"/>
          </w:tcPr>
          <w:p w14:paraId="6FC02C1A">
            <w:pPr>
              <w:rPr>
                <w:rFonts w:ascii="Arial"/>
                <w:color w:val="auto"/>
                <w:sz w:val="21"/>
                <w:highlight w:val="none"/>
              </w:rPr>
            </w:pPr>
          </w:p>
        </w:tc>
      </w:tr>
      <w:tr w14:paraId="31A29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60712E2">
            <w:pPr>
              <w:rPr>
                <w:rFonts w:ascii="Arial"/>
                <w:color w:val="auto"/>
                <w:sz w:val="21"/>
                <w:highlight w:val="none"/>
              </w:rPr>
            </w:pPr>
          </w:p>
        </w:tc>
        <w:tc>
          <w:tcPr>
            <w:tcW w:w="3481" w:type="dxa"/>
            <w:vAlign w:val="top"/>
          </w:tcPr>
          <w:p w14:paraId="46F35748">
            <w:pPr>
              <w:rPr>
                <w:rFonts w:ascii="Arial"/>
                <w:color w:val="auto"/>
                <w:sz w:val="21"/>
                <w:highlight w:val="none"/>
              </w:rPr>
            </w:pPr>
          </w:p>
        </w:tc>
        <w:tc>
          <w:tcPr>
            <w:tcW w:w="1799" w:type="dxa"/>
            <w:vAlign w:val="top"/>
          </w:tcPr>
          <w:p w14:paraId="13CD3F14">
            <w:pPr>
              <w:rPr>
                <w:rFonts w:ascii="Arial"/>
                <w:color w:val="auto"/>
                <w:sz w:val="21"/>
                <w:highlight w:val="none"/>
              </w:rPr>
            </w:pPr>
          </w:p>
        </w:tc>
        <w:tc>
          <w:tcPr>
            <w:tcW w:w="2524" w:type="dxa"/>
            <w:vAlign w:val="top"/>
          </w:tcPr>
          <w:p w14:paraId="2A400767">
            <w:pPr>
              <w:rPr>
                <w:rFonts w:ascii="Arial"/>
                <w:color w:val="auto"/>
                <w:sz w:val="21"/>
                <w:highlight w:val="none"/>
              </w:rPr>
            </w:pPr>
          </w:p>
        </w:tc>
      </w:tr>
      <w:tr w14:paraId="07889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705FC1C2">
            <w:pPr>
              <w:rPr>
                <w:rFonts w:ascii="Arial"/>
                <w:color w:val="auto"/>
                <w:sz w:val="21"/>
                <w:highlight w:val="none"/>
              </w:rPr>
            </w:pPr>
          </w:p>
        </w:tc>
        <w:tc>
          <w:tcPr>
            <w:tcW w:w="3481" w:type="dxa"/>
            <w:vAlign w:val="top"/>
          </w:tcPr>
          <w:p w14:paraId="5565DDED">
            <w:pPr>
              <w:rPr>
                <w:rFonts w:ascii="Arial"/>
                <w:color w:val="auto"/>
                <w:sz w:val="21"/>
                <w:highlight w:val="none"/>
              </w:rPr>
            </w:pPr>
          </w:p>
        </w:tc>
        <w:tc>
          <w:tcPr>
            <w:tcW w:w="1799" w:type="dxa"/>
            <w:vAlign w:val="top"/>
          </w:tcPr>
          <w:p w14:paraId="6F19940F">
            <w:pPr>
              <w:rPr>
                <w:rFonts w:ascii="Arial"/>
                <w:color w:val="auto"/>
                <w:sz w:val="21"/>
                <w:highlight w:val="none"/>
              </w:rPr>
            </w:pPr>
          </w:p>
        </w:tc>
        <w:tc>
          <w:tcPr>
            <w:tcW w:w="2524" w:type="dxa"/>
            <w:vAlign w:val="top"/>
          </w:tcPr>
          <w:p w14:paraId="3A36C012">
            <w:pPr>
              <w:rPr>
                <w:rFonts w:ascii="Arial"/>
                <w:color w:val="auto"/>
                <w:sz w:val="21"/>
                <w:highlight w:val="none"/>
              </w:rPr>
            </w:pPr>
          </w:p>
        </w:tc>
      </w:tr>
    </w:tbl>
    <w:p w14:paraId="354DE162">
      <w:pPr>
        <w:spacing w:before="159" w:line="220" w:lineRule="auto"/>
        <w:ind w:left="145"/>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备注：1.本表后应附表彰文件、获奖证书。</w:t>
      </w:r>
    </w:p>
    <w:p w14:paraId="042313B0">
      <w:pPr>
        <w:spacing w:before="148" w:line="220" w:lineRule="auto"/>
        <w:ind w:left="776"/>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2.颁奖单位应当是国家机关或民政部门注册登记的合法颁奖单位。</w:t>
      </w:r>
    </w:p>
    <w:p w14:paraId="0344CC85">
      <w:pPr>
        <w:spacing w:line="220" w:lineRule="auto"/>
        <w:rPr>
          <w:rFonts w:ascii="宋体" w:hAnsi="宋体" w:eastAsia="宋体" w:cs="宋体"/>
          <w:color w:val="auto"/>
          <w:sz w:val="21"/>
          <w:szCs w:val="21"/>
          <w:highlight w:val="none"/>
        </w:rPr>
        <w:sectPr>
          <w:footerReference r:id="rId132" w:type="default"/>
          <w:pgSz w:w="11907" w:h="16839"/>
          <w:pgMar w:top="400" w:right="1663" w:bottom="860" w:left="1663" w:header="0" w:footer="622" w:gutter="0"/>
          <w:cols w:space="720" w:num="1"/>
        </w:sectPr>
      </w:pPr>
    </w:p>
    <w:p w14:paraId="5812F97E">
      <w:pPr>
        <w:pStyle w:val="5"/>
        <w:spacing w:line="256" w:lineRule="auto"/>
        <w:rPr>
          <w:color w:val="auto"/>
          <w:highlight w:val="none"/>
        </w:rPr>
      </w:pPr>
    </w:p>
    <w:p w14:paraId="7CED8AFA">
      <w:pPr>
        <w:pStyle w:val="5"/>
        <w:spacing w:line="256" w:lineRule="auto"/>
        <w:rPr>
          <w:color w:val="auto"/>
          <w:highlight w:val="none"/>
        </w:rPr>
      </w:pPr>
    </w:p>
    <w:p w14:paraId="0183032A">
      <w:pPr>
        <w:pStyle w:val="5"/>
        <w:spacing w:line="256" w:lineRule="auto"/>
        <w:rPr>
          <w:color w:val="auto"/>
          <w:highlight w:val="none"/>
        </w:rPr>
      </w:pPr>
    </w:p>
    <w:p w14:paraId="1E7BB574">
      <w:pPr>
        <w:pStyle w:val="5"/>
        <w:spacing w:line="256" w:lineRule="auto"/>
        <w:rPr>
          <w:color w:val="auto"/>
          <w:highlight w:val="none"/>
        </w:rPr>
      </w:pPr>
    </w:p>
    <w:p w14:paraId="1974C65F">
      <w:pPr>
        <w:pStyle w:val="5"/>
        <w:spacing w:line="257" w:lineRule="auto"/>
        <w:rPr>
          <w:color w:val="auto"/>
          <w:highlight w:val="none"/>
        </w:rPr>
      </w:pPr>
    </w:p>
    <w:p w14:paraId="563CF4E4">
      <w:pPr>
        <w:pStyle w:val="5"/>
        <w:spacing w:line="257" w:lineRule="auto"/>
        <w:rPr>
          <w:color w:val="auto"/>
          <w:highlight w:val="none"/>
        </w:rPr>
      </w:pPr>
    </w:p>
    <w:p w14:paraId="5478ADD8">
      <w:pPr>
        <w:spacing w:before="91" w:line="221" w:lineRule="auto"/>
        <w:ind w:left="3336"/>
        <w:outlineLvl w:val="1"/>
        <w:rPr>
          <w:rFonts w:ascii="黑体" w:hAnsi="黑体" w:eastAsia="黑体" w:cs="黑体"/>
          <w:color w:val="auto"/>
          <w:sz w:val="28"/>
          <w:szCs w:val="28"/>
          <w:highlight w:val="none"/>
        </w:rPr>
      </w:pPr>
      <w:bookmarkStart w:id="418" w:name="bookmark181"/>
      <w:bookmarkEnd w:id="418"/>
      <w:bookmarkStart w:id="419" w:name="_Toc11374"/>
      <w:bookmarkStart w:id="420" w:name="_Toc8893"/>
      <w:r>
        <w:rPr>
          <w:rFonts w:ascii="黑体" w:hAnsi="黑体" w:eastAsia="黑体" w:cs="黑体"/>
          <w:color w:val="auto"/>
          <w:spacing w:val="-2"/>
          <w:sz w:val="28"/>
          <w:szCs w:val="28"/>
          <w:highlight w:val="none"/>
        </w:rPr>
        <w:t>七、监理大纲</w:t>
      </w:r>
      <w:bookmarkEnd w:id="419"/>
      <w:bookmarkEnd w:id="420"/>
    </w:p>
    <w:p w14:paraId="4C0DA71E">
      <w:pPr>
        <w:pStyle w:val="5"/>
        <w:spacing w:line="385" w:lineRule="auto"/>
        <w:rPr>
          <w:color w:val="auto"/>
          <w:highlight w:val="none"/>
        </w:rPr>
      </w:pPr>
    </w:p>
    <w:p w14:paraId="042F070F">
      <w:pPr>
        <w:spacing w:before="69" w:line="221"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监理大纲应包括（但不限于）下列内容：</w:t>
      </w:r>
    </w:p>
    <w:p w14:paraId="1DD76289">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一、监理工程概况；</w:t>
      </w:r>
    </w:p>
    <w:p w14:paraId="166B1641">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二、监理范围、监理内容；</w:t>
      </w:r>
    </w:p>
    <w:p w14:paraId="513719C3">
      <w:pPr>
        <w:spacing w:before="156" w:line="220" w:lineRule="auto"/>
        <w:ind w:left="86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三、监理依据、监理工作目标；</w:t>
      </w:r>
    </w:p>
    <w:p w14:paraId="188E41B1">
      <w:pPr>
        <w:spacing w:before="160" w:line="220" w:lineRule="auto"/>
        <w:ind w:left="880"/>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四、监理机构设置（框图）、岗位职责；</w:t>
      </w:r>
    </w:p>
    <w:p w14:paraId="101F23E8">
      <w:pPr>
        <w:spacing w:before="159"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五、监理工作程序、方法和制度；</w:t>
      </w:r>
    </w:p>
    <w:p w14:paraId="02567808">
      <w:pPr>
        <w:spacing w:before="157" w:line="219" w:lineRule="auto"/>
        <w:ind w:left="861"/>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六、质量、进度、造价、安全、环保监理措施；</w:t>
      </w:r>
    </w:p>
    <w:p w14:paraId="711A0A1E">
      <w:pPr>
        <w:spacing w:before="158" w:line="221" w:lineRule="auto"/>
        <w:ind w:left="859"/>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七、合同、信息管理方案；</w:t>
      </w:r>
    </w:p>
    <w:p w14:paraId="5DA76BFF">
      <w:pPr>
        <w:spacing w:before="156" w:line="221" w:lineRule="auto"/>
        <w:ind w:left="863"/>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八、组织协调内容及措施；</w:t>
      </w:r>
    </w:p>
    <w:p w14:paraId="565E1E65">
      <w:pPr>
        <w:spacing w:before="160" w:line="221" w:lineRule="auto"/>
        <w:ind w:left="865"/>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九、监理工作重点、难点分析；</w:t>
      </w:r>
    </w:p>
    <w:p w14:paraId="4E244529">
      <w:pPr>
        <w:spacing w:before="156" w:line="22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十、拟投入的监理人员、试验检测仪器设备；</w:t>
      </w:r>
    </w:p>
    <w:p w14:paraId="79914BAB">
      <w:pPr>
        <w:spacing w:before="158" w:line="220" w:lineRule="auto"/>
        <w:ind w:left="861"/>
        <w:rPr>
          <w:rFonts w:ascii="宋体" w:hAnsi="宋体" w:eastAsia="宋体" w:cs="宋体"/>
          <w:color w:val="auto"/>
          <w:sz w:val="21"/>
          <w:szCs w:val="21"/>
          <w:highlight w:val="none"/>
        </w:rPr>
      </w:pPr>
      <w:r>
        <w:rPr>
          <w:rFonts w:ascii="宋体" w:hAnsi="宋体" w:eastAsia="宋体" w:cs="宋体"/>
          <w:color w:val="auto"/>
          <w:spacing w:val="-2"/>
          <w:sz w:val="21"/>
          <w:szCs w:val="21"/>
          <w:highlight w:val="none"/>
        </w:rPr>
        <w:t>十一、对本工程监理的合理化建议。</w:t>
      </w:r>
    </w:p>
    <w:p w14:paraId="1764FED5">
      <w:pPr>
        <w:spacing w:line="220" w:lineRule="auto"/>
        <w:rPr>
          <w:rFonts w:ascii="宋体" w:hAnsi="宋体" w:eastAsia="宋体" w:cs="宋体"/>
          <w:color w:val="auto"/>
          <w:sz w:val="21"/>
          <w:szCs w:val="21"/>
          <w:highlight w:val="none"/>
        </w:rPr>
        <w:sectPr>
          <w:footerReference r:id="rId133" w:type="default"/>
          <w:pgSz w:w="11907" w:h="16839"/>
          <w:pgMar w:top="400" w:right="1785" w:bottom="860" w:left="1785" w:header="0" w:footer="622" w:gutter="0"/>
          <w:cols w:space="720" w:num="1"/>
        </w:sectPr>
      </w:pPr>
    </w:p>
    <w:p w14:paraId="00707939">
      <w:pPr>
        <w:pStyle w:val="5"/>
        <w:spacing w:line="247" w:lineRule="auto"/>
        <w:rPr>
          <w:color w:val="auto"/>
          <w:highlight w:val="none"/>
        </w:rPr>
      </w:pPr>
    </w:p>
    <w:p w14:paraId="379B9055">
      <w:pPr>
        <w:pStyle w:val="5"/>
        <w:spacing w:line="247" w:lineRule="auto"/>
        <w:rPr>
          <w:color w:val="auto"/>
          <w:highlight w:val="none"/>
        </w:rPr>
      </w:pPr>
    </w:p>
    <w:p w14:paraId="3C8BBD3E">
      <w:pPr>
        <w:pStyle w:val="5"/>
        <w:spacing w:line="247" w:lineRule="auto"/>
        <w:rPr>
          <w:color w:val="auto"/>
          <w:highlight w:val="none"/>
        </w:rPr>
      </w:pPr>
    </w:p>
    <w:p w14:paraId="06105058">
      <w:pPr>
        <w:pStyle w:val="5"/>
        <w:spacing w:line="248" w:lineRule="auto"/>
        <w:rPr>
          <w:color w:val="auto"/>
          <w:highlight w:val="none"/>
        </w:rPr>
      </w:pPr>
    </w:p>
    <w:p w14:paraId="12140828">
      <w:pPr>
        <w:pStyle w:val="5"/>
        <w:spacing w:line="248" w:lineRule="auto"/>
        <w:rPr>
          <w:color w:val="auto"/>
          <w:highlight w:val="none"/>
        </w:rPr>
      </w:pPr>
    </w:p>
    <w:p w14:paraId="420A287F">
      <w:pPr>
        <w:pStyle w:val="5"/>
        <w:spacing w:line="248" w:lineRule="auto"/>
        <w:rPr>
          <w:color w:val="auto"/>
          <w:highlight w:val="none"/>
        </w:rPr>
      </w:pPr>
    </w:p>
    <w:p w14:paraId="08DB41F9">
      <w:pPr>
        <w:pStyle w:val="5"/>
        <w:spacing w:line="248" w:lineRule="auto"/>
        <w:rPr>
          <w:color w:val="auto"/>
          <w:highlight w:val="none"/>
        </w:rPr>
      </w:pPr>
    </w:p>
    <w:p w14:paraId="79ECA40A">
      <w:pPr>
        <w:pStyle w:val="5"/>
        <w:spacing w:line="248" w:lineRule="auto"/>
        <w:rPr>
          <w:color w:val="auto"/>
          <w:highlight w:val="none"/>
        </w:rPr>
      </w:pPr>
    </w:p>
    <w:p w14:paraId="2710CC66">
      <w:pPr>
        <w:pStyle w:val="5"/>
        <w:spacing w:line="248" w:lineRule="auto"/>
        <w:rPr>
          <w:color w:val="auto"/>
          <w:highlight w:val="none"/>
        </w:rPr>
      </w:pPr>
    </w:p>
    <w:p w14:paraId="7C09164A">
      <w:pPr>
        <w:pStyle w:val="5"/>
        <w:spacing w:line="248" w:lineRule="auto"/>
        <w:rPr>
          <w:color w:val="auto"/>
          <w:highlight w:val="none"/>
        </w:rPr>
      </w:pPr>
    </w:p>
    <w:p w14:paraId="71243AFC">
      <w:pPr>
        <w:pStyle w:val="5"/>
        <w:spacing w:line="248" w:lineRule="auto"/>
        <w:rPr>
          <w:color w:val="auto"/>
          <w:highlight w:val="none"/>
        </w:rPr>
      </w:pPr>
    </w:p>
    <w:p w14:paraId="78AB35EC">
      <w:pPr>
        <w:pStyle w:val="5"/>
        <w:spacing w:line="248" w:lineRule="auto"/>
        <w:rPr>
          <w:color w:val="auto"/>
          <w:highlight w:val="none"/>
        </w:rPr>
      </w:pPr>
    </w:p>
    <w:p w14:paraId="27CCFCE0">
      <w:pPr>
        <w:pStyle w:val="5"/>
        <w:spacing w:line="248" w:lineRule="auto"/>
        <w:rPr>
          <w:color w:val="auto"/>
          <w:highlight w:val="none"/>
        </w:rPr>
      </w:pPr>
    </w:p>
    <w:p w14:paraId="0F431380">
      <w:pPr>
        <w:pStyle w:val="5"/>
        <w:spacing w:line="248" w:lineRule="auto"/>
        <w:rPr>
          <w:color w:val="auto"/>
          <w:highlight w:val="none"/>
        </w:rPr>
      </w:pPr>
    </w:p>
    <w:p w14:paraId="6EEA56AA">
      <w:pPr>
        <w:pStyle w:val="5"/>
        <w:spacing w:line="248" w:lineRule="auto"/>
        <w:rPr>
          <w:color w:val="auto"/>
          <w:highlight w:val="none"/>
        </w:rPr>
      </w:pPr>
    </w:p>
    <w:p w14:paraId="176C4045">
      <w:pPr>
        <w:pStyle w:val="5"/>
        <w:spacing w:line="248" w:lineRule="auto"/>
        <w:rPr>
          <w:color w:val="auto"/>
          <w:highlight w:val="none"/>
        </w:rPr>
      </w:pPr>
    </w:p>
    <w:p w14:paraId="478D7ABC">
      <w:pPr>
        <w:spacing w:before="91" w:line="219" w:lineRule="auto"/>
        <w:ind w:left="3337"/>
        <w:outlineLvl w:val="1"/>
        <w:rPr>
          <w:rFonts w:ascii="黑体" w:hAnsi="黑体" w:eastAsia="黑体" w:cs="黑体"/>
          <w:color w:val="auto"/>
          <w:spacing w:val="-2"/>
          <w:sz w:val="28"/>
          <w:szCs w:val="28"/>
          <w:highlight w:val="none"/>
        </w:rPr>
        <w:sectPr>
          <w:footerReference r:id="rId134" w:type="default"/>
          <w:pgSz w:w="11907" w:h="16839"/>
          <w:pgMar w:top="400" w:right="1785" w:bottom="860" w:left="1785" w:header="0" w:footer="622" w:gutter="0"/>
          <w:cols w:space="720" w:num="1"/>
        </w:sectPr>
      </w:pPr>
      <w:bookmarkStart w:id="421" w:name="bookmark182"/>
      <w:bookmarkEnd w:id="421"/>
      <w:bookmarkStart w:id="422" w:name="_Toc14641"/>
      <w:bookmarkStart w:id="423" w:name="_Toc10268"/>
      <w:r>
        <w:rPr>
          <w:rFonts w:ascii="黑体" w:hAnsi="黑体" w:eastAsia="黑体" w:cs="黑体"/>
          <w:color w:val="auto"/>
          <w:spacing w:val="-2"/>
          <w:sz w:val="28"/>
          <w:szCs w:val="28"/>
          <w:highlight w:val="none"/>
        </w:rPr>
        <w:t>八、其他资料</w:t>
      </w:r>
      <w:bookmarkEnd w:id="422"/>
      <w:bookmarkEnd w:id="423"/>
    </w:p>
    <w:p w14:paraId="13F2DA9C">
      <w:pPr>
        <w:pStyle w:val="3"/>
        <w:jc w:val="center"/>
        <w:rPr>
          <w:rFonts w:hint="eastAsia" w:ascii="宋体" w:hAnsi="宋体" w:eastAsia="宋体" w:cs="宋体"/>
          <w:b/>
          <w:bCs/>
          <w:i w:val="0"/>
          <w:iCs w:val="0"/>
          <w:color w:val="auto"/>
          <w:kern w:val="2"/>
          <w:sz w:val="32"/>
          <w:szCs w:val="32"/>
          <w:highlight w:val="none"/>
          <w:lang w:val="en-US" w:eastAsia="zh-CN" w:bidi="ar-SA"/>
        </w:rPr>
      </w:pPr>
      <w:r>
        <w:rPr>
          <w:rFonts w:hint="eastAsia" w:ascii="黑体" w:hAnsi="黑体" w:eastAsia="黑体" w:cs="黑体"/>
          <w:color w:val="auto"/>
          <w:spacing w:val="-2"/>
          <w:sz w:val="28"/>
          <w:szCs w:val="28"/>
          <w:highlight w:val="none"/>
          <w:lang w:val="en-US" w:eastAsia="zh-CN"/>
        </w:rPr>
        <w:t>附件：</w:t>
      </w:r>
      <w:r>
        <w:rPr>
          <w:rFonts w:hint="eastAsia" w:ascii="宋体" w:hAnsi="宋体" w:eastAsia="宋体" w:cs="宋体"/>
          <w:b/>
          <w:bCs/>
          <w:i w:val="0"/>
          <w:iCs w:val="0"/>
          <w:color w:val="auto"/>
          <w:kern w:val="2"/>
          <w:sz w:val="32"/>
          <w:szCs w:val="32"/>
          <w:highlight w:val="none"/>
          <w:lang w:val="en-US" w:eastAsia="zh-CN" w:bidi="ar-SA"/>
        </w:rPr>
        <w:t>优先中标顺序表</w:t>
      </w:r>
    </w:p>
    <w:p w14:paraId="7B8A6B61">
      <w:pPr>
        <w:spacing w:after="159" w:afterLines="50" w:line="320" w:lineRule="exact"/>
        <w:rPr>
          <w:rFonts w:hint="eastAsia" w:ascii="宋体" w:hAnsi="宋体" w:eastAsia="宋体" w:cs="宋体"/>
          <w:b/>
          <w:color w:val="auto"/>
          <w:highlight w:val="none"/>
        </w:rPr>
      </w:pPr>
    </w:p>
    <w:tbl>
      <w:tblPr>
        <w:tblStyle w:val="11"/>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052A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4BD61200">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标段名称</w:t>
            </w:r>
          </w:p>
        </w:tc>
        <w:tc>
          <w:tcPr>
            <w:tcW w:w="4083" w:type="dxa"/>
            <w:noWrap w:val="0"/>
            <w:vAlign w:val="center"/>
          </w:tcPr>
          <w:p w14:paraId="51D56D06">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中标</w:t>
            </w:r>
            <w:r>
              <w:rPr>
                <w:rFonts w:hint="eastAsia" w:ascii="宋体" w:hAnsi="宋体" w:eastAsia="宋体" w:cs="宋体"/>
                <w:color w:val="auto"/>
                <w:highlight w:val="none"/>
                <w:lang w:val="en-US" w:eastAsia="zh-CN"/>
              </w:rPr>
              <w:t>标段</w:t>
            </w:r>
            <w:r>
              <w:rPr>
                <w:rFonts w:hint="eastAsia" w:ascii="宋体" w:hAnsi="宋体" w:eastAsia="宋体" w:cs="宋体"/>
                <w:color w:val="auto"/>
                <w:highlight w:val="none"/>
              </w:rPr>
              <w:t>排序</w:t>
            </w:r>
            <w:r>
              <w:rPr>
                <w:rFonts w:hint="eastAsia" w:ascii="宋体" w:hAnsi="宋体" w:eastAsia="宋体" w:cs="宋体"/>
                <w:b/>
                <w:bCs/>
                <w:color w:val="auto"/>
                <w:highlight w:val="none"/>
              </w:rPr>
              <w:t>（填写</w:t>
            </w:r>
            <w:r>
              <w:rPr>
                <w:rFonts w:hint="eastAsia" w:ascii="宋体" w:hAnsi="宋体" w:eastAsia="宋体" w:cs="宋体"/>
                <w:b/>
                <w:bCs/>
                <w:color w:val="auto"/>
                <w:highlight w:val="none"/>
                <w:lang w:val="en-US" w:eastAsia="zh-CN"/>
              </w:rPr>
              <w:t>标段名称</w:t>
            </w:r>
            <w:r>
              <w:rPr>
                <w:rFonts w:hint="eastAsia" w:ascii="宋体" w:hAnsi="宋体" w:eastAsia="宋体" w:cs="宋体"/>
                <w:b/>
                <w:bCs/>
                <w:color w:val="auto"/>
                <w:highlight w:val="none"/>
              </w:rPr>
              <w:t>）</w:t>
            </w:r>
          </w:p>
        </w:tc>
      </w:tr>
      <w:tr w14:paraId="633F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A28D2C9">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133AA7F1">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（高坎镇一标段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2EDA8F71">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40F5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B1AA30C">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68833C57">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（旗口镇二标段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3B2B19D3">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r w14:paraId="230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22ACCF1">
            <w:pPr>
              <w:spacing w:line="54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大石桥市2026年高标准农田改造提升建设项目</w:t>
            </w:r>
          </w:p>
          <w:p w14:paraId="7D699BFC">
            <w:pPr>
              <w:pStyle w:val="7"/>
              <w:keepNext w:val="0"/>
              <w:keepLines w:val="0"/>
              <w:suppressLineNumbers w:val="0"/>
              <w:spacing w:before="0" w:beforeAutospacing="0" w:after="0" w:afterAutospacing="0"/>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（石佛镇三标段</w:t>
            </w:r>
            <w:r>
              <w:rPr>
                <w:rFonts w:hint="eastAsia" w:hAnsi="宋体" w:eastAsia="宋体" w:cs="宋体"/>
                <w:color w:val="auto"/>
                <w:kern w:val="2"/>
                <w:sz w:val="21"/>
                <w:szCs w:val="21"/>
                <w:highlight w:val="none"/>
                <w:lang w:val="en-US" w:eastAsia="zh-CN" w:bidi="ar-SA"/>
              </w:rPr>
              <w:t>监理</w:t>
            </w:r>
            <w:r>
              <w:rPr>
                <w:rFonts w:hint="eastAsia" w:ascii="宋体" w:hAnsi="宋体" w:eastAsia="宋体" w:cs="宋体"/>
                <w:color w:val="auto"/>
                <w:kern w:val="2"/>
                <w:sz w:val="21"/>
                <w:szCs w:val="21"/>
                <w:highlight w:val="none"/>
                <w:lang w:val="en-US" w:eastAsia="zh-CN" w:bidi="ar-SA"/>
              </w:rPr>
              <w:t>）</w:t>
            </w:r>
          </w:p>
        </w:tc>
        <w:tc>
          <w:tcPr>
            <w:tcW w:w="4083" w:type="dxa"/>
            <w:noWrap w:val="0"/>
            <w:vAlign w:val="center"/>
          </w:tcPr>
          <w:p w14:paraId="56F7F05C">
            <w:pPr>
              <w:pStyle w:val="7"/>
              <w:keepNext w:val="0"/>
              <w:keepLines w:val="0"/>
              <w:suppressLineNumbers w:val="0"/>
              <w:spacing w:before="0" w:beforeAutospacing="0" w:after="0" w:afterAutospacing="0"/>
              <w:ind w:left="0" w:right="0"/>
              <w:jc w:val="center"/>
              <w:rPr>
                <w:rFonts w:hint="eastAsia" w:ascii="宋体" w:hAnsi="宋体" w:eastAsia="宋体" w:cs="宋体"/>
                <w:color w:val="auto"/>
                <w:highlight w:val="none"/>
              </w:rPr>
            </w:pPr>
          </w:p>
        </w:tc>
      </w:tr>
    </w:tbl>
    <w:p w14:paraId="6197C5FD">
      <w:pPr>
        <w:adjustRightInd w:val="0"/>
        <w:spacing w:line="360" w:lineRule="auto"/>
        <w:ind w:firstLine="482" w:firstLineChars="200"/>
        <w:textAlignment w:val="baseline"/>
        <w:rPr>
          <w:rFonts w:hint="eastAsia" w:ascii="宋体" w:hAnsi="宋体" w:eastAsia="宋体" w:cs="宋体"/>
          <w:b/>
          <w:bCs/>
          <w:color w:val="auto"/>
          <w:sz w:val="24"/>
          <w:highlight w:val="none"/>
        </w:rPr>
      </w:pPr>
    </w:p>
    <w:p w14:paraId="13465773">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w:t>
      </w:r>
    </w:p>
    <w:p w14:paraId="5BC0BEA0">
      <w:pPr>
        <w:adjustRightInd w:val="0"/>
        <w:spacing w:line="360" w:lineRule="auto"/>
        <w:ind w:firstLine="442" w:firstLineChars="200"/>
        <w:textAlignment w:val="baseline"/>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1、本项目兼投不兼中，每名投标人只能取得一个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w:t>
      </w:r>
    </w:p>
    <w:p w14:paraId="2DE3DE33">
      <w:pPr>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2、多</w:t>
      </w:r>
      <w:r>
        <w:rPr>
          <w:rFonts w:hint="eastAsia" w:ascii="宋体" w:hAnsi="宋体" w:eastAsia="宋体" w:cs="宋体"/>
          <w:b/>
          <w:bCs/>
          <w:color w:val="auto"/>
          <w:sz w:val="22"/>
          <w:szCs w:val="22"/>
          <w:highlight w:val="none"/>
          <w:lang w:val="en-US" w:eastAsia="zh-CN"/>
        </w:rPr>
        <w:t>标段投标</w:t>
      </w:r>
      <w:r>
        <w:rPr>
          <w:rFonts w:hint="eastAsia" w:ascii="宋体" w:hAnsi="宋体" w:eastAsia="宋体" w:cs="宋体"/>
          <w:b/>
          <w:bCs/>
          <w:color w:val="auto"/>
          <w:sz w:val="22"/>
          <w:szCs w:val="22"/>
          <w:highlight w:val="none"/>
        </w:rPr>
        <w:t>须在“优先选择中标包表”中注明优先选择的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w:t>
      </w:r>
      <w:r>
        <w:rPr>
          <w:rFonts w:hint="eastAsia" w:ascii="宋体" w:hAnsi="宋体" w:eastAsia="宋体" w:cs="宋体"/>
          <w:b/>
          <w:bCs/>
          <w:color w:val="auto"/>
          <w:sz w:val="22"/>
          <w:szCs w:val="22"/>
          <w:highlight w:val="none"/>
          <w:lang w:eastAsia="zh-CN"/>
        </w:rPr>
        <w:t>评标委员会</w:t>
      </w:r>
      <w:r>
        <w:rPr>
          <w:rFonts w:hint="eastAsia" w:ascii="宋体" w:hAnsi="宋体" w:eastAsia="宋体" w:cs="宋体"/>
          <w:b/>
          <w:bCs/>
          <w:color w:val="auto"/>
          <w:sz w:val="22"/>
          <w:szCs w:val="22"/>
          <w:highlight w:val="none"/>
        </w:rPr>
        <w:t>在评审过程中按照综合得分由高到低的顺序排名，若投标人</w:t>
      </w:r>
      <w:r>
        <w:rPr>
          <w:rFonts w:hint="eastAsia" w:ascii="宋体" w:hAnsi="宋体" w:eastAsia="宋体" w:cs="宋体"/>
          <w:b/>
          <w:bCs/>
          <w:color w:val="auto"/>
          <w:sz w:val="22"/>
          <w:szCs w:val="22"/>
          <w:highlight w:val="none"/>
          <w:lang w:val="en-US" w:eastAsia="zh-CN"/>
        </w:rPr>
        <w:t>同时</w:t>
      </w:r>
      <w:r>
        <w:rPr>
          <w:rFonts w:hint="eastAsia" w:ascii="宋体" w:hAnsi="宋体" w:eastAsia="宋体" w:cs="宋体"/>
          <w:b/>
          <w:bCs/>
          <w:color w:val="auto"/>
          <w:sz w:val="22"/>
          <w:szCs w:val="22"/>
          <w:highlight w:val="none"/>
        </w:rPr>
        <w:t>取得</w:t>
      </w:r>
      <w:r>
        <w:rPr>
          <w:rFonts w:hint="eastAsia" w:ascii="宋体" w:hAnsi="宋体" w:eastAsia="宋体" w:cs="宋体"/>
          <w:b/>
          <w:bCs/>
          <w:color w:val="auto"/>
          <w:sz w:val="22"/>
          <w:szCs w:val="22"/>
          <w:highlight w:val="none"/>
          <w:lang w:val="en-US" w:eastAsia="zh-CN"/>
        </w:rPr>
        <w:t>三</w:t>
      </w:r>
      <w:r>
        <w:rPr>
          <w:rFonts w:hint="eastAsia" w:ascii="宋体" w:hAnsi="宋体" w:eastAsia="宋体" w:cs="宋体"/>
          <w:b/>
          <w:bCs/>
          <w:color w:val="auto"/>
          <w:sz w:val="22"/>
          <w:szCs w:val="22"/>
          <w:highlight w:val="none"/>
        </w:rPr>
        <w:t>个</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的中标资格，则该投标人须按照“优先中标顺序表”中注明的优先选择的</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顺序确定中标资格，该投标人未选择</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的中标资格由该</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排序下一名且未获得其他包</w:t>
      </w:r>
      <w:r>
        <w:rPr>
          <w:rFonts w:hint="eastAsia" w:ascii="宋体" w:hAnsi="宋体" w:eastAsia="宋体" w:cs="宋体"/>
          <w:b/>
          <w:bCs/>
          <w:color w:val="auto"/>
          <w:sz w:val="22"/>
          <w:szCs w:val="22"/>
          <w:highlight w:val="none"/>
          <w:lang w:val="en-US" w:eastAsia="zh-CN"/>
        </w:rPr>
        <w:t>标段</w:t>
      </w:r>
      <w:r>
        <w:rPr>
          <w:rFonts w:hint="eastAsia" w:ascii="宋体" w:hAnsi="宋体" w:eastAsia="宋体" w:cs="宋体"/>
          <w:b/>
          <w:bCs/>
          <w:color w:val="auto"/>
          <w:sz w:val="22"/>
          <w:szCs w:val="22"/>
          <w:highlight w:val="none"/>
        </w:rPr>
        <w:t>资格的投标人获得，直至选择全部投标人。</w:t>
      </w:r>
    </w:p>
    <w:p w14:paraId="17DCDF61">
      <w:pPr>
        <w:pStyle w:val="2"/>
        <w:snapToGrid w:val="0"/>
        <w:spacing w:before="319" w:beforeLines="100" w:after="319" w:afterLines="100" w:line="360" w:lineRule="auto"/>
        <w:jc w:val="both"/>
        <w:rPr>
          <w:rFonts w:hint="eastAsia" w:ascii="宋体" w:hAnsi="宋体" w:eastAsia="宋体" w:cs="宋体"/>
          <w:i w:val="0"/>
          <w:iCs w:val="0"/>
          <w:color w:val="auto"/>
          <w:highlight w:val="none"/>
        </w:rPr>
      </w:pPr>
    </w:p>
    <w:p w14:paraId="6304FAA7">
      <w:pPr>
        <w:adjustRightInd w:val="0"/>
        <w:snapToGrid w:val="0"/>
        <w:spacing w:line="480" w:lineRule="auto"/>
        <w:ind w:right="105" w:rightChars="50"/>
        <w:jc w:val="left"/>
        <w:rPr>
          <w:rFonts w:hint="eastAsia" w:ascii="宋体" w:hAnsi="宋体" w:eastAsia="宋体" w:cs="宋体"/>
          <w:i w:val="0"/>
          <w:iCs w:val="0"/>
          <w:color w:val="auto"/>
          <w:szCs w:val="21"/>
          <w:highlight w:val="none"/>
        </w:rPr>
      </w:pPr>
      <w:r>
        <w:rPr>
          <w:rFonts w:hint="eastAsia" w:ascii="宋体" w:hAnsi="宋体" w:eastAsia="宋体" w:cs="宋体"/>
          <w:i w:val="0"/>
          <w:iCs w:val="0"/>
          <w:color w:val="auto"/>
          <w:szCs w:val="21"/>
          <w:highlight w:val="none"/>
        </w:rPr>
        <w:t>投标人名称：</w:t>
      </w:r>
      <w:r>
        <w:rPr>
          <w:rFonts w:hint="eastAsia" w:ascii="宋体" w:hAnsi="宋体" w:eastAsia="宋体" w:cs="宋体"/>
          <w:i w:val="0"/>
          <w:iCs w:val="0"/>
          <w:color w:val="auto"/>
          <w:szCs w:val="21"/>
          <w:highlight w:val="none"/>
          <w:u w:val="single"/>
        </w:rPr>
        <w:t xml:space="preserve">               </w:t>
      </w:r>
      <w:r>
        <w:rPr>
          <w:rFonts w:hint="eastAsia" w:ascii="宋体" w:hAnsi="宋体" w:eastAsia="宋体" w:cs="宋体"/>
          <w:i w:val="0"/>
          <w:iCs w:val="0"/>
          <w:color w:val="auto"/>
          <w:szCs w:val="21"/>
          <w:highlight w:val="none"/>
        </w:rPr>
        <w:t xml:space="preserve"> </w:t>
      </w:r>
    </w:p>
    <w:p w14:paraId="60909E72">
      <w:pPr>
        <w:rPr>
          <w:color w:val="auto"/>
          <w:highlight w:val="none"/>
        </w:rPr>
      </w:pPr>
      <w:bookmarkStart w:id="424" w:name="_Toc372"/>
      <w:r>
        <w:rPr>
          <w:rFonts w:hint="eastAsia" w:ascii="宋体" w:hAnsi="宋体" w:eastAsia="宋体" w:cs="宋体"/>
          <w:b w:val="0"/>
          <w:i w:val="0"/>
          <w:iCs w:val="0"/>
          <w:color w:val="auto"/>
          <w:kern w:val="2"/>
          <w:sz w:val="21"/>
          <w:szCs w:val="21"/>
          <w:highlight w:val="none"/>
          <w:lang w:val="en-US" w:eastAsia="zh-CN" w:bidi="ar-SA"/>
        </w:rPr>
        <w:t>日 期：</w:t>
      </w:r>
      <w:bookmarkEnd w:id="424"/>
      <w:r>
        <w:rPr>
          <w:rFonts w:hint="eastAsia" w:ascii="宋体" w:hAnsi="宋体" w:eastAsia="宋体" w:cs="宋体"/>
          <w:b w:val="0"/>
          <w:i w:val="0"/>
          <w:iCs w:val="0"/>
          <w:color w:val="auto"/>
          <w:kern w:val="2"/>
          <w:sz w:val="21"/>
          <w:szCs w:val="21"/>
          <w:highlight w:val="none"/>
          <w:lang w:val="en-US" w:eastAsia="zh-CN" w:bidi="ar-SA"/>
        </w:rPr>
        <w:t xml:space="preserve">  </w:t>
      </w:r>
      <w:r>
        <w:rPr>
          <w:rFonts w:hint="eastAsia" w:ascii="宋体" w:hAnsi="宋体" w:eastAsia="宋体" w:cs="宋体"/>
          <w:b w:val="0"/>
          <w:i w:val="0"/>
          <w:iCs w:val="0"/>
          <w:color w:val="auto"/>
          <w:kern w:val="2"/>
          <w:sz w:val="21"/>
          <w:szCs w:val="21"/>
          <w:highlight w:val="none"/>
          <w:u w:val="single"/>
          <w:lang w:val="en-US" w:eastAsia="zh-CN" w:bidi="ar-SA"/>
        </w:rPr>
        <w:t xml:space="preserve">            </w:t>
      </w:r>
    </w:p>
    <w:p w14:paraId="72F4D89E">
      <w:pPr>
        <w:tabs>
          <w:tab w:val="left" w:pos="6104"/>
        </w:tabs>
        <w:spacing w:before="69" w:line="221" w:lineRule="auto"/>
        <w:ind w:left="5261"/>
        <w:rPr>
          <w:rFonts w:ascii="宋体" w:hAnsi="宋体" w:eastAsia="宋体" w:cs="宋体"/>
          <w:color w:val="auto"/>
          <w:sz w:val="21"/>
          <w:szCs w:val="21"/>
          <w:highlight w:val="none"/>
        </w:rPr>
      </w:pPr>
    </w:p>
    <w:p w14:paraId="689A89EC">
      <w:pPr>
        <w:spacing w:before="91" w:line="219" w:lineRule="auto"/>
        <w:outlineLvl w:val="1"/>
        <w:rPr>
          <w:rFonts w:hint="eastAsia" w:ascii="黑体" w:hAnsi="黑体" w:eastAsia="黑体" w:cs="黑体"/>
          <w:color w:val="auto"/>
          <w:spacing w:val="-2"/>
          <w:sz w:val="28"/>
          <w:szCs w:val="28"/>
          <w:highlight w:val="none"/>
          <w:lang w:val="en-US" w:eastAsia="zh-CN"/>
        </w:rPr>
      </w:pPr>
    </w:p>
    <w:p w14:paraId="33A57758">
      <w:pPr>
        <w:spacing w:before="91" w:line="219" w:lineRule="auto"/>
        <w:ind w:left="3337"/>
        <w:outlineLvl w:val="1"/>
        <w:rPr>
          <w:rFonts w:ascii="黑体" w:hAnsi="黑体" w:eastAsia="黑体" w:cs="黑体"/>
          <w:color w:val="auto"/>
          <w:spacing w:val="-2"/>
          <w:sz w:val="28"/>
          <w:szCs w:val="28"/>
          <w:highlight w:val="none"/>
        </w:rPr>
      </w:pPr>
    </w:p>
    <w:sectPr>
      <w:pgSz w:w="11907" w:h="16839"/>
      <w:pgMar w:top="400" w:right="1785" w:bottom="860" w:left="1785" w:header="0" w:footer="6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ED5D">
    <w:pPr>
      <w:pStyle w:val="5"/>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DFDE4">
    <w:pPr>
      <w:spacing w:line="226" w:lineRule="auto"/>
      <w:ind w:left="41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1FB02">
    <w:pPr>
      <w:spacing w:line="226" w:lineRule="auto"/>
      <w:ind w:left="413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C070">
    <w:pPr>
      <w:spacing w:line="223" w:lineRule="auto"/>
      <w:ind w:left="41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1C36">
    <w:pPr>
      <w:spacing w:line="223" w:lineRule="auto"/>
      <w:ind w:left="412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E7B59">
    <w:pPr>
      <w:spacing w:line="223" w:lineRule="auto"/>
      <w:ind w:left="4208"/>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3E47">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5448D">
    <w:pPr>
      <w:spacing w:line="226"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23EE">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E9C4">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9795">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8A9AA">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0D18">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8E1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31DCC">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119D">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49BB">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C977B">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670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AC6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6E2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254F">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24A5">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4D53B">
    <w:pPr>
      <w:spacing w:line="235" w:lineRule="auto"/>
      <w:ind w:left="6354"/>
      <w:rPr>
        <w:rFonts w:ascii="仿宋_GB2312" w:hAnsi="仿宋_GB2312" w:eastAsia="仿宋_GB2312" w:cs="仿宋_GB2312"/>
        <w:sz w:val="21"/>
        <w:szCs w:val="21"/>
      </w:rPr>
    </w:pPr>
    <w:r>
      <w:rPr>
        <w:rFonts w:ascii="仿宋_GB2312" w:hAnsi="仿宋_GB2312" w:eastAsia="仿宋_GB2312" w:cs="仿宋_GB2312"/>
        <w:spacing w:val="-6"/>
        <w:sz w:val="21"/>
        <w:szCs w:val="21"/>
      </w:rPr>
      <w:t>30</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7B3A">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F22E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E0D6">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1B8C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21C9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F13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24E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30B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CD87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7028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A5F1A">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38B2">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A13EE">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210AD">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2D114">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52E6">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1727B">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E77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C58F">
    <w:pPr>
      <w:spacing w:line="235" w:lineRule="auto"/>
      <w:ind w:left="6423"/>
      <w:rPr>
        <w:rFonts w:ascii="仿宋_GB2312" w:hAnsi="仿宋_GB2312" w:eastAsia="仿宋_GB2312" w:cs="仿宋_GB2312"/>
        <w:sz w:val="21"/>
        <w:szCs w:val="21"/>
      </w:rPr>
    </w:pPr>
    <w:r>
      <w:rPr>
        <w:rFonts w:ascii="仿宋_GB2312" w:hAnsi="仿宋_GB2312" w:eastAsia="仿宋_GB2312" w:cs="仿宋_GB2312"/>
        <w:spacing w:val="-5"/>
        <w:sz w:val="21"/>
        <w:szCs w:val="21"/>
      </w:rPr>
      <w:t>59</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C8F0">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60</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C8B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CF653">
    <w:pPr>
      <w:spacing w:line="235" w:lineRule="auto"/>
      <w:ind w:left="4648"/>
      <w:rPr>
        <w:rFonts w:ascii="仿宋_GB2312" w:hAnsi="仿宋_GB2312" w:eastAsia="仿宋_GB2312" w:cs="仿宋_GB2312"/>
        <w:sz w:val="21"/>
        <w:szCs w:val="21"/>
      </w:rPr>
    </w:pPr>
    <w:r>
      <w:rPr>
        <w:rFonts w:ascii="仿宋_GB2312" w:hAnsi="仿宋_GB2312" w:eastAsia="仿宋_GB2312" w:cs="仿宋_GB2312"/>
        <w:spacing w:val="-5"/>
        <w:sz w:val="21"/>
        <w:szCs w:val="21"/>
      </w:rPr>
      <w:t>62</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AEBE">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63</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9C1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64</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7BB5">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65</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C9D18">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66</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892D3">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67</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1DB4">
    <w:pPr>
      <w:spacing w:line="235" w:lineRule="auto"/>
      <w:ind w:left="4362"/>
      <w:rPr>
        <w:rFonts w:ascii="仿宋_GB2312" w:hAnsi="仿宋_GB2312" w:eastAsia="仿宋_GB2312" w:cs="仿宋_GB2312"/>
        <w:sz w:val="21"/>
        <w:szCs w:val="21"/>
      </w:rPr>
    </w:pPr>
    <w:r>
      <w:rPr>
        <w:rFonts w:ascii="仿宋_GB2312" w:hAnsi="仿宋_GB2312" w:eastAsia="仿宋_GB2312" w:cs="仿宋_GB2312"/>
        <w:spacing w:val="-5"/>
        <w:sz w:val="21"/>
        <w:szCs w:val="21"/>
      </w:rPr>
      <w:t>68</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8E8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69</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BF5C">
    <w:pPr>
      <w:spacing w:line="235" w:lineRule="auto"/>
      <w:ind w:left="6794"/>
      <w:rPr>
        <w:rFonts w:ascii="仿宋_GB2312" w:hAnsi="仿宋_GB2312" w:eastAsia="仿宋_GB2312" w:cs="仿宋_GB2312"/>
        <w:sz w:val="21"/>
        <w:szCs w:val="21"/>
      </w:rPr>
    </w:pPr>
    <w:r>
      <w:rPr>
        <w:rFonts w:ascii="仿宋_GB2312" w:hAnsi="仿宋_GB2312" w:eastAsia="仿宋_GB2312" w:cs="仿宋_GB2312"/>
        <w:spacing w:val="-5"/>
        <w:sz w:val="21"/>
        <w:szCs w:val="21"/>
      </w:rPr>
      <w:t>70</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432C2">
    <w:pPr>
      <w:spacing w:line="235" w:lineRule="auto"/>
      <w:ind w:left="6895"/>
      <w:rPr>
        <w:rFonts w:ascii="仿宋_GB2312" w:hAnsi="仿宋_GB2312" w:eastAsia="仿宋_GB2312" w:cs="仿宋_GB2312"/>
        <w:sz w:val="21"/>
        <w:szCs w:val="21"/>
      </w:rPr>
    </w:pPr>
    <w:r>
      <w:rPr>
        <w:rFonts w:ascii="仿宋_GB2312" w:hAnsi="仿宋_GB2312" w:eastAsia="仿宋_GB2312" w:cs="仿宋_GB2312"/>
        <w:spacing w:val="-5"/>
        <w:sz w:val="21"/>
        <w:szCs w:val="21"/>
      </w:rPr>
      <w:t>71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9B94">
    <w:pPr>
      <w:spacing w:line="235" w:lineRule="auto"/>
      <w:ind w:left="6869"/>
      <w:rPr>
        <w:rFonts w:ascii="仿宋_GB2312" w:hAnsi="仿宋_GB2312" w:eastAsia="仿宋_GB2312" w:cs="仿宋_GB2312"/>
        <w:sz w:val="21"/>
        <w:szCs w:val="21"/>
      </w:rPr>
    </w:pPr>
    <w:r>
      <w:rPr>
        <w:rFonts w:ascii="仿宋_GB2312" w:hAnsi="仿宋_GB2312" w:eastAsia="仿宋_GB2312" w:cs="仿宋_GB2312"/>
        <w:spacing w:val="-5"/>
        <w:sz w:val="21"/>
        <w:szCs w:val="21"/>
      </w:rPr>
      <w:t>72</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7700">
    <w:pPr>
      <w:spacing w:line="235" w:lineRule="auto"/>
      <w:ind w:left="6652"/>
      <w:rPr>
        <w:rFonts w:ascii="仿宋_GB2312" w:hAnsi="仿宋_GB2312" w:eastAsia="仿宋_GB2312" w:cs="仿宋_GB2312"/>
        <w:sz w:val="21"/>
        <w:szCs w:val="21"/>
      </w:rPr>
    </w:pPr>
    <w:r>
      <w:rPr>
        <w:rFonts w:ascii="仿宋_GB2312" w:hAnsi="仿宋_GB2312" w:eastAsia="仿宋_GB2312" w:cs="仿宋_GB2312"/>
        <w:spacing w:val="-5"/>
        <w:sz w:val="21"/>
        <w:szCs w:val="21"/>
      </w:rPr>
      <w:t>73</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C5E62">
    <w:pPr>
      <w:spacing w:line="235" w:lineRule="auto"/>
      <w:ind w:left="6943"/>
      <w:rPr>
        <w:rFonts w:ascii="仿宋_GB2312" w:hAnsi="仿宋_GB2312" w:eastAsia="仿宋_GB2312" w:cs="仿宋_GB2312"/>
        <w:sz w:val="21"/>
        <w:szCs w:val="21"/>
      </w:rPr>
    </w:pPr>
    <w:r>
      <w:rPr>
        <w:rFonts w:ascii="仿宋_GB2312" w:hAnsi="仿宋_GB2312" w:eastAsia="仿宋_GB2312" w:cs="仿宋_GB2312"/>
        <w:spacing w:val="-5"/>
        <w:sz w:val="21"/>
        <w:szCs w:val="21"/>
      </w:rPr>
      <w:t>74</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859C0">
    <w:pPr>
      <w:spacing w:line="233" w:lineRule="auto"/>
      <w:ind w:left="4638"/>
      <w:rPr>
        <w:rFonts w:ascii="仿宋_GB2312" w:hAnsi="仿宋_GB2312" w:eastAsia="仿宋_GB2312" w:cs="仿宋_GB2312"/>
        <w:sz w:val="18"/>
        <w:szCs w:val="18"/>
      </w:rPr>
    </w:pPr>
    <w:r>
      <w:rPr>
        <w:rFonts w:ascii="仿宋_GB2312" w:hAnsi="仿宋_GB2312" w:eastAsia="仿宋_GB2312" w:cs="仿宋_GB2312"/>
        <w:spacing w:val="-4"/>
        <w:sz w:val="18"/>
        <w:szCs w:val="18"/>
      </w:rPr>
      <w:t>75</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567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76</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855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77</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7A2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78</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89D5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79</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BFD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80</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5431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D75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82</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063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83</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919E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84</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45CC9">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85</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BA9E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86</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6C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87</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9E14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88</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4FB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89</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6CDF">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90</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8D6C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91</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FC2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92</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722D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93</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DA4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94</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F26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95</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B29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96</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D26F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97</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C32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98</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33DE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99</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C11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100</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41F0">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101</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7B04F">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102</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9C8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103</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C162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104</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114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105</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8B94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106</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C82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107</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CF9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108</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32F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109</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8440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110</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C9419">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111</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D8F6">
    <w:pPr>
      <w:spacing w:line="235" w:lineRule="auto"/>
      <w:ind w:left="4583"/>
      <w:rPr>
        <w:rFonts w:ascii="仿宋_GB2312" w:hAnsi="仿宋_GB2312" w:eastAsia="仿宋_GB2312" w:cs="仿宋_GB2312"/>
        <w:sz w:val="18"/>
        <w:szCs w:val="18"/>
      </w:rPr>
    </w:pPr>
    <w:r>
      <w:rPr>
        <w:rFonts w:ascii="仿宋_GB2312" w:hAnsi="仿宋_GB2312" w:eastAsia="仿宋_GB2312" w:cs="仿宋_GB2312"/>
        <w:spacing w:val="-4"/>
        <w:sz w:val="18"/>
        <w:szCs w:val="18"/>
      </w:rPr>
      <w:t>112</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E085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113</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EEBA">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114</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4D6E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115</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B91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116</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8B43">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117</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0458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118</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397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119</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29A50">
    <w:pPr>
      <w:spacing w:line="233" w:lineRule="auto"/>
      <w:ind w:left="4444"/>
      <w:rPr>
        <w:rFonts w:ascii="仿宋_GB2312" w:hAnsi="仿宋_GB2312" w:eastAsia="仿宋_GB2312" w:cs="仿宋_GB2312"/>
        <w:sz w:val="18"/>
        <w:szCs w:val="18"/>
      </w:rPr>
    </w:pPr>
    <w:r>
      <w:rPr>
        <w:rFonts w:ascii="仿宋_GB2312" w:hAnsi="仿宋_GB2312" w:eastAsia="仿宋_GB2312" w:cs="仿宋_GB2312"/>
        <w:spacing w:val="-4"/>
        <w:sz w:val="18"/>
        <w:szCs w:val="18"/>
      </w:rPr>
      <w:t>120</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EC9B7">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121</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4ADD">
    <w:pPr>
      <w:spacing w:line="235" w:lineRule="auto"/>
      <w:ind w:left="4415"/>
      <w:rPr>
        <w:rFonts w:ascii="仿宋_GB2312" w:hAnsi="仿宋_GB2312" w:eastAsia="仿宋_GB2312" w:cs="仿宋_GB2312"/>
        <w:sz w:val="18"/>
        <w:szCs w:val="18"/>
      </w:rPr>
    </w:pPr>
    <w:r>
      <w:rPr>
        <w:rFonts w:ascii="仿宋_GB2312" w:hAnsi="仿宋_GB2312" w:eastAsia="仿宋_GB2312" w:cs="仿宋_GB2312"/>
        <w:spacing w:val="-4"/>
        <w:sz w:val="18"/>
        <w:szCs w:val="18"/>
      </w:rPr>
      <w:t>122</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6CE8D">
    <w:pPr>
      <w:spacing w:line="233" w:lineRule="auto"/>
      <w:ind w:left="4237"/>
      <w:rPr>
        <w:rFonts w:ascii="仿宋_GB2312" w:hAnsi="仿宋_GB2312" w:eastAsia="仿宋_GB2312" w:cs="仿宋_GB2312"/>
        <w:sz w:val="18"/>
        <w:szCs w:val="18"/>
      </w:rPr>
    </w:pPr>
    <w:r>
      <w:rPr>
        <w:rFonts w:ascii="仿宋_GB2312" w:hAnsi="仿宋_GB2312" w:eastAsia="仿宋_GB2312" w:cs="仿宋_GB2312"/>
        <w:spacing w:val="-4"/>
        <w:sz w:val="18"/>
        <w:szCs w:val="18"/>
      </w:rPr>
      <w:t>123</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F804B">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124</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480E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125</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A23E8">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126</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CA6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127</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F00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128</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1DDA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129</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F29F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130</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D5C4">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131</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B1B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132</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095F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133</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EA79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134</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88E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135</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1142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136</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CEA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137</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75D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03C2A">
    <w:pPr>
      <w:spacing w:before="64" w:line="219" w:lineRule="auto"/>
      <w:ind w:left="34"/>
      <w:rPr>
        <w:rFonts w:ascii="黑体" w:hAnsi="黑体" w:eastAsia="黑体" w:cs="黑体"/>
        <w:sz w:val="24"/>
        <w:szCs w:val="24"/>
      </w:rPr>
    </w:pPr>
    <w:r>
      <w:rPr>
        <w:rFonts w:ascii="黑体" w:hAnsi="黑体" w:eastAsia="黑体" w:cs="黑体"/>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6A07">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3670">
    <w:pPr>
      <w:spacing w:before="55" w:line="233" w:lineRule="auto"/>
      <w:ind w:left="548"/>
      <w:rPr>
        <w:rFonts w:ascii="黑体" w:hAnsi="黑体" w:eastAsia="黑体" w:cs="黑体"/>
        <w:sz w:val="24"/>
        <w:szCs w:val="24"/>
      </w:rPr>
    </w:pPr>
    <w:r>
      <w:rPr>
        <w:rFonts w:ascii="黑体" w:hAnsi="黑体" w:eastAsia="黑体" w:cs="黑体"/>
        <w:spacing w:val="-3"/>
        <w:sz w:val="24"/>
        <w:szCs w:val="24"/>
      </w:rPr>
      <w:t>附表</w:t>
    </w:r>
    <w:r>
      <w:rPr>
        <w:rFonts w:ascii="黑体" w:hAnsi="黑体" w:eastAsia="黑体" w:cs="黑体"/>
        <w:spacing w:val="-45"/>
        <w:sz w:val="24"/>
        <w:szCs w:val="24"/>
      </w:rPr>
      <w:t xml:space="preserve"> </w:t>
    </w:r>
    <w:r>
      <w:rPr>
        <w:rFonts w:ascii="Times New Roman" w:hAnsi="Times New Roman" w:eastAsia="Times New Roman" w:cs="Times New Roman"/>
        <w:spacing w:val="-3"/>
        <w:sz w:val="24"/>
        <w:szCs w:val="24"/>
      </w:rPr>
      <w:t>A-15</w:t>
    </w:r>
    <w:r>
      <w:rPr>
        <w:rFonts w:ascii="黑体" w:hAnsi="黑体" w:eastAsia="黑体" w:cs="黑体"/>
        <w:spacing w:val="-3"/>
        <w:sz w:val="24"/>
        <w:szCs w:val="24"/>
      </w:rPr>
      <w:t>：详细评审评分汇总表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AC6F">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9EFF">
    <w:pPr>
      <w:spacing w:before="55" w:line="232" w:lineRule="auto"/>
      <w:ind w:left="2518"/>
      <w:rPr>
        <w:rFonts w:ascii="黑体" w:hAnsi="黑体" w:eastAsia="黑体" w:cs="黑体"/>
        <w:sz w:val="24"/>
        <w:szCs w:val="24"/>
      </w:rPr>
    </w:pPr>
    <w:r>
      <w:rPr>
        <w:rFonts w:ascii="Times New Roman" w:hAnsi="Times New Roman" w:eastAsia="Times New Roman" w:cs="Times New Roman"/>
        <w:spacing w:val="-1"/>
        <w:sz w:val="24"/>
        <w:szCs w:val="24"/>
      </w:rPr>
      <w:t xml:space="preserve">3-2  </w:t>
    </w:r>
    <w:r>
      <w:rPr>
        <w:rFonts w:ascii="黑体" w:hAnsi="黑体" w:eastAsia="黑体" w:cs="黑体"/>
        <w:spacing w:val="-1"/>
        <w:sz w:val="24"/>
        <w:szCs w:val="24"/>
      </w:rPr>
      <w:t>近年完成的类似项目情况表</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41339">
    <w:pPr>
      <w:pStyle w:val="5"/>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B0C76">
    <w:pPr>
      <w:spacing w:before="55" w:line="212" w:lineRule="auto"/>
      <w:ind w:left="2152"/>
      <w:rPr>
        <w:rFonts w:ascii="黑体" w:hAnsi="黑体" w:eastAsia="黑体" w:cs="黑体"/>
        <w:sz w:val="24"/>
        <w:szCs w:val="24"/>
      </w:rPr>
    </w:pPr>
    <w:r>
      <w:rPr>
        <w:rFonts w:ascii="Times New Roman" w:hAnsi="Times New Roman" w:eastAsia="Times New Roman" w:cs="Times New Roman"/>
        <w:spacing w:val="-1"/>
        <w:sz w:val="24"/>
        <w:szCs w:val="24"/>
      </w:rPr>
      <w:t xml:space="preserve">4-2  </w:t>
    </w:r>
    <w:r>
      <w:rPr>
        <w:rFonts w:ascii="黑体" w:hAnsi="黑体" w:eastAsia="黑体" w:cs="黑体"/>
        <w:spacing w:val="-1"/>
        <w:sz w:val="24"/>
        <w:szCs w:val="24"/>
      </w:rPr>
      <w:t>正在承接的和新承接的项目情况表</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2AC8">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A2B082"/>
    <w:multiLevelType w:val="singleLevel"/>
    <w:tmpl w:val="BAA2B08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AF5360"/>
    <w:rsid w:val="094C121F"/>
    <w:rsid w:val="09B653B1"/>
    <w:rsid w:val="0A8D139E"/>
    <w:rsid w:val="0AFB2342"/>
    <w:rsid w:val="0C0E43FB"/>
    <w:rsid w:val="13746206"/>
    <w:rsid w:val="14170DDA"/>
    <w:rsid w:val="1EE378C1"/>
    <w:rsid w:val="204A0E8E"/>
    <w:rsid w:val="260949C8"/>
    <w:rsid w:val="2A352E9D"/>
    <w:rsid w:val="2E1D49E1"/>
    <w:rsid w:val="308214AB"/>
    <w:rsid w:val="315E4271"/>
    <w:rsid w:val="33B86F17"/>
    <w:rsid w:val="3B456B06"/>
    <w:rsid w:val="3FF7585E"/>
    <w:rsid w:val="40C54699"/>
    <w:rsid w:val="45943705"/>
    <w:rsid w:val="50A21A2F"/>
    <w:rsid w:val="52BD173C"/>
    <w:rsid w:val="5EEE4AF7"/>
    <w:rsid w:val="64EA12AF"/>
    <w:rsid w:val="676A2832"/>
    <w:rsid w:val="678E0595"/>
    <w:rsid w:val="6BDD1574"/>
    <w:rsid w:val="6BE16F41"/>
    <w:rsid w:val="731B0A23"/>
    <w:rsid w:val="764A0457"/>
    <w:rsid w:val="76EA1272"/>
    <w:rsid w:val="776C6FD4"/>
    <w:rsid w:val="7CF451CB"/>
    <w:rsid w:val="7E5732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99"/>
    <w:pPr>
      <w:ind w:firstLine="420" w:firstLineChars="200"/>
    </w:pPr>
    <w:rPr>
      <w:rFonts w:ascii="Calibri" w:hAnsi="Calibri" w:eastAsia="宋体" w:cs="Times New Roman"/>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99"/>
    <w:pPr>
      <w:spacing w:line="305" w:lineRule="auto"/>
      <w:ind w:firstLine="420"/>
    </w:pPr>
    <w:rPr>
      <w:rFonts w:ascii="宋体" w:hAnsi="Courier New" w:cs="Courier New"/>
      <w:szCs w:val="21"/>
    </w:rPr>
  </w:style>
  <w:style w:type="paragraph" w:styleId="8">
    <w:name w:val="Body Text Indent 2"/>
    <w:basedOn w:val="1"/>
    <w:qFormat/>
    <w:uiPriority w:val="0"/>
    <w:pPr>
      <w:spacing w:line="560" w:lineRule="exact"/>
      <w:ind w:firstLine="567"/>
    </w:pPr>
    <w:rPr>
      <w:rFonts w:ascii="仿宋_GB2312" w:hAnsi="Calibri"/>
      <w:szCs w:val="22"/>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character" w:styleId="13">
    <w:name w:val="Strong"/>
    <w:basedOn w:val="12"/>
    <w:qFormat/>
    <w:uiPriority w:val="0"/>
    <w:rPr>
      <w:b/>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1"/>
      <w:szCs w:val="21"/>
      <w:lang w:val="en-US" w:eastAsia="en-US" w:bidi="ar-SA"/>
    </w:rPr>
  </w:style>
  <w:style w:type="paragraph" w:customStyle="1" w:styleId="16">
    <w:name w:val="_Style 3"/>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1.xml"/><Relationship Id="rId98" Type="http://schemas.openxmlformats.org/officeDocument/2006/relationships/footer" Target="footer90.xml"/><Relationship Id="rId97" Type="http://schemas.openxmlformats.org/officeDocument/2006/relationships/footer" Target="footer89.xml"/><Relationship Id="rId96" Type="http://schemas.openxmlformats.org/officeDocument/2006/relationships/footer" Target="footer88.xml"/><Relationship Id="rId95" Type="http://schemas.openxmlformats.org/officeDocument/2006/relationships/footer" Target="footer87.xml"/><Relationship Id="rId94" Type="http://schemas.openxmlformats.org/officeDocument/2006/relationships/footer" Target="footer86.xml"/><Relationship Id="rId93" Type="http://schemas.openxmlformats.org/officeDocument/2006/relationships/footer" Target="footer85.xml"/><Relationship Id="rId92" Type="http://schemas.openxmlformats.org/officeDocument/2006/relationships/footer" Target="footer84.xml"/><Relationship Id="rId91" Type="http://schemas.openxmlformats.org/officeDocument/2006/relationships/footer" Target="footer83.xml"/><Relationship Id="rId90" Type="http://schemas.openxmlformats.org/officeDocument/2006/relationships/footer" Target="footer82.xml"/><Relationship Id="rId9" Type="http://schemas.openxmlformats.org/officeDocument/2006/relationships/footer" Target="footer5.xml"/><Relationship Id="rId89" Type="http://schemas.openxmlformats.org/officeDocument/2006/relationships/footer" Target="footer81.xml"/><Relationship Id="rId88" Type="http://schemas.openxmlformats.org/officeDocument/2006/relationships/footer" Target="footer80.xml"/><Relationship Id="rId87" Type="http://schemas.openxmlformats.org/officeDocument/2006/relationships/footer" Target="footer79.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footer" Target="footer4.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footer" Target="footer3.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header" Target="header4.xml"/><Relationship Id="rId65" Type="http://schemas.openxmlformats.org/officeDocument/2006/relationships/footer" Target="footer58.xml"/><Relationship Id="rId64" Type="http://schemas.openxmlformats.org/officeDocument/2006/relationships/header" Target="header3.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header" Target="header2.xml"/><Relationship Id="rId27" Type="http://schemas.openxmlformats.org/officeDocument/2006/relationships/footer" Target="footer22.xml"/><Relationship Id="rId26" Type="http://schemas.openxmlformats.org/officeDocument/2006/relationships/header" Target="header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9" Type="http://schemas.openxmlformats.org/officeDocument/2006/relationships/fontTable" Target="fontTable.xml"/><Relationship Id="rId138" Type="http://schemas.openxmlformats.org/officeDocument/2006/relationships/numbering" Target="numbering.xml"/><Relationship Id="rId137" Type="http://schemas.openxmlformats.org/officeDocument/2006/relationships/customXml" Target="../customXml/item1.xml"/><Relationship Id="rId136" Type="http://schemas.openxmlformats.org/officeDocument/2006/relationships/image" Target="media/image1.png"/><Relationship Id="rId135" Type="http://schemas.openxmlformats.org/officeDocument/2006/relationships/theme" Target="theme/theme1.xml"/><Relationship Id="rId134" Type="http://schemas.openxmlformats.org/officeDocument/2006/relationships/footer" Target="footer122.xml"/><Relationship Id="rId133" Type="http://schemas.openxmlformats.org/officeDocument/2006/relationships/footer" Target="footer121.xml"/><Relationship Id="rId132" Type="http://schemas.openxmlformats.org/officeDocument/2006/relationships/footer" Target="footer120.xml"/><Relationship Id="rId131" Type="http://schemas.openxmlformats.org/officeDocument/2006/relationships/footer" Target="footer119.xml"/><Relationship Id="rId130" Type="http://schemas.openxmlformats.org/officeDocument/2006/relationships/footer" Target="footer118.xml"/><Relationship Id="rId13" Type="http://schemas.openxmlformats.org/officeDocument/2006/relationships/footer" Target="footer9.xml"/><Relationship Id="rId129" Type="http://schemas.openxmlformats.org/officeDocument/2006/relationships/footer" Target="footer117.xml"/><Relationship Id="rId128" Type="http://schemas.openxmlformats.org/officeDocument/2006/relationships/footer" Target="footer116.xml"/><Relationship Id="rId127" Type="http://schemas.openxmlformats.org/officeDocument/2006/relationships/header" Target="header8.xml"/><Relationship Id="rId126" Type="http://schemas.openxmlformats.org/officeDocument/2006/relationships/footer" Target="footer115.xml"/><Relationship Id="rId125" Type="http://schemas.openxmlformats.org/officeDocument/2006/relationships/header" Target="header7.xml"/><Relationship Id="rId124" Type="http://schemas.openxmlformats.org/officeDocument/2006/relationships/footer" Target="footer114.xml"/><Relationship Id="rId123" Type="http://schemas.openxmlformats.org/officeDocument/2006/relationships/header" Target="header6.xml"/><Relationship Id="rId122" Type="http://schemas.openxmlformats.org/officeDocument/2006/relationships/footer" Target="footer113.xml"/><Relationship Id="rId121" Type="http://schemas.openxmlformats.org/officeDocument/2006/relationships/header" Target="header5.xml"/><Relationship Id="rId120" Type="http://schemas.openxmlformats.org/officeDocument/2006/relationships/footer" Target="footer112.xml"/><Relationship Id="rId12" Type="http://schemas.openxmlformats.org/officeDocument/2006/relationships/footer" Target="footer8.xml"/><Relationship Id="rId119" Type="http://schemas.openxmlformats.org/officeDocument/2006/relationships/footer" Target="footer111.xml"/><Relationship Id="rId118" Type="http://schemas.openxmlformats.org/officeDocument/2006/relationships/footer" Target="footer110.xml"/><Relationship Id="rId117" Type="http://schemas.openxmlformats.org/officeDocument/2006/relationships/footer" Target="footer109.xml"/><Relationship Id="rId116" Type="http://schemas.openxmlformats.org/officeDocument/2006/relationships/footer" Target="footer108.xml"/><Relationship Id="rId115" Type="http://schemas.openxmlformats.org/officeDocument/2006/relationships/footer" Target="footer107.xml"/><Relationship Id="rId114" Type="http://schemas.openxmlformats.org/officeDocument/2006/relationships/footer" Target="footer106.xml"/><Relationship Id="rId113" Type="http://schemas.openxmlformats.org/officeDocument/2006/relationships/footer" Target="footer105.xml"/><Relationship Id="rId112" Type="http://schemas.openxmlformats.org/officeDocument/2006/relationships/footer" Target="footer104.xml"/><Relationship Id="rId111" Type="http://schemas.openxmlformats.org/officeDocument/2006/relationships/footer" Target="footer103.xml"/><Relationship Id="rId110" Type="http://schemas.openxmlformats.org/officeDocument/2006/relationships/footer" Target="footer102.xml"/><Relationship Id="rId11" Type="http://schemas.openxmlformats.org/officeDocument/2006/relationships/footer" Target="footer7.xml"/><Relationship Id="rId109" Type="http://schemas.openxmlformats.org/officeDocument/2006/relationships/footer" Target="footer101.xml"/><Relationship Id="rId108" Type="http://schemas.openxmlformats.org/officeDocument/2006/relationships/footer" Target="footer100.xml"/><Relationship Id="rId107" Type="http://schemas.openxmlformats.org/officeDocument/2006/relationships/footer" Target="footer99.xml"/><Relationship Id="rId106" Type="http://schemas.openxmlformats.org/officeDocument/2006/relationships/footer" Target="footer98.xml"/><Relationship Id="rId105" Type="http://schemas.openxmlformats.org/officeDocument/2006/relationships/footer" Target="footer97.xml"/><Relationship Id="rId104" Type="http://schemas.openxmlformats.org/officeDocument/2006/relationships/footer" Target="footer96.xml"/><Relationship Id="rId103" Type="http://schemas.openxmlformats.org/officeDocument/2006/relationships/footer" Target="footer95.xml"/><Relationship Id="rId102" Type="http://schemas.openxmlformats.org/officeDocument/2006/relationships/footer" Target="footer94.xml"/><Relationship Id="rId101" Type="http://schemas.openxmlformats.org/officeDocument/2006/relationships/footer" Target="footer93.xml"/><Relationship Id="rId100" Type="http://schemas.openxmlformats.org/officeDocument/2006/relationships/footer" Target="footer92.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138</Pages>
  <Words>6286</Words>
  <Characters>7731</Characters>
  <TotalTime>0</TotalTime>
  <ScaleCrop>false</ScaleCrop>
  <LinksUpToDate>false</LinksUpToDate>
  <CharactersWithSpaces>9190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2026-09-08T08:44:00Z</dcterms:created>
  <dc:creator>Administrator</dc:creator>
  <cp:lastModifiedBy>李开我</cp:lastModifiedBy>
  <cp:lastPrinted>2026-09-22T03:03:00Z</cp:lastPrinted>
  <dcterms:modified xsi:type="dcterms:W3CDTF">2026-09-23T07:40:17Z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2026-09-08T16:35:32Z</vt:filetime>
  </property>
  <property fmtid="{D5CDD505-2E9C-101B-9397-08002B2CF9AE}" pid="4" name="KSOTemplateDocerSaveRecord">
    <vt:lpwstr>eyJoZGlkIjoiOWQxZjNiMTc4NWRkYWQ2NmIxMDkzNDc3MTFlYWVkMDYiLCJ1c2VySWQiOiIyMjg3ODgwMDYifQ==</vt:lpwstr>
  </property>
  <property fmtid="{D5CDD505-2E9C-101B-9397-08002B2CF9AE}" pid="5" name="KSOProductBuildVer">
    <vt:lpwstr>2052-12.1.0.28505</vt:lpwstr>
  </property>
  <property fmtid="{D5CDD505-2E9C-101B-9397-08002B2CF9AE}" pid="6" name="ICV">
    <vt:lpwstr>C867B71A4429428A9EA09B2A879AAEAE_13</vt:lpwstr>
  </property>
</Properties>
</file>