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2EED5">
      <w:pPr>
        <w:pStyle w:val="5"/>
        <w:spacing w:line="245" w:lineRule="auto"/>
        <w:rPr>
          <w:color w:val="000000" w:themeColor="text1"/>
          <w:highlight w:val="none"/>
          <w14:textFill>
            <w14:solidFill>
              <w14:schemeClr w14:val="tx1"/>
            </w14:solidFill>
          </w14:textFill>
        </w:rPr>
      </w:pPr>
    </w:p>
    <w:p w14:paraId="01C1EE43">
      <w:pPr>
        <w:pStyle w:val="5"/>
        <w:spacing w:line="245" w:lineRule="auto"/>
        <w:rPr>
          <w:color w:val="000000" w:themeColor="text1"/>
          <w:highlight w:val="none"/>
          <w14:textFill>
            <w14:solidFill>
              <w14:schemeClr w14:val="tx1"/>
            </w14:solidFill>
          </w14:textFill>
        </w:rPr>
      </w:pPr>
    </w:p>
    <w:p w14:paraId="39C39D4A">
      <w:pPr>
        <w:pStyle w:val="5"/>
        <w:spacing w:line="246" w:lineRule="auto"/>
        <w:rPr>
          <w:color w:val="000000" w:themeColor="text1"/>
          <w:highlight w:val="none"/>
          <w14:textFill>
            <w14:solidFill>
              <w14:schemeClr w14:val="tx1"/>
            </w14:solidFill>
          </w14:textFill>
        </w:rPr>
      </w:pPr>
    </w:p>
    <w:p w14:paraId="0B2E0730">
      <w:pPr>
        <w:pStyle w:val="5"/>
        <w:spacing w:line="246" w:lineRule="auto"/>
        <w:rPr>
          <w:color w:val="000000" w:themeColor="text1"/>
          <w:highlight w:val="none"/>
          <w14:textFill>
            <w14:solidFill>
              <w14:schemeClr w14:val="tx1"/>
            </w14:solidFill>
          </w14:textFill>
        </w:rPr>
      </w:pPr>
    </w:p>
    <w:p w14:paraId="3B251150">
      <w:pPr>
        <w:pStyle w:val="5"/>
        <w:spacing w:line="246" w:lineRule="auto"/>
        <w:rPr>
          <w:color w:val="000000" w:themeColor="text1"/>
          <w:highlight w:val="none"/>
          <w14:textFill>
            <w14:solidFill>
              <w14:schemeClr w14:val="tx1"/>
            </w14:solidFill>
          </w14:textFill>
        </w:rPr>
      </w:pPr>
    </w:p>
    <w:p w14:paraId="24F928A4">
      <w:pPr>
        <w:pStyle w:val="5"/>
        <w:spacing w:line="246" w:lineRule="auto"/>
        <w:rPr>
          <w:color w:val="000000" w:themeColor="text1"/>
          <w:highlight w:val="none"/>
          <w14:textFill>
            <w14:solidFill>
              <w14:schemeClr w14:val="tx1"/>
            </w14:solidFill>
          </w14:textFill>
        </w:rPr>
      </w:pPr>
    </w:p>
    <w:p w14:paraId="20FBFA1B">
      <w:pPr>
        <w:pStyle w:val="5"/>
        <w:spacing w:line="246" w:lineRule="auto"/>
        <w:rPr>
          <w:color w:val="000000" w:themeColor="text1"/>
          <w:highlight w:val="none"/>
          <w14:textFill>
            <w14:solidFill>
              <w14:schemeClr w14:val="tx1"/>
            </w14:solidFill>
          </w14:textFill>
        </w:rPr>
      </w:pPr>
    </w:p>
    <w:p w14:paraId="759D2738">
      <w:pPr>
        <w:pStyle w:val="5"/>
        <w:spacing w:line="246" w:lineRule="auto"/>
        <w:rPr>
          <w:color w:val="000000" w:themeColor="text1"/>
          <w:highlight w:val="none"/>
          <w14:textFill>
            <w14:solidFill>
              <w14:schemeClr w14:val="tx1"/>
            </w14:solidFill>
          </w14:textFill>
        </w:rPr>
      </w:pPr>
    </w:p>
    <w:p w14:paraId="4E6EF614">
      <w:pPr>
        <w:pStyle w:val="5"/>
        <w:spacing w:line="246" w:lineRule="auto"/>
        <w:rPr>
          <w:color w:val="000000" w:themeColor="text1"/>
          <w:highlight w:val="none"/>
          <w14:textFill>
            <w14:solidFill>
              <w14:schemeClr w14:val="tx1"/>
            </w14:solidFill>
          </w14:textFill>
        </w:rPr>
      </w:pPr>
    </w:p>
    <w:p w14:paraId="47DC3159">
      <w:pPr>
        <w:tabs>
          <w:tab w:val="left" w:pos="5137"/>
        </w:tabs>
        <w:spacing w:before="100" w:line="226" w:lineRule="auto"/>
        <w:jc w:val="center"/>
        <w:rPr>
          <w:rFonts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pacing w:val="6"/>
          <w:sz w:val="32"/>
          <w:szCs w:val="32"/>
          <w:highlight w:val="none"/>
          <w14:textFill>
            <w14:solidFill>
              <w14:schemeClr w14:val="tx1"/>
            </w14:solidFill>
          </w14:textFill>
        </w:rPr>
        <w:t>大石桥市2026年高标准农田改造提升建设项目（旗口镇二标段监理）</w:t>
      </w:r>
      <w:r>
        <w:rPr>
          <w:rFonts w:ascii="宋体" w:hAnsi="宋体" w:eastAsia="宋体" w:cs="宋体"/>
          <w:color w:val="000000" w:themeColor="text1"/>
          <w:spacing w:val="6"/>
          <w:sz w:val="32"/>
          <w:szCs w:val="32"/>
          <w:highlight w:val="none"/>
          <w14:textFill>
            <w14:solidFill>
              <w14:schemeClr w14:val="tx1"/>
            </w14:solidFill>
          </w14:textFill>
        </w:rPr>
        <w:t>（</w:t>
      </w:r>
      <w:r>
        <w:rPr>
          <w:rFonts w:ascii="宋体" w:hAnsi="宋体" w:eastAsia="宋体" w:cs="宋体"/>
          <w:b/>
          <w:bCs/>
          <w:color w:val="000000" w:themeColor="text1"/>
          <w:spacing w:val="6"/>
          <w:sz w:val="32"/>
          <w:szCs w:val="32"/>
          <w:highlight w:val="none"/>
          <w14:textFill>
            <w14:solidFill>
              <w14:schemeClr w14:val="tx1"/>
            </w14:solidFill>
          </w14:textFill>
        </w:rPr>
        <w:t>标段名称</w:t>
      </w:r>
      <w:r>
        <w:rPr>
          <w:rFonts w:ascii="宋体" w:hAnsi="宋体" w:eastAsia="宋体" w:cs="宋体"/>
          <w:color w:val="000000" w:themeColor="text1"/>
          <w:spacing w:val="6"/>
          <w:sz w:val="32"/>
          <w:szCs w:val="32"/>
          <w:highlight w:val="none"/>
          <w14:textFill>
            <w14:solidFill>
              <w14:schemeClr w14:val="tx1"/>
            </w14:solidFill>
          </w14:textFill>
        </w:rPr>
        <w:t>）</w:t>
      </w:r>
    </w:p>
    <w:p w14:paraId="4A4B01CB">
      <w:pPr>
        <w:pStyle w:val="5"/>
        <w:spacing w:line="266" w:lineRule="auto"/>
        <w:rPr>
          <w:color w:val="000000" w:themeColor="text1"/>
          <w:highlight w:val="none"/>
          <w14:textFill>
            <w14:solidFill>
              <w14:schemeClr w14:val="tx1"/>
            </w14:solidFill>
          </w14:textFill>
        </w:rPr>
      </w:pPr>
    </w:p>
    <w:p w14:paraId="72F94BEE">
      <w:pPr>
        <w:pStyle w:val="5"/>
        <w:spacing w:line="266" w:lineRule="auto"/>
        <w:rPr>
          <w:color w:val="000000" w:themeColor="text1"/>
          <w:highlight w:val="none"/>
          <w14:textFill>
            <w14:solidFill>
              <w14:schemeClr w14:val="tx1"/>
            </w14:solidFill>
          </w14:textFill>
        </w:rPr>
      </w:pPr>
    </w:p>
    <w:p w14:paraId="16C85B1A">
      <w:pPr>
        <w:pStyle w:val="5"/>
        <w:spacing w:line="266" w:lineRule="auto"/>
        <w:rPr>
          <w:color w:val="000000" w:themeColor="text1"/>
          <w:highlight w:val="none"/>
          <w14:textFill>
            <w14:solidFill>
              <w14:schemeClr w14:val="tx1"/>
            </w14:solidFill>
          </w14:textFill>
        </w:rPr>
      </w:pPr>
    </w:p>
    <w:p w14:paraId="33153CEE">
      <w:pPr>
        <w:pStyle w:val="5"/>
        <w:spacing w:line="266" w:lineRule="auto"/>
        <w:rPr>
          <w:color w:val="000000" w:themeColor="text1"/>
          <w:highlight w:val="none"/>
          <w14:textFill>
            <w14:solidFill>
              <w14:schemeClr w14:val="tx1"/>
            </w14:solidFill>
          </w14:textFill>
        </w:rPr>
      </w:pPr>
    </w:p>
    <w:p w14:paraId="0FECEF1D">
      <w:pPr>
        <w:pStyle w:val="5"/>
        <w:spacing w:line="266" w:lineRule="auto"/>
        <w:rPr>
          <w:color w:val="000000" w:themeColor="text1"/>
          <w:highlight w:val="none"/>
          <w14:textFill>
            <w14:solidFill>
              <w14:schemeClr w14:val="tx1"/>
            </w14:solidFill>
          </w14:textFill>
        </w:rPr>
      </w:pPr>
    </w:p>
    <w:p w14:paraId="1F8D4D5F">
      <w:pPr>
        <w:pStyle w:val="5"/>
        <w:spacing w:line="266" w:lineRule="auto"/>
        <w:rPr>
          <w:color w:val="000000" w:themeColor="text1"/>
          <w:highlight w:val="none"/>
          <w14:textFill>
            <w14:solidFill>
              <w14:schemeClr w14:val="tx1"/>
            </w14:solidFill>
          </w14:textFill>
        </w:rPr>
      </w:pPr>
    </w:p>
    <w:p w14:paraId="2161E0C6">
      <w:pPr>
        <w:pStyle w:val="5"/>
        <w:spacing w:line="267" w:lineRule="auto"/>
        <w:rPr>
          <w:color w:val="000000" w:themeColor="text1"/>
          <w:highlight w:val="none"/>
          <w14:textFill>
            <w14:solidFill>
              <w14:schemeClr w14:val="tx1"/>
            </w14:solidFill>
          </w14:textFill>
        </w:rPr>
      </w:pPr>
    </w:p>
    <w:p w14:paraId="3170199B">
      <w:pPr>
        <w:spacing w:before="234" w:line="219" w:lineRule="auto"/>
        <w:ind w:left="2212"/>
        <w:rPr>
          <w:rFonts w:ascii="黑体" w:hAnsi="黑体" w:eastAsia="黑体" w:cs="黑体"/>
          <w:color w:val="000000" w:themeColor="text1"/>
          <w:sz w:val="72"/>
          <w:szCs w:val="72"/>
          <w:highlight w:val="none"/>
          <w14:textFill>
            <w14:solidFill>
              <w14:schemeClr w14:val="tx1"/>
            </w14:solidFill>
          </w14:textFill>
        </w:rPr>
      </w:pPr>
      <w:r>
        <w:rPr>
          <w:rFonts w:ascii="黑体" w:hAnsi="黑体" w:eastAsia="黑体" w:cs="黑体"/>
          <w:color w:val="000000" w:themeColor="text1"/>
          <w:spacing w:val="-13"/>
          <w:sz w:val="72"/>
          <w:szCs w:val="72"/>
          <w:highlight w:val="none"/>
          <w14:textFill>
            <w14:solidFill>
              <w14:schemeClr w14:val="tx1"/>
            </w14:solidFill>
          </w14:textFill>
        </w:rPr>
        <w:t>招 标</w:t>
      </w:r>
      <w:r>
        <w:rPr>
          <w:rFonts w:ascii="黑体" w:hAnsi="黑体" w:eastAsia="黑体" w:cs="黑体"/>
          <w:color w:val="000000" w:themeColor="text1"/>
          <w:spacing w:val="38"/>
          <w:sz w:val="72"/>
          <w:szCs w:val="72"/>
          <w:highlight w:val="none"/>
          <w14:textFill>
            <w14:solidFill>
              <w14:schemeClr w14:val="tx1"/>
            </w14:solidFill>
          </w14:textFill>
        </w:rPr>
        <w:t xml:space="preserve"> </w:t>
      </w:r>
      <w:r>
        <w:rPr>
          <w:rFonts w:ascii="黑体" w:hAnsi="黑体" w:eastAsia="黑体" w:cs="黑体"/>
          <w:color w:val="000000" w:themeColor="text1"/>
          <w:spacing w:val="-13"/>
          <w:sz w:val="72"/>
          <w:szCs w:val="72"/>
          <w:highlight w:val="none"/>
          <w14:textFill>
            <w14:solidFill>
              <w14:schemeClr w14:val="tx1"/>
            </w14:solidFill>
          </w14:textFill>
        </w:rPr>
        <w:t>文</w:t>
      </w:r>
      <w:r>
        <w:rPr>
          <w:rFonts w:ascii="黑体" w:hAnsi="黑体" w:eastAsia="黑体" w:cs="黑体"/>
          <w:color w:val="000000" w:themeColor="text1"/>
          <w:spacing w:val="23"/>
          <w:sz w:val="72"/>
          <w:szCs w:val="72"/>
          <w:highlight w:val="none"/>
          <w14:textFill>
            <w14:solidFill>
              <w14:schemeClr w14:val="tx1"/>
            </w14:solidFill>
          </w14:textFill>
        </w:rPr>
        <w:t xml:space="preserve"> </w:t>
      </w:r>
      <w:r>
        <w:rPr>
          <w:rFonts w:ascii="黑体" w:hAnsi="黑体" w:eastAsia="黑体" w:cs="黑体"/>
          <w:color w:val="000000" w:themeColor="text1"/>
          <w:spacing w:val="-13"/>
          <w:sz w:val="72"/>
          <w:szCs w:val="72"/>
          <w:highlight w:val="none"/>
          <w14:textFill>
            <w14:solidFill>
              <w14:schemeClr w14:val="tx1"/>
            </w14:solidFill>
          </w14:textFill>
        </w:rPr>
        <w:t>件</w:t>
      </w:r>
    </w:p>
    <w:p w14:paraId="7C9272C8">
      <w:pPr>
        <w:pStyle w:val="5"/>
        <w:spacing w:line="304" w:lineRule="auto"/>
        <w:rPr>
          <w:color w:val="000000" w:themeColor="text1"/>
          <w:highlight w:val="none"/>
          <w14:textFill>
            <w14:solidFill>
              <w14:schemeClr w14:val="tx1"/>
            </w14:solidFill>
          </w14:textFill>
        </w:rPr>
      </w:pPr>
    </w:p>
    <w:p w14:paraId="4AF28509">
      <w:pPr>
        <w:pStyle w:val="5"/>
        <w:spacing w:line="305" w:lineRule="auto"/>
        <w:rPr>
          <w:color w:val="000000" w:themeColor="text1"/>
          <w:highlight w:val="none"/>
          <w14:textFill>
            <w14:solidFill>
              <w14:schemeClr w14:val="tx1"/>
            </w14:solidFill>
          </w14:textFill>
        </w:rPr>
      </w:pPr>
    </w:p>
    <w:p w14:paraId="1441DCB3">
      <w:pPr>
        <w:spacing w:before="91" w:line="219" w:lineRule="auto"/>
        <w:ind w:left="2096"/>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4"/>
          <w:sz w:val="28"/>
          <w:szCs w:val="28"/>
          <w:highlight w:val="none"/>
          <w14:textFill>
            <w14:solidFill>
              <w14:schemeClr w14:val="tx1"/>
            </w14:solidFill>
          </w14:textFill>
        </w:rPr>
        <w:t>（项目唯一标识码</w:t>
      </w:r>
      <w:r>
        <w:rPr>
          <w:rFonts w:ascii="黑体" w:hAnsi="黑体" w:eastAsia="黑体" w:cs="黑体"/>
          <w:color w:val="000000" w:themeColor="text1"/>
          <w:sz w:val="28"/>
          <w:szCs w:val="28"/>
          <w:highlight w:val="none"/>
          <w:u w:val="single" w:color="auto"/>
          <w14:textFill>
            <w14:solidFill>
              <w14:schemeClr w14:val="tx1"/>
            </w14:solidFill>
          </w14:textFill>
        </w:rPr>
        <w:t xml:space="preserve">：          </w:t>
      </w:r>
      <w:r>
        <w:rPr>
          <w:rFonts w:ascii="黑体" w:hAnsi="黑体" w:eastAsia="黑体" w:cs="黑体"/>
          <w:color w:val="000000" w:themeColor="text1"/>
          <w:sz w:val="28"/>
          <w:szCs w:val="28"/>
          <w:highlight w:val="none"/>
          <w14:textFill>
            <w14:solidFill>
              <w14:schemeClr w14:val="tx1"/>
            </w14:solidFill>
          </w14:textFill>
        </w:rPr>
        <w:t>）</w:t>
      </w:r>
    </w:p>
    <w:p w14:paraId="674CDAD6">
      <w:pPr>
        <w:pStyle w:val="5"/>
        <w:spacing w:line="250" w:lineRule="auto"/>
        <w:rPr>
          <w:color w:val="000000" w:themeColor="text1"/>
          <w:highlight w:val="none"/>
          <w14:textFill>
            <w14:solidFill>
              <w14:schemeClr w14:val="tx1"/>
            </w14:solidFill>
          </w14:textFill>
        </w:rPr>
      </w:pPr>
    </w:p>
    <w:p w14:paraId="3BBC2099">
      <w:pPr>
        <w:pStyle w:val="5"/>
        <w:spacing w:line="250" w:lineRule="auto"/>
        <w:rPr>
          <w:color w:val="000000" w:themeColor="text1"/>
          <w:highlight w:val="none"/>
          <w14:textFill>
            <w14:solidFill>
              <w14:schemeClr w14:val="tx1"/>
            </w14:solidFill>
          </w14:textFill>
        </w:rPr>
      </w:pPr>
    </w:p>
    <w:p w14:paraId="2BAB918C">
      <w:pPr>
        <w:pStyle w:val="5"/>
        <w:spacing w:line="250" w:lineRule="auto"/>
        <w:rPr>
          <w:color w:val="000000" w:themeColor="text1"/>
          <w:highlight w:val="none"/>
          <w14:textFill>
            <w14:solidFill>
              <w14:schemeClr w14:val="tx1"/>
            </w14:solidFill>
          </w14:textFill>
        </w:rPr>
      </w:pPr>
    </w:p>
    <w:p w14:paraId="2636CFFE">
      <w:pPr>
        <w:pStyle w:val="5"/>
        <w:spacing w:line="250" w:lineRule="auto"/>
        <w:rPr>
          <w:color w:val="000000" w:themeColor="text1"/>
          <w:highlight w:val="none"/>
          <w14:textFill>
            <w14:solidFill>
              <w14:schemeClr w14:val="tx1"/>
            </w14:solidFill>
          </w14:textFill>
        </w:rPr>
      </w:pPr>
    </w:p>
    <w:p w14:paraId="5A5044D1">
      <w:pPr>
        <w:pStyle w:val="5"/>
        <w:spacing w:line="251" w:lineRule="auto"/>
        <w:rPr>
          <w:color w:val="000000" w:themeColor="text1"/>
          <w:highlight w:val="none"/>
          <w14:textFill>
            <w14:solidFill>
              <w14:schemeClr w14:val="tx1"/>
            </w14:solidFill>
          </w14:textFill>
        </w:rPr>
      </w:pPr>
    </w:p>
    <w:p w14:paraId="6AFCA41E">
      <w:pPr>
        <w:pStyle w:val="5"/>
        <w:spacing w:line="251" w:lineRule="auto"/>
        <w:rPr>
          <w:color w:val="000000" w:themeColor="text1"/>
          <w:highlight w:val="none"/>
          <w14:textFill>
            <w14:solidFill>
              <w14:schemeClr w14:val="tx1"/>
            </w14:solidFill>
          </w14:textFill>
        </w:rPr>
      </w:pPr>
    </w:p>
    <w:p w14:paraId="390B1EEF">
      <w:pPr>
        <w:pStyle w:val="5"/>
        <w:spacing w:line="251" w:lineRule="auto"/>
        <w:rPr>
          <w:color w:val="000000" w:themeColor="text1"/>
          <w:highlight w:val="none"/>
          <w14:textFill>
            <w14:solidFill>
              <w14:schemeClr w14:val="tx1"/>
            </w14:solidFill>
          </w14:textFill>
        </w:rPr>
      </w:pPr>
    </w:p>
    <w:p w14:paraId="55B67E3A">
      <w:pPr>
        <w:pStyle w:val="5"/>
        <w:spacing w:line="251" w:lineRule="auto"/>
        <w:rPr>
          <w:color w:val="000000" w:themeColor="text1"/>
          <w:highlight w:val="none"/>
          <w14:textFill>
            <w14:solidFill>
              <w14:schemeClr w14:val="tx1"/>
            </w14:solidFill>
          </w14:textFill>
        </w:rPr>
      </w:pPr>
    </w:p>
    <w:p w14:paraId="6114A57F">
      <w:pPr>
        <w:pStyle w:val="5"/>
        <w:spacing w:line="251" w:lineRule="auto"/>
        <w:rPr>
          <w:color w:val="000000" w:themeColor="text1"/>
          <w:highlight w:val="none"/>
          <w14:textFill>
            <w14:solidFill>
              <w14:schemeClr w14:val="tx1"/>
            </w14:solidFill>
          </w14:textFill>
        </w:rPr>
      </w:pPr>
    </w:p>
    <w:p w14:paraId="0AC03DB6">
      <w:pPr>
        <w:pStyle w:val="5"/>
        <w:spacing w:line="251" w:lineRule="auto"/>
        <w:rPr>
          <w:color w:val="000000" w:themeColor="text1"/>
          <w:highlight w:val="none"/>
          <w14:textFill>
            <w14:solidFill>
              <w14:schemeClr w14:val="tx1"/>
            </w14:solidFill>
          </w14:textFill>
        </w:rPr>
      </w:pPr>
    </w:p>
    <w:p w14:paraId="6CACEC7E">
      <w:pPr>
        <w:pStyle w:val="5"/>
        <w:spacing w:line="251" w:lineRule="auto"/>
        <w:rPr>
          <w:color w:val="000000" w:themeColor="text1"/>
          <w:highlight w:val="none"/>
          <w14:textFill>
            <w14:solidFill>
              <w14:schemeClr w14:val="tx1"/>
            </w14:solidFill>
          </w14:textFill>
        </w:rPr>
      </w:pPr>
    </w:p>
    <w:p w14:paraId="7CAAF257">
      <w:pPr>
        <w:pStyle w:val="5"/>
        <w:spacing w:line="251" w:lineRule="auto"/>
        <w:rPr>
          <w:color w:val="000000" w:themeColor="text1"/>
          <w:highlight w:val="none"/>
          <w14:textFill>
            <w14:solidFill>
              <w14:schemeClr w14:val="tx1"/>
            </w14:solidFill>
          </w14:textFill>
        </w:rPr>
      </w:pPr>
    </w:p>
    <w:p w14:paraId="6CB3486E">
      <w:pPr>
        <w:pStyle w:val="5"/>
        <w:spacing w:line="251" w:lineRule="auto"/>
        <w:rPr>
          <w:color w:val="000000" w:themeColor="text1"/>
          <w:highlight w:val="none"/>
          <w14:textFill>
            <w14:solidFill>
              <w14:schemeClr w14:val="tx1"/>
            </w14:solidFill>
          </w14:textFill>
        </w:rPr>
      </w:pPr>
    </w:p>
    <w:p w14:paraId="1CD2C060">
      <w:pPr>
        <w:pStyle w:val="5"/>
        <w:spacing w:line="251" w:lineRule="auto"/>
        <w:rPr>
          <w:color w:val="000000" w:themeColor="text1"/>
          <w:highlight w:val="none"/>
          <w14:textFill>
            <w14:solidFill>
              <w14:schemeClr w14:val="tx1"/>
            </w14:solidFill>
          </w14:textFill>
        </w:rPr>
      </w:pPr>
    </w:p>
    <w:p w14:paraId="1E8A6858">
      <w:pPr>
        <w:pStyle w:val="5"/>
        <w:spacing w:line="251" w:lineRule="auto"/>
        <w:rPr>
          <w:color w:val="000000" w:themeColor="text1"/>
          <w:highlight w:val="none"/>
          <w14:textFill>
            <w14:solidFill>
              <w14:schemeClr w14:val="tx1"/>
            </w14:solidFill>
          </w14:textFill>
        </w:rPr>
      </w:pPr>
    </w:p>
    <w:p w14:paraId="55C36130">
      <w:pPr>
        <w:pStyle w:val="5"/>
        <w:spacing w:line="251" w:lineRule="auto"/>
        <w:rPr>
          <w:color w:val="000000" w:themeColor="text1"/>
          <w:highlight w:val="none"/>
          <w14:textFill>
            <w14:solidFill>
              <w14:schemeClr w14:val="tx1"/>
            </w14:solidFill>
          </w14:textFill>
        </w:rPr>
      </w:pPr>
    </w:p>
    <w:p w14:paraId="596DD434">
      <w:pPr>
        <w:pStyle w:val="5"/>
        <w:spacing w:line="251" w:lineRule="auto"/>
        <w:rPr>
          <w:color w:val="000000" w:themeColor="text1"/>
          <w:highlight w:val="none"/>
          <w14:textFill>
            <w14:solidFill>
              <w14:schemeClr w14:val="tx1"/>
            </w14:solidFill>
          </w14:textFill>
        </w:rPr>
      </w:pPr>
    </w:p>
    <w:p w14:paraId="463E1031">
      <w:pPr>
        <w:spacing w:before="91" w:line="219" w:lineRule="auto"/>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1"/>
          <w:sz w:val="28"/>
          <w:szCs w:val="28"/>
          <w:highlight w:val="none"/>
          <w14:textFill>
            <w14:solidFill>
              <w14:schemeClr w14:val="tx1"/>
            </w14:solidFill>
          </w14:textFill>
        </w:rPr>
        <w:t>招标人/招标代理机构</w:t>
      </w:r>
      <w:r>
        <w:rPr>
          <w:rFonts w:ascii="黑体" w:hAnsi="黑体" w:eastAsia="黑体" w:cs="黑体"/>
          <w:color w:val="000000" w:themeColor="text1"/>
          <w:spacing w:val="-12"/>
          <w:sz w:val="28"/>
          <w:szCs w:val="28"/>
          <w:highlight w:val="none"/>
          <w14:textFill>
            <w14:solidFill>
              <w14:schemeClr w14:val="tx1"/>
            </w14:solidFill>
          </w14:textFill>
        </w:rPr>
        <w:t>：</w:t>
      </w:r>
      <w:r>
        <w:rPr>
          <w:rFonts w:hint="eastAsia" w:ascii="黑体" w:hAnsi="黑体" w:eastAsia="黑体" w:cs="黑体"/>
          <w:color w:val="000000" w:themeColor="text1"/>
          <w:sz w:val="28"/>
          <w:szCs w:val="28"/>
          <w:highlight w:val="none"/>
          <w:u w:val="single" w:color="auto"/>
          <w14:textFill>
            <w14:solidFill>
              <w14:schemeClr w14:val="tx1"/>
            </w14:solidFill>
          </w14:textFill>
        </w:rPr>
        <w:t>辽宁金标新航程建设管理有限公司</w:t>
      </w:r>
      <w:r>
        <w:rPr>
          <w:rFonts w:ascii="黑体" w:hAnsi="黑体" w:eastAsia="黑体" w:cs="黑体"/>
          <w:color w:val="000000" w:themeColor="text1"/>
          <w:spacing w:val="-12"/>
          <w:sz w:val="28"/>
          <w:szCs w:val="28"/>
          <w:highlight w:val="none"/>
          <w14:textFill>
            <w14:solidFill>
              <w14:schemeClr w14:val="tx1"/>
            </w14:solidFill>
          </w14:textFill>
        </w:rPr>
        <w:t>（</w:t>
      </w:r>
      <w:r>
        <w:rPr>
          <w:rFonts w:ascii="黑体" w:hAnsi="黑体" w:eastAsia="黑体" w:cs="黑体"/>
          <w:color w:val="000000" w:themeColor="text1"/>
          <w:spacing w:val="-1"/>
          <w:sz w:val="28"/>
          <w:szCs w:val="28"/>
          <w:highlight w:val="none"/>
          <w14:textFill>
            <w14:solidFill>
              <w14:schemeClr w14:val="tx1"/>
            </w14:solidFill>
          </w14:textFill>
        </w:rPr>
        <w:t>盖章）</w:t>
      </w:r>
    </w:p>
    <w:p w14:paraId="511697EC">
      <w:pPr>
        <w:pStyle w:val="5"/>
        <w:spacing w:line="267" w:lineRule="auto"/>
        <w:rPr>
          <w:color w:val="000000" w:themeColor="text1"/>
          <w:highlight w:val="none"/>
          <w14:textFill>
            <w14:solidFill>
              <w14:schemeClr w14:val="tx1"/>
            </w14:solidFill>
          </w14:textFill>
        </w:rPr>
      </w:pPr>
    </w:p>
    <w:p w14:paraId="419E561E">
      <w:pPr>
        <w:spacing w:before="92" w:line="221" w:lineRule="auto"/>
        <w:ind w:left="1885"/>
        <w:rPr>
          <w:rFonts w:ascii="黑体" w:hAnsi="黑体" w:eastAsia="黑体" w:cs="黑体"/>
          <w:color w:val="000000" w:themeColor="text1"/>
          <w:sz w:val="28"/>
          <w:szCs w:val="28"/>
          <w:highlight w:val="none"/>
          <w14:textFill>
            <w14:solidFill>
              <w14:schemeClr w14:val="tx1"/>
            </w14:solidFill>
          </w14:textFill>
        </w:rPr>
        <w:sectPr>
          <w:footerReference r:id="rId5" w:type="default"/>
          <w:pgSz w:w="11907" w:h="16839"/>
          <w:pgMar w:top="1431" w:right="1785" w:bottom="400" w:left="1785" w:header="0" w:footer="0" w:gutter="0"/>
          <w:cols w:space="720" w:num="1"/>
        </w:sectPr>
      </w:pPr>
      <w:r>
        <w:rPr>
          <w:rFonts w:ascii="黑体" w:hAnsi="黑体" w:eastAsia="黑体" w:cs="黑体"/>
          <w:color w:val="000000" w:themeColor="text1"/>
          <w:spacing w:val="-16"/>
          <w:sz w:val="28"/>
          <w:szCs w:val="28"/>
          <w:highlight w:val="none"/>
          <w14:textFill>
            <w14:solidFill>
              <w14:schemeClr w14:val="tx1"/>
            </w14:solidFill>
          </w14:textFill>
        </w:rPr>
        <w:t>日</w:t>
      </w:r>
      <w:r>
        <w:rPr>
          <w:rFonts w:ascii="黑体" w:hAnsi="黑体" w:eastAsia="黑体" w:cs="黑体"/>
          <w:color w:val="000000" w:themeColor="text1"/>
          <w:spacing w:val="3"/>
          <w:sz w:val="28"/>
          <w:szCs w:val="28"/>
          <w:highlight w:val="none"/>
          <w14:textFill>
            <w14:solidFill>
              <w14:schemeClr w14:val="tx1"/>
            </w14:solidFill>
          </w14:textFill>
        </w:rPr>
        <w:t xml:space="preserve">    </w:t>
      </w:r>
      <w:r>
        <w:rPr>
          <w:rFonts w:ascii="黑体" w:hAnsi="黑体" w:eastAsia="黑体" w:cs="黑体"/>
          <w:color w:val="000000" w:themeColor="text1"/>
          <w:spacing w:val="-16"/>
          <w:sz w:val="28"/>
          <w:szCs w:val="28"/>
          <w:highlight w:val="none"/>
          <w14:textFill>
            <w14:solidFill>
              <w14:schemeClr w14:val="tx1"/>
            </w14:solidFill>
          </w14:textFill>
        </w:rPr>
        <w:t>期：</w:t>
      </w:r>
      <w:r>
        <w:rPr>
          <w:rFonts w:hint="eastAsia" w:ascii="黑体" w:hAnsi="黑体" w:eastAsia="黑体" w:cs="黑体"/>
          <w:color w:val="000000" w:themeColor="text1"/>
          <w:spacing w:val="23"/>
          <w:sz w:val="28"/>
          <w:szCs w:val="28"/>
          <w:highlight w:val="none"/>
          <w:u w:val="single" w:color="auto"/>
          <w:lang w:val="en-US" w:eastAsia="zh-CN"/>
          <w14:textFill>
            <w14:solidFill>
              <w14:schemeClr w14:val="tx1"/>
            </w14:solidFill>
          </w14:textFill>
        </w:rPr>
        <w:t>2026</w:t>
      </w:r>
      <w:r>
        <w:rPr>
          <w:rFonts w:ascii="黑体" w:hAnsi="黑体" w:eastAsia="黑体" w:cs="黑体"/>
          <w:color w:val="000000" w:themeColor="text1"/>
          <w:spacing w:val="-125"/>
          <w:sz w:val="28"/>
          <w:szCs w:val="28"/>
          <w:highlight w:val="none"/>
          <w14:textFill>
            <w14:solidFill>
              <w14:schemeClr w14:val="tx1"/>
            </w14:solidFill>
          </w14:textFill>
        </w:rPr>
        <w:t xml:space="preserve"> </w:t>
      </w:r>
      <w:r>
        <w:rPr>
          <w:rFonts w:ascii="黑体" w:hAnsi="黑体" w:eastAsia="黑体" w:cs="黑体"/>
          <w:color w:val="000000" w:themeColor="text1"/>
          <w:spacing w:val="-16"/>
          <w:sz w:val="28"/>
          <w:szCs w:val="28"/>
          <w:highlight w:val="none"/>
          <w14:textFill>
            <w14:solidFill>
              <w14:schemeClr w14:val="tx1"/>
            </w14:solidFill>
          </w14:textFill>
        </w:rPr>
        <w:t>年</w:t>
      </w:r>
      <w:r>
        <w:rPr>
          <w:rFonts w:ascii="黑体" w:hAnsi="黑体" w:eastAsia="黑体" w:cs="黑体"/>
          <w:color w:val="000000" w:themeColor="text1"/>
          <w:spacing w:val="-140"/>
          <w:sz w:val="28"/>
          <w:szCs w:val="28"/>
          <w:highlight w:val="none"/>
          <w14:textFill>
            <w14:solidFill>
              <w14:schemeClr w14:val="tx1"/>
            </w14:solidFill>
          </w14:textFill>
        </w:rPr>
        <w:t xml:space="preserve"> </w:t>
      </w:r>
      <w:r>
        <w:rPr>
          <w:rFonts w:hint="eastAsia" w:ascii="黑体" w:hAnsi="黑体" w:eastAsia="黑体" w:cs="黑体"/>
          <w:color w:val="000000" w:themeColor="text1"/>
          <w:sz w:val="28"/>
          <w:szCs w:val="28"/>
          <w:highlight w:val="none"/>
          <w:u w:val="single" w:color="auto"/>
          <w:lang w:val="en-US" w:eastAsia="zh-CN"/>
          <w14:textFill>
            <w14:solidFill>
              <w14:schemeClr w14:val="tx1"/>
            </w14:solidFill>
          </w14:textFill>
        </w:rPr>
        <w:t>09</w:t>
      </w:r>
      <w:r>
        <w:rPr>
          <w:rFonts w:ascii="黑体" w:hAnsi="黑体" w:eastAsia="黑体" w:cs="黑体"/>
          <w:color w:val="000000" w:themeColor="text1"/>
          <w:spacing w:val="-122"/>
          <w:sz w:val="28"/>
          <w:szCs w:val="28"/>
          <w:highlight w:val="none"/>
          <w14:textFill>
            <w14:solidFill>
              <w14:schemeClr w14:val="tx1"/>
            </w14:solidFill>
          </w14:textFill>
        </w:rPr>
        <w:t xml:space="preserve"> </w:t>
      </w:r>
      <w:r>
        <w:rPr>
          <w:rFonts w:ascii="黑体" w:hAnsi="黑体" w:eastAsia="黑体" w:cs="黑体"/>
          <w:color w:val="000000" w:themeColor="text1"/>
          <w:spacing w:val="-16"/>
          <w:sz w:val="28"/>
          <w:szCs w:val="28"/>
          <w:highlight w:val="none"/>
          <w14:textFill>
            <w14:solidFill>
              <w14:schemeClr w14:val="tx1"/>
            </w14:solidFill>
          </w14:textFill>
        </w:rPr>
        <w:t>月</w:t>
      </w:r>
      <w:r>
        <w:rPr>
          <w:rFonts w:ascii="黑体" w:hAnsi="黑体" w:eastAsia="黑体" w:cs="黑体"/>
          <w:color w:val="000000" w:themeColor="text1"/>
          <w:sz w:val="28"/>
          <w:szCs w:val="28"/>
          <w:highlight w:val="none"/>
          <w:u w:val="single" w:color="auto"/>
          <w14:textFill>
            <w14:solidFill>
              <w14:schemeClr w14:val="tx1"/>
            </w14:solidFill>
          </w14:textFill>
        </w:rPr>
        <w:t xml:space="preserve">     </w:t>
      </w:r>
      <w:r>
        <w:rPr>
          <w:rFonts w:ascii="黑体" w:hAnsi="黑体" w:eastAsia="黑体" w:cs="黑体"/>
          <w:color w:val="000000" w:themeColor="text1"/>
          <w:spacing w:val="-84"/>
          <w:sz w:val="28"/>
          <w:szCs w:val="28"/>
          <w:highlight w:val="none"/>
          <w14:textFill>
            <w14:solidFill>
              <w14:schemeClr w14:val="tx1"/>
            </w14:solidFill>
          </w14:textFill>
        </w:rPr>
        <w:t xml:space="preserve"> </w:t>
      </w:r>
      <w:r>
        <w:rPr>
          <w:rFonts w:ascii="黑体" w:hAnsi="黑体" w:eastAsia="黑体" w:cs="黑体"/>
          <w:color w:val="000000" w:themeColor="text1"/>
          <w:spacing w:val="-16"/>
          <w:sz w:val="28"/>
          <w:szCs w:val="28"/>
          <w:highlight w:val="none"/>
          <w14:textFill>
            <w14:solidFill>
              <w14:schemeClr w14:val="tx1"/>
            </w14:solidFill>
          </w14:textFill>
        </w:rPr>
        <w:t>日</w:t>
      </w:r>
    </w:p>
    <w:sdt>
      <w:sdtPr>
        <w:rPr>
          <w:rFonts w:ascii="宋体" w:hAnsi="宋体" w:eastAsia="宋体" w:cs="Arial"/>
          <w:snapToGrid w:val="0"/>
          <w:color w:val="000000" w:themeColor="text1"/>
          <w:kern w:val="0"/>
          <w:sz w:val="21"/>
          <w:szCs w:val="21"/>
          <w:highlight w:val="none"/>
          <w:lang w:val="en-US" w:eastAsia="en-US" w:bidi="ar-SA"/>
          <w14:textFill>
            <w14:solidFill>
              <w14:schemeClr w14:val="tx1"/>
            </w14:solidFill>
          </w14:textFill>
        </w:rPr>
        <w:id w:val="147478706"/>
        <w15:color w:val="DBDBDB"/>
        <w:docPartObj>
          <w:docPartGallery w:val="Table of Contents"/>
          <w:docPartUnique/>
        </w:docPartObj>
      </w:sdtPr>
      <w:sdtEndPr>
        <w:rPr>
          <w:rFonts w:ascii="宋体" w:hAnsi="宋体" w:eastAsia="宋体" w:cs="宋体"/>
          <w:snapToGrid w:val="0"/>
          <w:color w:val="000000" w:themeColor="text1"/>
          <w:kern w:val="0"/>
          <w:sz w:val="21"/>
          <w:szCs w:val="21"/>
          <w:highlight w:val="none"/>
          <w:lang w:val="en-US" w:eastAsia="en-US" w:bidi="ar-SA"/>
          <w14:textFill>
            <w14:solidFill>
              <w14:schemeClr w14:val="tx1"/>
            </w14:solidFill>
          </w14:textFill>
        </w:rPr>
      </w:sdtEndPr>
      <w:sdtContent>
        <w:p w14:paraId="2705702C">
          <w:pPr>
            <w:spacing w:before="0" w:beforeLines="0" w:after="0" w:afterLines="0" w:line="240" w:lineRule="auto"/>
            <w:ind w:left="0" w:leftChars="0" w:right="0" w:rightChars="0" w:firstLine="0" w:firstLineChars="0"/>
            <w:jc w:val="center"/>
            <w:rPr>
              <w:color w:val="000000" w:themeColor="text1"/>
              <w:highlight w:val="none"/>
              <w14:textFill>
                <w14:solidFill>
                  <w14:schemeClr w14:val="tx1"/>
                </w14:solidFill>
              </w14:textFill>
            </w:rPr>
          </w:pPr>
          <w:bookmarkStart w:id="0" w:name="bookmark1"/>
          <w:bookmarkEnd w:id="0"/>
          <w:r>
            <w:rPr>
              <w:rFonts w:ascii="宋体" w:hAnsi="宋体" w:eastAsia="宋体"/>
              <w:color w:val="000000" w:themeColor="text1"/>
              <w:sz w:val="21"/>
              <w:highlight w:val="none"/>
              <w14:textFill>
                <w14:solidFill>
                  <w14:schemeClr w14:val="tx1"/>
                </w14:solidFill>
              </w14:textFill>
            </w:rPr>
            <w:t>目录</w:t>
          </w:r>
        </w:p>
        <w:p w14:paraId="64AF8DFB">
          <w:pPr>
            <w:pStyle w:val="9"/>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TOC \o "1-3" \h \u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_Toc26383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7"/>
              <w:szCs w:val="48"/>
              <w:highlight w:val="none"/>
              <w14:textFill>
                <w14:solidFill>
                  <w14:schemeClr w14:val="tx1"/>
                </w14:solidFill>
              </w14:textFill>
            </w:rPr>
            <w:t>第一卷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_Toc26383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BBA5C42">
          <w:pPr>
            <w:pStyle w:val="9"/>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_Toc5595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7"/>
              <w:szCs w:val="31"/>
              <w:highlight w:val="none"/>
              <w14:textFill>
                <w14:solidFill>
                  <w14:schemeClr w14:val="tx1"/>
                </w14:solidFill>
              </w14:textFill>
            </w:rPr>
            <w:t>第一章  招标公告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_Toc5595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4089725">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_Toc11853 </w:instrText>
          </w:r>
          <w:r>
            <w:rPr>
              <w:color w:val="000000" w:themeColor="text1"/>
              <w:highlight w:val="none"/>
              <w14:textFill>
                <w14:solidFill>
                  <w14:schemeClr w14:val="tx1"/>
                </w14:solidFill>
              </w14:textFill>
            </w:rPr>
            <w:fldChar w:fldCharType="separate"/>
          </w:r>
          <w:r>
            <w:rPr>
              <w:rFonts w:ascii="黑体" w:hAnsi="黑体" w:eastAsia="黑体" w:cs="黑体"/>
              <w:bCs/>
              <w:color w:val="000000" w:themeColor="text1"/>
              <w:spacing w:val="-3"/>
              <w:szCs w:val="21"/>
              <w:highlight w:val="none"/>
              <w14:textFill>
                <w14:solidFill>
                  <w14:schemeClr w14:val="tx1"/>
                </w14:solidFill>
              </w14:textFill>
            </w:rPr>
            <w:t>1.招标条件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_Toc11853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CFF6168">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_Toc22759 </w:instrText>
          </w:r>
          <w:r>
            <w:rPr>
              <w:color w:val="000000" w:themeColor="text1"/>
              <w:highlight w:val="none"/>
              <w14:textFill>
                <w14:solidFill>
                  <w14:schemeClr w14:val="tx1"/>
                </w14:solidFill>
              </w14:textFill>
            </w:rPr>
            <w:fldChar w:fldCharType="separate"/>
          </w:r>
          <w:r>
            <w:rPr>
              <w:rFonts w:ascii="黑体" w:hAnsi="黑体" w:eastAsia="黑体" w:cs="黑体"/>
              <w:bCs/>
              <w:color w:val="000000" w:themeColor="text1"/>
              <w:spacing w:val="-1"/>
              <w:szCs w:val="21"/>
              <w:highlight w:val="none"/>
              <w14:textFill>
                <w14:solidFill>
                  <w14:schemeClr w14:val="tx1"/>
                </w14:solidFill>
              </w14:textFill>
            </w:rPr>
            <w:t>2.项目概况与招标范围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_Toc22759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BABCE54">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_Toc5629 </w:instrText>
          </w:r>
          <w:r>
            <w:rPr>
              <w:color w:val="000000" w:themeColor="text1"/>
              <w:highlight w:val="none"/>
              <w14:textFill>
                <w14:solidFill>
                  <w14:schemeClr w14:val="tx1"/>
                </w14:solidFill>
              </w14:textFill>
            </w:rPr>
            <w:fldChar w:fldCharType="separate"/>
          </w:r>
          <w:r>
            <w:rPr>
              <w:rFonts w:ascii="黑体" w:hAnsi="黑体" w:eastAsia="黑体" w:cs="黑体"/>
              <w:bCs/>
              <w:color w:val="000000" w:themeColor="text1"/>
              <w:spacing w:val="-1"/>
              <w:szCs w:val="21"/>
              <w:highlight w:val="none"/>
              <w14:textFill>
                <w14:solidFill>
                  <w14:schemeClr w14:val="tx1"/>
                </w14:solidFill>
              </w14:textFill>
            </w:rPr>
            <w:t>3.投标人资格要求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_Toc5629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BF47916">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_Toc7676 </w:instrText>
          </w:r>
          <w:r>
            <w:rPr>
              <w:color w:val="000000" w:themeColor="text1"/>
              <w:highlight w:val="none"/>
              <w14:textFill>
                <w14:solidFill>
                  <w14:schemeClr w14:val="tx1"/>
                </w14:solidFill>
              </w14:textFill>
            </w:rPr>
            <w:fldChar w:fldCharType="separate"/>
          </w:r>
          <w:r>
            <w:rPr>
              <w:rFonts w:ascii="黑体" w:hAnsi="黑体" w:eastAsia="黑体" w:cs="黑体"/>
              <w:bCs/>
              <w:color w:val="000000" w:themeColor="text1"/>
              <w:szCs w:val="21"/>
              <w:highlight w:val="none"/>
              <w14:textFill>
                <w14:solidFill>
                  <w14:schemeClr w14:val="tx1"/>
                </w14:solidFill>
              </w14:textFill>
            </w:rPr>
            <w:t>4.招标文件的获取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_Toc7676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82232B5">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_Toc9835 </w:instrText>
          </w:r>
          <w:r>
            <w:rPr>
              <w:color w:val="000000" w:themeColor="text1"/>
              <w:highlight w:val="none"/>
              <w14:textFill>
                <w14:solidFill>
                  <w14:schemeClr w14:val="tx1"/>
                </w14:solidFill>
              </w14:textFill>
            </w:rPr>
            <w:fldChar w:fldCharType="separate"/>
          </w:r>
          <w:r>
            <w:rPr>
              <w:rFonts w:ascii="黑体" w:hAnsi="黑体" w:eastAsia="黑体" w:cs="黑体"/>
              <w:bCs/>
              <w:color w:val="000000" w:themeColor="text1"/>
              <w:szCs w:val="21"/>
              <w:highlight w:val="none"/>
              <w14:textFill>
                <w14:solidFill>
                  <w14:schemeClr w14:val="tx1"/>
                </w14:solidFill>
              </w14:textFill>
            </w:rPr>
            <w:t>5.投标文件的递交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_Toc9835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9CB887B">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_Toc20814 </w:instrText>
          </w:r>
          <w:r>
            <w:rPr>
              <w:color w:val="000000" w:themeColor="text1"/>
              <w:highlight w:val="none"/>
              <w14:textFill>
                <w14:solidFill>
                  <w14:schemeClr w14:val="tx1"/>
                </w14:solidFill>
              </w14:textFill>
            </w:rPr>
            <w:fldChar w:fldCharType="separate"/>
          </w:r>
          <w:r>
            <w:rPr>
              <w:rFonts w:ascii="黑体" w:hAnsi="黑体" w:eastAsia="黑体" w:cs="黑体"/>
              <w:bCs/>
              <w:color w:val="000000" w:themeColor="text1"/>
              <w:spacing w:val="-1"/>
              <w:szCs w:val="21"/>
              <w:highlight w:val="none"/>
              <w14:textFill>
                <w14:solidFill>
                  <w14:schemeClr w14:val="tx1"/>
                </w14:solidFill>
              </w14:textFill>
            </w:rPr>
            <w:t>6.投标相关事宜</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_Toc20814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B838D25">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_Toc21444 </w:instrText>
          </w:r>
          <w:r>
            <w:rPr>
              <w:color w:val="000000" w:themeColor="text1"/>
              <w:highlight w:val="none"/>
              <w14:textFill>
                <w14:solidFill>
                  <w14:schemeClr w14:val="tx1"/>
                </w14:solidFill>
              </w14:textFill>
            </w:rPr>
            <w:fldChar w:fldCharType="separate"/>
          </w:r>
          <w:r>
            <w:rPr>
              <w:rFonts w:ascii="黑体" w:hAnsi="黑体" w:eastAsia="黑体" w:cs="黑体"/>
              <w:bCs/>
              <w:color w:val="000000" w:themeColor="text1"/>
              <w:spacing w:val="-1"/>
              <w:szCs w:val="21"/>
              <w:highlight w:val="none"/>
              <w14:textFill>
                <w14:solidFill>
                  <w14:schemeClr w14:val="tx1"/>
                </w14:solidFill>
              </w14:textFill>
            </w:rPr>
            <w:t>7.评标办法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_Toc21444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337DF76">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_Toc5106 </w:instrText>
          </w:r>
          <w:r>
            <w:rPr>
              <w:color w:val="000000" w:themeColor="text1"/>
              <w:highlight w:val="none"/>
              <w14:textFill>
                <w14:solidFill>
                  <w14:schemeClr w14:val="tx1"/>
                </w14:solidFill>
              </w14:textFill>
            </w:rPr>
            <w:fldChar w:fldCharType="separate"/>
          </w:r>
          <w:r>
            <w:rPr>
              <w:rFonts w:ascii="黑体" w:hAnsi="黑体" w:eastAsia="黑体" w:cs="黑体"/>
              <w:bCs/>
              <w:color w:val="000000" w:themeColor="text1"/>
              <w:spacing w:val="-1"/>
              <w:szCs w:val="21"/>
              <w:highlight w:val="none"/>
              <w14:textFill>
                <w14:solidFill>
                  <w14:schemeClr w14:val="tx1"/>
                </w14:solidFill>
              </w14:textFill>
            </w:rPr>
            <w:t>8.发布公告的媒介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_Toc5106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ACB4F72">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_Toc18917 </w:instrText>
          </w:r>
          <w:r>
            <w:rPr>
              <w:color w:val="000000" w:themeColor="text1"/>
              <w:highlight w:val="none"/>
              <w14:textFill>
                <w14:solidFill>
                  <w14:schemeClr w14:val="tx1"/>
                </w14:solidFill>
              </w14:textFill>
            </w:rPr>
            <w:fldChar w:fldCharType="separate"/>
          </w:r>
          <w:r>
            <w:rPr>
              <w:rFonts w:ascii="黑体" w:hAnsi="黑体" w:eastAsia="黑体" w:cs="黑体"/>
              <w:bCs/>
              <w:color w:val="000000" w:themeColor="text1"/>
              <w:szCs w:val="21"/>
              <w:highlight w:val="none"/>
              <w14:textFill>
                <w14:solidFill>
                  <w14:schemeClr w14:val="tx1"/>
                </w14:solidFill>
              </w14:textFill>
            </w:rPr>
            <w:t>9.监督信息</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_Toc18917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38CB34F">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_Toc7433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3"/>
              <w:szCs w:val="21"/>
              <w:highlight w:val="none"/>
              <w14:textFill>
                <w14:solidFill>
                  <w14:schemeClr w14:val="tx1"/>
                </w14:solidFill>
              </w14:textFill>
            </w:rPr>
            <w:t>10.联系方式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_Toc7433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E63F2AF">
          <w:pPr>
            <w:pStyle w:val="9"/>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_Toc31572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7"/>
              <w:szCs w:val="31"/>
              <w:highlight w:val="none"/>
              <w14:textFill>
                <w14:solidFill>
                  <w14:schemeClr w14:val="tx1"/>
                </w14:solidFill>
              </w14:textFill>
            </w:rPr>
            <w:t>第二章  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_Toc31572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3D3991C">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_Toc30015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1"/>
              <w:szCs w:val="28"/>
              <w:highlight w:val="none"/>
              <w14:textFill>
                <w14:solidFill>
                  <w14:schemeClr w14:val="tx1"/>
                </w14:solidFill>
              </w14:textFill>
            </w:rPr>
            <w:t>投标人须知前附表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_Toc30015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B7928EE">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_Toc13638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1"/>
              <w:szCs w:val="28"/>
              <w:highlight w:val="none"/>
              <w14:textFill>
                <w14:solidFill>
                  <w14:schemeClr w14:val="tx1"/>
                </w14:solidFill>
              </w14:textFill>
            </w:rPr>
            <w:t>投标人须知正文部分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_Toc13638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4171843">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_Toc26442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8"/>
              <w:szCs w:val="28"/>
              <w:highlight w:val="none"/>
              <w14:textFill>
                <w14:solidFill>
                  <w14:schemeClr w14:val="tx1"/>
                </w14:solidFill>
              </w14:textFill>
            </w:rPr>
            <w:t>1.</w:t>
          </w:r>
          <w:r>
            <w:rPr>
              <w:rFonts w:ascii="黑体" w:hAnsi="黑体" w:eastAsia="黑体" w:cs="黑体"/>
              <w:color w:val="000000" w:themeColor="text1"/>
              <w:spacing w:val="-8"/>
              <w:szCs w:val="28"/>
              <w:highlight w:val="none"/>
              <w14:textFill>
                <w14:solidFill>
                  <w14:schemeClr w14:val="tx1"/>
                </w14:solidFill>
              </w14:textFill>
            </w:rPr>
            <w:t>总则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_Toc26442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59B2CBB">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_Toc18598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4"/>
              <w:szCs w:val="24"/>
              <w:highlight w:val="none"/>
              <w14:textFill>
                <w14:solidFill>
                  <w14:schemeClr w14:val="tx1"/>
                </w14:solidFill>
              </w14:textFill>
            </w:rPr>
            <w:t xml:space="preserve">1.1 </w:t>
          </w:r>
          <w:r>
            <w:rPr>
              <w:rFonts w:ascii="黑体" w:hAnsi="黑体" w:eastAsia="黑体" w:cs="黑体"/>
              <w:color w:val="000000" w:themeColor="text1"/>
              <w:spacing w:val="-4"/>
              <w:szCs w:val="24"/>
              <w:highlight w:val="none"/>
              <w14:textFill>
                <w14:solidFill>
                  <w14:schemeClr w14:val="tx1"/>
                </w14:solidFill>
              </w14:textFill>
            </w:rPr>
            <w:t>项目概况</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_Toc18598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C1D5E65">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_Toc5448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2"/>
              <w:szCs w:val="24"/>
              <w:highlight w:val="none"/>
              <w14:textFill>
                <w14:solidFill>
                  <w14:schemeClr w14:val="tx1"/>
                </w14:solidFill>
              </w14:textFill>
            </w:rPr>
            <w:t xml:space="preserve">1.2  </w:t>
          </w:r>
          <w:r>
            <w:rPr>
              <w:rFonts w:ascii="黑体" w:hAnsi="黑体" w:eastAsia="黑体" w:cs="黑体"/>
              <w:color w:val="000000" w:themeColor="text1"/>
              <w:spacing w:val="-2"/>
              <w:szCs w:val="24"/>
              <w:highlight w:val="none"/>
              <w14:textFill>
                <w14:solidFill>
                  <w14:schemeClr w14:val="tx1"/>
                </w14:solidFill>
              </w14:textFill>
            </w:rPr>
            <w:t>项目的资金来源和落实情况</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_Toc5448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B9B32AA">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_Toc6259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2"/>
              <w:szCs w:val="24"/>
              <w:highlight w:val="none"/>
              <w14:textFill>
                <w14:solidFill>
                  <w14:schemeClr w14:val="tx1"/>
                </w14:solidFill>
              </w14:textFill>
            </w:rPr>
            <w:t xml:space="preserve">1.3  </w:t>
          </w:r>
          <w:r>
            <w:rPr>
              <w:rFonts w:ascii="黑体" w:hAnsi="黑体" w:eastAsia="黑体" w:cs="黑体"/>
              <w:color w:val="000000" w:themeColor="text1"/>
              <w:spacing w:val="-2"/>
              <w:szCs w:val="24"/>
              <w:highlight w:val="none"/>
              <w14:textFill>
                <w14:solidFill>
                  <w14:schemeClr w14:val="tx1"/>
                </w14:solidFill>
              </w14:textFill>
            </w:rPr>
            <w:t>招标范围、计划工期和质量标准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_Toc6259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7ACB882">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_Toc25135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3"/>
              <w:szCs w:val="24"/>
              <w:highlight w:val="none"/>
              <w14:textFill>
                <w14:solidFill>
                  <w14:schemeClr w14:val="tx1"/>
                </w14:solidFill>
              </w14:textFill>
            </w:rPr>
            <w:t xml:space="preserve">1.4  </w:t>
          </w:r>
          <w:r>
            <w:rPr>
              <w:rFonts w:ascii="黑体" w:hAnsi="黑体" w:eastAsia="黑体" w:cs="黑体"/>
              <w:color w:val="000000" w:themeColor="text1"/>
              <w:spacing w:val="-3"/>
              <w:szCs w:val="24"/>
              <w:highlight w:val="none"/>
              <w14:textFill>
                <w14:solidFill>
                  <w14:schemeClr w14:val="tx1"/>
                </w14:solidFill>
              </w14:textFill>
            </w:rPr>
            <w:t>投标人资格要求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_Toc25135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97ACAF1">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_Toc8178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6"/>
              <w:szCs w:val="24"/>
              <w:highlight w:val="none"/>
              <w14:textFill>
                <w14:solidFill>
                  <w14:schemeClr w14:val="tx1"/>
                </w14:solidFill>
              </w14:textFill>
            </w:rPr>
            <w:t>1.5</w:t>
          </w:r>
          <w:r>
            <w:rPr>
              <w:rFonts w:ascii="Times New Roman" w:hAnsi="Times New Roman" w:eastAsia="Times New Roman" w:cs="Times New Roman"/>
              <w:color w:val="000000" w:themeColor="text1"/>
              <w:spacing w:val="7"/>
              <w:szCs w:val="24"/>
              <w:highlight w:val="none"/>
              <w14:textFill>
                <w14:solidFill>
                  <w14:schemeClr w14:val="tx1"/>
                </w14:solidFill>
              </w14:textFill>
            </w:rPr>
            <w:t xml:space="preserve">  </w:t>
          </w:r>
          <w:r>
            <w:rPr>
              <w:rFonts w:ascii="黑体" w:hAnsi="黑体" w:eastAsia="黑体" w:cs="黑体"/>
              <w:color w:val="000000" w:themeColor="text1"/>
              <w:spacing w:val="-6"/>
              <w:szCs w:val="24"/>
              <w:highlight w:val="none"/>
              <w14:textFill>
                <w14:solidFill>
                  <w14:schemeClr w14:val="tx1"/>
                </w14:solidFill>
              </w14:textFill>
            </w:rPr>
            <w:t>费用承担</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_Toc8178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F49E94F">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_Toc6068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7"/>
              <w:szCs w:val="24"/>
              <w:highlight w:val="none"/>
              <w14:textFill>
                <w14:solidFill>
                  <w14:schemeClr w14:val="tx1"/>
                </w14:solidFill>
              </w14:textFill>
            </w:rPr>
            <w:t>1.6</w:t>
          </w:r>
          <w:r>
            <w:rPr>
              <w:rFonts w:ascii="Times New Roman" w:hAnsi="Times New Roman" w:eastAsia="Times New Roman" w:cs="Times New Roman"/>
              <w:color w:val="000000" w:themeColor="text1"/>
              <w:spacing w:val="4"/>
              <w:szCs w:val="24"/>
              <w:highlight w:val="none"/>
              <w14:textFill>
                <w14:solidFill>
                  <w14:schemeClr w14:val="tx1"/>
                </w14:solidFill>
              </w14:textFill>
            </w:rPr>
            <w:t xml:space="preserve">  </w:t>
          </w:r>
          <w:r>
            <w:rPr>
              <w:rFonts w:ascii="黑体" w:hAnsi="黑体" w:eastAsia="黑体" w:cs="黑体"/>
              <w:color w:val="000000" w:themeColor="text1"/>
              <w:spacing w:val="-7"/>
              <w:szCs w:val="24"/>
              <w:highlight w:val="none"/>
              <w14:textFill>
                <w14:solidFill>
                  <w14:schemeClr w14:val="tx1"/>
                </w14:solidFill>
              </w14:textFill>
            </w:rPr>
            <w:t>保密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_Toc6068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B8E5346">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_Toc22403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3"/>
              <w:szCs w:val="24"/>
              <w:highlight w:val="none"/>
              <w14:textFill>
                <w14:solidFill>
                  <w14:schemeClr w14:val="tx1"/>
                </w14:solidFill>
              </w14:textFill>
            </w:rPr>
            <w:t xml:space="preserve">1.7  </w:t>
          </w:r>
          <w:r>
            <w:rPr>
              <w:rFonts w:ascii="黑体" w:hAnsi="黑体" w:eastAsia="黑体" w:cs="黑体"/>
              <w:color w:val="000000" w:themeColor="text1"/>
              <w:spacing w:val="-3"/>
              <w:szCs w:val="24"/>
              <w:highlight w:val="none"/>
              <w14:textFill>
                <w14:solidFill>
                  <w14:schemeClr w14:val="tx1"/>
                </w14:solidFill>
              </w14:textFill>
            </w:rPr>
            <w:t>语言文字</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_Toc22403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94E66D1">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_Toc21793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6"/>
              <w:szCs w:val="24"/>
              <w:highlight w:val="none"/>
              <w14:textFill>
                <w14:solidFill>
                  <w14:schemeClr w14:val="tx1"/>
                </w14:solidFill>
              </w14:textFill>
            </w:rPr>
            <w:t>1.8</w:t>
          </w:r>
          <w:r>
            <w:rPr>
              <w:rFonts w:ascii="Times New Roman" w:hAnsi="Times New Roman" w:eastAsia="Times New Roman" w:cs="Times New Roman"/>
              <w:color w:val="000000" w:themeColor="text1"/>
              <w:spacing w:val="7"/>
              <w:szCs w:val="24"/>
              <w:highlight w:val="none"/>
              <w14:textFill>
                <w14:solidFill>
                  <w14:schemeClr w14:val="tx1"/>
                </w14:solidFill>
              </w14:textFill>
            </w:rPr>
            <w:t xml:space="preserve">  </w:t>
          </w:r>
          <w:r>
            <w:rPr>
              <w:rFonts w:ascii="黑体" w:hAnsi="黑体" w:eastAsia="黑体" w:cs="黑体"/>
              <w:color w:val="000000" w:themeColor="text1"/>
              <w:spacing w:val="-6"/>
              <w:szCs w:val="24"/>
              <w:highlight w:val="none"/>
              <w14:textFill>
                <w14:solidFill>
                  <w14:schemeClr w14:val="tx1"/>
                </w14:solidFill>
              </w14:textFill>
            </w:rPr>
            <w:t>计量单位</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_Toc21793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F894150">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_Toc27157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6"/>
              <w:szCs w:val="24"/>
              <w:highlight w:val="none"/>
              <w14:textFill>
                <w14:solidFill>
                  <w14:schemeClr w14:val="tx1"/>
                </w14:solidFill>
              </w14:textFill>
            </w:rPr>
            <w:t>1.9</w:t>
          </w:r>
          <w:r>
            <w:rPr>
              <w:rFonts w:ascii="Times New Roman" w:hAnsi="Times New Roman" w:eastAsia="Times New Roman" w:cs="Times New Roman"/>
              <w:color w:val="000000" w:themeColor="text1"/>
              <w:spacing w:val="7"/>
              <w:szCs w:val="24"/>
              <w:highlight w:val="none"/>
              <w14:textFill>
                <w14:solidFill>
                  <w14:schemeClr w14:val="tx1"/>
                </w14:solidFill>
              </w14:textFill>
            </w:rPr>
            <w:t xml:space="preserve">  </w:t>
          </w:r>
          <w:r>
            <w:rPr>
              <w:rFonts w:ascii="黑体" w:hAnsi="黑体" w:eastAsia="黑体" w:cs="黑体"/>
              <w:color w:val="000000" w:themeColor="text1"/>
              <w:spacing w:val="-6"/>
              <w:szCs w:val="24"/>
              <w:highlight w:val="none"/>
              <w14:textFill>
                <w14:solidFill>
                  <w14:schemeClr w14:val="tx1"/>
                </w14:solidFill>
              </w14:textFill>
            </w:rPr>
            <w:t>踏勘现场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_Toc27157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81172CF">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_Toc11728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3"/>
              <w:szCs w:val="24"/>
              <w:highlight w:val="none"/>
              <w14:textFill>
                <w14:solidFill>
                  <w14:schemeClr w14:val="tx1"/>
                </w14:solidFill>
              </w14:textFill>
            </w:rPr>
            <w:t xml:space="preserve">1.10  </w:t>
          </w:r>
          <w:r>
            <w:rPr>
              <w:rFonts w:ascii="黑体" w:hAnsi="黑体" w:eastAsia="黑体" w:cs="黑体"/>
              <w:color w:val="000000" w:themeColor="text1"/>
              <w:spacing w:val="-3"/>
              <w:szCs w:val="24"/>
              <w:highlight w:val="none"/>
              <w14:textFill>
                <w14:solidFill>
                  <w14:schemeClr w14:val="tx1"/>
                </w14:solidFill>
              </w14:textFill>
            </w:rPr>
            <w:t>投标预备会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_Toc11728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5EA84D3">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_Toc24395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8"/>
              <w:szCs w:val="24"/>
              <w:highlight w:val="none"/>
              <w14:textFill>
                <w14:solidFill>
                  <w14:schemeClr w14:val="tx1"/>
                </w14:solidFill>
              </w14:textFill>
            </w:rPr>
            <w:t>1.11</w:t>
          </w:r>
          <w:r>
            <w:rPr>
              <w:rFonts w:ascii="Times New Roman" w:hAnsi="Times New Roman" w:eastAsia="Times New Roman" w:cs="Times New Roman"/>
              <w:color w:val="000000" w:themeColor="text1"/>
              <w:spacing w:val="8"/>
              <w:szCs w:val="24"/>
              <w:highlight w:val="none"/>
              <w14:textFill>
                <w14:solidFill>
                  <w14:schemeClr w14:val="tx1"/>
                </w14:solidFill>
              </w14:textFill>
            </w:rPr>
            <w:t xml:space="preserve">  </w:t>
          </w:r>
          <w:r>
            <w:rPr>
              <w:rFonts w:ascii="黑体" w:hAnsi="黑体" w:eastAsia="黑体" w:cs="黑体"/>
              <w:color w:val="000000" w:themeColor="text1"/>
              <w:spacing w:val="-8"/>
              <w:szCs w:val="24"/>
              <w:highlight w:val="none"/>
              <w14:textFill>
                <w14:solidFill>
                  <w14:schemeClr w14:val="tx1"/>
                </w14:solidFill>
              </w14:textFill>
            </w:rPr>
            <w:t>分包</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_Toc24395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E3491AF">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_Toc1925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6"/>
              <w:szCs w:val="24"/>
              <w:highlight w:val="none"/>
              <w14:textFill>
                <w14:solidFill>
                  <w14:schemeClr w14:val="tx1"/>
                </w14:solidFill>
              </w14:textFill>
            </w:rPr>
            <w:t>1.12</w:t>
          </w:r>
          <w:r>
            <w:rPr>
              <w:rFonts w:ascii="Times New Roman" w:hAnsi="Times New Roman" w:eastAsia="Times New Roman" w:cs="Times New Roman"/>
              <w:color w:val="000000" w:themeColor="text1"/>
              <w:spacing w:val="5"/>
              <w:szCs w:val="24"/>
              <w:highlight w:val="none"/>
              <w14:textFill>
                <w14:solidFill>
                  <w14:schemeClr w14:val="tx1"/>
                </w14:solidFill>
              </w14:textFill>
            </w:rPr>
            <w:t xml:space="preserve">  </w:t>
          </w:r>
          <w:r>
            <w:rPr>
              <w:rFonts w:ascii="黑体" w:hAnsi="黑体" w:eastAsia="黑体" w:cs="黑体"/>
              <w:color w:val="000000" w:themeColor="text1"/>
              <w:spacing w:val="-6"/>
              <w:szCs w:val="24"/>
              <w:highlight w:val="none"/>
              <w14:textFill>
                <w14:solidFill>
                  <w14:schemeClr w14:val="tx1"/>
                </w14:solidFill>
              </w14:textFill>
            </w:rPr>
            <w:t>偏离</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CA34ED0">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_Toc202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8"/>
              <w:highlight w:val="none"/>
              <w14:textFill>
                <w14:solidFill>
                  <w14:schemeClr w14:val="tx1"/>
                </w14:solidFill>
              </w14:textFill>
            </w:rPr>
            <w:t xml:space="preserve">2.  </w:t>
          </w:r>
          <w:r>
            <w:rPr>
              <w:rFonts w:ascii="黑体" w:hAnsi="黑体" w:eastAsia="黑体" w:cs="黑体"/>
              <w:color w:val="000000" w:themeColor="text1"/>
              <w:spacing w:val="-1"/>
              <w:szCs w:val="28"/>
              <w:highlight w:val="none"/>
              <w14:textFill>
                <w14:solidFill>
                  <w14:schemeClr w14:val="tx1"/>
                </w14:solidFill>
              </w14:textFill>
            </w:rPr>
            <w:t>招标文件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97A0300">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_Toc1870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2.1  </w:t>
          </w:r>
          <w:r>
            <w:rPr>
              <w:rFonts w:ascii="黑体" w:hAnsi="黑体" w:eastAsia="黑体" w:cs="黑体"/>
              <w:color w:val="000000" w:themeColor="text1"/>
              <w:spacing w:val="-1"/>
              <w:szCs w:val="24"/>
              <w:highlight w:val="none"/>
              <w14:textFill>
                <w14:solidFill>
                  <w14:schemeClr w14:val="tx1"/>
                </w14:solidFill>
              </w14:textFill>
            </w:rPr>
            <w:t>招标文件的组成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80BD95C">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_Toc1080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2.2  </w:t>
          </w:r>
          <w:r>
            <w:rPr>
              <w:rFonts w:ascii="黑体" w:hAnsi="黑体" w:eastAsia="黑体" w:cs="黑体"/>
              <w:color w:val="000000" w:themeColor="text1"/>
              <w:spacing w:val="-1"/>
              <w:szCs w:val="24"/>
              <w:highlight w:val="none"/>
              <w14:textFill>
                <w14:solidFill>
                  <w14:schemeClr w14:val="tx1"/>
                </w14:solidFill>
              </w14:textFill>
            </w:rPr>
            <w:t>招标文件的澄清</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0E7A0A9">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_Toc26056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2.3  </w:t>
          </w:r>
          <w:r>
            <w:rPr>
              <w:rFonts w:ascii="黑体" w:hAnsi="黑体" w:eastAsia="黑体" w:cs="黑体"/>
              <w:color w:val="000000" w:themeColor="text1"/>
              <w:spacing w:val="-1"/>
              <w:szCs w:val="24"/>
              <w:highlight w:val="none"/>
              <w14:textFill>
                <w14:solidFill>
                  <w14:schemeClr w14:val="tx1"/>
                </w14:solidFill>
              </w14:textFill>
            </w:rPr>
            <w:t>招标文件的修改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_Toc26056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CB6AF6A">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_Toc23332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2.4  </w:t>
          </w:r>
          <w:r>
            <w:rPr>
              <w:rFonts w:ascii="黑体" w:hAnsi="黑体" w:eastAsia="黑体" w:cs="黑体"/>
              <w:color w:val="000000" w:themeColor="text1"/>
              <w:spacing w:val="-1"/>
              <w:szCs w:val="24"/>
              <w:highlight w:val="none"/>
              <w14:textFill>
                <w14:solidFill>
                  <w14:schemeClr w14:val="tx1"/>
                </w14:solidFill>
              </w14:textFill>
            </w:rPr>
            <w:t>招标文件的异议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_Toc23332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8BF2BA4">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_Toc1052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8"/>
              <w:highlight w:val="none"/>
              <w14:textFill>
                <w14:solidFill>
                  <w14:schemeClr w14:val="tx1"/>
                </w14:solidFill>
              </w14:textFill>
            </w:rPr>
            <w:t xml:space="preserve">3.  </w:t>
          </w:r>
          <w:r>
            <w:rPr>
              <w:rFonts w:ascii="黑体" w:hAnsi="黑体" w:eastAsia="黑体" w:cs="黑体"/>
              <w:color w:val="000000" w:themeColor="text1"/>
              <w:spacing w:val="-1"/>
              <w:szCs w:val="28"/>
              <w:highlight w:val="none"/>
              <w14:textFill>
                <w14:solidFill>
                  <w14:schemeClr w14:val="tx1"/>
                </w14:solidFill>
              </w14:textFill>
            </w:rPr>
            <w:t>投标文件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89A7B53">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_Toc10367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3.1  </w:t>
          </w:r>
          <w:r>
            <w:rPr>
              <w:rFonts w:ascii="黑体" w:hAnsi="黑体" w:eastAsia="黑体" w:cs="黑体"/>
              <w:color w:val="000000" w:themeColor="text1"/>
              <w:spacing w:val="-1"/>
              <w:szCs w:val="24"/>
              <w:highlight w:val="none"/>
              <w14:textFill>
                <w14:solidFill>
                  <w14:schemeClr w14:val="tx1"/>
                </w14:solidFill>
              </w14:textFill>
            </w:rPr>
            <w:t>投标文件的组成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_Toc10367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F7DE5A6">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_Toc28194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3.2  </w:t>
          </w:r>
          <w:r>
            <w:rPr>
              <w:rFonts w:ascii="黑体" w:hAnsi="黑体" w:eastAsia="黑体" w:cs="黑体"/>
              <w:color w:val="000000" w:themeColor="text1"/>
              <w:spacing w:val="-1"/>
              <w:szCs w:val="24"/>
              <w:highlight w:val="none"/>
              <w14:textFill>
                <w14:solidFill>
                  <w14:schemeClr w14:val="tx1"/>
                </w14:solidFill>
              </w14:textFill>
            </w:rPr>
            <w:t>投标报价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_Toc28194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52B0987">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_Toc4807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3.3  </w:t>
          </w:r>
          <w:r>
            <w:rPr>
              <w:rFonts w:ascii="黑体" w:hAnsi="黑体" w:eastAsia="黑体" w:cs="黑体"/>
              <w:color w:val="000000" w:themeColor="text1"/>
              <w:spacing w:val="-1"/>
              <w:szCs w:val="24"/>
              <w:highlight w:val="none"/>
              <w14:textFill>
                <w14:solidFill>
                  <w14:schemeClr w14:val="tx1"/>
                </w14:solidFill>
              </w14:textFill>
            </w:rPr>
            <w:t>投标有效期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_Toc4807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40B14D3">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_Toc23129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3.4  </w:t>
          </w:r>
          <w:r>
            <w:rPr>
              <w:rFonts w:ascii="黑体" w:hAnsi="黑体" w:eastAsia="黑体" w:cs="黑体"/>
              <w:color w:val="000000" w:themeColor="text1"/>
              <w:spacing w:val="-1"/>
              <w:szCs w:val="24"/>
              <w:highlight w:val="none"/>
              <w14:textFill>
                <w14:solidFill>
                  <w14:schemeClr w14:val="tx1"/>
                </w14:solidFill>
              </w14:textFill>
            </w:rPr>
            <w:t>投标保证金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_Toc23129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7141D56">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_Toc24721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3"/>
              <w:szCs w:val="24"/>
              <w:highlight w:val="none"/>
              <w14:textFill>
                <w14:solidFill>
                  <w14:schemeClr w14:val="tx1"/>
                </w14:solidFill>
              </w14:textFill>
            </w:rPr>
            <w:t>3.5</w:t>
          </w:r>
          <w:r>
            <w:rPr>
              <w:rFonts w:ascii="Times New Roman" w:hAnsi="Times New Roman" w:eastAsia="Times New Roman" w:cs="Times New Roman"/>
              <w:color w:val="000000" w:themeColor="text1"/>
              <w:spacing w:val="9"/>
              <w:szCs w:val="24"/>
              <w:highlight w:val="none"/>
              <w14:textFill>
                <w14:solidFill>
                  <w14:schemeClr w14:val="tx1"/>
                </w14:solidFill>
              </w14:textFill>
            </w:rPr>
            <w:t xml:space="preserve">  </w:t>
          </w:r>
          <w:r>
            <w:rPr>
              <w:rFonts w:ascii="黑体" w:hAnsi="黑体" w:eastAsia="黑体" w:cs="黑体"/>
              <w:color w:val="000000" w:themeColor="text1"/>
              <w:spacing w:val="-3"/>
              <w:szCs w:val="24"/>
              <w:highlight w:val="none"/>
              <w14:textFill>
                <w14:solidFill>
                  <w14:schemeClr w14:val="tx1"/>
                </w14:solidFill>
              </w14:textFill>
            </w:rPr>
            <w:t>资格审查资料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_Toc24721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09B2C6D">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_Toc32463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3.6  </w:t>
          </w:r>
          <w:r>
            <w:rPr>
              <w:rFonts w:ascii="黑体" w:hAnsi="黑体" w:eastAsia="黑体" w:cs="黑体"/>
              <w:color w:val="000000" w:themeColor="text1"/>
              <w:spacing w:val="-1"/>
              <w:szCs w:val="24"/>
              <w:highlight w:val="none"/>
              <w14:textFill>
                <w14:solidFill>
                  <w14:schemeClr w14:val="tx1"/>
                </w14:solidFill>
              </w14:textFill>
            </w:rPr>
            <w:t>备选投标方案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_Toc32463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1B25D37">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_Toc31315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3.7  </w:t>
          </w:r>
          <w:r>
            <w:rPr>
              <w:rFonts w:ascii="黑体" w:hAnsi="黑体" w:eastAsia="黑体" w:cs="黑体"/>
              <w:color w:val="000000" w:themeColor="text1"/>
              <w:spacing w:val="-1"/>
              <w:szCs w:val="24"/>
              <w:highlight w:val="none"/>
              <w14:textFill>
                <w14:solidFill>
                  <w14:schemeClr w14:val="tx1"/>
                </w14:solidFill>
              </w14:textFill>
            </w:rPr>
            <w:t>投标文件的编制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_Toc31315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C4E8AC8">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_Toc2617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2"/>
              <w:szCs w:val="28"/>
              <w:highlight w:val="none"/>
              <w14:textFill>
                <w14:solidFill>
                  <w14:schemeClr w14:val="tx1"/>
                </w14:solidFill>
              </w14:textFill>
            </w:rPr>
            <w:t>4.</w:t>
          </w:r>
          <w:r>
            <w:rPr>
              <w:rFonts w:ascii="Times New Roman" w:hAnsi="Times New Roman" w:eastAsia="Times New Roman" w:cs="Times New Roman"/>
              <w:color w:val="000000" w:themeColor="text1"/>
              <w:spacing w:val="3"/>
              <w:szCs w:val="28"/>
              <w:highlight w:val="none"/>
              <w14:textFill>
                <w14:solidFill>
                  <w14:schemeClr w14:val="tx1"/>
                </w14:solidFill>
              </w14:textFill>
            </w:rPr>
            <w:t xml:space="preserve">  </w:t>
          </w:r>
          <w:r>
            <w:rPr>
              <w:rFonts w:ascii="黑体" w:hAnsi="黑体" w:eastAsia="黑体" w:cs="黑体"/>
              <w:color w:val="000000" w:themeColor="text1"/>
              <w:spacing w:val="-2"/>
              <w:szCs w:val="28"/>
              <w:highlight w:val="none"/>
              <w14:textFill>
                <w14:solidFill>
                  <w14:schemeClr w14:val="tx1"/>
                </w14:solidFill>
              </w14:textFill>
            </w:rPr>
            <w:t>投标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8CAC245">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_Toc931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4.1  </w:t>
          </w:r>
          <w:r>
            <w:rPr>
              <w:rFonts w:ascii="黑体" w:hAnsi="黑体" w:eastAsia="黑体" w:cs="黑体"/>
              <w:color w:val="000000" w:themeColor="text1"/>
              <w:spacing w:val="-1"/>
              <w:szCs w:val="24"/>
              <w:highlight w:val="none"/>
              <w14:textFill>
                <w14:solidFill>
                  <w14:schemeClr w14:val="tx1"/>
                </w14:solidFill>
              </w14:textFill>
            </w:rPr>
            <w:t>投标文件的加密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803FE6D">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_Toc19137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4.2  </w:t>
          </w:r>
          <w:r>
            <w:rPr>
              <w:rFonts w:ascii="黑体" w:hAnsi="黑体" w:eastAsia="黑体" w:cs="黑体"/>
              <w:color w:val="000000" w:themeColor="text1"/>
              <w:spacing w:val="-1"/>
              <w:szCs w:val="24"/>
              <w:highlight w:val="none"/>
              <w14:textFill>
                <w14:solidFill>
                  <w14:schemeClr w14:val="tx1"/>
                </w14:solidFill>
              </w14:textFill>
            </w:rPr>
            <w:t>投标文件的递交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_Toc19137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C394CEC">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_Toc3908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4.3  </w:t>
          </w:r>
          <w:r>
            <w:rPr>
              <w:rFonts w:ascii="黑体" w:hAnsi="黑体" w:eastAsia="黑体" w:cs="黑体"/>
              <w:color w:val="000000" w:themeColor="text1"/>
              <w:spacing w:val="-1"/>
              <w:szCs w:val="24"/>
              <w:highlight w:val="none"/>
              <w14:textFill>
                <w14:solidFill>
                  <w14:schemeClr w14:val="tx1"/>
                </w14:solidFill>
              </w14:textFill>
            </w:rPr>
            <w:t>投标文件的修改与撤回</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_Toc3908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D9A2E24">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_Toc6232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5"/>
              <w:szCs w:val="28"/>
              <w:highlight w:val="none"/>
              <w14:textFill>
                <w14:solidFill>
                  <w14:schemeClr w14:val="tx1"/>
                </w14:solidFill>
              </w14:textFill>
            </w:rPr>
            <w:t>5.</w:t>
          </w:r>
          <w:r>
            <w:rPr>
              <w:rFonts w:ascii="Times New Roman" w:hAnsi="Times New Roman" w:eastAsia="Times New Roman" w:cs="Times New Roman"/>
              <w:color w:val="000000" w:themeColor="text1"/>
              <w:spacing w:val="7"/>
              <w:szCs w:val="28"/>
              <w:highlight w:val="none"/>
              <w14:textFill>
                <w14:solidFill>
                  <w14:schemeClr w14:val="tx1"/>
                </w14:solidFill>
              </w14:textFill>
            </w:rPr>
            <w:t xml:space="preserve">  </w:t>
          </w:r>
          <w:r>
            <w:rPr>
              <w:rFonts w:ascii="黑体" w:hAnsi="黑体" w:eastAsia="黑体" w:cs="黑体"/>
              <w:color w:val="000000" w:themeColor="text1"/>
              <w:spacing w:val="-5"/>
              <w:szCs w:val="28"/>
              <w:highlight w:val="none"/>
              <w14:textFill>
                <w14:solidFill>
                  <w14:schemeClr w14:val="tx1"/>
                </w14:solidFill>
              </w14:textFill>
            </w:rPr>
            <w:t>开标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_Toc6232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FF7DF37">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_Toc19634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5.1  </w:t>
          </w:r>
          <w:r>
            <w:rPr>
              <w:rFonts w:ascii="黑体" w:hAnsi="黑体" w:eastAsia="黑体" w:cs="黑体"/>
              <w:color w:val="000000" w:themeColor="text1"/>
              <w:spacing w:val="-1"/>
              <w:szCs w:val="24"/>
              <w:highlight w:val="none"/>
              <w14:textFill>
                <w14:solidFill>
                  <w14:schemeClr w14:val="tx1"/>
                </w14:solidFill>
              </w14:textFill>
            </w:rPr>
            <w:t>开标时间和地点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_Toc19634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037CA07">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_Toc1682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4"/>
              <w:szCs w:val="24"/>
              <w:highlight w:val="none"/>
              <w14:textFill>
                <w14:solidFill>
                  <w14:schemeClr w14:val="tx1"/>
                </w14:solidFill>
              </w14:textFill>
            </w:rPr>
            <w:t>5.2</w:t>
          </w:r>
          <w:r>
            <w:rPr>
              <w:rFonts w:ascii="Times New Roman" w:hAnsi="Times New Roman" w:eastAsia="Times New Roman" w:cs="Times New Roman"/>
              <w:color w:val="000000" w:themeColor="text1"/>
              <w:spacing w:val="9"/>
              <w:szCs w:val="24"/>
              <w:highlight w:val="none"/>
              <w14:textFill>
                <w14:solidFill>
                  <w14:schemeClr w14:val="tx1"/>
                </w14:solidFill>
              </w14:textFill>
            </w:rPr>
            <w:t xml:space="preserve">  </w:t>
          </w:r>
          <w:r>
            <w:rPr>
              <w:rFonts w:ascii="黑体" w:hAnsi="黑体" w:eastAsia="黑体" w:cs="黑体"/>
              <w:color w:val="000000" w:themeColor="text1"/>
              <w:spacing w:val="-4"/>
              <w:szCs w:val="24"/>
              <w:highlight w:val="none"/>
              <w14:textFill>
                <w14:solidFill>
                  <w14:schemeClr w14:val="tx1"/>
                </w14:solidFill>
              </w14:textFill>
            </w:rPr>
            <w:t>开标程序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24EA815">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_Toc17175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4"/>
              <w:szCs w:val="24"/>
              <w:highlight w:val="none"/>
              <w14:textFill>
                <w14:solidFill>
                  <w14:schemeClr w14:val="tx1"/>
                </w14:solidFill>
              </w14:textFill>
            </w:rPr>
            <w:t>5.3</w:t>
          </w:r>
          <w:r>
            <w:rPr>
              <w:rFonts w:ascii="Times New Roman" w:hAnsi="Times New Roman" w:eastAsia="Times New Roman" w:cs="Times New Roman"/>
              <w:color w:val="000000" w:themeColor="text1"/>
              <w:spacing w:val="9"/>
              <w:szCs w:val="24"/>
              <w:highlight w:val="none"/>
              <w14:textFill>
                <w14:solidFill>
                  <w14:schemeClr w14:val="tx1"/>
                </w14:solidFill>
              </w14:textFill>
            </w:rPr>
            <w:t xml:space="preserve">  </w:t>
          </w:r>
          <w:r>
            <w:rPr>
              <w:rFonts w:ascii="黑体" w:hAnsi="黑体" w:eastAsia="黑体" w:cs="黑体"/>
              <w:color w:val="000000" w:themeColor="text1"/>
              <w:spacing w:val="-4"/>
              <w:szCs w:val="24"/>
              <w:highlight w:val="none"/>
              <w14:textFill>
                <w14:solidFill>
                  <w14:schemeClr w14:val="tx1"/>
                </w14:solidFill>
              </w14:textFill>
            </w:rPr>
            <w:t>开标异议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_Toc17175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3BBDA7F">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_Toc16974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5.4  </w:t>
          </w:r>
          <w:r>
            <w:rPr>
              <w:rFonts w:ascii="黑体" w:hAnsi="黑体" w:eastAsia="黑体" w:cs="黑体"/>
              <w:color w:val="000000" w:themeColor="text1"/>
              <w:spacing w:val="-1"/>
              <w:szCs w:val="24"/>
              <w:highlight w:val="none"/>
              <w14:textFill>
                <w14:solidFill>
                  <w14:schemeClr w14:val="tx1"/>
                </w14:solidFill>
              </w14:textFill>
            </w:rPr>
            <w:t>特殊情况的处置</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_Toc16974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EDC3D83">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_Toc3269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4"/>
              <w:szCs w:val="28"/>
              <w:highlight w:val="none"/>
              <w14:textFill>
                <w14:solidFill>
                  <w14:schemeClr w14:val="tx1"/>
                </w14:solidFill>
              </w14:textFill>
            </w:rPr>
            <w:t>6.</w:t>
          </w:r>
          <w:r>
            <w:rPr>
              <w:rFonts w:ascii="Times New Roman" w:hAnsi="Times New Roman" w:eastAsia="Times New Roman" w:cs="Times New Roman"/>
              <w:color w:val="000000" w:themeColor="text1"/>
              <w:spacing w:val="4"/>
              <w:szCs w:val="28"/>
              <w:highlight w:val="none"/>
              <w14:textFill>
                <w14:solidFill>
                  <w14:schemeClr w14:val="tx1"/>
                </w14:solidFill>
              </w14:textFill>
            </w:rPr>
            <w:t xml:space="preserve">  </w:t>
          </w:r>
          <w:r>
            <w:rPr>
              <w:rFonts w:ascii="黑体" w:hAnsi="黑体" w:eastAsia="黑体" w:cs="黑体"/>
              <w:color w:val="000000" w:themeColor="text1"/>
              <w:spacing w:val="-4"/>
              <w:szCs w:val="28"/>
              <w:highlight w:val="none"/>
              <w14:textFill>
                <w14:solidFill>
                  <w14:schemeClr w14:val="tx1"/>
                </w14:solidFill>
              </w14:textFill>
            </w:rPr>
            <w:t>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D4C3057">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_Toc25020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6.1  </w:t>
          </w:r>
          <w:r>
            <w:rPr>
              <w:rFonts w:ascii="黑体" w:hAnsi="黑体" w:eastAsia="黑体" w:cs="黑体"/>
              <w:color w:val="000000" w:themeColor="text1"/>
              <w:spacing w:val="-1"/>
              <w:szCs w:val="24"/>
              <w:highlight w:val="none"/>
              <w14:textFill>
                <w14:solidFill>
                  <w14:schemeClr w14:val="tx1"/>
                </w14:solidFill>
              </w14:textFill>
            </w:rPr>
            <w:t>评标委员会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_Toc25020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E5369D0">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_Toc24495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6.2  </w:t>
          </w:r>
          <w:r>
            <w:rPr>
              <w:rFonts w:ascii="黑体" w:hAnsi="黑体" w:eastAsia="黑体" w:cs="黑体"/>
              <w:color w:val="000000" w:themeColor="text1"/>
              <w:spacing w:val="-1"/>
              <w:szCs w:val="24"/>
              <w:highlight w:val="none"/>
              <w14:textFill>
                <w14:solidFill>
                  <w14:schemeClr w14:val="tx1"/>
                </w14:solidFill>
              </w14:textFill>
            </w:rPr>
            <w:t>评标原则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_Toc24495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BCACF49">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_Toc24963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3"/>
              <w:szCs w:val="24"/>
              <w:highlight w:val="none"/>
              <w14:textFill>
                <w14:solidFill>
                  <w14:schemeClr w14:val="tx1"/>
                </w14:solidFill>
              </w14:textFill>
            </w:rPr>
            <w:t>6.3</w:t>
          </w:r>
          <w:r>
            <w:rPr>
              <w:rFonts w:ascii="Times New Roman" w:hAnsi="Times New Roman" w:eastAsia="Times New Roman" w:cs="Times New Roman"/>
              <w:color w:val="000000" w:themeColor="text1"/>
              <w:spacing w:val="4"/>
              <w:szCs w:val="24"/>
              <w:highlight w:val="none"/>
              <w14:textFill>
                <w14:solidFill>
                  <w14:schemeClr w14:val="tx1"/>
                </w14:solidFill>
              </w14:textFill>
            </w:rPr>
            <w:t xml:space="preserve">  </w:t>
          </w:r>
          <w:r>
            <w:rPr>
              <w:rFonts w:ascii="黑体" w:hAnsi="黑体" w:eastAsia="黑体" w:cs="黑体"/>
              <w:color w:val="000000" w:themeColor="text1"/>
              <w:spacing w:val="-3"/>
              <w:szCs w:val="24"/>
              <w:highlight w:val="none"/>
              <w14:textFill>
                <w14:solidFill>
                  <w14:schemeClr w14:val="tx1"/>
                </w14:solidFill>
              </w14:textFill>
            </w:rPr>
            <w:t>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_Toc24963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EEF7FD2">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_Toc21107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8"/>
              <w:highlight w:val="none"/>
              <w14:textFill>
                <w14:solidFill>
                  <w14:schemeClr w14:val="tx1"/>
                </w14:solidFill>
              </w14:textFill>
            </w:rPr>
            <w:t xml:space="preserve">6.4  </w:t>
          </w:r>
          <w:r>
            <w:rPr>
              <w:rFonts w:ascii="黑体" w:hAnsi="黑体" w:eastAsia="黑体" w:cs="黑体"/>
              <w:color w:val="000000" w:themeColor="text1"/>
              <w:spacing w:val="-1"/>
              <w:szCs w:val="28"/>
              <w:highlight w:val="none"/>
              <w14:textFill>
                <w14:solidFill>
                  <w14:schemeClr w14:val="tx1"/>
                </w14:solidFill>
              </w14:textFill>
            </w:rPr>
            <w:t>评标结果公示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_Toc21107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D72EEAF">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_Toc8204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8"/>
              <w:highlight w:val="none"/>
              <w14:textFill>
                <w14:solidFill>
                  <w14:schemeClr w14:val="tx1"/>
                </w14:solidFill>
              </w14:textFill>
            </w:rPr>
            <w:t xml:space="preserve">7.  </w:t>
          </w:r>
          <w:r>
            <w:rPr>
              <w:rFonts w:ascii="黑体" w:hAnsi="黑体" w:eastAsia="黑体" w:cs="黑体"/>
              <w:color w:val="000000" w:themeColor="text1"/>
              <w:spacing w:val="-1"/>
              <w:szCs w:val="28"/>
              <w:highlight w:val="none"/>
              <w14:textFill>
                <w14:solidFill>
                  <w14:schemeClr w14:val="tx1"/>
                </w14:solidFill>
              </w14:textFill>
            </w:rPr>
            <w:t>合同授予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_Toc8204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6410358">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_Toc2806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7.1  </w:t>
          </w:r>
          <w:r>
            <w:rPr>
              <w:rFonts w:ascii="黑体" w:hAnsi="黑体" w:eastAsia="黑体" w:cs="黑体"/>
              <w:color w:val="000000" w:themeColor="text1"/>
              <w:spacing w:val="-1"/>
              <w:szCs w:val="24"/>
              <w:highlight w:val="none"/>
              <w14:textFill>
                <w14:solidFill>
                  <w14:schemeClr w14:val="tx1"/>
                </w14:solidFill>
              </w14:textFill>
            </w:rPr>
            <w:t>定标方式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_Toc2806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4CE5D23">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_Toc28741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5"/>
              <w:szCs w:val="24"/>
              <w:highlight w:val="none"/>
              <w14:textFill>
                <w14:solidFill>
                  <w14:schemeClr w14:val="tx1"/>
                </w14:solidFill>
              </w14:textFill>
            </w:rPr>
            <w:t>7.2</w:t>
          </w:r>
          <w:r>
            <w:rPr>
              <w:rFonts w:ascii="Times New Roman" w:hAnsi="Times New Roman" w:eastAsia="Times New Roman" w:cs="Times New Roman"/>
              <w:color w:val="000000" w:themeColor="text1"/>
              <w:spacing w:val="16"/>
              <w:szCs w:val="24"/>
              <w:highlight w:val="none"/>
              <w14:textFill>
                <w14:solidFill>
                  <w14:schemeClr w14:val="tx1"/>
                </w14:solidFill>
              </w14:textFill>
            </w:rPr>
            <w:t xml:space="preserve">  </w:t>
          </w:r>
          <w:r>
            <w:rPr>
              <w:rFonts w:ascii="黑体" w:hAnsi="黑体" w:eastAsia="黑体" w:cs="黑体"/>
              <w:color w:val="000000" w:themeColor="text1"/>
              <w:spacing w:val="-5"/>
              <w:szCs w:val="24"/>
              <w:highlight w:val="none"/>
              <w14:textFill>
                <w14:solidFill>
                  <w14:schemeClr w14:val="tx1"/>
                </w14:solidFill>
              </w14:textFill>
            </w:rPr>
            <w:t>中标通知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_Toc28741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9DC52CE">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_Toc10916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7.3  </w:t>
          </w:r>
          <w:r>
            <w:rPr>
              <w:rFonts w:ascii="黑体" w:hAnsi="黑体" w:eastAsia="黑体" w:cs="黑体"/>
              <w:color w:val="000000" w:themeColor="text1"/>
              <w:spacing w:val="-1"/>
              <w:szCs w:val="24"/>
              <w:highlight w:val="none"/>
              <w14:textFill>
                <w14:solidFill>
                  <w14:schemeClr w14:val="tx1"/>
                </w14:solidFill>
              </w14:textFill>
            </w:rPr>
            <w:t>履约担保</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_Toc10916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F6CA310">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_Toc26452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7.4  </w:t>
          </w:r>
          <w:r>
            <w:rPr>
              <w:rFonts w:ascii="黑体" w:hAnsi="黑体" w:eastAsia="黑体" w:cs="黑体"/>
              <w:color w:val="000000" w:themeColor="text1"/>
              <w:spacing w:val="-1"/>
              <w:szCs w:val="24"/>
              <w:highlight w:val="none"/>
              <w14:textFill>
                <w14:solidFill>
                  <w14:schemeClr w14:val="tx1"/>
                </w14:solidFill>
              </w14:textFill>
            </w:rPr>
            <w:t>签订合同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_Toc26452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CA80337">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_Toc11719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8"/>
              <w:highlight w:val="none"/>
              <w14:textFill>
                <w14:solidFill>
                  <w14:schemeClr w14:val="tx1"/>
                </w14:solidFill>
              </w14:textFill>
            </w:rPr>
            <w:t xml:space="preserve">8.  </w:t>
          </w:r>
          <w:r>
            <w:rPr>
              <w:rFonts w:ascii="黑体" w:hAnsi="黑体" w:eastAsia="黑体" w:cs="黑体"/>
              <w:color w:val="000000" w:themeColor="text1"/>
              <w:spacing w:val="-1"/>
              <w:szCs w:val="28"/>
              <w:highlight w:val="none"/>
              <w14:textFill>
                <w14:solidFill>
                  <w14:schemeClr w14:val="tx1"/>
                </w14:solidFill>
              </w14:textFill>
            </w:rPr>
            <w:t>重新招标、不再招标和终止招标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_Toc11719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AD5861F">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_Toc25879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4"/>
              <w:szCs w:val="24"/>
              <w:highlight w:val="none"/>
              <w14:textFill>
                <w14:solidFill>
                  <w14:schemeClr w14:val="tx1"/>
                </w14:solidFill>
              </w14:textFill>
            </w:rPr>
            <w:t>8.1</w:t>
          </w:r>
          <w:r>
            <w:rPr>
              <w:rFonts w:ascii="Times New Roman" w:hAnsi="Times New Roman" w:eastAsia="Times New Roman" w:cs="Times New Roman"/>
              <w:color w:val="000000" w:themeColor="text1"/>
              <w:spacing w:val="8"/>
              <w:szCs w:val="24"/>
              <w:highlight w:val="none"/>
              <w14:textFill>
                <w14:solidFill>
                  <w14:schemeClr w14:val="tx1"/>
                </w14:solidFill>
              </w14:textFill>
            </w:rPr>
            <w:t xml:space="preserve">  </w:t>
          </w:r>
          <w:r>
            <w:rPr>
              <w:rFonts w:ascii="黑体" w:hAnsi="黑体" w:eastAsia="黑体" w:cs="黑体"/>
              <w:color w:val="000000" w:themeColor="text1"/>
              <w:spacing w:val="-4"/>
              <w:szCs w:val="24"/>
              <w:highlight w:val="none"/>
              <w14:textFill>
                <w14:solidFill>
                  <w14:schemeClr w14:val="tx1"/>
                </w14:solidFill>
              </w14:textFill>
            </w:rPr>
            <w:t>重新招标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_Toc25879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04B4B21">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_Toc24220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4"/>
              <w:szCs w:val="24"/>
              <w:highlight w:val="none"/>
              <w14:textFill>
                <w14:solidFill>
                  <w14:schemeClr w14:val="tx1"/>
                </w14:solidFill>
              </w14:textFill>
            </w:rPr>
            <w:t>8.2</w:t>
          </w:r>
          <w:r>
            <w:rPr>
              <w:rFonts w:ascii="Times New Roman" w:hAnsi="Times New Roman" w:eastAsia="Times New Roman" w:cs="Times New Roman"/>
              <w:color w:val="000000" w:themeColor="text1"/>
              <w:spacing w:val="7"/>
              <w:szCs w:val="24"/>
              <w:highlight w:val="none"/>
              <w14:textFill>
                <w14:solidFill>
                  <w14:schemeClr w14:val="tx1"/>
                </w14:solidFill>
              </w14:textFill>
            </w:rPr>
            <w:t xml:space="preserve">  </w:t>
          </w:r>
          <w:r>
            <w:rPr>
              <w:rFonts w:ascii="黑体" w:hAnsi="黑体" w:eastAsia="黑体" w:cs="黑体"/>
              <w:color w:val="000000" w:themeColor="text1"/>
              <w:spacing w:val="-4"/>
              <w:szCs w:val="24"/>
              <w:highlight w:val="none"/>
              <w14:textFill>
                <w14:solidFill>
                  <w14:schemeClr w14:val="tx1"/>
                </w14:solidFill>
              </w14:textFill>
            </w:rPr>
            <w:t>不再招标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_Toc24220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DEC420A">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_Toc5473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2"/>
              <w:szCs w:val="24"/>
              <w:highlight w:val="none"/>
              <w14:textFill>
                <w14:solidFill>
                  <w14:schemeClr w14:val="tx1"/>
                </w14:solidFill>
              </w14:textFill>
            </w:rPr>
            <w:t xml:space="preserve">8.3  </w:t>
          </w:r>
          <w:r>
            <w:rPr>
              <w:rFonts w:ascii="黑体" w:hAnsi="黑体" w:eastAsia="黑体" w:cs="黑体"/>
              <w:color w:val="000000" w:themeColor="text1"/>
              <w:spacing w:val="-2"/>
              <w:szCs w:val="24"/>
              <w:highlight w:val="none"/>
              <w14:textFill>
                <w14:solidFill>
                  <w14:schemeClr w14:val="tx1"/>
                </w14:solidFill>
              </w14:textFill>
            </w:rPr>
            <w:t>终止招标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_Toc5473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038EAAB">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_Toc16908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2"/>
              <w:szCs w:val="28"/>
              <w:highlight w:val="none"/>
              <w14:textFill>
                <w14:solidFill>
                  <w14:schemeClr w14:val="tx1"/>
                </w14:solidFill>
              </w14:textFill>
            </w:rPr>
            <w:t>9.</w:t>
          </w:r>
          <w:r>
            <w:rPr>
              <w:rFonts w:ascii="黑体" w:hAnsi="黑体" w:eastAsia="黑体" w:cs="黑体"/>
              <w:color w:val="000000" w:themeColor="text1"/>
              <w:spacing w:val="-2"/>
              <w:szCs w:val="28"/>
              <w:highlight w:val="none"/>
              <w14:textFill>
                <w14:solidFill>
                  <w14:schemeClr w14:val="tx1"/>
                </w14:solidFill>
              </w14:textFill>
            </w:rPr>
            <w:t>纪律和监督</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_Toc16908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54D8598">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_Toc22604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9.1  </w:t>
          </w:r>
          <w:r>
            <w:rPr>
              <w:rFonts w:ascii="黑体" w:hAnsi="黑体" w:eastAsia="黑体" w:cs="黑体"/>
              <w:color w:val="000000" w:themeColor="text1"/>
              <w:spacing w:val="-1"/>
              <w:szCs w:val="24"/>
              <w:highlight w:val="none"/>
              <w14:textFill>
                <w14:solidFill>
                  <w14:schemeClr w14:val="tx1"/>
                </w14:solidFill>
              </w14:textFill>
            </w:rPr>
            <w:t>对招标人的纪律要求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_Toc22604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745B4B6">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_Toc21301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9.2  </w:t>
          </w:r>
          <w:r>
            <w:rPr>
              <w:rFonts w:ascii="黑体" w:hAnsi="黑体" w:eastAsia="黑体" w:cs="黑体"/>
              <w:color w:val="000000" w:themeColor="text1"/>
              <w:spacing w:val="-1"/>
              <w:szCs w:val="24"/>
              <w:highlight w:val="none"/>
              <w14:textFill>
                <w14:solidFill>
                  <w14:schemeClr w14:val="tx1"/>
                </w14:solidFill>
              </w14:textFill>
            </w:rPr>
            <w:t>对投标人的纪律要求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_Toc21301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3F646D5">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_Toc12844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9.3  </w:t>
          </w:r>
          <w:r>
            <w:rPr>
              <w:rFonts w:ascii="黑体" w:hAnsi="黑体" w:eastAsia="黑体" w:cs="黑体"/>
              <w:color w:val="000000" w:themeColor="text1"/>
              <w:spacing w:val="-1"/>
              <w:szCs w:val="24"/>
              <w:highlight w:val="none"/>
              <w14:textFill>
                <w14:solidFill>
                  <w14:schemeClr w14:val="tx1"/>
                </w14:solidFill>
              </w14:textFill>
            </w:rPr>
            <w:t>对评标委员会成员的纪律要求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_Toc12844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0FAD23E">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_Toc19491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9.4  </w:t>
          </w:r>
          <w:r>
            <w:rPr>
              <w:rFonts w:ascii="黑体" w:hAnsi="黑体" w:eastAsia="黑体" w:cs="黑体"/>
              <w:color w:val="000000" w:themeColor="text1"/>
              <w:spacing w:val="-1"/>
              <w:szCs w:val="24"/>
              <w:highlight w:val="none"/>
              <w14:textFill>
                <w14:solidFill>
                  <w14:schemeClr w14:val="tx1"/>
                </w14:solidFill>
              </w14:textFill>
            </w:rPr>
            <w:t>对与评标活动有关的工作人员的纪律要求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_Toc19491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1B200B1">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_Toc10197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3"/>
              <w:szCs w:val="24"/>
              <w:highlight w:val="none"/>
              <w14:textFill>
                <w14:solidFill>
                  <w14:schemeClr w14:val="tx1"/>
                </w14:solidFill>
              </w14:textFill>
            </w:rPr>
            <w:t>9.5</w:t>
          </w:r>
          <w:r>
            <w:rPr>
              <w:rFonts w:ascii="Times New Roman" w:hAnsi="Times New Roman" w:eastAsia="Times New Roman" w:cs="Times New Roman"/>
              <w:color w:val="000000" w:themeColor="text1"/>
              <w:spacing w:val="4"/>
              <w:szCs w:val="24"/>
              <w:highlight w:val="none"/>
              <w14:textFill>
                <w14:solidFill>
                  <w14:schemeClr w14:val="tx1"/>
                </w14:solidFill>
              </w14:textFill>
            </w:rPr>
            <w:t xml:space="preserve">  </w:t>
          </w:r>
          <w:r>
            <w:rPr>
              <w:rFonts w:ascii="黑体" w:hAnsi="黑体" w:eastAsia="黑体" w:cs="黑体"/>
              <w:color w:val="000000" w:themeColor="text1"/>
              <w:spacing w:val="-3"/>
              <w:szCs w:val="24"/>
              <w:highlight w:val="none"/>
              <w14:textFill>
                <w14:solidFill>
                  <w14:schemeClr w14:val="tx1"/>
                </w14:solidFill>
              </w14:textFill>
            </w:rPr>
            <w:t>投诉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_Toc10197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B9DE8DA">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_Toc28011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3"/>
              <w:szCs w:val="28"/>
              <w:highlight w:val="none"/>
              <w14:textFill>
                <w14:solidFill>
                  <w14:schemeClr w14:val="tx1"/>
                </w14:solidFill>
              </w14:textFill>
            </w:rPr>
            <w:t xml:space="preserve">10.  </w:t>
          </w:r>
          <w:r>
            <w:rPr>
              <w:rFonts w:ascii="黑体" w:hAnsi="黑体" w:eastAsia="黑体" w:cs="黑体"/>
              <w:color w:val="000000" w:themeColor="text1"/>
              <w:spacing w:val="-3"/>
              <w:szCs w:val="28"/>
              <w:highlight w:val="none"/>
              <w14:textFill>
                <w14:solidFill>
                  <w14:schemeClr w14:val="tx1"/>
                </w14:solidFill>
              </w14:textFill>
            </w:rPr>
            <w:t>需要补充的其他内容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_Toc28011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AA075DF">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_Toc21076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5"/>
              <w:szCs w:val="24"/>
              <w:highlight w:val="none"/>
              <w14:textFill>
                <w14:solidFill>
                  <w14:schemeClr w14:val="tx1"/>
                </w14:solidFill>
              </w14:textFill>
            </w:rPr>
            <w:t>10.1</w:t>
          </w:r>
          <w:r>
            <w:rPr>
              <w:rFonts w:ascii="Times New Roman" w:hAnsi="Times New Roman" w:eastAsia="Times New Roman" w:cs="Times New Roman"/>
              <w:color w:val="000000" w:themeColor="text1"/>
              <w:spacing w:val="6"/>
              <w:szCs w:val="24"/>
              <w:highlight w:val="none"/>
              <w14:textFill>
                <w14:solidFill>
                  <w14:schemeClr w14:val="tx1"/>
                </w14:solidFill>
              </w14:textFill>
            </w:rPr>
            <w:t xml:space="preserve">  </w:t>
          </w:r>
          <w:r>
            <w:rPr>
              <w:rFonts w:ascii="黑体" w:hAnsi="黑体" w:eastAsia="黑体" w:cs="黑体"/>
              <w:color w:val="000000" w:themeColor="text1"/>
              <w:spacing w:val="-5"/>
              <w:szCs w:val="24"/>
              <w:highlight w:val="none"/>
              <w14:textFill>
                <w14:solidFill>
                  <w14:schemeClr w14:val="tx1"/>
                </w14:solidFill>
              </w14:textFill>
            </w:rPr>
            <w:t>词语定义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_Toc21076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9AF7887">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_Toc903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5"/>
              <w:szCs w:val="24"/>
              <w:highlight w:val="none"/>
              <w14:textFill>
                <w14:solidFill>
                  <w14:schemeClr w14:val="tx1"/>
                </w14:solidFill>
              </w14:textFill>
            </w:rPr>
            <w:t>10.2</w:t>
          </w:r>
          <w:r>
            <w:rPr>
              <w:rFonts w:ascii="Times New Roman" w:hAnsi="Times New Roman" w:eastAsia="Times New Roman" w:cs="Times New Roman"/>
              <w:color w:val="000000" w:themeColor="text1"/>
              <w:spacing w:val="17"/>
              <w:szCs w:val="24"/>
              <w:highlight w:val="none"/>
              <w14:textFill>
                <w14:solidFill>
                  <w14:schemeClr w14:val="tx1"/>
                </w14:solidFill>
              </w14:textFill>
            </w:rPr>
            <w:t xml:space="preserve">  </w:t>
          </w:r>
          <w:r>
            <w:rPr>
              <w:rFonts w:ascii="黑体" w:hAnsi="黑体" w:eastAsia="黑体" w:cs="黑体"/>
              <w:color w:val="000000" w:themeColor="text1"/>
              <w:spacing w:val="-5"/>
              <w:szCs w:val="24"/>
              <w:highlight w:val="none"/>
              <w14:textFill>
                <w14:solidFill>
                  <w14:schemeClr w14:val="tx1"/>
                </w14:solidFill>
              </w14:textFill>
            </w:rPr>
            <w:t>中标人的投标文件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_Toc903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BDAD4DD">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_Toc3416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6"/>
              <w:szCs w:val="24"/>
              <w:highlight w:val="none"/>
              <w14:textFill>
                <w14:solidFill>
                  <w14:schemeClr w14:val="tx1"/>
                </w14:solidFill>
              </w14:textFill>
            </w:rPr>
            <w:t>10.3</w:t>
          </w:r>
          <w:r>
            <w:rPr>
              <w:rFonts w:ascii="Times New Roman" w:hAnsi="Times New Roman" w:eastAsia="Times New Roman" w:cs="Times New Roman"/>
              <w:color w:val="000000" w:themeColor="text1"/>
              <w:spacing w:val="11"/>
              <w:szCs w:val="24"/>
              <w:highlight w:val="none"/>
              <w14:textFill>
                <w14:solidFill>
                  <w14:schemeClr w14:val="tx1"/>
                </w14:solidFill>
              </w14:textFill>
            </w:rPr>
            <w:t xml:space="preserve">  </w:t>
          </w:r>
          <w:r>
            <w:rPr>
              <w:rFonts w:ascii="黑体" w:hAnsi="黑体" w:eastAsia="黑体" w:cs="黑体"/>
              <w:color w:val="000000" w:themeColor="text1"/>
              <w:spacing w:val="-6"/>
              <w:szCs w:val="24"/>
              <w:highlight w:val="none"/>
              <w14:textFill>
                <w14:solidFill>
                  <w14:schemeClr w14:val="tx1"/>
                </w14:solidFill>
              </w14:textFill>
            </w:rPr>
            <w:t>知识产权</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_Toc3416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FF95C8B">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_Toc8222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6"/>
              <w:szCs w:val="24"/>
              <w:highlight w:val="none"/>
              <w14:textFill>
                <w14:solidFill>
                  <w14:schemeClr w14:val="tx1"/>
                </w14:solidFill>
              </w14:textFill>
            </w:rPr>
            <w:t>10.4</w:t>
          </w:r>
          <w:r>
            <w:rPr>
              <w:rFonts w:ascii="Times New Roman" w:hAnsi="Times New Roman" w:eastAsia="Times New Roman" w:cs="Times New Roman"/>
              <w:color w:val="000000" w:themeColor="text1"/>
              <w:spacing w:val="12"/>
              <w:szCs w:val="24"/>
              <w:highlight w:val="none"/>
              <w14:textFill>
                <w14:solidFill>
                  <w14:schemeClr w14:val="tx1"/>
                </w14:solidFill>
              </w14:textFill>
            </w:rPr>
            <w:t xml:space="preserve">  </w:t>
          </w:r>
          <w:r>
            <w:rPr>
              <w:rFonts w:ascii="黑体" w:hAnsi="黑体" w:eastAsia="黑体" w:cs="黑体"/>
              <w:color w:val="000000" w:themeColor="text1"/>
              <w:spacing w:val="-6"/>
              <w:szCs w:val="24"/>
              <w:highlight w:val="none"/>
              <w14:textFill>
                <w14:solidFill>
                  <w14:schemeClr w14:val="tx1"/>
                </w14:solidFill>
              </w14:textFill>
            </w:rPr>
            <w:t>同义词语</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_Toc8222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43929AB">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_Toc32204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3"/>
              <w:szCs w:val="24"/>
              <w:highlight w:val="none"/>
              <w14:textFill>
                <w14:solidFill>
                  <w14:schemeClr w14:val="tx1"/>
                </w14:solidFill>
              </w14:textFill>
            </w:rPr>
            <w:t xml:space="preserve">10.5  </w:t>
          </w:r>
          <w:r>
            <w:rPr>
              <w:rFonts w:ascii="黑体" w:hAnsi="黑体" w:eastAsia="黑体" w:cs="黑体"/>
              <w:color w:val="000000" w:themeColor="text1"/>
              <w:spacing w:val="-3"/>
              <w:szCs w:val="24"/>
              <w:highlight w:val="none"/>
              <w14:textFill>
                <w14:solidFill>
                  <w14:schemeClr w14:val="tx1"/>
                </w14:solidFill>
              </w14:textFill>
            </w:rPr>
            <w:t>解释权</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_Toc32204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4FABBD8">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_Toc28332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3"/>
              <w:szCs w:val="24"/>
              <w:highlight w:val="none"/>
              <w14:textFill>
                <w14:solidFill>
                  <w14:schemeClr w14:val="tx1"/>
                </w14:solidFill>
              </w14:textFill>
            </w:rPr>
            <w:t xml:space="preserve">10.6  </w:t>
          </w:r>
          <w:r>
            <w:rPr>
              <w:rFonts w:ascii="黑体" w:hAnsi="黑体" w:eastAsia="黑体" w:cs="黑体"/>
              <w:color w:val="000000" w:themeColor="text1"/>
              <w:spacing w:val="-3"/>
              <w:szCs w:val="24"/>
              <w:highlight w:val="none"/>
              <w14:textFill>
                <w14:solidFill>
                  <w14:schemeClr w14:val="tx1"/>
                </w14:solidFill>
              </w14:textFill>
            </w:rPr>
            <w:t>招标代理服务费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_Toc28332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FBF5458">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_Toc23170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2"/>
              <w:szCs w:val="24"/>
              <w:highlight w:val="none"/>
              <w14:textFill>
                <w14:solidFill>
                  <w14:schemeClr w14:val="tx1"/>
                </w14:solidFill>
              </w14:textFill>
            </w:rPr>
            <w:t xml:space="preserve">10.7  </w:t>
          </w:r>
          <w:r>
            <w:rPr>
              <w:rFonts w:ascii="黑体" w:hAnsi="黑体" w:eastAsia="黑体" w:cs="黑体"/>
              <w:color w:val="000000" w:themeColor="text1"/>
              <w:spacing w:val="-2"/>
              <w:szCs w:val="24"/>
              <w:highlight w:val="none"/>
              <w14:textFill>
                <w14:solidFill>
                  <w14:schemeClr w14:val="tx1"/>
                </w14:solidFill>
              </w14:textFill>
            </w:rPr>
            <w:t>招标人补充的其他内容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_Toc23170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32667F3">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_Toc1812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2"/>
              <w:szCs w:val="24"/>
              <w:highlight w:val="none"/>
              <w14:textFill>
                <w14:solidFill>
                  <w14:schemeClr w14:val="tx1"/>
                </w14:solidFill>
              </w14:textFill>
            </w:rPr>
            <w:t>附表二：招标文件文件澄清通知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9DFF7F7">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_Toc28369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1"/>
              <w:szCs w:val="28"/>
              <w:highlight w:val="none"/>
              <w14:textFill>
                <w14:solidFill>
                  <w14:schemeClr w14:val="tx1"/>
                </w14:solidFill>
              </w14:textFill>
            </w:rPr>
            <w:t>招标文件修改通知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_Toc28369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D21F21D">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_Toc30250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2"/>
              <w:szCs w:val="24"/>
              <w:highlight w:val="none"/>
              <w14:textFill>
                <w14:solidFill>
                  <w14:schemeClr w14:val="tx1"/>
                </w14:solidFill>
              </w14:textFill>
            </w:rPr>
            <w:t>附表四：投标文件递交签收凭证</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_Toc30250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8F2B5C0">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_Toc20381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3"/>
              <w:szCs w:val="24"/>
              <w:highlight w:val="none"/>
              <w14:textFill>
                <w14:solidFill>
                  <w14:schemeClr w14:val="tx1"/>
                </w14:solidFill>
              </w14:textFill>
            </w:rPr>
            <w:t>附表五：开标记录表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_Toc20381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E21BA78">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_Toc13118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2"/>
              <w:szCs w:val="24"/>
              <w:highlight w:val="none"/>
              <w14:textFill>
                <w14:solidFill>
                  <w14:schemeClr w14:val="tx1"/>
                </w14:solidFill>
              </w14:textFill>
            </w:rPr>
            <w:t>附表七：投标文件问题的澄清</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_Toc13118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466ADE0">
          <w:pPr>
            <w:pStyle w:val="9"/>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_Toc15648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5"/>
              <w:szCs w:val="48"/>
              <w:highlight w:val="none"/>
              <w14:textFill>
                <w14:solidFill>
                  <w14:schemeClr w14:val="tx1"/>
                </w14:solidFill>
              </w14:textFill>
            </w:rPr>
            <w:t>第二卷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_Toc15648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1849F09">
          <w:pPr>
            <w:pStyle w:val="9"/>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_Toc13086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7"/>
              <w:szCs w:val="31"/>
              <w:highlight w:val="none"/>
              <w14:textFill>
                <w14:solidFill>
                  <w14:schemeClr w14:val="tx1"/>
                </w14:solidFill>
              </w14:textFill>
            </w:rPr>
            <w:t>第三章  评标办法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_Toc13086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9338093">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_Toc16485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2"/>
              <w:szCs w:val="28"/>
              <w:highlight w:val="none"/>
              <w14:textFill>
                <w14:solidFill>
                  <w14:schemeClr w14:val="tx1"/>
                </w14:solidFill>
              </w14:textFill>
            </w:rPr>
            <w:t>评标办法前附表（综合评估法）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_Toc16485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4D03EE8">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_Toc3132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4"/>
              <w:szCs w:val="28"/>
              <w:highlight w:val="none"/>
              <w14:textFill>
                <w14:solidFill>
                  <w14:schemeClr w14:val="tx1"/>
                </w14:solidFill>
              </w14:textFill>
            </w:rPr>
            <w:t xml:space="preserve">1.  </w:t>
          </w:r>
          <w:r>
            <w:rPr>
              <w:rFonts w:ascii="黑体" w:hAnsi="黑体" w:eastAsia="黑体" w:cs="黑体"/>
              <w:color w:val="000000" w:themeColor="text1"/>
              <w:spacing w:val="-4"/>
              <w:szCs w:val="28"/>
              <w:highlight w:val="none"/>
              <w14:textFill>
                <w14:solidFill>
                  <w14:schemeClr w14:val="tx1"/>
                </w14:solidFill>
              </w14:textFill>
            </w:rPr>
            <w:t>评标方法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_Toc3132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9489151">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_Toc18789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8"/>
              <w:highlight w:val="none"/>
              <w14:textFill>
                <w14:solidFill>
                  <w14:schemeClr w14:val="tx1"/>
                </w14:solidFill>
              </w14:textFill>
            </w:rPr>
            <w:t xml:space="preserve">2.  </w:t>
          </w:r>
          <w:r>
            <w:rPr>
              <w:rFonts w:ascii="黑体" w:hAnsi="黑体" w:eastAsia="黑体" w:cs="黑体"/>
              <w:color w:val="000000" w:themeColor="text1"/>
              <w:spacing w:val="-1"/>
              <w:szCs w:val="28"/>
              <w:highlight w:val="none"/>
              <w14:textFill>
                <w14:solidFill>
                  <w14:schemeClr w14:val="tx1"/>
                </w14:solidFill>
              </w14:textFill>
            </w:rPr>
            <w:t>评审标准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_Toc18789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CB2FF52">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_Toc31949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1"/>
              <w:szCs w:val="24"/>
              <w:highlight w:val="none"/>
              <w14:textFill>
                <w14:solidFill>
                  <w14:schemeClr w14:val="tx1"/>
                </w14:solidFill>
              </w14:textFill>
            </w:rPr>
            <w:t>2.1 初步评审标准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_Toc31949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A328093">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_Toc31511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1"/>
              <w:szCs w:val="24"/>
              <w:highlight w:val="none"/>
              <w14:textFill>
                <w14:solidFill>
                  <w14:schemeClr w14:val="tx1"/>
                </w14:solidFill>
              </w14:textFill>
            </w:rPr>
            <w:t>2.2 分值构成与评分标准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_Toc31511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19AF6F8">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_Toc27426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8"/>
              <w:highlight w:val="none"/>
              <w14:textFill>
                <w14:solidFill>
                  <w14:schemeClr w14:val="tx1"/>
                </w14:solidFill>
              </w14:textFill>
            </w:rPr>
            <w:t xml:space="preserve">3.  </w:t>
          </w:r>
          <w:r>
            <w:rPr>
              <w:rFonts w:ascii="黑体" w:hAnsi="黑体" w:eastAsia="黑体" w:cs="黑体"/>
              <w:color w:val="000000" w:themeColor="text1"/>
              <w:spacing w:val="-1"/>
              <w:szCs w:val="28"/>
              <w:highlight w:val="none"/>
              <w14:textFill>
                <w14:solidFill>
                  <w14:schemeClr w14:val="tx1"/>
                </w14:solidFill>
              </w14:textFill>
            </w:rPr>
            <w:t>评标程序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_Toc27426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3A57F08">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_Toc31990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1"/>
              <w:szCs w:val="24"/>
              <w:highlight w:val="none"/>
              <w14:textFill>
                <w14:solidFill>
                  <w14:schemeClr w14:val="tx1"/>
                </w14:solidFill>
              </w14:textFill>
            </w:rPr>
            <w:t>3.1 初步评审</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_Toc31990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940DFBE">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_Toc31115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1"/>
              <w:szCs w:val="24"/>
              <w:highlight w:val="none"/>
              <w14:textFill>
                <w14:solidFill>
                  <w14:schemeClr w14:val="tx1"/>
                </w14:solidFill>
              </w14:textFill>
            </w:rPr>
            <w:t>3.2 详细评审</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_Toc31115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CD9BBE5">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_Toc9676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1"/>
              <w:szCs w:val="24"/>
              <w:highlight w:val="none"/>
              <w14:textFill>
                <w14:solidFill>
                  <w14:schemeClr w14:val="tx1"/>
                </w14:solidFill>
              </w14:textFill>
            </w:rPr>
            <w:t>3.3 投标文件的澄清</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_Toc9676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A546F1A">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_Toc21117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1"/>
              <w:szCs w:val="24"/>
              <w:highlight w:val="none"/>
              <w14:textFill>
                <w14:solidFill>
                  <w14:schemeClr w14:val="tx1"/>
                </w14:solidFill>
              </w14:textFill>
            </w:rPr>
            <w:t>3.4 评标结果</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_Toc21117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CD95DC6">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_Toc12737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2"/>
              <w:szCs w:val="24"/>
              <w:highlight w:val="none"/>
              <w14:textFill>
                <w14:solidFill>
                  <w14:schemeClr w14:val="tx1"/>
                </w14:solidFill>
              </w14:textFill>
            </w:rPr>
            <w:t>附表</w:t>
          </w:r>
          <w:r>
            <w:rPr>
              <w:rFonts w:ascii="黑体" w:hAnsi="黑体" w:eastAsia="黑体" w:cs="黑体"/>
              <w:color w:val="000000" w:themeColor="text1"/>
              <w:spacing w:val="-53"/>
              <w:szCs w:val="24"/>
              <w:highlight w:val="none"/>
              <w14:textFill>
                <w14:solidFill>
                  <w14:schemeClr w14:val="tx1"/>
                </w14:solidFill>
              </w14:textFill>
            </w:rPr>
            <w:t xml:space="preserve"> </w:t>
          </w:r>
          <w:r>
            <w:rPr>
              <w:rFonts w:ascii="Times New Roman" w:hAnsi="Times New Roman" w:eastAsia="Times New Roman" w:cs="Times New Roman"/>
              <w:color w:val="000000" w:themeColor="text1"/>
              <w:spacing w:val="-2"/>
              <w:szCs w:val="24"/>
              <w:highlight w:val="none"/>
              <w14:textFill>
                <w14:solidFill>
                  <w14:schemeClr w14:val="tx1"/>
                </w14:solidFill>
              </w14:textFill>
            </w:rPr>
            <w:t>A-2</w:t>
          </w:r>
          <w:r>
            <w:rPr>
              <w:rFonts w:ascii="黑体" w:hAnsi="黑体" w:eastAsia="黑体" w:cs="黑体"/>
              <w:color w:val="000000" w:themeColor="text1"/>
              <w:spacing w:val="-2"/>
              <w:szCs w:val="24"/>
              <w:highlight w:val="none"/>
              <w14:textFill>
                <w14:solidFill>
                  <w14:schemeClr w14:val="tx1"/>
                </w14:solidFill>
              </w14:textFill>
            </w:rPr>
            <w:t>：评标专家告知承诺函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_Toc12737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E58F7A0">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_Toc14044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2"/>
              <w:szCs w:val="36"/>
              <w:highlight w:val="none"/>
              <w14:textFill>
                <w14:solidFill>
                  <w14:schemeClr w14:val="tx1"/>
                </w14:solidFill>
              </w14:textFill>
            </w:rPr>
            <w:t>详细评审评分汇总表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_Toc14044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BD5FDE6">
          <w:pPr>
            <w:pStyle w:val="9"/>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_Toc1541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5"/>
              <w:szCs w:val="48"/>
              <w:highlight w:val="none"/>
              <w14:textFill>
                <w14:solidFill>
                  <w14:schemeClr w14:val="tx1"/>
                </w14:solidFill>
              </w14:textFill>
            </w:rPr>
            <w:t>第三卷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6BC6374">
          <w:pPr>
            <w:pStyle w:val="9"/>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_Toc26513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7"/>
              <w:szCs w:val="31"/>
              <w:highlight w:val="none"/>
              <w14:textFill>
                <w14:solidFill>
                  <w14:schemeClr w14:val="tx1"/>
                </w14:solidFill>
              </w14:textFill>
            </w:rPr>
            <w:t>第四章  合同条款及格式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_Toc26513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A76159D">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_Toc22148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2"/>
              <w:szCs w:val="36"/>
              <w:highlight w:val="none"/>
              <w14:textFill>
                <w14:solidFill>
                  <w14:schemeClr w14:val="tx1"/>
                </w14:solidFill>
              </w14:textFill>
            </w:rPr>
            <w:t>第一部分 通用合同条款</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_Toc22148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51528F8">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_Toc3288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2"/>
              <w:szCs w:val="36"/>
              <w:highlight w:val="none"/>
              <w14:textFill>
                <w14:solidFill>
                  <w14:schemeClr w14:val="tx1"/>
                </w14:solidFill>
              </w14:textFill>
            </w:rPr>
            <w:t>第二部分 专用合同条款</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_Toc3288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CABB52E">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_Toc26247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2"/>
              <w:szCs w:val="36"/>
              <w:highlight w:val="none"/>
              <w14:textFill>
                <w14:solidFill>
                  <w14:schemeClr w14:val="tx1"/>
                </w14:solidFill>
              </w14:textFill>
            </w:rPr>
            <w:t>第三部分 合同附件格式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_Toc26247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EF60EC0">
          <w:pPr>
            <w:pStyle w:val="9"/>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_Toc4325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8"/>
              <w:szCs w:val="31"/>
              <w:highlight w:val="none"/>
              <w14:textFill>
                <w14:solidFill>
                  <w14:schemeClr w14:val="tx1"/>
                </w14:solidFill>
              </w14:textFill>
            </w:rPr>
            <w:t>第五章  技术标准和服务要求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_Toc4325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1ADEB4E">
          <w:pPr>
            <w:pStyle w:val="9"/>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_Toc9020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5"/>
              <w:szCs w:val="48"/>
              <w:highlight w:val="none"/>
              <w14:textFill>
                <w14:solidFill>
                  <w14:schemeClr w14:val="tx1"/>
                </w14:solidFill>
              </w14:textFill>
            </w:rPr>
            <w:t>第四卷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_Toc9020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FF43281">
          <w:pPr>
            <w:pStyle w:val="9"/>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_Toc20692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7"/>
              <w:szCs w:val="31"/>
              <w:highlight w:val="none"/>
              <w14:textFill>
                <w14:solidFill>
                  <w14:schemeClr w14:val="tx1"/>
                </w14:solidFill>
              </w14:textFill>
            </w:rPr>
            <w:t>第六章  投标文件格式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_Toc20692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D2E4004">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_Toc3945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23"/>
              <w:szCs w:val="28"/>
              <w:highlight w:val="none"/>
              <w14:textFill>
                <w14:solidFill>
                  <w14:schemeClr w14:val="tx1"/>
                </w14:solidFill>
              </w14:textFill>
            </w:rPr>
            <w:t>目</w:t>
          </w:r>
          <w:r>
            <w:rPr>
              <w:rFonts w:ascii="黑体" w:hAnsi="黑体" w:eastAsia="黑体" w:cs="黑体"/>
              <w:color w:val="000000" w:themeColor="text1"/>
              <w:spacing w:val="2"/>
              <w:szCs w:val="28"/>
              <w:highlight w:val="none"/>
              <w14:textFill>
                <w14:solidFill>
                  <w14:schemeClr w14:val="tx1"/>
                </w14:solidFill>
              </w14:textFill>
            </w:rPr>
            <w:t xml:space="preserve">    </w:t>
          </w:r>
          <w:r>
            <w:rPr>
              <w:rFonts w:ascii="黑体" w:hAnsi="黑体" w:eastAsia="黑体" w:cs="黑体"/>
              <w:color w:val="000000" w:themeColor="text1"/>
              <w:spacing w:val="-23"/>
              <w:szCs w:val="28"/>
              <w:highlight w:val="none"/>
              <w14:textFill>
                <w14:solidFill>
                  <w14:schemeClr w14:val="tx1"/>
                </w14:solidFill>
              </w14:textFill>
            </w:rPr>
            <w:t>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_Toc3945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0371A4B">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_Toc24066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2"/>
              <w:szCs w:val="28"/>
              <w:highlight w:val="none"/>
              <w14:textFill>
                <w14:solidFill>
                  <w14:schemeClr w14:val="tx1"/>
                </w14:solidFill>
              </w14:textFill>
            </w:rPr>
            <w:t>一、投标函及投标函附录等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_Toc24066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FAB5959">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_Toc29151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8"/>
              <w:szCs w:val="28"/>
              <w:highlight w:val="none"/>
              <w14:textFill>
                <w14:solidFill>
                  <w14:schemeClr w14:val="tx1"/>
                </w14:solidFill>
              </w14:textFill>
            </w:rPr>
            <w:t>（一）投标函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_Toc29151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DE582D5">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_Toc6974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4"/>
              <w:szCs w:val="28"/>
              <w:highlight w:val="none"/>
              <w14:textFill>
                <w14:solidFill>
                  <w14:schemeClr w14:val="tx1"/>
                </w14:solidFill>
              </w14:textFill>
            </w:rPr>
            <w:t>（二）投标函附录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_Toc6974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D21E2CB">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_Toc1131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4"/>
              <w:szCs w:val="28"/>
              <w:highlight w:val="none"/>
              <w14:textFill>
                <w14:solidFill>
                  <w14:schemeClr w14:val="tx1"/>
                </w14:solidFill>
              </w14:textFill>
            </w:rPr>
            <w:t>（三）告知承诺函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1B94AEE">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_Toc7287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9"/>
              <w:szCs w:val="28"/>
              <w:highlight w:val="none"/>
              <w14:textFill>
                <w14:solidFill>
                  <w14:schemeClr w14:val="tx1"/>
                </w14:solidFill>
              </w14:textFill>
            </w:rPr>
            <w:t>（四）声明函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_Toc7287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F4E2E27">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_Toc3917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2"/>
              <w:szCs w:val="28"/>
              <w:highlight w:val="none"/>
              <w14:textFill>
                <w14:solidFill>
                  <w14:schemeClr w14:val="tx1"/>
                </w14:solidFill>
              </w14:textFill>
            </w:rPr>
            <w:t>二、法定代表人身份证明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_Toc3917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33CEB96">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_Toc9417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2"/>
              <w:szCs w:val="28"/>
              <w:highlight w:val="none"/>
              <w14:textFill>
                <w14:solidFill>
                  <w14:schemeClr w14:val="tx1"/>
                </w14:solidFill>
              </w14:textFill>
            </w:rPr>
            <w:t>二、授权委托书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_Toc9417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7B8AFEA">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_Toc32137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2"/>
              <w:szCs w:val="28"/>
              <w:highlight w:val="none"/>
              <w14:textFill>
                <w14:solidFill>
                  <w14:schemeClr w14:val="tx1"/>
                </w14:solidFill>
              </w14:textFill>
            </w:rPr>
            <w:t>三、投标保证金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_Toc32137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5A52C17">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_Toc15904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4"/>
              <w:szCs w:val="28"/>
              <w:highlight w:val="none"/>
              <w14:textFill>
                <w14:solidFill>
                  <w14:schemeClr w14:val="tx1"/>
                </w14:solidFill>
              </w14:textFill>
            </w:rPr>
            <w:t>四、联合体协议书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_Toc15904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6A60F15">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_Toc6276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2"/>
              <w:szCs w:val="28"/>
              <w:highlight w:val="none"/>
              <w14:textFill>
                <w14:solidFill>
                  <w14:schemeClr w14:val="tx1"/>
                </w14:solidFill>
              </w14:textFill>
            </w:rPr>
            <w:t>五、监理报酬清单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_Toc6276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EB953B2">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_Toc32458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3"/>
              <w:szCs w:val="28"/>
              <w:highlight w:val="none"/>
              <w14:textFill>
                <w14:solidFill>
                  <w14:schemeClr w14:val="tx1"/>
                </w14:solidFill>
              </w14:textFill>
            </w:rPr>
            <w:t>六、资格审查资料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_Toc32458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120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F59DB0D">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_Toc19920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4"/>
              <w:szCs w:val="24"/>
              <w:highlight w:val="none"/>
              <w14:textFill>
                <w14:solidFill>
                  <w14:schemeClr w14:val="tx1"/>
                </w14:solidFill>
              </w14:textFill>
            </w:rPr>
            <w:t>（一）投标人基本情况</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_Toc19920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120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A2CD483">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_Toc29864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3"/>
              <w:szCs w:val="24"/>
              <w:highlight w:val="none"/>
              <w14:textFill>
                <w14:solidFill>
                  <w14:schemeClr w14:val="tx1"/>
                </w14:solidFill>
              </w14:textFill>
            </w:rPr>
            <w:t xml:space="preserve">1-1 </w:t>
          </w:r>
          <w:r>
            <w:rPr>
              <w:rFonts w:ascii="黑体" w:hAnsi="黑体" w:eastAsia="黑体" w:cs="黑体"/>
              <w:color w:val="000000" w:themeColor="text1"/>
              <w:spacing w:val="-3"/>
              <w:szCs w:val="24"/>
              <w:highlight w:val="none"/>
              <w14:textFill>
                <w14:solidFill>
                  <w14:schemeClr w14:val="tx1"/>
                </w14:solidFill>
              </w14:textFill>
            </w:rPr>
            <w:t>投标人基本情况表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_Toc29864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120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15FD47B">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_Toc14356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5"/>
              <w:szCs w:val="24"/>
              <w:highlight w:val="none"/>
              <w14:textFill>
                <w14:solidFill>
                  <w14:schemeClr w14:val="tx1"/>
                </w14:solidFill>
              </w14:textFill>
            </w:rPr>
            <w:t>1-2</w:t>
          </w:r>
          <w:r>
            <w:rPr>
              <w:rFonts w:ascii="Times New Roman" w:hAnsi="Times New Roman" w:eastAsia="Times New Roman" w:cs="Times New Roman"/>
              <w:color w:val="000000" w:themeColor="text1"/>
              <w:spacing w:val="27"/>
              <w:szCs w:val="24"/>
              <w:highlight w:val="none"/>
              <w14:textFill>
                <w14:solidFill>
                  <w14:schemeClr w14:val="tx1"/>
                </w14:solidFill>
              </w14:textFill>
            </w:rPr>
            <w:t xml:space="preserve"> </w:t>
          </w:r>
          <w:r>
            <w:rPr>
              <w:rFonts w:ascii="黑体" w:hAnsi="黑体" w:eastAsia="黑体" w:cs="黑体"/>
              <w:color w:val="000000" w:themeColor="text1"/>
              <w:spacing w:val="-5"/>
              <w:szCs w:val="24"/>
              <w:highlight w:val="none"/>
              <w14:textFill>
                <w14:solidFill>
                  <w14:schemeClr w14:val="tx1"/>
                </w14:solidFill>
              </w14:textFill>
            </w:rPr>
            <w:t>关联单位情况说明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_Toc14356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B49DE01">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_Toc10978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3"/>
              <w:szCs w:val="24"/>
              <w:highlight w:val="none"/>
              <w14:textFill>
                <w14:solidFill>
                  <w14:schemeClr w14:val="tx1"/>
                </w14:solidFill>
              </w14:textFill>
            </w:rPr>
            <w:t>（三）近年完成的类似项目情况表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_Toc10978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AA41390">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_Toc11377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3-1  </w:t>
          </w:r>
          <w:r>
            <w:rPr>
              <w:rFonts w:ascii="黑体" w:hAnsi="黑体" w:eastAsia="黑体" w:cs="黑体"/>
              <w:color w:val="000000" w:themeColor="text1"/>
              <w:spacing w:val="-1"/>
              <w:szCs w:val="24"/>
              <w:highlight w:val="none"/>
              <w14:textFill>
                <w14:solidFill>
                  <w14:schemeClr w14:val="tx1"/>
                </w14:solidFill>
              </w14:textFill>
            </w:rPr>
            <w:t>近年完成的类似项目汇总表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_Toc11377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127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5A0BAA7">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_Toc9805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2"/>
              <w:szCs w:val="24"/>
              <w:highlight w:val="none"/>
              <w14:textFill>
                <w14:solidFill>
                  <w14:schemeClr w14:val="tx1"/>
                </w14:solidFill>
              </w14:textFill>
            </w:rPr>
            <w:t>（四）正在承接的和新承接的项目情况</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_Toc9805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E6C9A4A">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_Toc22484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4-1  </w:t>
          </w:r>
          <w:r>
            <w:rPr>
              <w:rFonts w:ascii="黑体" w:hAnsi="黑体" w:eastAsia="黑体" w:cs="黑体"/>
              <w:color w:val="000000" w:themeColor="text1"/>
              <w:spacing w:val="-1"/>
              <w:szCs w:val="24"/>
              <w:highlight w:val="none"/>
              <w14:textFill>
                <w14:solidFill>
                  <w14:schemeClr w14:val="tx1"/>
                </w14:solidFill>
              </w14:textFill>
            </w:rPr>
            <w:t>正在承接的和新承接的项目汇总表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_Toc22484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129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2F239FF">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_Toc21982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4"/>
              <w:szCs w:val="24"/>
              <w:highlight w:val="none"/>
              <w14:textFill>
                <w14:solidFill>
                  <w14:schemeClr w14:val="tx1"/>
                </w14:solidFill>
              </w14:textFill>
            </w:rPr>
            <w:t>（五）企业信誉情况</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_Toc21982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A40352B">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_Toc5140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2"/>
              <w:szCs w:val="24"/>
              <w:highlight w:val="none"/>
              <w14:textFill>
                <w14:solidFill>
                  <w14:schemeClr w14:val="tx1"/>
                </w14:solidFill>
              </w14:textFill>
            </w:rPr>
            <w:t xml:space="preserve">5-1 </w:t>
          </w:r>
          <w:r>
            <w:rPr>
              <w:rFonts w:ascii="黑体" w:hAnsi="黑体" w:eastAsia="黑体" w:cs="黑体"/>
              <w:color w:val="000000" w:themeColor="text1"/>
              <w:spacing w:val="-2"/>
              <w:szCs w:val="24"/>
              <w:highlight w:val="none"/>
              <w14:textFill>
                <w14:solidFill>
                  <w14:schemeClr w14:val="tx1"/>
                </w14:solidFill>
              </w14:textFill>
            </w:rPr>
            <w:t>企业信誉声明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_Toc5140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4F4611D">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_Toc8163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5-3  </w:t>
          </w:r>
          <w:r>
            <w:rPr>
              <w:rFonts w:ascii="黑体" w:hAnsi="黑体" w:eastAsia="黑体" w:cs="黑体"/>
              <w:color w:val="000000" w:themeColor="text1"/>
              <w:spacing w:val="-1"/>
              <w:szCs w:val="24"/>
              <w:highlight w:val="none"/>
              <w14:textFill>
                <w14:solidFill>
                  <w14:schemeClr w14:val="tx1"/>
                </w14:solidFill>
              </w14:textFill>
            </w:rPr>
            <w:t>近年投标人监理项目获奖情况表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_Toc8163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6C4CF33">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_Toc6866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5-4  </w:t>
          </w:r>
          <w:r>
            <w:rPr>
              <w:rFonts w:ascii="黑体" w:hAnsi="黑体" w:eastAsia="黑体" w:cs="黑体"/>
              <w:color w:val="000000" w:themeColor="text1"/>
              <w:spacing w:val="-1"/>
              <w:szCs w:val="24"/>
              <w:highlight w:val="none"/>
              <w14:textFill>
                <w14:solidFill>
                  <w14:schemeClr w14:val="tx1"/>
                </w14:solidFill>
              </w14:textFill>
            </w:rPr>
            <w:t>近年总监理工程师监理项目获奖情况表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_Toc6866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29BBD35">
          <w:pPr>
            <w:pStyle w:val="6"/>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_Toc14811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Cs w:val="24"/>
              <w:highlight w:val="none"/>
              <w14:textFill>
                <w14:solidFill>
                  <w14:schemeClr w14:val="tx1"/>
                </w14:solidFill>
              </w14:textFill>
            </w:rPr>
            <w:t xml:space="preserve">5-5  </w:t>
          </w:r>
          <w:r>
            <w:rPr>
              <w:rFonts w:ascii="黑体" w:hAnsi="黑体" w:eastAsia="黑体" w:cs="黑体"/>
              <w:color w:val="000000" w:themeColor="text1"/>
              <w:spacing w:val="-1"/>
              <w:szCs w:val="24"/>
              <w:highlight w:val="none"/>
              <w14:textFill>
                <w14:solidFill>
                  <w14:schemeClr w14:val="tx1"/>
                </w14:solidFill>
              </w14:textFill>
            </w:rPr>
            <w:t>近年总监理工程师获表彰情况表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_Toc14811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16E9495">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_Toc11374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2"/>
              <w:szCs w:val="28"/>
              <w:highlight w:val="none"/>
              <w14:textFill>
                <w14:solidFill>
                  <w14:schemeClr w14:val="tx1"/>
                </w14:solidFill>
              </w14:textFill>
            </w:rPr>
            <w:t>七、监理大纲</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_Toc11374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8B4A934">
          <w:pPr>
            <w:pStyle w:val="10"/>
            <w:tabs>
              <w:tab w:val="right" w:leader="dot" w:pos="8337"/>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_Toc10268 </w:instrText>
          </w:r>
          <w:r>
            <w:rPr>
              <w:color w:val="000000" w:themeColor="text1"/>
              <w:highlight w:val="none"/>
              <w14:textFill>
                <w14:solidFill>
                  <w14:schemeClr w14:val="tx1"/>
                </w14:solidFill>
              </w14:textFill>
            </w:rPr>
            <w:fldChar w:fldCharType="separate"/>
          </w:r>
          <w:r>
            <w:rPr>
              <w:rFonts w:ascii="黑体" w:hAnsi="黑体" w:eastAsia="黑体" w:cs="黑体"/>
              <w:color w:val="000000" w:themeColor="text1"/>
              <w:spacing w:val="-2"/>
              <w:szCs w:val="28"/>
              <w:highlight w:val="none"/>
              <w14:textFill>
                <w14:solidFill>
                  <w14:schemeClr w14:val="tx1"/>
                </w14:solidFill>
              </w14:textFill>
            </w:rPr>
            <w:t>八、其他资料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_Toc10268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6333215">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end"/>
          </w:r>
        </w:p>
        <w:p w14:paraId="56552CC0">
          <w:pPr>
            <w:spacing w:line="220" w:lineRule="auto"/>
            <w:rPr>
              <w:rFonts w:ascii="宋体" w:hAnsi="宋体" w:eastAsia="宋体" w:cs="宋体"/>
              <w:snapToGrid w:val="0"/>
              <w:color w:val="000000" w:themeColor="text1"/>
              <w:kern w:val="0"/>
              <w:sz w:val="21"/>
              <w:szCs w:val="21"/>
              <w:highlight w:val="none"/>
              <w:lang w:val="en-US" w:eastAsia="en-US" w:bidi="ar-SA"/>
              <w14:textFill>
                <w14:solidFill>
                  <w14:schemeClr w14:val="tx1"/>
                </w14:solidFill>
              </w14:textFill>
            </w:rPr>
            <w:sectPr>
              <w:footerReference r:id="rId6" w:type="default"/>
              <w:pgSz w:w="11907" w:h="16839"/>
              <w:pgMar w:top="1427" w:right="1785" w:bottom="1041" w:left="1785" w:header="0" w:footer="804" w:gutter="0"/>
              <w:cols w:space="720" w:num="1"/>
            </w:sectPr>
          </w:pPr>
        </w:p>
      </w:sdtContent>
    </w:sdt>
    <w:p w14:paraId="16577ECF">
      <w:pPr>
        <w:pStyle w:val="5"/>
        <w:spacing w:line="250" w:lineRule="auto"/>
        <w:rPr>
          <w:color w:val="000000" w:themeColor="text1"/>
          <w:highlight w:val="none"/>
          <w14:textFill>
            <w14:solidFill>
              <w14:schemeClr w14:val="tx1"/>
            </w14:solidFill>
          </w14:textFill>
        </w:rPr>
      </w:pPr>
    </w:p>
    <w:p w14:paraId="5C365353">
      <w:pPr>
        <w:pStyle w:val="5"/>
        <w:spacing w:line="250" w:lineRule="auto"/>
        <w:rPr>
          <w:color w:val="000000" w:themeColor="text1"/>
          <w:highlight w:val="none"/>
          <w14:textFill>
            <w14:solidFill>
              <w14:schemeClr w14:val="tx1"/>
            </w14:solidFill>
          </w14:textFill>
        </w:rPr>
      </w:pPr>
    </w:p>
    <w:p w14:paraId="3984C453">
      <w:pPr>
        <w:pStyle w:val="5"/>
        <w:spacing w:line="250" w:lineRule="auto"/>
        <w:rPr>
          <w:color w:val="000000" w:themeColor="text1"/>
          <w:highlight w:val="none"/>
          <w14:textFill>
            <w14:solidFill>
              <w14:schemeClr w14:val="tx1"/>
            </w14:solidFill>
          </w14:textFill>
        </w:rPr>
      </w:pPr>
    </w:p>
    <w:p w14:paraId="4C389815">
      <w:pPr>
        <w:pStyle w:val="5"/>
        <w:spacing w:line="250" w:lineRule="auto"/>
        <w:rPr>
          <w:color w:val="000000" w:themeColor="text1"/>
          <w:highlight w:val="none"/>
          <w14:textFill>
            <w14:solidFill>
              <w14:schemeClr w14:val="tx1"/>
            </w14:solidFill>
          </w14:textFill>
        </w:rPr>
      </w:pPr>
    </w:p>
    <w:p w14:paraId="58F9CCCF">
      <w:pPr>
        <w:pStyle w:val="5"/>
        <w:spacing w:line="250" w:lineRule="auto"/>
        <w:rPr>
          <w:color w:val="000000" w:themeColor="text1"/>
          <w:highlight w:val="none"/>
          <w14:textFill>
            <w14:solidFill>
              <w14:schemeClr w14:val="tx1"/>
            </w14:solidFill>
          </w14:textFill>
        </w:rPr>
      </w:pPr>
    </w:p>
    <w:p w14:paraId="3A4DDD07">
      <w:pPr>
        <w:pStyle w:val="5"/>
        <w:spacing w:line="250" w:lineRule="auto"/>
        <w:rPr>
          <w:color w:val="000000" w:themeColor="text1"/>
          <w:highlight w:val="none"/>
          <w14:textFill>
            <w14:solidFill>
              <w14:schemeClr w14:val="tx1"/>
            </w14:solidFill>
          </w14:textFill>
        </w:rPr>
      </w:pPr>
    </w:p>
    <w:p w14:paraId="5400066E">
      <w:pPr>
        <w:pStyle w:val="5"/>
        <w:spacing w:line="250" w:lineRule="auto"/>
        <w:rPr>
          <w:color w:val="000000" w:themeColor="text1"/>
          <w:highlight w:val="none"/>
          <w14:textFill>
            <w14:solidFill>
              <w14:schemeClr w14:val="tx1"/>
            </w14:solidFill>
          </w14:textFill>
        </w:rPr>
      </w:pPr>
    </w:p>
    <w:p w14:paraId="6F80B2AF">
      <w:pPr>
        <w:pStyle w:val="5"/>
        <w:spacing w:line="250" w:lineRule="auto"/>
        <w:rPr>
          <w:color w:val="000000" w:themeColor="text1"/>
          <w:highlight w:val="none"/>
          <w14:textFill>
            <w14:solidFill>
              <w14:schemeClr w14:val="tx1"/>
            </w14:solidFill>
          </w14:textFill>
        </w:rPr>
      </w:pPr>
    </w:p>
    <w:p w14:paraId="5A42078D">
      <w:pPr>
        <w:pStyle w:val="5"/>
        <w:spacing w:line="250" w:lineRule="auto"/>
        <w:rPr>
          <w:color w:val="000000" w:themeColor="text1"/>
          <w:highlight w:val="none"/>
          <w14:textFill>
            <w14:solidFill>
              <w14:schemeClr w14:val="tx1"/>
            </w14:solidFill>
          </w14:textFill>
        </w:rPr>
      </w:pPr>
    </w:p>
    <w:p w14:paraId="49C88462">
      <w:pPr>
        <w:pStyle w:val="5"/>
        <w:spacing w:line="251" w:lineRule="auto"/>
        <w:rPr>
          <w:color w:val="000000" w:themeColor="text1"/>
          <w:highlight w:val="none"/>
          <w14:textFill>
            <w14:solidFill>
              <w14:schemeClr w14:val="tx1"/>
            </w14:solidFill>
          </w14:textFill>
        </w:rPr>
      </w:pPr>
    </w:p>
    <w:p w14:paraId="462D31DA">
      <w:pPr>
        <w:pStyle w:val="5"/>
        <w:spacing w:line="251" w:lineRule="auto"/>
        <w:rPr>
          <w:color w:val="000000" w:themeColor="text1"/>
          <w:highlight w:val="none"/>
          <w14:textFill>
            <w14:solidFill>
              <w14:schemeClr w14:val="tx1"/>
            </w14:solidFill>
          </w14:textFill>
        </w:rPr>
      </w:pPr>
    </w:p>
    <w:p w14:paraId="78F770E7">
      <w:pPr>
        <w:pStyle w:val="5"/>
        <w:spacing w:line="251" w:lineRule="auto"/>
        <w:rPr>
          <w:color w:val="000000" w:themeColor="text1"/>
          <w:highlight w:val="none"/>
          <w14:textFill>
            <w14:solidFill>
              <w14:schemeClr w14:val="tx1"/>
            </w14:solidFill>
          </w14:textFill>
        </w:rPr>
      </w:pPr>
    </w:p>
    <w:p w14:paraId="49183171">
      <w:pPr>
        <w:spacing w:before="156" w:line="219" w:lineRule="auto"/>
        <w:ind w:left="3465"/>
        <w:outlineLvl w:val="0"/>
        <w:rPr>
          <w:rFonts w:ascii="黑体" w:hAnsi="黑体" w:eastAsia="黑体" w:cs="黑体"/>
          <w:color w:val="000000" w:themeColor="text1"/>
          <w:sz w:val="48"/>
          <w:szCs w:val="48"/>
          <w:highlight w:val="none"/>
          <w14:textFill>
            <w14:solidFill>
              <w14:schemeClr w14:val="tx1"/>
            </w14:solidFill>
          </w14:textFill>
        </w:rPr>
      </w:pPr>
      <w:bookmarkStart w:id="1" w:name="bookmark2"/>
      <w:bookmarkEnd w:id="1"/>
      <w:bookmarkStart w:id="2" w:name="_Toc17850"/>
      <w:bookmarkStart w:id="3" w:name="_Toc26383"/>
      <w:r>
        <w:rPr>
          <w:rFonts w:ascii="黑体" w:hAnsi="黑体" w:eastAsia="黑体" w:cs="黑体"/>
          <w:color w:val="000000" w:themeColor="text1"/>
          <w:spacing w:val="-7"/>
          <w:sz w:val="48"/>
          <w:szCs w:val="48"/>
          <w:highlight w:val="none"/>
          <w14:textFill>
            <w14:solidFill>
              <w14:schemeClr w14:val="tx1"/>
            </w14:solidFill>
          </w14:textFill>
        </w:rPr>
        <w:t>第一卷</w:t>
      </w:r>
      <w:bookmarkEnd w:id="2"/>
      <w:bookmarkEnd w:id="3"/>
    </w:p>
    <w:p w14:paraId="6AC7D06B">
      <w:pPr>
        <w:spacing w:line="219" w:lineRule="auto"/>
        <w:rPr>
          <w:rFonts w:ascii="黑体" w:hAnsi="黑体" w:eastAsia="黑体" w:cs="黑体"/>
          <w:color w:val="000000" w:themeColor="text1"/>
          <w:sz w:val="48"/>
          <w:szCs w:val="48"/>
          <w:highlight w:val="none"/>
          <w14:textFill>
            <w14:solidFill>
              <w14:schemeClr w14:val="tx1"/>
            </w14:solidFill>
          </w14:textFill>
        </w:rPr>
        <w:sectPr>
          <w:footerReference r:id="rId7" w:type="default"/>
          <w:pgSz w:w="11907" w:h="16839"/>
          <w:pgMar w:top="1431" w:right="1785" w:bottom="1041" w:left="1785" w:header="0" w:footer="804" w:gutter="0"/>
          <w:cols w:space="720" w:num="1"/>
        </w:sectPr>
      </w:pPr>
    </w:p>
    <w:p w14:paraId="6EA630B2">
      <w:pPr>
        <w:spacing w:before="64" w:line="224" w:lineRule="auto"/>
        <w:ind w:left="2900"/>
        <w:outlineLvl w:val="0"/>
        <w:rPr>
          <w:rFonts w:ascii="黑体" w:hAnsi="黑体" w:eastAsia="黑体" w:cs="黑体"/>
          <w:color w:val="000000" w:themeColor="text1"/>
          <w:sz w:val="31"/>
          <w:szCs w:val="31"/>
          <w:highlight w:val="none"/>
          <w14:textFill>
            <w14:solidFill>
              <w14:schemeClr w14:val="tx1"/>
            </w14:solidFill>
          </w14:textFill>
        </w:rPr>
      </w:pPr>
      <w:bookmarkStart w:id="4" w:name="bookmark3"/>
      <w:bookmarkEnd w:id="4"/>
      <w:bookmarkStart w:id="5" w:name="_Toc10168"/>
      <w:bookmarkStart w:id="6" w:name="_Toc5595"/>
      <w:r>
        <w:rPr>
          <w:rFonts w:ascii="黑体" w:hAnsi="黑体" w:eastAsia="黑体" w:cs="黑体"/>
          <w:color w:val="000000" w:themeColor="text1"/>
          <w:spacing w:val="7"/>
          <w:sz w:val="31"/>
          <w:szCs w:val="31"/>
          <w:highlight w:val="none"/>
          <w14:textFill>
            <w14:solidFill>
              <w14:schemeClr w14:val="tx1"/>
            </w14:solidFill>
          </w14:textFill>
        </w:rPr>
        <w:t>第一章  招标公告</w:t>
      </w:r>
      <w:bookmarkEnd w:id="5"/>
      <w:bookmarkEnd w:id="6"/>
    </w:p>
    <w:p w14:paraId="6C01CA6A">
      <w:pPr>
        <w:pStyle w:val="5"/>
        <w:spacing w:line="386" w:lineRule="auto"/>
        <w:rPr>
          <w:color w:val="000000" w:themeColor="text1"/>
          <w:highlight w:val="none"/>
          <w14:textFill>
            <w14:solidFill>
              <w14:schemeClr w14:val="tx1"/>
            </w14:solidFill>
          </w14:textFill>
        </w:rPr>
      </w:pPr>
    </w:p>
    <w:p w14:paraId="5B1B1747">
      <w:pPr>
        <w:tabs>
          <w:tab w:val="left" w:pos="3612"/>
        </w:tabs>
        <w:spacing w:before="78" w:line="240" w:lineRule="auto"/>
        <w:rPr>
          <w:rFonts w:ascii="黑体" w:hAnsi="黑体" w:eastAsia="黑体" w:cs="黑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大石桥市2026年高标准农田改造提升建设项目（旗口镇二标段监理）</w:t>
      </w:r>
      <w:r>
        <w:rPr>
          <w:rFonts w:ascii="宋体" w:hAnsi="宋体" w:eastAsia="宋体" w:cs="宋体"/>
          <w:color w:val="000000" w:themeColor="text1"/>
          <w:sz w:val="24"/>
          <w:szCs w:val="24"/>
          <w:highlight w:val="none"/>
          <w14:textFill>
            <w14:solidFill>
              <w14:schemeClr w14:val="tx1"/>
            </w14:solidFill>
          </w14:textFill>
        </w:rPr>
        <w:t>（标段名称）</w:t>
      </w:r>
      <w:r>
        <w:rPr>
          <w:rFonts w:ascii="黑体" w:hAnsi="黑体" w:eastAsia="黑体" w:cs="黑体"/>
          <w:color w:val="000000" w:themeColor="text1"/>
          <w:sz w:val="24"/>
          <w:szCs w:val="24"/>
          <w:highlight w:val="none"/>
          <w14:textFill>
            <w14:solidFill>
              <w14:schemeClr w14:val="tx1"/>
            </w14:solidFill>
          </w14:textFill>
        </w:rPr>
        <w:t>招标公告</w:t>
      </w:r>
    </w:p>
    <w:p w14:paraId="60FCD4A8">
      <w:pPr>
        <w:spacing w:before="42" w:line="240" w:lineRule="auto"/>
        <w:ind w:left="3260"/>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z w:val="28"/>
          <w:szCs w:val="28"/>
          <w:highlight w:val="none"/>
          <w14:textFill>
            <w14:solidFill>
              <w14:schemeClr w14:val="tx1"/>
            </w14:solidFill>
          </w14:textFill>
        </w:rPr>
        <w:t>（唯一标识码）</w:t>
      </w:r>
    </w:p>
    <w:p w14:paraId="1257320C">
      <w:pPr>
        <w:spacing w:before="148" w:line="240" w:lineRule="auto"/>
        <w:ind w:left="31"/>
        <w:outlineLvl w:val="1"/>
        <w:rPr>
          <w:rFonts w:ascii="黑体" w:hAnsi="黑体" w:eastAsia="黑体" w:cs="黑体"/>
          <w:b/>
          <w:bCs/>
          <w:color w:val="000000" w:themeColor="text1"/>
          <w:sz w:val="21"/>
          <w:szCs w:val="21"/>
          <w:highlight w:val="none"/>
          <w14:textFill>
            <w14:solidFill>
              <w14:schemeClr w14:val="tx1"/>
            </w14:solidFill>
          </w14:textFill>
        </w:rPr>
      </w:pPr>
      <w:bookmarkStart w:id="7" w:name="bookmark4"/>
      <w:bookmarkEnd w:id="7"/>
      <w:bookmarkStart w:id="8" w:name="_Toc6320"/>
      <w:bookmarkStart w:id="9" w:name="_Toc11853"/>
      <w:r>
        <w:rPr>
          <w:rFonts w:ascii="黑体" w:hAnsi="黑体" w:eastAsia="黑体" w:cs="黑体"/>
          <w:b/>
          <w:bCs/>
          <w:color w:val="000000" w:themeColor="text1"/>
          <w:spacing w:val="-3"/>
          <w:sz w:val="21"/>
          <w:szCs w:val="21"/>
          <w:highlight w:val="none"/>
          <w14:textFill>
            <w14:solidFill>
              <w14:schemeClr w14:val="tx1"/>
            </w14:solidFill>
          </w14:textFill>
        </w:rPr>
        <w:t>1.招标条件</w:t>
      </w:r>
      <w:bookmarkEnd w:id="8"/>
      <w:bookmarkEnd w:id="9"/>
    </w:p>
    <w:p w14:paraId="5DA1BBA6">
      <w:pPr>
        <w:tabs>
          <w:tab w:val="left" w:pos="8324"/>
        </w:tabs>
        <w:spacing w:before="170" w:line="240" w:lineRule="auto"/>
        <w:ind w:left="19" w:right="180" w:firstLine="438"/>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本招标项目</w:t>
      </w:r>
      <w:r>
        <w:rPr>
          <w:rFonts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大石桥市2026年高标准农田改造提升建设项目</w:t>
      </w:r>
      <w:r>
        <w:rPr>
          <w:rFonts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72"/>
          <w:sz w:val="21"/>
          <w:szCs w:val="21"/>
          <w:highlight w:val="none"/>
          <w14:textFill>
            <w14:solidFill>
              <w14:schemeClr w14:val="tx1"/>
            </w14:solidFill>
          </w14:textFill>
        </w:rPr>
        <w:t xml:space="preserve"> </w:t>
      </w:r>
      <w:r>
        <w:rPr>
          <w:rFonts w:ascii="宋体" w:hAnsi="宋体" w:eastAsia="宋体" w:cs="宋体"/>
          <w:color w:val="000000" w:themeColor="text1"/>
          <w:spacing w:val="-4"/>
          <w:sz w:val="21"/>
          <w:szCs w:val="21"/>
          <w:highlight w:val="none"/>
          <w14:textFill>
            <w14:solidFill>
              <w14:schemeClr w14:val="tx1"/>
            </w14:solidFill>
          </w14:textFill>
        </w:rPr>
        <w:t>已由</w:t>
      </w:r>
      <w:r>
        <w:rPr>
          <w:rFonts w:hint="eastAsia" w:ascii="宋体" w:hAnsi="宋体" w:eastAsia="宋体" w:cs="宋体"/>
          <w:color w:val="000000" w:themeColor="text1"/>
          <w:spacing w:val="-4"/>
          <w:sz w:val="21"/>
          <w:szCs w:val="21"/>
          <w:highlight w:val="none"/>
          <w:u w:val="single" w:color="auto"/>
          <w:lang w:eastAsia="zh-CN"/>
          <w14:textFill>
            <w14:solidFill>
              <w14:schemeClr w14:val="tx1"/>
            </w14:solidFill>
          </w14:textFill>
        </w:rPr>
        <w:t>营口市农业农村局</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4"/>
          <w:sz w:val="21"/>
          <w:szCs w:val="21"/>
          <w:highlight w:val="none"/>
          <w:u w:val="single" w:color="auto"/>
          <w14:textFill>
            <w14:solidFill>
              <w14:schemeClr w14:val="tx1"/>
            </w14:solidFill>
          </w14:textFill>
        </w:rPr>
        <w:t>（审批机构名称）</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4"/>
          <w:sz w:val="21"/>
          <w:szCs w:val="21"/>
          <w:highlight w:val="none"/>
          <w14:textFill>
            <w14:solidFill>
              <w14:schemeClr w14:val="tx1"/>
            </w14:solidFill>
          </w14:textFill>
        </w:rPr>
        <w:t>以</w:t>
      </w:r>
      <w:r>
        <w:rPr>
          <w:rFonts w:ascii="宋体" w:hAnsi="宋体" w:eastAsia="宋体" w:cs="宋体"/>
          <w:color w:val="000000" w:themeColor="text1"/>
          <w:spacing w:val="9"/>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9"/>
          <w:sz w:val="21"/>
          <w:szCs w:val="21"/>
          <w:highlight w:val="none"/>
          <w:u w:val="single" w:color="auto"/>
          <w14:textFill>
            <w14:solidFill>
              <w14:schemeClr w14:val="tx1"/>
            </w14:solidFill>
          </w14:textFill>
        </w:rPr>
        <w:t>关于大石桥市 2026 年高标准农田改造提升建设项目实施计划的批复营农</w:t>
      </w:r>
      <w:r>
        <w:rPr>
          <w:rFonts w:hint="eastAsia" w:ascii="宋体" w:hAnsi="宋体" w:eastAsia="宋体" w:cs="宋体"/>
          <w:color w:val="000000" w:themeColor="text1"/>
          <w:spacing w:val="9"/>
          <w:sz w:val="21"/>
          <w:szCs w:val="21"/>
          <w:highlight w:val="none"/>
          <w:u w:val="single" w:color="auto"/>
          <w:lang w:val="en-US" w:eastAsia="zh-CN"/>
          <w14:textFill>
            <w14:solidFill>
              <w14:schemeClr w14:val="tx1"/>
            </w14:solidFill>
          </w14:textFill>
        </w:rPr>
        <w:t>[</w:t>
      </w:r>
      <w:r>
        <w:rPr>
          <w:rFonts w:hint="eastAsia" w:ascii="宋体" w:hAnsi="宋体" w:eastAsia="宋体" w:cs="宋体"/>
          <w:color w:val="000000" w:themeColor="text1"/>
          <w:spacing w:val="9"/>
          <w:sz w:val="21"/>
          <w:szCs w:val="21"/>
          <w:highlight w:val="none"/>
          <w:u w:val="single" w:color="auto"/>
          <w14:textFill>
            <w14:solidFill>
              <w14:schemeClr w14:val="tx1"/>
            </w14:solidFill>
          </w14:textFill>
        </w:rPr>
        <w:t>2026]127号</w:t>
      </w:r>
      <w:r>
        <w:rPr>
          <w:rFonts w:ascii="宋体" w:hAnsi="宋体" w:eastAsia="宋体" w:cs="宋体"/>
          <w:color w:val="000000" w:themeColor="text1"/>
          <w:spacing w:val="9"/>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4"/>
          <w:sz w:val="21"/>
          <w:szCs w:val="21"/>
          <w:highlight w:val="none"/>
          <w:u w:val="single" w:color="auto"/>
          <w14:textFill>
            <w14:solidFill>
              <w14:schemeClr w14:val="tx1"/>
            </w14:solidFill>
          </w14:textFill>
        </w:rPr>
        <w:t>（批文名称及编号）</w:t>
      </w:r>
      <w:r>
        <w:rPr>
          <w:rFonts w:ascii="宋体" w:hAnsi="宋体" w:eastAsia="宋体" w:cs="宋体"/>
          <w:color w:val="000000" w:themeColor="text1"/>
          <w:spacing w:val="12"/>
          <w:sz w:val="21"/>
          <w:szCs w:val="21"/>
          <w:highlight w:val="none"/>
          <w14:textFill>
            <w14:solidFill>
              <w14:schemeClr w14:val="tx1"/>
            </w14:solidFill>
          </w14:textFill>
        </w:rPr>
        <w:t>批准建设，项目业主为</w:t>
      </w:r>
      <w:r>
        <w:rPr>
          <w:rFonts w:ascii="宋体" w:hAnsi="宋体" w:eastAsia="宋体" w:cs="宋体"/>
          <w:color w:val="000000" w:themeColor="text1"/>
          <w:spacing w:val="-65"/>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u w:val="single" w:color="auto"/>
          <w14:textFill>
            <w14:solidFill>
              <w14:schemeClr w14:val="tx1"/>
            </w14:solidFill>
          </w14:textFill>
        </w:rPr>
        <w:t>大石桥市农业农村局</w:t>
      </w:r>
      <w:r>
        <w:rPr>
          <w:rFonts w:ascii="宋体" w:hAnsi="宋体" w:eastAsia="宋体" w:cs="宋体"/>
          <w:color w:val="000000" w:themeColor="text1"/>
          <w:spacing w:val="-72"/>
          <w:sz w:val="21"/>
          <w:szCs w:val="21"/>
          <w:highlight w:val="none"/>
          <w14:textFill>
            <w14:solidFill>
              <w14:schemeClr w14:val="tx1"/>
            </w14:solidFill>
          </w14:textFill>
        </w:rPr>
        <w:t xml:space="preserve"> </w:t>
      </w:r>
      <w:r>
        <w:rPr>
          <w:rFonts w:ascii="宋体" w:hAnsi="宋体" w:eastAsia="宋体" w:cs="宋体"/>
          <w:color w:val="000000" w:themeColor="text1"/>
          <w:spacing w:val="12"/>
          <w:sz w:val="21"/>
          <w:szCs w:val="21"/>
          <w:highlight w:val="none"/>
          <w14:textFill>
            <w14:solidFill>
              <w14:schemeClr w14:val="tx1"/>
            </w14:solidFill>
          </w14:textFill>
        </w:rPr>
        <w:t>，建设资金来自</w:t>
      </w:r>
      <w:r>
        <w:rPr>
          <w:rFonts w:ascii="宋体" w:hAnsi="宋体" w:eastAsia="宋体" w:cs="宋体"/>
          <w:color w:val="000000" w:themeColor="text1"/>
          <w:spacing w:val="-38"/>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u w:val="single" w:color="auto"/>
          <w14:textFill>
            <w14:solidFill>
              <w14:schemeClr w14:val="tx1"/>
            </w14:solidFill>
          </w14:textFill>
        </w:rPr>
        <w:t>中央财政资金，省级财政资金，县级财政资金</w:t>
      </w:r>
      <w:r>
        <w:rPr>
          <w:rFonts w:ascii="宋体" w:hAnsi="宋体" w:eastAsia="宋体" w:cs="宋体"/>
          <w:color w:val="000000" w:themeColor="text1"/>
          <w:spacing w:val="12"/>
          <w:sz w:val="21"/>
          <w:szCs w:val="21"/>
          <w:highlight w:val="none"/>
          <w14:textFill>
            <w14:solidFill>
              <w14:schemeClr w14:val="tx1"/>
            </w14:solidFill>
          </w14:textFill>
        </w:rPr>
        <w:t>，项</w:t>
      </w:r>
      <w:r>
        <w:rPr>
          <w:rFonts w:ascii="宋体" w:hAnsi="宋体" w:eastAsia="宋体" w:cs="宋体"/>
          <w:color w:val="000000" w:themeColor="text1"/>
          <w:spacing w:val="-28"/>
          <w:sz w:val="21"/>
          <w:szCs w:val="21"/>
          <w:highlight w:val="none"/>
          <w14:textFill>
            <w14:solidFill>
              <w14:schemeClr w14:val="tx1"/>
            </w14:solidFill>
          </w14:textFill>
        </w:rPr>
        <w:t xml:space="preserve"> </w:t>
      </w:r>
      <w:r>
        <w:rPr>
          <w:rFonts w:ascii="宋体" w:hAnsi="宋体" w:eastAsia="宋体" w:cs="宋体"/>
          <w:color w:val="000000" w:themeColor="text1"/>
          <w:spacing w:val="12"/>
          <w:sz w:val="21"/>
          <w:szCs w:val="21"/>
          <w:highlight w:val="none"/>
          <w14:textFill>
            <w14:solidFill>
              <w14:schemeClr w14:val="tx1"/>
            </w14:solidFill>
          </w14:textFill>
        </w:rPr>
        <w:t>目</w:t>
      </w:r>
      <w:r>
        <w:rPr>
          <w:rFonts w:ascii="宋体" w:hAnsi="宋体" w:eastAsia="宋体" w:cs="宋体"/>
          <w:color w:val="000000" w:themeColor="text1"/>
          <w:spacing w:val="-50"/>
          <w:sz w:val="21"/>
          <w:szCs w:val="21"/>
          <w:highlight w:val="none"/>
          <w14:textFill>
            <w14:solidFill>
              <w14:schemeClr w14:val="tx1"/>
            </w14:solidFill>
          </w14:textFill>
        </w:rPr>
        <w:t xml:space="preserve"> </w:t>
      </w:r>
      <w:r>
        <w:rPr>
          <w:rFonts w:ascii="宋体" w:hAnsi="宋体" w:eastAsia="宋体" w:cs="宋体"/>
          <w:color w:val="000000" w:themeColor="text1"/>
          <w:spacing w:val="12"/>
          <w:sz w:val="21"/>
          <w:szCs w:val="21"/>
          <w:highlight w:val="none"/>
          <w14:textFill>
            <w14:solidFill>
              <w14:schemeClr w14:val="tx1"/>
            </w14:solidFill>
          </w14:textFill>
        </w:rPr>
        <w:t>出</w:t>
      </w:r>
      <w:r>
        <w:rPr>
          <w:rFonts w:ascii="宋体" w:hAnsi="宋体" w:eastAsia="宋体" w:cs="宋体"/>
          <w:color w:val="000000" w:themeColor="text1"/>
          <w:spacing w:val="-59"/>
          <w:sz w:val="21"/>
          <w:szCs w:val="21"/>
          <w:highlight w:val="none"/>
          <w14:textFill>
            <w14:solidFill>
              <w14:schemeClr w14:val="tx1"/>
            </w14:solidFill>
          </w14:textFill>
        </w:rPr>
        <w:t xml:space="preserve"> </w:t>
      </w:r>
      <w:r>
        <w:rPr>
          <w:rFonts w:ascii="宋体" w:hAnsi="宋体" w:eastAsia="宋体" w:cs="宋体"/>
          <w:color w:val="000000" w:themeColor="text1"/>
          <w:spacing w:val="12"/>
          <w:sz w:val="21"/>
          <w:szCs w:val="21"/>
          <w:highlight w:val="none"/>
          <w14:textFill>
            <w14:solidFill>
              <w14:schemeClr w14:val="tx1"/>
            </w14:solidFill>
          </w14:textFill>
        </w:rPr>
        <w:t>资</w:t>
      </w:r>
      <w:r>
        <w:rPr>
          <w:rFonts w:ascii="宋体" w:hAnsi="宋体" w:eastAsia="宋体" w:cs="宋体"/>
          <w:color w:val="000000" w:themeColor="text1"/>
          <w:spacing w:val="-45"/>
          <w:sz w:val="21"/>
          <w:szCs w:val="21"/>
          <w:highlight w:val="none"/>
          <w14:textFill>
            <w14:solidFill>
              <w14:schemeClr w14:val="tx1"/>
            </w14:solidFill>
          </w14:textFill>
        </w:rPr>
        <w:t xml:space="preserve"> </w:t>
      </w:r>
      <w:r>
        <w:rPr>
          <w:rFonts w:ascii="宋体" w:hAnsi="宋体" w:eastAsia="宋体" w:cs="宋体"/>
          <w:color w:val="000000" w:themeColor="text1"/>
          <w:spacing w:val="12"/>
          <w:sz w:val="21"/>
          <w:szCs w:val="21"/>
          <w:highlight w:val="none"/>
          <w14:textFill>
            <w14:solidFill>
              <w14:schemeClr w14:val="tx1"/>
            </w14:solidFill>
          </w14:textFill>
        </w:rPr>
        <w:t>比例</w:t>
      </w:r>
      <w:r>
        <w:rPr>
          <w:rFonts w:ascii="宋体" w:hAnsi="宋体" w:eastAsia="宋体" w:cs="宋体"/>
          <w:color w:val="000000" w:themeColor="text1"/>
          <w:spacing w:val="-1"/>
          <w:sz w:val="21"/>
          <w:szCs w:val="21"/>
          <w:highlight w:val="none"/>
          <w14:textFill>
            <w14:solidFill>
              <w14:schemeClr w14:val="tx1"/>
            </w14:solidFill>
          </w14:textFill>
        </w:rPr>
        <w:t>为</w:t>
      </w:r>
      <w:r>
        <w:rPr>
          <w:rFonts w:hint="eastAsia" w:ascii="宋体" w:hAnsi="宋体" w:eastAsia="宋体" w:cs="宋体"/>
          <w:color w:val="000000" w:themeColor="text1"/>
          <w:spacing w:val="2"/>
          <w:sz w:val="21"/>
          <w:szCs w:val="21"/>
          <w:highlight w:val="none"/>
          <w:u w:val="single" w:color="auto"/>
          <w14:textFill>
            <w14:solidFill>
              <w14:schemeClr w14:val="tx1"/>
            </w14:solidFill>
          </w14:textFill>
        </w:rPr>
        <w:t>91.52 %</w:t>
      </w:r>
      <w:r>
        <w:rPr>
          <w:rFonts w:ascii="宋体" w:hAnsi="宋体" w:eastAsia="宋体" w:cs="宋体"/>
          <w:color w:val="000000" w:themeColor="text1"/>
          <w:spacing w:val="-1"/>
          <w:sz w:val="21"/>
          <w:szCs w:val="21"/>
          <w:highlight w:val="none"/>
          <w14:textFill>
            <w14:solidFill>
              <w14:schemeClr w14:val="tx1"/>
            </w14:solidFill>
          </w14:textFill>
        </w:rPr>
        <w:t>：</w:t>
      </w:r>
      <w:r>
        <w:rPr>
          <w:rFonts w:hint="eastAsia" w:ascii="宋体" w:hAnsi="宋体" w:eastAsia="宋体" w:cs="宋体"/>
          <w:color w:val="000000" w:themeColor="text1"/>
          <w:spacing w:val="2"/>
          <w:sz w:val="21"/>
          <w:szCs w:val="21"/>
          <w:highlight w:val="none"/>
          <w:u w:val="single" w:color="auto"/>
          <w14:textFill>
            <w14:solidFill>
              <w14:schemeClr w14:val="tx1"/>
            </w14:solidFill>
          </w14:textFill>
        </w:rPr>
        <w:t>4.83%</w:t>
      </w:r>
      <w:r>
        <w:rPr>
          <w:rFonts w:hint="eastAsia" w:ascii="宋体" w:hAnsi="宋体" w:eastAsia="宋体" w:cs="宋体"/>
          <w:color w:val="000000" w:themeColor="text1"/>
          <w:spacing w:val="2"/>
          <w:sz w:val="21"/>
          <w:szCs w:val="21"/>
          <w:highlight w:val="none"/>
          <w:u w:val="single" w:color="auto"/>
          <w:lang w:eastAsia="zh-CN"/>
          <w14:textFill>
            <w14:solidFill>
              <w14:schemeClr w14:val="tx1"/>
            </w14:solidFill>
          </w14:textFill>
        </w:rPr>
        <w:t>；</w:t>
      </w:r>
      <w:r>
        <w:rPr>
          <w:rFonts w:hint="eastAsia" w:ascii="宋体" w:hAnsi="宋体" w:eastAsia="宋体" w:cs="宋体"/>
          <w:color w:val="000000" w:themeColor="text1"/>
          <w:spacing w:val="2"/>
          <w:sz w:val="21"/>
          <w:szCs w:val="21"/>
          <w:highlight w:val="none"/>
          <w:u w:val="single" w:color="auto"/>
          <w14:textFill>
            <w14:solidFill>
              <w14:schemeClr w14:val="tx1"/>
            </w14:solidFill>
          </w14:textFill>
        </w:rPr>
        <w:t>3.65%</w:t>
      </w:r>
      <w:r>
        <w:rPr>
          <w:rFonts w:ascii="宋体" w:hAnsi="宋体" w:eastAsia="宋体" w:cs="宋体"/>
          <w:color w:val="000000" w:themeColor="text1"/>
          <w:spacing w:val="-1"/>
          <w:sz w:val="21"/>
          <w:szCs w:val="21"/>
          <w:highlight w:val="none"/>
          <w14:textFill>
            <w14:solidFill>
              <w14:schemeClr w14:val="tx1"/>
            </w14:solidFill>
          </w14:textFill>
        </w:rPr>
        <w:t>，招标代理机构为</w:t>
      </w:r>
      <w:r>
        <w:rPr>
          <w:rFonts w:ascii="宋体" w:hAnsi="宋体" w:eastAsia="宋体" w:cs="宋体"/>
          <w:color w:val="000000" w:themeColor="text1"/>
          <w:spacing w:val="12"/>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12"/>
          <w:sz w:val="21"/>
          <w:szCs w:val="21"/>
          <w:highlight w:val="none"/>
          <w:u w:val="single" w:color="auto"/>
          <w:lang w:eastAsia="zh-CN"/>
          <w14:textFill>
            <w14:solidFill>
              <w14:schemeClr w14:val="tx1"/>
            </w14:solidFill>
          </w14:textFill>
        </w:rPr>
        <w:t>辽</w:t>
      </w:r>
      <w:r>
        <w:rPr>
          <w:rFonts w:hint="eastAsia" w:ascii="宋体" w:hAnsi="宋体" w:cs="宋体"/>
          <w:color w:val="000000" w:themeColor="text1"/>
          <w:sz w:val="21"/>
          <w:szCs w:val="21"/>
          <w:highlight w:val="none"/>
          <w:u w:val="single"/>
          <w:lang w:eastAsia="zh-CN"/>
          <w14:textFill>
            <w14:solidFill>
              <w14:schemeClr w14:val="tx1"/>
            </w14:solidFill>
          </w14:textFill>
        </w:rPr>
        <w:t>宁金标新航程建设管理有限公司</w:t>
      </w:r>
      <w:r>
        <w:rPr>
          <w:rFonts w:ascii="宋体" w:hAnsi="宋体" w:eastAsia="宋体" w:cs="宋体"/>
          <w:color w:val="000000" w:themeColor="text1"/>
          <w:spacing w:val="12"/>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。项目已具备招标条件，现对该项目进行</w:t>
      </w:r>
      <w:r>
        <w:rPr>
          <w:rFonts w:ascii="宋体" w:hAnsi="宋体" w:eastAsia="宋体" w:cs="宋体"/>
          <w:color w:val="000000" w:themeColor="text1"/>
          <w:spacing w:val="-4"/>
          <w:sz w:val="21"/>
          <w:szCs w:val="21"/>
          <w:highlight w:val="none"/>
          <w:u w:val="single" w:color="auto"/>
          <w14:textFill>
            <w14:solidFill>
              <w14:schemeClr w14:val="tx1"/>
            </w14:solidFill>
          </w14:textFill>
        </w:rPr>
        <w:t>公开</w:t>
      </w:r>
      <w:r>
        <w:rPr>
          <w:rFonts w:ascii="宋体" w:hAnsi="宋体" w:eastAsia="宋体" w:cs="宋体"/>
          <w:color w:val="000000" w:themeColor="text1"/>
          <w:spacing w:val="-4"/>
          <w:sz w:val="21"/>
          <w:szCs w:val="21"/>
          <w:highlight w:val="none"/>
          <w14:textFill>
            <w14:solidFill>
              <w14:schemeClr w14:val="tx1"/>
            </w14:solidFill>
          </w14:textFill>
        </w:rPr>
        <w:t>招标。</w:t>
      </w:r>
    </w:p>
    <w:p w14:paraId="1D81739D">
      <w:pPr>
        <w:spacing w:line="240" w:lineRule="auto"/>
        <w:ind w:left="18"/>
        <w:outlineLvl w:val="1"/>
        <w:rPr>
          <w:rFonts w:ascii="黑体" w:hAnsi="黑体" w:eastAsia="黑体" w:cs="黑体"/>
          <w:b/>
          <w:bCs/>
          <w:color w:val="000000" w:themeColor="text1"/>
          <w:sz w:val="21"/>
          <w:szCs w:val="21"/>
          <w:highlight w:val="none"/>
          <w14:textFill>
            <w14:solidFill>
              <w14:schemeClr w14:val="tx1"/>
            </w14:solidFill>
          </w14:textFill>
        </w:rPr>
      </w:pPr>
      <w:bookmarkStart w:id="10" w:name="bookmark5"/>
      <w:bookmarkEnd w:id="10"/>
      <w:bookmarkStart w:id="11" w:name="_Toc32035"/>
      <w:bookmarkStart w:id="12" w:name="_Toc22759"/>
      <w:r>
        <w:rPr>
          <w:rFonts w:ascii="黑体" w:hAnsi="黑体" w:eastAsia="黑体" w:cs="黑体"/>
          <w:b/>
          <w:bCs/>
          <w:color w:val="000000" w:themeColor="text1"/>
          <w:spacing w:val="-1"/>
          <w:sz w:val="21"/>
          <w:szCs w:val="21"/>
          <w:highlight w:val="none"/>
          <w14:textFill>
            <w14:solidFill>
              <w14:schemeClr w14:val="tx1"/>
            </w14:solidFill>
          </w14:textFill>
        </w:rPr>
        <w:t>2.项目概况与招标范围</w:t>
      </w:r>
      <w:bookmarkEnd w:id="11"/>
      <w:bookmarkEnd w:id="12"/>
    </w:p>
    <w:p w14:paraId="2AEFB7E1">
      <w:pPr>
        <w:spacing w:before="170" w:line="240" w:lineRule="auto"/>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2.1</w:t>
      </w:r>
      <w:r>
        <w:rPr>
          <w:rFonts w:ascii="宋体" w:hAnsi="宋体" w:eastAsia="宋体" w:cs="宋体"/>
          <w:color w:val="000000" w:themeColor="text1"/>
          <w:spacing w:val="12"/>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项目概况</w:t>
      </w:r>
    </w:p>
    <w:p w14:paraId="24A350E5">
      <w:pPr>
        <w:spacing w:before="169" w:line="240" w:lineRule="auto"/>
        <w:ind w:left="86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建设地点：</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u w:val="single" w:color="auto"/>
          <w14:textFill>
            <w14:solidFill>
              <w14:schemeClr w14:val="tx1"/>
            </w14:solidFill>
          </w14:textFill>
        </w:rPr>
        <w:t>高坎镇、旗口镇、石佛镇</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4F27F075">
      <w:pPr>
        <w:spacing w:before="167" w:line="240" w:lineRule="auto"/>
        <w:ind w:left="862"/>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建设规模：</w:t>
      </w:r>
      <w:r>
        <w:rPr>
          <w:rFonts w:hint="eastAsia" w:ascii="宋体" w:hAnsi="宋体" w:eastAsia="宋体" w:cs="宋体"/>
          <w:color w:val="000000" w:themeColor="text1"/>
          <w:spacing w:val="-1"/>
          <w:sz w:val="21"/>
          <w:szCs w:val="21"/>
          <w:highlight w:val="none"/>
          <w:u w:val="single"/>
          <w14:textFill>
            <w14:solidFill>
              <w14:schemeClr w14:val="tx1"/>
            </w14:solidFill>
          </w14:textFill>
        </w:rPr>
        <w:t>高标准农田建设项目1个，建设任务5万亩，具体为提升改造5万亩。</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主要建设内容为大石桥市2026年高标准农田改造提升建设项目(高坎、旗口、石佛镇)建设措施包括修建输配水工程衬砌218.938km，修建渠系建筑物1606 座，修建田间道路工程58.806km，修建岸坡防护工程1.76km。增施颗粒有机肥 36332 亩(每亩地 200kg)。公示碑15座，公示牌108 座，喷绘标识1606 处。</w:t>
      </w:r>
    </w:p>
    <w:p w14:paraId="6A93AC9A">
      <w:pPr>
        <w:spacing w:before="167" w:line="240" w:lineRule="auto"/>
        <w:ind w:left="862"/>
        <w:rPr>
          <w:rFonts w:hint="eastAsia" w:ascii="宋体" w:hAnsi="宋体" w:eastAsia="宋体" w:cs="宋体"/>
          <w:color w:val="000000" w:themeColor="text1"/>
          <w:spacing w:val="-1"/>
          <w:sz w:val="21"/>
          <w:szCs w:val="21"/>
          <w:highlight w:val="none"/>
          <w:u w:val="single" w:color="auto"/>
          <w14:textFill>
            <w14:solidFill>
              <w14:schemeClr w14:val="tx1"/>
            </w14:solidFill>
          </w14:textFill>
        </w:rPr>
      </w:pP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包括</w:t>
      </w:r>
      <w:r>
        <w:rPr>
          <w:rFonts w:hint="eastAsia" w:ascii="宋体" w:hAnsi="宋体" w:eastAsia="宋体" w:cs="宋体"/>
          <w:color w:val="000000" w:themeColor="text1"/>
          <w:sz w:val="21"/>
          <w:szCs w:val="21"/>
          <w:highlight w:val="none"/>
          <w:u w:val="single" w:color="auto"/>
          <w14:textFill>
            <w14:solidFill>
              <w14:schemeClr w14:val="tx1"/>
            </w14:solidFill>
          </w14:textFill>
        </w:rPr>
        <w:t>一标段</w:t>
      </w:r>
      <w:r>
        <w:rPr>
          <w:rFonts w:hint="eastAsia" w:ascii="宋体" w:hAnsi="宋体" w:eastAsia="宋体" w:cs="宋体"/>
          <w:color w:val="000000" w:themeColor="text1"/>
          <w:spacing w:val="-1"/>
          <w:sz w:val="21"/>
          <w:szCs w:val="21"/>
          <w:highlight w:val="none"/>
          <w:u w:val="single" w:color="auto"/>
          <w14:textFill>
            <w14:solidFill>
              <w14:schemeClr w14:val="tx1"/>
            </w14:solidFill>
          </w14:textFill>
        </w:rPr>
        <w:t>高坎镇</w:t>
      </w:r>
      <w:r>
        <w:rPr>
          <w:rFonts w:hint="eastAsia" w:ascii="宋体" w:hAnsi="宋体" w:eastAsia="宋体" w:cs="宋体"/>
          <w:color w:val="000000" w:themeColor="text1"/>
          <w:spacing w:val="-1"/>
          <w:sz w:val="21"/>
          <w:szCs w:val="21"/>
          <w:highlight w:val="none"/>
          <w:u w:val="single" w:color="auto"/>
          <w:lang w:val="en-US" w:eastAsia="zh-CN"/>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1、农田基础设施建设工程:(1)灌溉与排水工程</w:t>
      </w:r>
      <w:r>
        <w:rPr>
          <w:rFonts w:hint="eastAsia" w:ascii="宋体" w:hAnsi="宋体" w:eastAsia="宋体" w:cs="宋体"/>
          <w:color w:val="000000" w:themeColor="text1"/>
          <w:spacing w:val="-1"/>
          <w:sz w:val="21"/>
          <w:szCs w:val="21"/>
          <w:highlight w:val="none"/>
          <w:u w:val="single" w:color="auto"/>
          <w:lang w:val="en-US" w:eastAsia="zh-CN"/>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灌溉渠道治理总长度 88.187km，其中斗渠衬砌长度5.512km，农渠衬砌长度82.675km。渠系建筑物修建513座，其中水闸455座:包括节制闸1座、进水闸249座、尾排闸147座、尾灌闸58座，过路涵58座。(2)田间道路工程</w:t>
      </w:r>
      <w:r>
        <w:rPr>
          <w:rFonts w:hint="eastAsia" w:ascii="宋体" w:hAnsi="宋体" w:eastAsia="宋体" w:cs="宋体"/>
          <w:color w:val="000000" w:themeColor="text1"/>
          <w:spacing w:val="-1"/>
          <w:sz w:val="21"/>
          <w:szCs w:val="21"/>
          <w:highlight w:val="none"/>
          <w:u w:val="single" w:color="auto"/>
          <w:lang w:val="en-US" w:eastAsia="zh-CN"/>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整修田间混凝土道路 23.156km，其中机耕路 6.305km，生产路16.851km。2、农田地力提升工程:土壤培肥工程20000亩，施生物颗粒有机肥(有机质的质量分数(以烘干基计)≥30.0%)4000吨，车播撒生物颗粒有机肥2万亩。3、其他工程</w:t>
      </w:r>
      <w:r>
        <w:rPr>
          <w:rFonts w:hint="eastAsia" w:ascii="宋体" w:hAnsi="宋体" w:eastAsia="宋体" w:cs="宋体"/>
          <w:color w:val="000000" w:themeColor="text1"/>
          <w:spacing w:val="-1"/>
          <w:sz w:val="21"/>
          <w:szCs w:val="21"/>
          <w:highlight w:val="none"/>
          <w:u w:val="single" w:color="auto"/>
          <w:lang w:val="en-US" w:eastAsia="zh-CN"/>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高坎镇项目区建设公示碑4座，公示牌36座，喷涂标识513处。</w:t>
      </w:r>
    </w:p>
    <w:p w14:paraId="72702E5A">
      <w:pPr>
        <w:spacing w:before="167" w:line="240" w:lineRule="auto"/>
        <w:ind w:left="862"/>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pP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color="auto"/>
          <w14:textFill>
            <w14:solidFill>
              <w14:schemeClr w14:val="tx1"/>
            </w14:solidFill>
          </w14:textFill>
        </w:rPr>
        <w:t>二标段</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旗口镇：1、农田基础设施建设工程:(1)灌溉与排水工程</w:t>
      </w:r>
      <w:r>
        <w:rPr>
          <w:rFonts w:hint="eastAsia" w:ascii="宋体" w:hAnsi="宋体" w:eastAsia="宋体" w:cs="宋体"/>
          <w:color w:val="000000" w:themeColor="text1"/>
          <w:spacing w:val="-1"/>
          <w:sz w:val="21"/>
          <w:szCs w:val="21"/>
          <w:highlight w:val="none"/>
          <w:u w:val="single" w:color="auto"/>
          <w:lang w:val="en-US" w:eastAsia="zh-CN"/>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灌溉渠道治理总长度79.67km，其中斗渠衬砌长度 19.844km，农渠衬砌长度59.826km。渠系建筑物修建699座，其中水闸 585 座:包括节制闸2 座、进水闸317 座、尾排闸 98座、尾灌闸168座，过路涵114 座。(2)田间道路工程</w:t>
      </w:r>
      <w:r>
        <w:rPr>
          <w:rFonts w:hint="eastAsia" w:ascii="宋体" w:hAnsi="宋体" w:eastAsia="宋体" w:cs="宋体"/>
          <w:color w:val="000000" w:themeColor="text1"/>
          <w:spacing w:val="-1"/>
          <w:sz w:val="21"/>
          <w:szCs w:val="21"/>
          <w:highlight w:val="none"/>
          <w:u w:val="single" w:color="auto"/>
          <w:lang w:val="en-US" w:eastAsia="zh-CN"/>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整修田间混凝土道路24.194km，其中机耕路11.966km，生产路12.228km。(3)农田防护及生态环境保护工程</w:t>
      </w:r>
      <w:r>
        <w:rPr>
          <w:rFonts w:hint="eastAsia" w:ascii="宋体" w:hAnsi="宋体" w:eastAsia="宋体" w:cs="宋体"/>
          <w:color w:val="000000" w:themeColor="text1"/>
          <w:spacing w:val="-1"/>
          <w:sz w:val="21"/>
          <w:szCs w:val="21"/>
          <w:highlight w:val="none"/>
          <w:u w:val="single" w:color="auto"/>
          <w:lang w:val="en-US" w:eastAsia="zh-CN"/>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岸坡固滨笼生态防护工程0.94km。2、农田地力提升工程:土壤培肥工程10275 亩，施生物颗粒有机肥(有机质的质量分数(以烘干基计)≥30.0)2055 吨，车播撒生物颗粒有机肥 10275 亩。3、其他工程</w:t>
      </w:r>
      <w:r>
        <w:rPr>
          <w:rFonts w:hint="eastAsia" w:ascii="宋体" w:hAnsi="宋体" w:eastAsia="宋体" w:cs="宋体"/>
          <w:color w:val="000000" w:themeColor="text1"/>
          <w:spacing w:val="-1"/>
          <w:sz w:val="21"/>
          <w:szCs w:val="21"/>
          <w:highlight w:val="none"/>
          <w:u w:val="single" w:color="auto"/>
          <w:lang w:val="en-US" w:eastAsia="zh-CN"/>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旗口镇项目区建设公示碑7座，公示牌 62座，喷涂标识 699 处。</w:t>
      </w:r>
    </w:p>
    <w:p w14:paraId="2B5B6D9E">
      <w:pPr>
        <w:spacing w:before="167" w:line="240" w:lineRule="auto"/>
        <w:ind w:left="862"/>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pP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三</w:t>
      </w:r>
      <w:r>
        <w:rPr>
          <w:rFonts w:hint="eastAsia" w:ascii="宋体" w:hAnsi="宋体" w:eastAsia="宋体" w:cs="宋体"/>
          <w:color w:val="000000" w:themeColor="text1"/>
          <w:sz w:val="21"/>
          <w:szCs w:val="21"/>
          <w:highlight w:val="none"/>
          <w:u w:val="single" w:color="auto"/>
          <w14:textFill>
            <w14:solidFill>
              <w14:schemeClr w14:val="tx1"/>
            </w14:solidFill>
          </w14:textFill>
        </w:rPr>
        <w:t>标段</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石佛镇：1、农田基础设施建设工程:(1)灌溉与排水工程</w:t>
      </w:r>
      <w:r>
        <w:rPr>
          <w:rFonts w:hint="eastAsia" w:ascii="宋体" w:hAnsi="宋体" w:eastAsia="宋体" w:cs="宋体"/>
          <w:color w:val="000000" w:themeColor="text1"/>
          <w:spacing w:val="-1"/>
          <w:sz w:val="21"/>
          <w:szCs w:val="21"/>
          <w:highlight w:val="none"/>
          <w:u w:val="single" w:color="auto"/>
          <w:lang w:val="en-US" w:eastAsia="zh-CN"/>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灌溉渠道治理总长度51.081km，其中斗渠衬砌长度0.874km，农渠衬砌长度50.207km。渠系建筑物修建394座，其中水闸204 座:包括节制闸8座、进水闸42 座、尾排闸 53座、尾灌闸101座，过路涵190座。(2)田间道路工程</w:t>
      </w:r>
      <w:r>
        <w:rPr>
          <w:rFonts w:hint="eastAsia" w:ascii="宋体" w:hAnsi="宋体" w:eastAsia="宋体" w:cs="宋体"/>
          <w:color w:val="000000" w:themeColor="text1"/>
          <w:spacing w:val="-1"/>
          <w:sz w:val="21"/>
          <w:szCs w:val="21"/>
          <w:highlight w:val="none"/>
          <w:u w:val="single" w:color="auto"/>
          <w:lang w:val="en-US" w:eastAsia="zh-CN"/>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整修田间混凝土道路11.456km，均为生产路。(3)农田防护及生态环境保护工程</w:t>
      </w:r>
      <w:r>
        <w:rPr>
          <w:rFonts w:hint="eastAsia" w:ascii="宋体" w:hAnsi="宋体" w:eastAsia="宋体" w:cs="宋体"/>
          <w:color w:val="000000" w:themeColor="text1"/>
          <w:spacing w:val="-1"/>
          <w:sz w:val="21"/>
          <w:szCs w:val="21"/>
          <w:highlight w:val="none"/>
          <w:u w:val="single" w:color="auto"/>
          <w:lang w:val="en-US" w:eastAsia="zh-CN"/>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岸坡固滨笼生态防护工程0.82km。2、农田地力提升工程:土壤培肥工程6057亩，施生物颗粒有机肥(有机质的质量分数(以烘干基计)≥30.0%)1211.4吨，车播撒生物颗粒有机肥6057 亩。3、其他工程</w:t>
      </w:r>
      <w:r>
        <w:rPr>
          <w:rFonts w:hint="eastAsia" w:ascii="宋体" w:hAnsi="宋体" w:eastAsia="宋体" w:cs="宋体"/>
          <w:color w:val="000000" w:themeColor="text1"/>
          <w:spacing w:val="-1"/>
          <w:sz w:val="21"/>
          <w:szCs w:val="21"/>
          <w:highlight w:val="none"/>
          <w:u w:val="single" w:color="auto"/>
          <w:lang w:val="en-US" w:eastAsia="zh-CN"/>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石佛镇项目区建设公示碑 4座，公示牌10座，喷涂标识394处。</w:t>
      </w:r>
    </w:p>
    <w:p w14:paraId="1A9FA3C9">
      <w:pPr>
        <w:spacing w:before="170" w:line="240" w:lineRule="auto"/>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2.2 招标范围</w:t>
      </w:r>
    </w:p>
    <w:p w14:paraId="5F35EEBB">
      <w:pPr>
        <w:spacing w:before="169" w:line="240" w:lineRule="auto"/>
        <w:ind w:left="860" w:right="1483"/>
        <w:rPr>
          <w:rFonts w:ascii="宋体" w:hAnsi="宋体" w:eastAsia="宋体" w:cs="宋体"/>
          <w:color w:val="000000" w:themeColor="text1"/>
          <w:spacing w:val="-2"/>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标段划分：</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u w:val="single" w:color="auto"/>
          <w14:textFill>
            <w14:solidFill>
              <w14:schemeClr w14:val="tx1"/>
            </w14:solidFill>
          </w14:textFill>
        </w:rPr>
        <w:t>共划分</w:t>
      </w:r>
      <w:r>
        <w:rPr>
          <w:rFonts w:hint="eastAsia" w:ascii="宋体" w:hAnsi="宋体" w:eastAsia="宋体" w:cs="宋体"/>
          <w:color w:val="000000" w:themeColor="text1"/>
          <w:spacing w:val="-2"/>
          <w:sz w:val="21"/>
          <w:szCs w:val="21"/>
          <w:highlight w:val="none"/>
          <w:u w:val="single" w:color="auto"/>
          <w:lang w:eastAsia="zh-CN"/>
          <w14:textFill>
            <w14:solidFill>
              <w14:schemeClr w14:val="tx1"/>
            </w14:solidFill>
          </w14:textFill>
        </w:rPr>
        <w:t>三</w:t>
      </w:r>
      <w:r>
        <w:rPr>
          <w:rFonts w:hint="eastAsia" w:ascii="宋体" w:hAnsi="宋体" w:eastAsia="宋体" w:cs="宋体"/>
          <w:color w:val="000000" w:themeColor="text1"/>
          <w:spacing w:val="-2"/>
          <w:sz w:val="21"/>
          <w:szCs w:val="21"/>
          <w:highlight w:val="none"/>
          <w:u w:val="single" w:color="auto"/>
          <w14:textFill>
            <w14:solidFill>
              <w14:schemeClr w14:val="tx1"/>
            </w14:solidFill>
          </w14:textFill>
        </w:rPr>
        <w:t>个</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6"/>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标段；是否兼投</w:t>
      </w:r>
      <w:r>
        <w:rPr>
          <w:rFonts w:ascii="宋体" w:hAnsi="宋体" w:eastAsia="宋体" w:cs="宋体"/>
          <w:color w:val="000000" w:themeColor="text1"/>
          <w:spacing w:val="-6"/>
          <w:sz w:val="21"/>
          <w:szCs w:val="21"/>
          <w:highlight w:val="none"/>
          <w14:textFill>
            <w14:solidFill>
              <w14:schemeClr w14:val="tx1"/>
            </w14:solidFill>
          </w14:textFill>
        </w:rPr>
        <w:t>：</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u w:val="single" w:color="auto"/>
          <w:lang w:eastAsia="zh-CN"/>
          <w14:textFill>
            <w14:solidFill>
              <w14:schemeClr w14:val="tx1"/>
            </w14:solidFill>
          </w14:textFill>
        </w:rPr>
        <w:t>是</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6"/>
          <w:sz w:val="21"/>
          <w:szCs w:val="21"/>
          <w:highlight w:val="none"/>
          <w:u w:val="single" w:color="auto"/>
          <w14:textFill>
            <w14:solidFill>
              <w14:schemeClr w14:val="tx1"/>
            </w14:solidFill>
          </w14:textFill>
        </w:rPr>
        <w:t>；</w:t>
      </w:r>
      <w:r>
        <w:rPr>
          <w:rFonts w:ascii="宋体" w:hAnsi="宋体" w:eastAsia="宋体" w:cs="宋体"/>
          <w:color w:val="000000" w:themeColor="text1"/>
          <w:spacing w:val="-2"/>
          <w:sz w:val="21"/>
          <w:szCs w:val="21"/>
          <w:highlight w:val="none"/>
          <w14:textFill>
            <w14:solidFill>
              <w14:schemeClr w14:val="tx1"/>
            </w14:solidFill>
          </w14:textFill>
        </w:rPr>
        <w:t>是否兼中：</w:t>
      </w:r>
      <w:r>
        <w:rPr>
          <w:rFonts w:hint="eastAsia" w:ascii="宋体" w:hAnsi="宋体" w:eastAsia="宋体" w:cs="宋体"/>
          <w:color w:val="000000" w:themeColor="text1"/>
          <w:spacing w:val="-2"/>
          <w:sz w:val="21"/>
          <w:szCs w:val="21"/>
          <w:highlight w:val="none"/>
          <w:u w:val="single" w:color="auto"/>
          <w:lang w:eastAsia="zh-CN"/>
          <w14:textFill>
            <w14:solidFill>
              <w14:schemeClr w14:val="tx1"/>
            </w14:solidFill>
          </w14:textFill>
        </w:rPr>
        <w:t>否</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p>
    <w:p w14:paraId="22D5DA01">
      <w:pPr>
        <w:spacing w:line="240" w:lineRule="auto"/>
        <w:ind w:left="22" w:right="175" w:firstLine="837"/>
        <w:rPr>
          <w:rFonts w:hint="eastAsia" w:ascii="宋体" w:hAnsi="宋体" w:eastAsia="宋体" w:cs="宋体"/>
          <w:color w:val="000000" w:themeColor="text1"/>
          <w:spacing w:val="-5"/>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计划工期/服务/供货： 171  日历天</w:t>
      </w:r>
    </w:p>
    <w:p w14:paraId="63ABBAF5">
      <w:pPr>
        <w:spacing w:line="240" w:lineRule="auto"/>
        <w:ind w:left="22" w:right="175" w:firstLine="837"/>
        <w:rPr>
          <w:rFonts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5"/>
          <w:sz w:val="21"/>
          <w:szCs w:val="21"/>
          <w:highlight w:val="none"/>
          <w14:textFill>
            <w14:solidFill>
              <w14:schemeClr w14:val="tx1"/>
            </w14:solidFill>
          </w14:textFill>
        </w:rPr>
        <w:t xml:space="preserve">计划开工/服务开始/供货开始日期  2026年11月20日  ；计划竣工/服务结束/供货结束日期 2027年05月10日 </w:t>
      </w:r>
      <w:r>
        <w:rPr>
          <w:rFonts w:ascii="宋体" w:hAnsi="宋体" w:eastAsia="宋体" w:cs="宋体"/>
          <w:color w:val="000000" w:themeColor="text1"/>
          <w:spacing w:val="-5"/>
          <w:sz w:val="21"/>
          <w:szCs w:val="21"/>
          <w:highlight w:val="none"/>
          <w14:textFill>
            <w14:solidFill>
              <w14:schemeClr w14:val="tx1"/>
            </w14:solidFill>
          </w14:textFill>
        </w:rPr>
        <w:t>；</w:t>
      </w:r>
    </w:p>
    <w:p w14:paraId="79E07F9E">
      <w:pPr>
        <w:spacing w:before="1" w:line="240" w:lineRule="auto"/>
        <w:ind w:left="86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标段名称：</w:t>
      </w:r>
      <w:r>
        <w:rPr>
          <w:rFonts w:hint="eastAsia" w:ascii="宋体" w:hAnsi="宋体" w:eastAsia="宋体" w:cs="宋体"/>
          <w:color w:val="000000" w:themeColor="text1"/>
          <w:sz w:val="21"/>
          <w:szCs w:val="21"/>
          <w:highlight w:val="none"/>
          <w:u w:val="single"/>
          <w14:textFill>
            <w14:solidFill>
              <w14:schemeClr w14:val="tx1"/>
            </w14:solidFill>
          </w14:textFill>
        </w:rPr>
        <w:t>大石桥市2026年高标准农田改造提升建设项目（高坎镇一标段监理）</w:t>
      </w:r>
    </w:p>
    <w:p w14:paraId="15ACD5E3">
      <w:pPr>
        <w:spacing w:before="167" w:line="240" w:lineRule="auto"/>
        <w:ind w:left="862"/>
        <w:rPr>
          <w:rFonts w:ascii="宋体" w:hAnsi="宋体" w:eastAsia="宋体" w:cs="宋体"/>
          <w:color w:val="000000" w:themeColor="text1"/>
          <w:sz w:val="21"/>
          <w:szCs w:val="21"/>
          <w:highlight w:val="none"/>
          <w:u w:val="single" w:color="auto"/>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标段招标范围：</w:t>
      </w:r>
      <w:r>
        <w:rPr>
          <w:rFonts w:hint="eastAsia" w:ascii="宋体" w:hAnsi="宋体" w:eastAsia="宋体" w:cs="宋体"/>
          <w:color w:val="000000" w:themeColor="text1"/>
          <w:sz w:val="21"/>
          <w:szCs w:val="21"/>
          <w:highlight w:val="none"/>
          <w:u w:val="single" w:color="auto"/>
          <w:lang w:val="en-US" w:eastAsia="zh-CN"/>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主要建设内容包括</w:t>
      </w:r>
      <w:r>
        <w:rPr>
          <w:rFonts w:hint="eastAsia" w:ascii="宋体" w:hAnsi="宋体" w:eastAsia="宋体" w:cs="宋体"/>
          <w:color w:val="000000" w:themeColor="text1"/>
          <w:sz w:val="21"/>
          <w:szCs w:val="21"/>
          <w:highlight w:val="none"/>
          <w:u w:val="single" w:color="auto"/>
          <w14:textFill>
            <w14:solidFill>
              <w14:schemeClr w14:val="tx1"/>
            </w14:solidFill>
          </w14:textFill>
        </w:rPr>
        <w:t>一标段</w:t>
      </w:r>
      <w:r>
        <w:rPr>
          <w:rFonts w:hint="eastAsia" w:ascii="宋体" w:hAnsi="宋体" w:eastAsia="宋体" w:cs="宋体"/>
          <w:color w:val="000000" w:themeColor="text1"/>
          <w:spacing w:val="-1"/>
          <w:sz w:val="21"/>
          <w:szCs w:val="21"/>
          <w:highlight w:val="none"/>
          <w:u w:val="single" w:color="auto"/>
          <w14:textFill>
            <w14:solidFill>
              <w14:schemeClr w14:val="tx1"/>
            </w14:solidFill>
          </w14:textFill>
        </w:rPr>
        <w:t>高坎镇</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：1、农田基础设施建设工程:(1)灌溉与排水工程</w:t>
      </w:r>
      <w:r>
        <w:rPr>
          <w:rFonts w:hint="eastAsia" w:ascii="宋体" w:hAnsi="宋体" w:eastAsia="宋体" w:cs="宋体"/>
          <w:color w:val="000000" w:themeColor="text1"/>
          <w:spacing w:val="-1"/>
          <w:sz w:val="21"/>
          <w:szCs w:val="21"/>
          <w:highlight w:val="none"/>
          <w:u w:val="single" w:color="auto"/>
          <w:lang w:val="en-US" w:eastAsia="zh-CN"/>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灌溉渠道治理总长度 88.187km，其中斗渠衬砌长度5.512km，农渠衬砌长度82.675km。渠系建筑物修建513座，其中水闸455座:包括节制闸1座、进水闸249座、尾排闸147座、尾灌闸58座，过路涵58座。(2)田间道路工程</w:t>
      </w:r>
      <w:r>
        <w:rPr>
          <w:rFonts w:hint="eastAsia" w:ascii="宋体" w:hAnsi="宋体" w:eastAsia="宋体" w:cs="宋体"/>
          <w:color w:val="000000" w:themeColor="text1"/>
          <w:spacing w:val="-1"/>
          <w:sz w:val="21"/>
          <w:szCs w:val="21"/>
          <w:highlight w:val="none"/>
          <w:u w:val="single" w:color="auto"/>
          <w:lang w:val="en-US" w:eastAsia="zh-CN"/>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整修田间混凝土道路 23.156km，其中机耕路 6.305km，生产路16.851km。2、农田地力提升工程:土壤培肥工程20000亩，施生物颗粒有机肥(有机质的质量分数(以烘干基计)≥30.0%)4000吨，车播撒生物颗粒有机肥2万亩。3、其他工程</w:t>
      </w:r>
      <w:r>
        <w:rPr>
          <w:rFonts w:hint="eastAsia" w:ascii="宋体" w:hAnsi="宋体" w:eastAsia="宋体" w:cs="宋体"/>
          <w:color w:val="000000" w:themeColor="text1"/>
          <w:spacing w:val="-1"/>
          <w:sz w:val="21"/>
          <w:szCs w:val="21"/>
          <w:highlight w:val="none"/>
          <w:u w:val="single" w:color="auto"/>
          <w:lang w:val="en-US" w:eastAsia="zh-CN"/>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高坎镇项目区建设公示碑4座，公示牌36座，喷涂标识513处。</w:t>
      </w:r>
      <w:r>
        <w:rPr>
          <w:rFonts w:hint="eastAsia" w:ascii="宋体" w:hAnsi="宋体" w:eastAsia="宋体" w:cs="宋体"/>
          <w:color w:val="000000" w:themeColor="text1"/>
          <w:sz w:val="21"/>
          <w:szCs w:val="21"/>
          <w:highlight w:val="none"/>
          <w:u w:val="single" w:color="auto"/>
          <w:lang w:val="en-US" w:eastAsia="zh-CN"/>
          <w14:textFill>
            <w14:solidFill>
              <w14:schemeClr w14:val="tx1"/>
            </w14:solidFill>
          </w14:textFill>
        </w:rPr>
        <w:t>本标段为</w:t>
      </w:r>
      <w:r>
        <w:rPr>
          <w:rFonts w:hint="eastAsia" w:ascii="宋体" w:hAnsi="宋体" w:eastAsia="宋体" w:cs="宋体"/>
          <w:color w:val="000000" w:themeColor="text1"/>
          <w:sz w:val="21"/>
          <w:szCs w:val="21"/>
          <w:highlight w:val="none"/>
          <w:u w:val="single" w:color="auto"/>
          <w14:textFill>
            <w14:solidFill>
              <w14:schemeClr w14:val="tx1"/>
            </w14:solidFill>
          </w14:textFill>
        </w:rPr>
        <w:t>大石桥市高坎镇2026年高标准农田改造提升建设项目</w:t>
      </w:r>
      <w:r>
        <w:rPr>
          <w:rFonts w:hint="eastAsia" w:ascii="宋体" w:hAnsi="宋体" w:eastAsia="宋体" w:cs="宋体"/>
          <w:color w:val="000000" w:themeColor="text1"/>
          <w:sz w:val="21"/>
          <w:szCs w:val="21"/>
          <w:highlight w:val="none"/>
          <w:u w:val="single" w:color="auto"/>
          <w:lang w:val="en-US" w:eastAsia="zh-CN"/>
          <w14:textFill>
            <w14:solidFill>
              <w14:schemeClr w14:val="tx1"/>
            </w14:solidFill>
          </w14:textFill>
        </w:rPr>
        <w:t>监理服务</w:t>
      </w:r>
      <w:r>
        <w:rPr>
          <w:rFonts w:ascii="宋体" w:hAnsi="宋体" w:eastAsia="宋体" w:cs="宋体"/>
          <w:color w:val="000000" w:themeColor="text1"/>
          <w:spacing w:val="-1"/>
          <w:sz w:val="21"/>
          <w:szCs w:val="21"/>
          <w:highlight w:val="none"/>
          <w:u w:val="single" w:color="auto"/>
          <w14:textFill>
            <w14:solidFill>
              <w14:schemeClr w14:val="tx1"/>
            </w14:solidFill>
          </w14:textFill>
        </w:rPr>
        <w:t>。</w:t>
      </w:r>
    </w:p>
    <w:p w14:paraId="78A458D9">
      <w:pPr>
        <w:spacing w:before="169" w:line="240" w:lineRule="auto"/>
        <w:ind w:left="86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标段类别</w:t>
      </w:r>
      <w:r>
        <w:rPr>
          <w:rFonts w:ascii="宋体" w:hAnsi="宋体" w:eastAsia="宋体" w:cs="宋体"/>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color="auto"/>
          <w:lang w:eastAsia="zh-CN"/>
          <w14:textFill>
            <w14:solidFill>
              <w14:schemeClr w14:val="tx1"/>
            </w14:solidFill>
          </w14:textFill>
        </w:rPr>
        <w:t>监理</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6"/>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2"/>
          <w:sz w:val="21"/>
          <w:szCs w:val="21"/>
          <w:highlight w:val="none"/>
          <w14:textFill>
            <w14:solidFill>
              <w14:schemeClr w14:val="tx1"/>
            </w14:solidFill>
          </w14:textFill>
        </w:rPr>
        <w:t>标段合同估算价：</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u w:val="single" w:color="auto"/>
          <w14:textFill>
            <w14:solidFill>
              <w14:schemeClr w14:val="tx1"/>
            </w14:solidFill>
          </w14:textFill>
        </w:rPr>
        <w:t xml:space="preserve">85.864494 </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2"/>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万元。</w:t>
      </w:r>
    </w:p>
    <w:p w14:paraId="43AC024B">
      <w:pPr>
        <w:spacing w:before="171" w:line="240" w:lineRule="auto"/>
        <w:ind w:firstLine="848" w:firstLineChars="400"/>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保证金金额</w:t>
      </w:r>
      <w:r>
        <w:rPr>
          <w:rFonts w:ascii="宋体" w:hAnsi="宋体" w:eastAsia="宋体" w:cs="宋体"/>
          <w:color w:val="000000" w:themeColor="text1"/>
          <w:spacing w:val="-23"/>
          <w:sz w:val="21"/>
          <w:szCs w:val="21"/>
          <w:highlight w:val="none"/>
          <w14:textFill>
            <w14:solidFill>
              <w14:schemeClr w14:val="tx1"/>
            </w14:solidFill>
          </w14:textFill>
        </w:rPr>
        <w:t>：</w:t>
      </w:r>
      <w:r>
        <w:rPr>
          <w:rFonts w:hint="eastAsia" w:ascii="宋体" w:hAnsi="宋体" w:eastAsia="宋体" w:cs="宋体"/>
          <w:color w:val="000000" w:themeColor="text1"/>
          <w:spacing w:val="-23"/>
          <w:sz w:val="21"/>
          <w:szCs w:val="21"/>
          <w:highlight w:val="none"/>
          <w:u w:val="single" w:color="auto"/>
          <w:lang w:val="en-US" w:eastAsia="zh-CN"/>
          <w14:textFill>
            <w14:solidFill>
              <w14:schemeClr w14:val="tx1"/>
            </w14:solidFill>
          </w14:textFill>
        </w:rPr>
        <w:t>0.85</w:t>
      </w:r>
      <w:r>
        <w:rPr>
          <w:rFonts w:ascii="宋体" w:hAnsi="宋体" w:eastAsia="宋体" w:cs="宋体"/>
          <w:color w:val="000000" w:themeColor="text1"/>
          <w:spacing w:val="1"/>
          <w:sz w:val="21"/>
          <w:szCs w:val="21"/>
          <w:highlight w:val="none"/>
          <w14:textFill>
            <w14:solidFill>
              <w14:schemeClr w14:val="tx1"/>
            </w14:solidFill>
          </w14:textFill>
        </w:rPr>
        <w:t>万元；投标</w:t>
      </w:r>
      <w:r>
        <w:rPr>
          <w:rFonts w:ascii="宋体" w:hAnsi="宋体" w:eastAsia="宋体" w:cs="宋体"/>
          <w:color w:val="000000" w:themeColor="text1"/>
          <w:sz w:val="21"/>
          <w:szCs w:val="21"/>
          <w:highlight w:val="none"/>
          <w14:textFill>
            <w14:solidFill>
              <w14:schemeClr w14:val="tx1"/>
            </w14:solidFill>
          </w14:textFill>
        </w:rPr>
        <w:t>保证金缴纳方式：</w:t>
      </w:r>
      <w:r>
        <w:rPr>
          <w:rFonts w:ascii="宋体" w:hAnsi="宋体" w:eastAsia="宋体" w:cs="宋体"/>
          <w:color w:val="000000" w:themeColor="text1"/>
          <w:sz w:val="21"/>
          <w:szCs w:val="21"/>
          <w:highlight w:val="none"/>
          <w:u w:val="single" w:color="auto"/>
          <w14:textFill>
            <w14:solidFill>
              <w14:schemeClr w14:val="tx1"/>
            </w14:solidFill>
          </w14:textFill>
        </w:rPr>
        <w:t>保函、电汇</w:t>
      </w:r>
      <w:r>
        <w:rPr>
          <w:rFonts w:ascii="宋体" w:hAnsi="宋体" w:eastAsia="宋体" w:cs="宋体"/>
          <w:color w:val="000000" w:themeColor="text1"/>
          <w:sz w:val="21"/>
          <w:szCs w:val="21"/>
          <w:highlight w:val="none"/>
          <w14:textFill>
            <w14:solidFill>
              <w14:schemeClr w14:val="tx1"/>
            </w14:solidFill>
          </w14:textFill>
        </w:rPr>
        <w:t>。</w:t>
      </w:r>
    </w:p>
    <w:p w14:paraId="1C967390">
      <w:pPr>
        <w:spacing w:before="1" w:line="240" w:lineRule="auto"/>
        <w:ind w:left="861"/>
        <w:rPr>
          <w:rFonts w:ascii="宋体" w:hAnsi="宋体" w:eastAsia="宋体" w:cs="宋体"/>
          <w:color w:val="000000" w:themeColor="text1"/>
          <w:sz w:val="21"/>
          <w:szCs w:val="21"/>
          <w:highlight w:val="none"/>
          <w14:textFill>
            <w14:solidFill>
              <w14:schemeClr w14:val="tx1"/>
            </w14:solidFill>
          </w14:textFill>
        </w:rPr>
      </w:pPr>
    </w:p>
    <w:p w14:paraId="0F9A4C1C">
      <w:pPr>
        <w:spacing w:before="1" w:line="240" w:lineRule="auto"/>
        <w:ind w:left="861"/>
        <w:rPr>
          <w:rFonts w:ascii="宋体" w:hAnsi="宋体" w:eastAsia="宋体" w:cs="宋体"/>
          <w:color w:val="000000" w:themeColor="text1"/>
          <w:sz w:val="21"/>
          <w:szCs w:val="21"/>
          <w:highlight w:val="none"/>
          <w:u w:val="singl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标段名称：</w:t>
      </w:r>
      <w:r>
        <w:rPr>
          <w:rFonts w:hint="eastAsia" w:ascii="宋体" w:hAnsi="宋体" w:eastAsia="宋体" w:cs="宋体"/>
          <w:color w:val="000000" w:themeColor="text1"/>
          <w:sz w:val="21"/>
          <w:szCs w:val="21"/>
          <w:highlight w:val="none"/>
          <w:u w:val="single"/>
          <w14:textFill>
            <w14:solidFill>
              <w14:schemeClr w14:val="tx1"/>
            </w14:solidFill>
          </w14:textFill>
        </w:rPr>
        <w:t>大石桥市2026年高标准农田改造提升建设项目（旗口镇二标段监理）</w:t>
      </w:r>
    </w:p>
    <w:p w14:paraId="181902B6">
      <w:pPr>
        <w:spacing w:before="167" w:line="240" w:lineRule="auto"/>
        <w:ind w:left="862"/>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标段招标范围：</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color="auto"/>
          <w14:textFill>
            <w14:solidFill>
              <w14:schemeClr w14:val="tx1"/>
            </w14:solidFill>
          </w14:textFill>
        </w:rPr>
        <w:t>二标段</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旗口镇：</w:t>
      </w:r>
      <w:r>
        <w:rPr>
          <w:rFonts w:hint="eastAsia" w:ascii="宋体" w:hAnsi="宋体" w:eastAsia="宋体" w:cs="宋体"/>
          <w:color w:val="000000" w:themeColor="text1"/>
          <w:sz w:val="21"/>
          <w:szCs w:val="21"/>
          <w:highlight w:val="none"/>
          <w:u w:val="single" w:color="auto"/>
          <w:lang w:val="en-US" w:eastAsia="zh-CN"/>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1、农田基础设施建设工程:(1)灌溉与排水工程</w:t>
      </w:r>
      <w:r>
        <w:rPr>
          <w:rFonts w:hint="eastAsia" w:ascii="宋体" w:hAnsi="宋体" w:eastAsia="宋体" w:cs="宋体"/>
          <w:color w:val="000000" w:themeColor="text1"/>
          <w:spacing w:val="-1"/>
          <w:sz w:val="21"/>
          <w:szCs w:val="21"/>
          <w:highlight w:val="none"/>
          <w:u w:val="single" w:color="auto"/>
          <w:lang w:val="en-US" w:eastAsia="zh-CN"/>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灌溉渠道治理总长度79.67km，其中斗渠衬砌长度 19.844km，农渠衬砌长度59.826km。渠系建筑物修建699座，其中水闸 585 座:包括节制闸2 座、进水闸317 座、尾排闸 98座、尾灌闸168座，过路涵114 座。(2)田间道路工程</w:t>
      </w:r>
      <w:r>
        <w:rPr>
          <w:rFonts w:hint="eastAsia" w:ascii="宋体" w:hAnsi="宋体" w:eastAsia="宋体" w:cs="宋体"/>
          <w:color w:val="000000" w:themeColor="text1"/>
          <w:spacing w:val="-1"/>
          <w:sz w:val="21"/>
          <w:szCs w:val="21"/>
          <w:highlight w:val="none"/>
          <w:u w:val="single" w:color="auto"/>
          <w:lang w:val="en-US" w:eastAsia="zh-CN"/>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整修田间混凝土道路24.194km，其中机耕路11.966km，生产路12.228km。(3)农田防护及生态环境保护工程</w:t>
      </w:r>
      <w:r>
        <w:rPr>
          <w:rFonts w:hint="eastAsia" w:ascii="宋体" w:hAnsi="宋体" w:eastAsia="宋体" w:cs="宋体"/>
          <w:color w:val="000000" w:themeColor="text1"/>
          <w:spacing w:val="-1"/>
          <w:sz w:val="21"/>
          <w:szCs w:val="21"/>
          <w:highlight w:val="none"/>
          <w:u w:val="single" w:color="auto"/>
          <w:lang w:val="en-US" w:eastAsia="zh-CN"/>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岸坡固滨笼生态防护工程0.94km。2、农田地力提升工程:土壤培肥工程10275 亩，施生物颗粒有机肥(有机质的质量分数(以烘干基计)≥30.0)2055 吨，车播撒生物颗粒有机肥 10275 亩。3、其他工程</w:t>
      </w:r>
      <w:r>
        <w:rPr>
          <w:rFonts w:hint="eastAsia" w:ascii="宋体" w:hAnsi="宋体" w:eastAsia="宋体" w:cs="宋体"/>
          <w:color w:val="000000" w:themeColor="text1"/>
          <w:spacing w:val="-1"/>
          <w:sz w:val="21"/>
          <w:szCs w:val="21"/>
          <w:highlight w:val="none"/>
          <w:u w:val="single" w:color="auto"/>
          <w:lang w:val="en-US" w:eastAsia="zh-CN"/>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旗口镇项目区建设公示碑7座，公示牌 62座，喷涂标识 699 处。</w:t>
      </w:r>
      <w:r>
        <w:rPr>
          <w:rFonts w:hint="eastAsia" w:ascii="宋体" w:hAnsi="宋体" w:eastAsia="宋体" w:cs="宋体"/>
          <w:color w:val="000000" w:themeColor="text1"/>
          <w:sz w:val="21"/>
          <w:szCs w:val="21"/>
          <w:highlight w:val="none"/>
          <w:u w:val="single" w:color="auto"/>
          <w:lang w:val="en-US" w:eastAsia="zh-CN"/>
          <w14:textFill>
            <w14:solidFill>
              <w14:schemeClr w14:val="tx1"/>
            </w14:solidFill>
          </w14:textFill>
        </w:rPr>
        <w:t>本标段为</w:t>
      </w:r>
      <w:r>
        <w:rPr>
          <w:rFonts w:hint="eastAsia" w:ascii="宋体" w:hAnsi="宋体" w:eastAsia="宋体" w:cs="宋体"/>
          <w:color w:val="000000" w:themeColor="text1"/>
          <w:sz w:val="21"/>
          <w:szCs w:val="21"/>
          <w:highlight w:val="none"/>
          <w:u w:val="single" w:color="auto"/>
          <w14:textFill>
            <w14:solidFill>
              <w14:schemeClr w14:val="tx1"/>
            </w14:solidFill>
          </w14:textFill>
        </w:rPr>
        <w:t>大石桥市</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旗口镇</w:t>
      </w:r>
      <w:r>
        <w:rPr>
          <w:rFonts w:hint="eastAsia" w:ascii="宋体" w:hAnsi="宋体" w:eastAsia="宋体" w:cs="宋体"/>
          <w:color w:val="000000" w:themeColor="text1"/>
          <w:sz w:val="21"/>
          <w:szCs w:val="21"/>
          <w:highlight w:val="none"/>
          <w:u w:val="single" w:color="auto"/>
          <w14:textFill>
            <w14:solidFill>
              <w14:schemeClr w14:val="tx1"/>
            </w14:solidFill>
          </w14:textFill>
        </w:rPr>
        <w:t>2026年高标准农田改造提升建设项目</w:t>
      </w:r>
      <w:r>
        <w:rPr>
          <w:rFonts w:hint="eastAsia" w:ascii="宋体" w:hAnsi="宋体" w:eastAsia="宋体" w:cs="宋体"/>
          <w:color w:val="000000" w:themeColor="text1"/>
          <w:sz w:val="21"/>
          <w:szCs w:val="21"/>
          <w:highlight w:val="none"/>
          <w:u w:val="single" w:color="auto"/>
          <w:lang w:val="en-US" w:eastAsia="zh-CN"/>
          <w14:textFill>
            <w14:solidFill>
              <w14:schemeClr w14:val="tx1"/>
            </w14:solidFill>
          </w14:textFill>
        </w:rPr>
        <w:t>监理服务</w:t>
      </w:r>
      <w:r>
        <w:rPr>
          <w:rFonts w:ascii="宋体" w:hAnsi="宋体" w:eastAsia="宋体" w:cs="宋体"/>
          <w:color w:val="000000" w:themeColor="text1"/>
          <w:spacing w:val="-1"/>
          <w:sz w:val="21"/>
          <w:szCs w:val="21"/>
          <w:highlight w:val="none"/>
          <w:u w:val="single" w:color="auto"/>
          <w14:textFill>
            <w14:solidFill>
              <w14:schemeClr w14:val="tx1"/>
            </w14:solidFill>
          </w14:textFill>
        </w:rPr>
        <w:t>。</w:t>
      </w:r>
    </w:p>
    <w:p w14:paraId="7F55EF3F">
      <w:pPr>
        <w:spacing w:before="169" w:line="240" w:lineRule="auto"/>
        <w:ind w:left="86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标段类别</w:t>
      </w:r>
      <w:r>
        <w:rPr>
          <w:rFonts w:ascii="宋体" w:hAnsi="宋体" w:eastAsia="宋体" w:cs="宋体"/>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color="auto"/>
          <w:lang w:eastAsia="zh-CN"/>
          <w14:textFill>
            <w14:solidFill>
              <w14:schemeClr w14:val="tx1"/>
            </w14:solidFill>
          </w14:textFill>
        </w:rPr>
        <w:t>监理</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6"/>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2"/>
          <w:sz w:val="21"/>
          <w:szCs w:val="21"/>
          <w:highlight w:val="none"/>
          <w14:textFill>
            <w14:solidFill>
              <w14:schemeClr w14:val="tx1"/>
            </w14:solidFill>
          </w14:textFill>
        </w:rPr>
        <w:t>标段合同估算价：</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u w:val="single" w:color="auto"/>
          <w14:textFill>
            <w14:solidFill>
              <w14:schemeClr w14:val="tx1"/>
            </w14:solidFill>
          </w14:textFill>
        </w:rPr>
        <w:t xml:space="preserve">78.918998 </w:t>
      </w:r>
      <w:r>
        <w:rPr>
          <w:rFonts w:ascii="宋体" w:hAnsi="宋体" w:eastAsia="宋体" w:cs="宋体"/>
          <w:color w:val="000000" w:themeColor="text1"/>
          <w:spacing w:val="-92"/>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万元。</w:t>
      </w:r>
    </w:p>
    <w:p w14:paraId="4851E171">
      <w:pPr>
        <w:spacing w:before="171" w:line="240" w:lineRule="auto"/>
        <w:ind w:firstLine="848" w:firstLineChars="400"/>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保证金金额</w:t>
      </w:r>
      <w:r>
        <w:rPr>
          <w:rFonts w:ascii="宋体" w:hAnsi="宋体" w:eastAsia="宋体" w:cs="宋体"/>
          <w:color w:val="000000" w:themeColor="text1"/>
          <w:spacing w:val="-23"/>
          <w:sz w:val="21"/>
          <w:szCs w:val="21"/>
          <w:highlight w:val="none"/>
          <w14:textFill>
            <w14:solidFill>
              <w14:schemeClr w14:val="tx1"/>
            </w14:solidFill>
          </w14:textFill>
        </w:rPr>
        <w:t>：</w:t>
      </w:r>
      <w:r>
        <w:rPr>
          <w:rFonts w:hint="eastAsia" w:ascii="宋体" w:hAnsi="宋体" w:eastAsia="宋体" w:cs="宋体"/>
          <w:color w:val="000000" w:themeColor="text1"/>
          <w:spacing w:val="-23"/>
          <w:sz w:val="21"/>
          <w:szCs w:val="21"/>
          <w:highlight w:val="none"/>
          <w:u w:val="single" w:color="auto"/>
          <w:lang w:val="en-US" w:eastAsia="zh-CN"/>
          <w14:textFill>
            <w14:solidFill>
              <w14:schemeClr w14:val="tx1"/>
            </w14:solidFill>
          </w14:textFill>
        </w:rPr>
        <w:t xml:space="preserve">0.78 </w:t>
      </w:r>
      <w:r>
        <w:rPr>
          <w:rFonts w:ascii="宋体" w:hAnsi="宋体" w:eastAsia="宋体" w:cs="宋体"/>
          <w:color w:val="000000" w:themeColor="text1"/>
          <w:spacing w:val="1"/>
          <w:sz w:val="21"/>
          <w:szCs w:val="21"/>
          <w:highlight w:val="none"/>
          <w14:textFill>
            <w14:solidFill>
              <w14:schemeClr w14:val="tx1"/>
            </w14:solidFill>
          </w14:textFill>
        </w:rPr>
        <w:t>万元；投标</w:t>
      </w:r>
      <w:r>
        <w:rPr>
          <w:rFonts w:ascii="宋体" w:hAnsi="宋体" w:eastAsia="宋体" w:cs="宋体"/>
          <w:color w:val="000000" w:themeColor="text1"/>
          <w:sz w:val="21"/>
          <w:szCs w:val="21"/>
          <w:highlight w:val="none"/>
          <w14:textFill>
            <w14:solidFill>
              <w14:schemeClr w14:val="tx1"/>
            </w14:solidFill>
          </w14:textFill>
        </w:rPr>
        <w:t>保证金缴纳方式：</w:t>
      </w:r>
      <w:r>
        <w:rPr>
          <w:rFonts w:ascii="宋体" w:hAnsi="宋体" w:eastAsia="宋体" w:cs="宋体"/>
          <w:color w:val="000000" w:themeColor="text1"/>
          <w:sz w:val="21"/>
          <w:szCs w:val="21"/>
          <w:highlight w:val="none"/>
          <w:u w:val="single" w:color="auto"/>
          <w14:textFill>
            <w14:solidFill>
              <w14:schemeClr w14:val="tx1"/>
            </w14:solidFill>
          </w14:textFill>
        </w:rPr>
        <w:t>保函、电汇</w:t>
      </w:r>
      <w:r>
        <w:rPr>
          <w:rFonts w:ascii="宋体" w:hAnsi="宋体" w:eastAsia="宋体" w:cs="宋体"/>
          <w:color w:val="000000" w:themeColor="text1"/>
          <w:sz w:val="21"/>
          <w:szCs w:val="21"/>
          <w:highlight w:val="none"/>
          <w14:textFill>
            <w14:solidFill>
              <w14:schemeClr w14:val="tx1"/>
            </w14:solidFill>
          </w14:textFill>
        </w:rPr>
        <w:t>。</w:t>
      </w:r>
    </w:p>
    <w:p w14:paraId="036B9490">
      <w:pPr>
        <w:spacing w:before="171" w:line="240" w:lineRule="auto"/>
        <w:jc w:val="both"/>
        <w:rPr>
          <w:rFonts w:hint="default" w:ascii="宋体" w:hAnsi="宋体" w:eastAsia="宋体" w:cs="宋体"/>
          <w:color w:val="000000" w:themeColor="text1"/>
          <w:sz w:val="21"/>
          <w:szCs w:val="21"/>
          <w:highlight w:val="none"/>
          <w:lang w:val="en-US" w:eastAsia="zh-CN"/>
          <w14:textFill>
            <w14:solidFill>
              <w14:schemeClr w14:val="tx1"/>
            </w14:solidFill>
          </w14:textFill>
        </w:rPr>
      </w:pPr>
    </w:p>
    <w:p w14:paraId="14BBA8FC">
      <w:pPr>
        <w:spacing w:before="1" w:line="240" w:lineRule="auto"/>
        <w:ind w:left="86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标段名称：</w:t>
      </w:r>
      <w:r>
        <w:rPr>
          <w:rFonts w:hint="eastAsia" w:ascii="宋体" w:hAnsi="宋体" w:eastAsia="宋体" w:cs="宋体"/>
          <w:color w:val="000000" w:themeColor="text1"/>
          <w:sz w:val="21"/>
          <w:szCs w:val="21"/>
          <w:highlight w:val="none"/>
          <w:u w:val="single"/>
          <w14:textFill>
            <w14:solidFill>
              <w14:schemeClr w14:val="tx1"/>
            </w14:solidFill>
          </w14:textFill>
        </w:rPr>
        <w:t>大石桥市2026年高标准农田改造提升建设项目（石佛镇三标段监理）</w:t>
      </w:r>
    </w:p>
    <w:p w14:paraId="06C27FCD">
      <w:pPr>
        <w:spacing w:before="167" w:line="240" w:lineRule="auto"/>
        <w:ind w:left="862"/>
        <w:rPr>
          <w:rFonts w:ascii="宋体" w:hAnsi="宋体" w:eastAsia="宋体" w:cs="宋体"/>
          <w:color w:val="000000" w:themeColor="text1"/>
          <w:sz w:val="21"/>
          <w:szCs w:val="21"/>
          <w:highlight w:val="none"/>
          <w:u w:val="single" w:color="auto"/>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标段招标范围：</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三</w:t>
      </w:r>
      <w:r>
        <w:rPr>
          <w:rFonts w:hint="eastAsia" w:ascii="宋体" w:hAnsi="宋体" w:eastAsia="宋体" w:cs="宋体"/>
          <w:color w:val="000000" w:themeColor="text1"/>
          <w:sz w:val="21"/>
          <w:szCs w:val="21"/>
          <w:highlight w:val="none"/>
          <w:u w:val="single" w:color="auto"/>
          <w14:textFill>
            <w14:solidFill>
              <w14:schemeClr w14:val="tx1"/>
            </w14:solidFill>
          </w14:textFill>
        </w:rPr>
        <w:t>标段</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石佛镇：1、农田基础设施建设工程:(1)灌溉与排水工程,灌溉渠道治理总长度51.081km，其中斗渠衬砌长度0.874km，农渠衬砌长度50.207km。渠系建筑物修建394座，其中水闸204 座:包括节制闸8座、进水闸42 座、尾排闸 53座、尾灌闸101座，过路涵190座。(2)田间道路工程,整修田间混凝土道路11.456km，均为生产路。(3)农田防护及生态环境保护工程,岸坡固滨笼生态防护工程0.82km。2、农田地力提升工程:土壤培肥工程6057亩，施生物颗粒有机肥(有机质的质量分数(以烘干基计)≥30.0%)1211.4吨，车播撒生物颗粒有机肥6057 亩。3、其他工程:石佛镇项目区建设公示碑 4座，公示牌10座，喷涂标识394处</w:t>
      </w:r>
      <w:r>
        <w:rPr>
          <w:rFonts w:ascii="宋体" w:hAnsi="宋体" w:eastAsia="宋体" w:cs="宋体"/>
          <w:color w:val="000000" w:themeColor="text1"/>
          <w:spacing w:val="-1"/>
          <w:sz w:val="21"/>
          <w:szCs w:val="21"/>
          <w:highlight w:val="none"/>
          <w:u w:val="single" w:color="auto"/>
          <w14:textFill>
            <w14:solidFill>
              <w14:schemeClr w14:val="tx1"/>
            </w14:solidFill>
          </w14:textFill>
        </w:rPr>
        <w:t>。</w:t>
      </w:r>
      <w:r>
        <w:rPr>
          <w:rFonts w:hint="eastAsia" w:ascii="宋体" w:hAnsi="宋体" w:eastAsia="宋体" w:cs="宋体"/>
          <w:color w:val="000000" w:themeColor="text1"/>
          <w:sz w:val="21"/>
          <w:szCs w:val="21"/>
          <w:highlight w:val="none"/>
          <w:u w:val="single" w:color="auto"/>
          <w:lang w:val="en-US" w:eastAsia="zh-CN"/>
          <w14:textFill>
            <w14:solidFill>
              <w14:schemeClr w14:val="tx1"/>
            </w14:solidFill>
          </w14:textFill>
        </w:rPr>
        <w:t>本标段为</w:t>
      </w:r>
      <w:r>
        <w:rPr>
          <w:rFonts w:hint="eastAsia" w:ascii="宋体" w:hAnsi="宋体" w:eastAsia="宋体" w:cs="宋体"/>
          <w:color w:val="000000" w:themeColor="text1"/>
          <w:sz w:val="21"/>
          <w:szCs w:val="21"/>
          <w:highlight w:val="none"/>
          <w:u w:val="single" w:color="auto"/>
          <w14:textFill>
            <w14:solidFill>
              <w14:schemeClr w14:val="tx1"/>
            </w14:solidFill>
          </w14:textFill>
        </w:rPr>
        <w:t>大石桥市石佛镇2026年高标准农田改造提升建设项目</w:t>
      </w:r>
      <w:r>
        <w:rPr>
          <w:rFonts w:hint="eastAsia" w:ascii="宋体" w:hAnsi="宋体" w:eastAsia="宋体" w:cs="宋体"/>
          <w:color w:val="000000" w:themeColor="text1"/>
          <w:sz w:val="21"/>
          <w:szCs w:val="21"/>
          <w:highlight w:val="none"/>
          <w:u w:val="single" w:color="auto"/>
          <w:lang w:val="en-US" w:eastAsia="zh-CN"/>
          <w14:textFill>
            <w14:solidFill>
              <w14:schemeClr w14:val="tx1"/>
            </w14:solidFill>
          </w14:textFill>
        </w:rPr>
        <w:t>监理服务</w:t>
      </w:r>
      <w:r>
        <w:rPr>
          <w:rFonts w:ascii="宋体" w:hAnsi="宋体" w:eastAsia="宋体" w:cs="宋体"/>
          <w:color w:val="000000" w:themeColor="text1"/>
          <w:spacing w:val="-1"/>
          <w:sz w:val="21"/>
          <w:szCs w:val="21"/>
          <w:highlight w:val="none"/>
          <w:u w:val="single" w:color="auto"/>
          <w14:textFill>
            <w14:solidFill>
              <w14:schemeClr w14:val="tx1"/>
            </w14:solidFill>
          </w14:textFill>
        </w:rPr>
        <w:t>。</w:t>
      </w:r>
    </w:p>
    <w:p w14:paraId="247BCA01">
      <w:pPr>
        <w:spacing w:before="169" w:line="240" w:lineRule="auto"/>
        <w:ind w:left="86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标段类别</w:t>
      </w:r>
      <w:r>
        <w:rPr>
          <w:rFonts w:ascii="宋体" w:hAnsi="宋体" w:eastAsia="宋体" w:cs="宋体"/>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color="auto"/>
          <w:lang w:eastAsia="zh-CN"/>
          <w14:textFill>
            <w14:solidFill>
              <w14:schemeClr w14:val="tx1"/>
            </w14:solidFill>
          </w14:textFill>
        </w:rPr>
        <w:t>监理</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6"/>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2"/>
          <w:sz w:val="21"/>
          <w:szCs w:val="21"/>
          <w:highlight w:val="none"/>
          <w14:textFill>
            <w14:solidFill>
              <w14:schemeClr w14:val="tx1"/>
            </w14:solidFill>
          </w14:textFill>
        </w:rPr>
        <w:t>标段合同估算价：</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u w:val="single" w:color="auto"/>
          <w14:textFill>
            <w14:solidFill>
              <w14:schemeClr w14:val="tx1"/>
            </w14:solidFill>
          </w14:textFill>
        </w:rPr>
        <w:t xml:space="preserve">40.139887 </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2"/>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万元。</w:t>
      </w:r>
    </w:p>
    <w:p w14:paraId="209943B9">
      <w:pPr>
        <w:spacing w:before="171" w:line="240" w:lineRule="auto"/>
        <w:ind w:firstLine="848" w:firstLineChars="400"/>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保证金金额</w:t>
      </w:r>
      <w:r>
        <w:rPr>
          <w:rFonts w:ascii="宋体" w:hAnsi="宋体" w:eastAsia="宋体" w:cs="宋体"/>
          <w:color w:val="000000" w:themeColor="text1"/>
          <w:spacing w:val="-23"/>
          <w:sz w:val="21"/>
          <w:szCs w:val="21"/>
          <w:highlight w:val="none"/>
          <w14:textFill>
            <w14:solidFill>
              <w14:schemeClr w14:val="tx1"/>
            </w14:solidFill>
          </w14:textFill>
        </w:rPr>
        <w:t>：</w:t>
      </w:r>
      <w:r>
        <w:rPr>
          <w:rFonts w:hint="eastAsia" w:ascii="宋体" w:hAnsi="宋体" w:eastAsia="宋体" w:cs="宋体"/>
          <w:color w:val="000000" w:themeColor="text1"/>
          <w:spacing w:val="-23"/>
          <w:sz w:val="21"/>
          <w:szCs w:val="21"/>
          <w:highlight w:val="none"/>
          <w:u w:val="single" w:color="auto"/>
          <w:lang w:val="en-US" w:eastAsia="zh-CN"/>
          <w14:textFill>
            <w14:solidFill>
              <w14:schemeClr w14:val="tx1"/>
            </w14:solidFill>
          </w14:textFill>
        </w:rPr>
        <w:t>0.4</w:t>
      </w:r>
      <w:r>
        <w:rPr>
          <w:rFonts w:ascii="宋体" w:hAnsi="宋体" w:eastAsia="宋体" w:cs="宋体"/>
          <w:color w:val="000000" w:themeColor="text1"/>
          <w:spacing w:val="1"/>
          <w:sz w:val="21"/>
          <w:szCs w:val="21"/>
          <w:highlight w:val="none"/>
          <w14:textFill>
            <w14:solidFill>
              <w14:schemeClr w14:val="tx1"/>
            </w14:solidFill>
          </w14:textFill>
        </w:rPr>
        <w:t>万元；投标</w:t>
      </w:r>
      <w:r>
        <w:rPr>
          <w:rFonts w:ascii="宋体" w:hAnsi="宋体" w:eastAsia="宋体" w:cs="宋体"/>
          <w:color w:val="000000" w:themeColor="text1"/>
          <w:sz w:val="21"/>
          <w:szCs w:val="21"/>
          <w:highlight w:val="none"/>
          <w14:textFill>
            <w14:solidFill>
              <w14:schemeClr w14:val="tx1"/>
            </w14:solidFill>
          </w14:textFill>
        </w:rPr>
        <w:t>保证金缴纳方式：</w:t>
      </w:r>
      <w:r>
        <w:rPr>
          <w:rFonts w:ascii="宋体" w:hAnsi="宋体" w:eastAsia="宋体" w:cs="宋体"/>
          <w:color w:val="000000" w:themeColor="text1"/>
          <w:sz w:val="21"/>
          <w:szCs w:val="21"/>
          <w:highlight w:val="none"/>
          <w:u w:val="single" w:color="auto"/>
          <w14:textFill>
            <w14:solidFill>
              <w14:schemeClr w14:val="tx1"/>
            </w14:solidFill>
          </w14:textFill>
        </w:rPr>
        <w:t>保函、电汇</w:t>
      </w:r>
      <w:r>
        <w:rPr>
          <w:rFonts w:ascii="宋体" w:hAnsi="宋体" w:eastAsia="宋体" w:cs="宋体"/>
          <w:color w:val="000000" w:themeColor="text1"/>
          <w:sz w:val="21"/>
          <w:szCs w:val="21"/>
          <w:highlight w:val="none"/>
          <w14:textFill>
            <w14:solidFill>
              <w14:schemeClr w14:val="tx1"/>
            </w14:solidFill>
          </w14:textFill>
        </w:rPr>
        <w:t>。</w:t>
      </w:r>
    </w:p>
    <w:p w14:paraId="7717ED0A">
      <w:pPr>
        <w:spacing w:before="171" w:line="240" w:lineRule="auto"/>
        <w:ind w:left="45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2.3</w:t>
      </w:r>
      <w:r>
        <w:rPr>
          <w:rFonts w:ascii="宋体" w:hAnsi="宋体" w:eastAsia="宋体" w:cs="宋体"/>
          <w:color w:val="000000" w:themeColor="text1"/>
          <w:spacing w:val="10"/>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其他：</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u w:val="single" w:color="auto"/>
          <w:lang w:val="en-US" w:eastAsia="zh-CN"/>
          <w14:textFill>
            <w14:solidFill>
              <w14:schemeClr w14:val="tx1"/>
            </w14:solidFill>
          </w14:textFill>
        </w:rPr>
        <w:t>/</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w:t>
      </w:r>
    </w:p>
    <w:p w14:paraId="515BB82F">
      <w:pPr>
        <w:spacing w:before="168" w:line="240" w:lineRule="auto"/>
        <w:ind w:left="20"/>
        <w:outlineLvl w:val="1"/>
        <w:rPr>
          <w:rFonts w:ascii="黑体" w:hAnsi="黑体" w:eastAsia="黑体" w:cs="黑体"/>
          <w:b/>
          <w:bCs/>
          <w:color w:val="000000" w:themeColor="text1"/>
          <w:sz w:val="21"/>
          <w:szCs w:val="21"/>
          <w:highlight w:val="none"/>
          <w14:textFill>
            <w14:solidFill>
              <w14:schemeClr w14:val="tx1"/>
            </w14:solidFill>
          </w14:textFill>
        </w:rPr>
      </w:pPr>
      <w:bookmarkStart w:id="13" w:name="bookmark6"/>
      <w:bookmarkEnd w:id="13"/>
      <w:bookmarkStart w:id="14" w:name="_Toc29991"/>
      <w:bookmarkStart w:id="15" w:name="_Toc5629"/>
      <w:r>
        <w:rPr>
          <w:rFonts w:ascii="黑体" w:hAnsi="黑体" w:eastAsia="黑体" w:cs="黑体"/>
          <w:b/>
          <w:bCs/>
          <w:color w:val="000000" w:themeColor="text1"/>
          <w:spacing w:val="-1"/>
          <w:sz w:val="21"/>
          <w:szCs w:val="21"/>
          <w:highlight w:val="none"/>
          <w14:textFill>
            <w14:solidFill>
              <w14:schemeClr w14:val="tx1"/>
            </w14:solidFill>
          </w14:textFill>
        </w:rPr>
        <w:t>3.投标人资格要求</w:t>
      </w:r>
      <w:bookmarkEnd w:id="14"/>
      <w:bookmarkEnd w:id="15"/>
    </w:p>
    <w:p w14:paraId="5DB84624">
      <w:pPr>
        <w:spacing w:before="171" w:line="240" w:lineRule="auto"/>
        <w:ind w:left="20" w:right="175" w:firstLine="4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3.1</w:t>
      </w:r>
      <w:r>
        <w:rPr>
          <w:rFonts w:ascii="宋体" w:hAnsi="宋体" w:eastAsia="宋体" w:cs="宋体"/>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本次招标要求投标人须具备</w:t>
      </w:r>
      <w:r>
        <w:rPr>
          <w:rFonts w:ascii="宋体" w:hAnsi="宋体" w:eastAsia="宋体" w:cs="宋体"/>
          <w:color w:val="000000" w:themeColor="text1"/>
          <w:spacing w:val="-104"/>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u w:val="single" w:color="auto"/>
          <w14:textFill>
            <w14:solidFill>
              <w14:schemeClr w14:val="tx1"/>
            </w14:solidFill>
          </w14:textFill>
        </w:rPr>
        <w:t>[监理·工程监理综合资质];或者;[监理·水利工程施工监理·水利工程施工监理</w:t>
      </w:r>
      <w:r>
        <w:rPr>
          <w:rFonts w:hint="eastAsia" w:ascii="宋体" w:hAnsi="宋体" w:eastAsia="宋体" w:cs="宋体"/>
          <w:color w:val="000000" w:themeColor="text1"/>
          <w:spacing w:val="3"/>
          <w:sz w:val="21"/>
          <w:szCs w:val="21"/>
          <w:highlight w:val="none"/>
          <w:u w:val="single" w:color="auto"/>
          <w:lang w:eastAsia="zh-CN"/>
          <w14:textFill>
            <w14:solidFill>
              <w14:schemeClr w14:val="tx1"/>
            </w14:solidFill>
          </w14:textFill>
        </w:rPr>
        <w:t>丙</w:t>
      </w:r>
      <w:r>
        <w:rPr>
          <w:rFonts w:hint="eastAsia" w:ascii="宋体" w:hAnsi="宋体" w:eastAsia="宋体" w:cs="宋体"/>
          <w:color w:val="000000" w:themeColor="text1"/>
          <w:spacing w:val="3"/>
          <w:sz w:val="21"/>
          <w:szCs w:val="21"/>
          <w:highlight w:val="none"/>
          <w:u w:val="single" w:color="auto"/>
          <w14:textFill>
            <w14:solidFill>
              <w14:schemeClr w14:val="tx1"/>
            </w14:solidFill>
          </w14:textFill>
        </w:rPr>
        <w:t>级](含)以上;或者;[监理·水利水电·水利水电</w:t>
      </w:r>
      <w:r>
        <w:rPr>
          <w:rFonts w:hint="eastAsia" w:ascii="宋体" w:hAnsi="宋体" w:eastAsia="宋体" w:cs="宋体"/>
          <w:color w:val="000000" w:themeColor="text1"/>
          <w:spacing w:val="3"/>
          <w:sz w:val="21"/>
          <w:szCs w:val="21"/>
          <w:highlight w:val="none"/>
          <w:u w:val="single" w:color="auto"/>
          <w:lang w:eastAsia="zh-CN"/>
          <w14:textFill>
            <w14:solidFill>
              <w14:schemeClr w14:val="tx1"/>
            </w14:solidFill>
          </w14:textFill>
        </w:rPr>
        <w:t>丙</w:t>
      </w:r>
      <w:r>
        <w:rPr>
          <w:rFonts w:hint="eastAsia" w:ascii="宋体" w:hAnsi="宋体" w:eastAsia="宋体" w:cs="宋体"/>
          <w:color w:val="000000" w:themeColor="text1"/>
          <w:spacing w:val="3"/>
          <w:sz w:val="21"/>
          <w:szCs w:val="21"/>
          <w:highlight w:val="none"/>
          <w:u w:val="single" w:color="auto"/>
          <w14:textFill>
            <w14:solidFill>
              <w14:schemeClr w14:val="tx1"/>
            </w14:solidFill>
          </w14:textFill>
        </w:rPr>
        <w:t>级](含)以上</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0"/>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资质</w:t>
      </w:r>
      <w:r>
        <w:rPr>
          <w:rFonts w:ascii="宋体" w:hAnsi="宋体" w:eastAsia="宋体" w:cs="宋体"/>
          <w:color w:val="000000" w:themeColor="text1"/>
          <w:spacing w:val="-1"/>
          <w:sz w:val="21"/>
          <w:szCs w:val="21"/>
          <w:highlight w:val="none"/>
          <w:u w:val="single" w:color="auto"/>
          <w14:textFill>
            <w14:solidFill>
              <w14:schemeClr w14:val="tx1"/>
            </w14:solidFill>
          </w14:textFill>
        </w:rPr>
        <w:t>，并在人员、设备、资金等方面具</w:t>
      </w:r>
      <w:r>
        <w:rPr>
          <w:rFonts w:ascii="宋体" w:hAnsi="宋体" w:eastAsia="宋体" w:cs="宋体"/>
          <w:color w:val="000000" w:themeColor="text1"/>
          <w:sz w:val="21"/>
          <w:szCs w:val="21"/>
          <w:highlight w:val="none"/>
          <w:u w:val="single" w:color="auto"/>
          <w14:textFill>
            <w14:solidFill>
              <w14:schemeClr w14:val="tx1"/>
            </w14:solidFill>
          </w14:textFill>
        </w:rPr>
        <w:t>有相应的监理能力</w:t>
      </w:r>
      <w:r>
        <w:rPr>
          <w:rFonts w:ascii="宋体" w:hAnsi="宋体" w:eastAsia="宋体" w:cs="宋体"/>
          <w:color w:val="000000" w:themeColor="text1"/>
          <w:sz w:val="21"/>
          <w:szCs w:val="21"/>
          <w:highlight w:val="none"/>
          <w14:textFill>
            <w14:solidFill>
              <w14:schemeClr w14:val="tx1"/>
            </w14:solidFill>
          </w14:textFill>
        </w:rPr>
        <w:t>，其中，投标人拟派总监理工程师</w:t>
      </w:r>
      <w:r>
        <w:rPr>
          <w:rFonts w:ascii="宋体" w:hAnsi="宋体" w:eastAsia="宋体" w:cs="宋体"/>
          <w:color w:val="000000" w:themeColor="text1"/>
          <w:spacing w:val="-1"/>
          <w:sz w:val="21"/>
          <w:szCs w:val="21"/>
          <w:highlight w:val="none"/>
          <w14:textFill>
            <w14:solidFill>
              <w14:schemeClr w14:val="tx1"/>
            </w14:solidFill>
          </w14:textFill>
        </w:rPr>
        <w:t>须具备</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u w:val="single" w:color="auto"/>
          <w14:textFill>
            <w14:solidFill>
              <w14:schemeClr w14:val="tx1"/>
            </w14:solidFill>
          </w14:textFill>
        </w:rPr>
        <w:t>[注册监理工程师·水利工程](含)以上;或者;[注册监理工程师·水利水电工程](含)以上</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0"/>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专业注册监理工程师</w:t>
      </w:r>
      <w:r>
        <w:rPr>
          <w:rFonts w:ascii="宋体" w:hAnsi="宋体" w:eastAsia="宋体" w:cs="宋体"/>
          <w:color w:val="000000" w:themeColor="text1"/>
          <w:spacing w:val="-2"/>
          <w:sz w:val="21"/>
          <w:szCs w:val="21"/>
          <w:highlight w:val="none"/>
          <w14:textFill>
            <w14:solidFill>
              <w14:schemeClr w14:val="tx1"/>
            </w14:solidFill>
          </w14:textFill>
        </w:rPr>
        <w:t>执业资格。</w:t>
      </w:r>
    </w:p>
    <w:p w14:paraId="1A7A6D25">
      <w:pPr>
        <w:spacing w:before="1" w:line="240" w:lineRule="auto"/>
        <w:ind w:left="24" w:right="175" w:firstLine="43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3.2</w:t>
      </w:r>
      <w:r>
        <w:rPr>
          <w:rFonts w:ascii="宋体" w:hAnsi="宋体" w:eastAsia="宋体" w:cs="宋体"/>
          <w:color w:val="000000" w:themeColor="text1"/>
          <w:spacing w:val="-43"/>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本次招标</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u w:val="single" w:color="auto"/>
          <w14:textFill>
            <w14:solidFill>
              <w14:schemeClr w14:val="tx1"/>
            </w14:solidFill>
          </w14:textFill>
        </w:rPr>
        <w:t>不接受</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（接受或不接受）联合体投标。联</w:t>
      </w:r>
      <w:r>
        <w:rPr>
          <w:rFonts w:ascii="宋体" w:hAnsi="宋体" w:eastAsia="宋体" w:cs="宋体"/>
          <w:color w:val="000000" w:themeColor="text1"/>
          <w:sz w:val="21"/>
          <w:szCs w:val="21"/>
          <w:highlight w:val="none"/>
          <w14:textFill>
            <w14:solidFill>
              <w14:schemeClr w14:val="tx1"/>
            </w14:solidFill>
          </w14:textFill>
        </w:rPr>
        <w:t>合体投标的，应满足下列要求：</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color="auto"/>
          <w:lang w:val="en-US" w:eastAsia="zh-CN"/>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4A7E247C">
      <w:pPr>
        <w:spacing w:line="240" w:lineRule="auto"/>
        <w:ind w:left="44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3.3</w:t>
      </w:r>
      <w:r>
        <w:rPr>
          <w:rFonts w:ascii="宋体" w:hAnsi="宋体" w:eastAsia="宋体" w:cs="宋体"/>
          <w:color w:val="000000" w:themeColor="text1"/>
          <w:spacing w:val="-39"/>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其他要求：</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3"/>
          <w:sz w:val="21"/>
          <w:szCs w:val="21"/>
          <w:highlight w:val="none"/>
          <w:u w:val="single" w:color="auto"/>
          <w:lang w:val="en-US" w:eastAsia="zh-CN"/>
          <w14:textFill>
            <w14:solidFill>
              <w14:schemeClr w14:val="tx1"/>
            </w14:solidFill>
          </w14:textFill>
        </w:rPr>
        <w:t>/</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w:t>
      </w:r>
    </w:p>
    <w:p w14:paraId="0B845287">
      <w:pPr>
        <w:spacing w:before="120" w:line="240" w:lineRule="auto"/>
        <w:ind w:left="14"/>
        <w:outlineLvl w:val="1"/>
        <w:rPr>
          <w:rFonts w:ascii="黑体" w:hAnsi="黑体" w:eastAsia="黑体" w:cs="黑体"/>
          <w:b/>
          <w:bCs/>
          <w:color w:val="000000" w:themeColor="text1"/>
          <w:sz w:val="21"/>
          <w:szCs w:val="21"/>
          <w:highlight w:val="none"/>
          <w14:textFill>
            <w14:solidFill>
              <w14:schemeClr w14:val="tx1"/>
            </w14:solidFill>
          </w14:textFill>
        </w:rPr>
      </w:pPr>
      <w:bookmarkStart w:id="16" w:name="bookmark7"/>
      <w:bookmarkEnd w:id="16"/>
      <w:bookmarkStart w:id="17" w:name="_Toc31415"/>
      <w:bookmarkStart w:id="18" w:name="_Toc7676"/>
      <w:r>
        <w:rPr>
          <w:rFonts w:ascii="黑体" w:hAnsi="黑体" w:eastAsia="黑体" w:cs="黑体"/>
          <w:b/>
          <w:bCs/>
          <w:color w:val="000000" w:themeColor="text1"/>
          <w:sz w:val="21"/>
          <w:szCs w:val="21"/>
          <w:highlight w:val="none"/>
          <w14:textFill>
            <w14:solidFill>
              <w14:schemeClr w14:val="tx1"/>
            </w14:solidFill>
          </w14:textFill>
        </w:rPr>
        <w:t>4.招标文件的获取</w:t>
      </w:r>
      <w:bookmarkEnd w:id="17"/>
      <w:bookmarkEnd w:id="18"/>
    </w:p>
    <w:p w14:paraId="44BD7358">
      <w:pPr>
        <w:spacing w:before="110" w:line="240" w:lineRule="auto"/>
        <w:ind w:left="22" w:right="174" w:firstLine="43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4.1 凡有意参加投标者（若为联合体投标，指联合体所有成员</w:t>
      </w:r>
      <w:r>
        <w:rPr>
          <w:rFonts w:ascii="宋体" w:hAnsi="宋体" w:eastAsia="宋体" w:cs="宋体"/>
          <w:color w:val="000000" w:themeColor="text1"/>
          <w:spacing w:val="-50"/>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应</w:t>
      </w:r>
      <w:r>
        <w:rPr>
          <w:rFonts w:ascii="宋体" w:hAnsi="宋体" w:eastAsia="宋体" w:cs="宋体"/>
          <w:color w:val="000000" w:themeColor="text1"/>
          <w:spacing w:val="-1"/>
          <w:sz w:val="21"/>
          <w:szCs w:val="21"/>
          <w:highlight w:val="none"/>
          <w14:textFill>
            <w14:solidFill>
              <w14:schemeClr w14:val="tx1"/>
            </w14:solidFill>
          </w14:textFill>
        </w:rPr>
        <w:t>当在农业农村领域</w:t>
      </w:r>
      <w:r>
        <w:rPr>
          <w:rFonts w:ascii="宋体" w:hAnsi="宋体" w:eastAsia="宋体" w:cs="宋体"/>
          <w:color w:val="000000" w:themeColor="text1"/>
          <w:spacing w:val="-4"/>
          <w:sz w:val="21"/>
          <w:szCs w:val="21"/>
          <w:highlight w:val="none"/>
          <w14:textFill>
            <w14:solidFill>
              <w14:schemeClr w14:val="tx1"/>
            </w14:solidFill>
          </w14:textFill>
        </w:rPr>
        <w:t>主体信息库进行注册登记（具体参见农业农村领域主体信息库注册操作指南）。</w:t>
      </w:r>
    </w:p>
    <w:p w14:paraId="025C5360">
      <w:pPr>
        <w:spacing w:before="1" w:line="240" w:lineRule="auto"/>
        <w:ind w:left="456"/>
        <w:jc w:val="left"/>
        <w:rPr>
          <w:rFonts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pacing w:val="-6"/>
          <w:sz w:val="21"/>
          <w:szCs w:val="21"/>
          <w:highlight w:val="none"/>
          <w14:textFill>
            <w14:solidFill>
              <w14:schemeClr w14:val="tx1"/>
            </w14:solidFill>
          </w14:textFill>
        </w:rPr>
        <w:t>4.2 完成注册登记后，请于</w:t>
      </w:r>
      <w:r>
        <w:rPr>
          <w:rFonts w:hint="eastAsia" w:ascii="宋体" w:hAnsi="宋体" w:eastAsia="宋体" w:cs="宋体"/>
          <w:color w:val="000000" w:themeColor="text1"/>
          <w:spacing w:val="-6"/>
          <w:sz w:val="21"/>
          <w:szCs w:val="21"/>
          <w:highlight w:val="none"/>
          <w:u w:val="single"/>
          <w14:textFill>
            <w14:solidFill>
              <w14:schemeClr w14:val="tx1"/>
            </w14:solidFill>
          </w14:textFill>
        </w:rPr>
        <w:t xml:space="preserve"> 202</w:t>
      </w:r>
      <w:r>
        <w:rPr>
          <w:rFonts w:hint="eastAsia" w:ascii="宋体" w:hAnsi="宋体" w:eastAsia="宋体" w:cs="宋体"/>
          <w:color w:val="000000" w:themeColor="text1"/>
          <w:spacing w:val="-6"/>
          <w:sz w:val="21"/>
          <w:szCs w:val="21"/>
          <w:highlight w:val="none"/>
          <w:u w:val="single"/>
          <w:lang w:val="en-US" w:eastAsia="zh-CN"/>
          <w14:textFill>
            <w14:solidFill>
              <w14:schemeClr w14:val="tx1"/>
            </w14:solidFill>
          </w14:textFill>
        </w:rPr>
        <w:t>6</w:t>
      </w:r>
      <w:r>
        <w:rPr>
          <w:rFonts w:hint="eastAsia" w:ascii="宋体" w:hAnsi="宋体" w:eastAsia="宋体" w:cs="宋体"/>
          <w:color w:val="000000" w:themeColor="text1"/>
          <w:spacing w:val="-6"/>
          <w:sz w:val="21"/>
          <w:szCs w:val="21"/>
          <w:highlight w:val="none"/>
          <w:u w:val="single"/>
          <w14:textFill>
            <w14:solidFill>
              <w14:schemeClr w14:val="tx1"/>
            </w14:solidFill>
          </w14:textFill>
        </w:rPr>
        <w:t>年9月</w:t>
      </w:r>
      <w:r>
        <w:rPr>
          <w:rFonts w:hint="eastAsia" w:ascii="宋体" w:hAnsi="宋体" w:eastAsia="宋体" w:cs="宋体"/>
          <w:color w:val="000000" w:themeColor="text1"/>
          <w:spacing w:val="-6"/>
          <w:sz w:val="21"/>
          <w:szCs w:val="21"/>
          <w:highlight w:val="none"/>
          <w:u w:val="single"/>
          <w:lang w:val="en-US" w:eastAsia="zh-CN"/>
          <w14:textFill>
            <w14:solidFill>
              <w14:schemeClr w14:val="tx1"/>
            </w14:solidFill>
          </w14:textFill>
        </w:rPr>
        <w:t>**</w:t>
      </w:r>
      <w:r>
        <w:rPr>
          <w:rFonts w:hint="eastAsia" w:ascii="宋体" w:hAnsi="宋体" w:eastAsia="宋体" w:cs="宋体"/>
          <w:color w:val="000000" w:themeColor="text1"/>
          <w:spacing w:val="-6"/>
          <w:sz w:val="21"/>
          <w:szCs w:val="21"/>
          <w:highlight w:val="none"/>
          <w:u w:val="single"/>
          <w14:textFill>
            <w14:solidFill>
              <w14:schemeClr w14:val="tx1"/>
            </w14:solidFill>
          </w14:textFill>
        </w:rPr>
        <w:t>日 17时00分至202</w:t>
      </w:r>
      <w:r>
        <w:rPr>
          <w:rFonts w:hint="eastAsia" w:ascii="宋体" w:hAnsi="宋体" w:eastAsia="宋体" w:cs="宋体"/>
          <w:color w:val="000000" w:themeColor="text1"/>
          <w:spacing w:val="-6"/>
          <w:sz w:val="21"/>
          <w:szCs w:val="21"/>
          <w:highlight w:val="none"/>
          <w:u w:val="single"/>
          <w:lang w:val="en-US" w:eastAsia="zh-CN"/>
          <w14:textFill>
            <w14:solidFill>
              <w14:schemeClr w14:val="tx1"/>
            </w14:solidFill>
          </w14:textFill>
        </w:rPr>
        <w:t>6</w:t>
      </w:r>
      <w:r>
        <w:rPr>
          <w:rFonts w:hint="eastAsia" w:ascii="宋体" w:hAnsi="宋体" w:eastAsia="宋体" w:cs="宋体"/>
          <w:color w:val="000000" w:themeColor="text1"/>
          <w:spacing w:val="-6"/>
          <w:sz w:val="21"/>
          <w:szCs w:val="21"/>
          <w:highlight w:val="none"/>
          <w:u w:val="single"/>
          <w14:textFill>
            <w14:solidFill>
              <w14:schemeClr w14:val="tx1"/>
            </w14:solidFill>
          </w14:textFill>
        </w:rPr>
        <w:t>年9月</w:t>
      </w:r>
      <w:r>
        <w:rPr>
          <w:rFonts w:hint="eastAsia" w:ascii="宋体" w:hAnsi="宋体" w:eastAsia="宋体" w:cs="宋体"/>
          <w:color w:val="000000" w:themeColor="text1"/>
          <w:spacing w:val="-6"/>
          <w:sz w:val="21"/>
          <w:szCs w:val="21"/>
          <w:highlight w:val="none"/>
          <w:u w:val="single"/>
          <w:lang w:val="en-US" w:eastAsia="zh-CN"/>
          <w14:textFill>
            <w14:solidFill>
              <w14:schemeClr w14:val="tx1"/>
            </w14:solidFill>
          </w14:textFill>
        </w:rPr>
        <w:t>**</w:t>
      </w:r>
      <w:r>
        <w:rPr>
          <w:rFonts w:hint="eastAsia" w:ascii="宋体" w:hAnsi="宋体" w:eastAsia="宋体" w:cs="宋体"/>
          <w:color w:val="000000" w:themeColor="text1"/>
          <w:spacing w:val="-6"/>
          <w:sz w:val="21"/>
          <w:szCs w:val="21"/>
          <w:highlight w:val="none"/>
          <w:u w:val="single"/>
          <w14:textFill>
            <w14:solidFill>
              <w14:schemeClr w14:val="tx1"/>
            </w14:solidFill>
          </w14:textFill>
        </w:rPr>
        <w:t>日 17时00分</w:t>
      </w:r>
      <w:r>
        <w:rPr>
          <w:rFonts w:hint="eastAsia" w:ascii="宋体" w:hAnsi="宋体" w:eastAsia="宋体" w:cs="宋体"/>
          <w:color w:val="000000" w:themeColor="text1"/>
          <w:spacing w:val="-6"/>
          <w:sz w:val="21"/>
          <w:szCs w:val="21"/>
          <w:highlight w:val="none"/>
          <w14:textFill>
            <w14:solidFill>
              <w14:schemeClr w14:val="tx1"/>
            </w14:solidFill>
          </w14:textFill>
        </w:rPr>
        <w:t>止（北京时间、下同）</w:t>
      </w:r>
      <w:r>
        <w:rPr>
          <w:rFonts w:ascii="宋体" w:hAnsi="宋体" w:eastAsia="宋体" w:cs="宋体"/>
          <w:color w:val="000000" w:themeColor="text1"/>
          <w:spacing w:val="-26"/>
          <w:sz w:val="21"/>
          <w:szCs w:val="21"/>
          <w:highlight w:val="none"/>
          <w14:textFill>
            <w14:solidFill>
              <w14:schemeClr w14:val="tx1"/>
            </w14:solidFill>
          </w14:textFill>
        </w:rPr>
        <w:t>，</w:t>
      </w:r>
      <w:r>
        <w:rPr>
          <w:rFonts w:ascii="宋体" w:hAnsi="宋体" w:eastAsia="宋体" w:cs="宋体"/>
          <w:color w:val="000000" w:themeColor="text1"/>
          <w:spacing w:val="-45"/>
          <w:sz w:val="21"/>
          <w:szCs w:val="21"/>
          <w:highlight w:val="none"/>
          <w14:textFill>
            <w14:solidFill>
              <w14:schemeClr w14:val="tx1"/>
            </w14:solidFill>
          </w14:textFill>
        </w:rPr>
        <w:t xml:space="preserve"> </w:t>
      </w:r>
      <w:r>
        <w:rPr>
          <w:rFonts w:ascii="宋体" w:hAnsi="宋体" w:eastAsia="宋体" w:cs="宋体"/>
          <w:color w:val="000000" w:themeColor="text1"/>
          <w:spacing w:val="-10"/>
          <w:sz w:val="21"/>
          <w:szCs w:val="21"/>
          <w:highlight w:val="none"/>
          <w14:textFill>
            <w14:solidFill>
              <w14:schemeClr w14:val="tx1"/>
            </w14:solidFill>
          </w14:textFill>
        </w:rPr>
        <w:t>通</w:t>
      </w:r>
      <w:r>
        <w:rPr>
          <w:rFonts w:ascii="宋体" w:hAnsi="宋体" w:eastAsia="宋体" w:cs="宋体"/>
          <w:color w:val="000000" w:themeColor="text1"/>
          <w:spacing w:val="-46"/>
          <w:sz w:val="21"/>
          <w:szCs w:val="21"/>
          <w:highlight w:val="none"/>
          <w14:textFill>
            <w14:solidFill>
              <w14:schemeClr w14:val="tx1"/>
            </w14:solidFill>
          </w14:textFill>
        </w:rPr>
        <w:t xml:space="preserve"> </w:t>
      </w:r>
      <w:r>
        <w:rPr>
          <w:rFonts w:ascii="宋体" w:hAnsi="宋体" w:eastAsia="宋体" w:cs="宋体"/>
          <w:color w:val="000000" w:themeColor="text1"/>
          <w:spacing w:val="-10"/>
          <w:sz w:val="21"/>
          <w:szCs w:val="21"/>
          <w:highlight w:val="none"/>
          <w14:textFill>
            <w14:solidFill>
              <w14:schemeClr w14:val="tx1"/>
            </w14:solidFill>
          </w14:textFill>
        </w:rPr>
        <w:t>过</w:t>
      </w:r>
      <w:r>
        <w:rPr>
          <w:rFonts w:ascii="宋体" w:hAnsi="宋体" w:eastAsia="宋体" w:cs="宋体"/>
          <w:color w:val="000000" w:themeColor="text1"/>
          <w:spacing w:val="-40"/>
          <w:sz w:val="21"/>
          <w:szCs w:val="21"/>
          <w:highlight w:val="none"/>
          <w14:textFill>
            <w14:solidFill>
              <w14:schemeClr w14:val="tx1"/>
            </w14:solidFill>
          </w14:textFill>
        </w:rPr>
        <w:t xml:space="preserve"> </w:t>
      </w:r>
      <w:r>
        <w:rPr>
          <w:rFonts w:ascii="宋体" w:hAnsi="宋体" w:eastAsia="宋体" w:cs="宋体"/>
          <w:color w:val="000000" w:themeColor="text1"/>
          <w:spacing w:val="-10"/>
          <w:sz w:val="21"/>
          <w:szCs w:val="21"/>
          <w:highlight w:val="none"/>
          <w:u w:val="single" w:color="auto"/>
          <w14:textFill>
            <w14:solidFill>
              <w14:schemeClr w14:val="tx1"/>
            </w14:solidFill>
          </w14:textFill>
        </w:rPr>
        <w:t>辽</w:t>
      </w:r>
      <w:r>
        <w:rPr>
          <w:rFonts w:ascii="宋体" w:hAnsi="宋体" w:eastAsia="宋体" w:cs="宋体"/>
          <w:color w:val="000000" w:themeColor="text1"/>
          <w:spacing w:val="-36"/>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0"/>
          <w:sz w:val="21"/>
          <w:szCs w:val="21"/>
          <w:highlight w:val="none"/>
          <w:u w:val="single" w:color="auto"/>
          <w14:textFill>
            <w14:solidFill>
              <w14:schemeClr w14:val="tx1"/>
            </w14:solidFill>
          </w14:textFill>
        </w:rPr>
        <w:t>宁</w:t>
      </w:r>
      <w:r>
        <w:rPr>
          <w:rFonts w:ascii="宋体" w:hAnsi="宋体" w:eastAsia="宋体" w:cs="宋体"/>
          <w:color w:val="000000" w:themeColor="text1"/>
          <w:spacing w:val="-4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0"/>
          <w:sz w:val="21"/>
          <w:szCs w:val="21"/>
          <w:highlight w:val="none"/>
          <w:u w:val="single" w:color="auto"/>
          <w14:textFill>
            <w14:solidFill>
              <w14:schemeClr w14:val="tx1"/>
            </w14:solidFill>
          </w14:textFill>
        </w:rPr>
        <w:t>省</w:t>
      </w:r>
      <w:r>
        <w:rPr>
          <w:rFonts w:ascii="宋体" w:hAnsi="宋体" w:eastAsia="宋体" w:cs="宋体"/>
          <w:color w:val="000000" w:themeColor="text1"/>
          <w:spacing w:val="-49"/>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0"/>
          <w:sz w:val="21"/>
          <w:szCs w:val="21"/>
          <w:highlight w:val="none"/>
          <w:u w:val="single" w:color="auto"/>
          <w14:textFill>
            <w14:solidFill>
              <w14:schemeClr w14:val="tx1"/>
            </w14:solidFill>
          </w14:textFill>
        </w:rPr>
        <w:t>农</w:t>
      </w:r>
      <w:r>
        <w:rPr>
          <w:rFonts w:ascii="宋体" w:hAnsi="宋体" w:eastAsia="宋体" w:cs="宋体"/>
          <w:color w:val="000000" w:themeColor="text1"/>
          <w:spacing w:val="-48"/>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0"/>
          <w:sz w:val="21"/>
          <w:szCs w:val="21"/>
          <w:highlight w:val="none"/>
          <w:u w:val="single" w:color="auto"/>
          <w14:textFill>
            <w14:solidFill>
              <w14:schemeClr w14:val="tx1"/>
            </w14:solidFill>
          </w14:textFill>
        </w:rPr>
        <w:t>业</w:t>
      </w:r>
      <w:r>
        <w:rPr>
          <w:rFonts w:ascii="宋体" w:hAnsi="宋体" w:eastAsia="宋体" w:cs="宋体"/>
          <w:color w:val="000000" w:themeColor="text1"/>
          <w:spacing w:val="-46"/>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0"/>
          <w:sz w:val="21"/>
          <w:szCs w:val="21"/>
          <w:highlight w:val="none"/>
          <w:u w:val="single" w:color="auto"/>
          <w14:textFill>
            <w14:solidFill>
              <w14:schemeClr w14:val="tx1"/>
            </w14:solidFill>
          </w14:textFill>
        </w:rPr>
        <w:t>农</w:t>
      </w:r>
      <w:r>
        <w:rPr>
          <w:rFonts w:ascii="宋体" w:hAnsi="宋体" w:eastAsia="宋体" w:cs="宋体"/>
          <w:color w:val="000000" w:themeColor="text1"/>
          <w:spacing w:val="-46"/>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0"/>
          <w:sz w:val="21"/>
          <w:szCs w:val="21"/>
          <w:highlight w:val="none"/>
          <w:u w:val="single" w:color="auto"/>
          <w14:textFill>
            <w14:solidFill>
              <w14:schemeClr w14:val="tx1"/>
            </w14:solidFill>
          </w14:textFill>
        </w:rPr>
        <w:t>村</w:t>
      </w:r>
      <w:r>
        <w:rPr>
          <w:rFonts w:ascii="宋体" w:hAnsi="宋体" w:eastAsia="宋体" w:cs="宋体"/>
          <w:color w:val="000000" w:themeColor="text1"/>
          <w:spacing w:val="-4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0"/>
          <w:sz w:val="21"/>
          <w:szCs w:val="21"/>
          <w:highlight w:val="none"/>
          <w:u w:val="single" w:color="auto"/>
          <w14:textFill>
            <w14:solidFill>
              <w14:schemeClr w14:val="tx1"/>
            </w14:solidFill>
          </w14:textFill>
        </w:rPr>
        <w:t>工</w:t>
      </w:r>
      <w:r>
        <w:rPr>
          <w:rFonts w:ascii="宋体" w:hAnsi="宋体" w:eastAsia="宋体" w:cs="宋体"/>
          <w:color w:val="000000" w:themeColor="text1"/>
          <w:spacing w:val="-4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0"/>
          <w:sz w:val="21"/>
          <w:szCs w:val="21"/>
          <w:highlight w:val="none"/>
          <w:u w:val="single" w:color="auto"/>
          <w14:textFill>
            <w14:solidFill>
              <w14:schemeClr w14:val="tx1"/>
            </w14:solidFill>
          </w14:textFill>
        </w:rPr>
        <w:t>程</w:t>
      </w:r>
      <w:r>
        <w:rPr>
          <w:rFonts w:ascii="宋体" w:hAnsi="宋体" w:eastAsia="宋体" w:cs="宋体"/>
          <w:color w:val="000000" w:themeColor="text1"/>
          <w:spacing w:val="-46"/>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1"/>
          <w:sz w:val="21"/>
          <w:szCs w:val="21"/>
          <w:highlight w:val="none"/>
          <w:u w:val="single" w:color="auto"/>
          <w14:textFill>
            <w14:solidFill>
              <w14:schemeClr w14:val="tx1"/>
            </w14:solidFill>
          </w14:textFill>
        </w:rPr>
        <w:t>盲</w:t>
      </w:r>
      <w:r>
        <w:rPr>
          <w:rFonts w:ascii="宋体" w:hAnsi="宋体" w:eastAsia="宋体" w:cs="宋体"/>
          <w:color w:val="000000" w:themeColor="text1"/>
          <w:spacing w:val="-45"/>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1"/>
          <w:sz w:val="21"/>
          <w:szCs w:val="21"/>
          <w:highlight w:val="none"/>
          <w:u w:val="single" w:color="auto"/>
          <w14:textFill>
            <w14:solidFill>
              <w14:schemeClr w14:val="tx1"/>
            </w14:solidFill>
          </w14:textFill>
        </w:rPr>
        <w:t>盒</w:t>
      </w:r>
      <w:r>
        <w:rPr>
          <w:rFonts w:ascii="宋体" w:hAnsi="宋体" w:eastAsia="宋体" w:cs="宋体"/>
          <w:color w:val="000000" w:themeColor="text1"/>
          <w:spacing w:val="-46"/>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1"/>
          <w:sz w:val="21"/>
          <w:szCs w:val="21"/>
          <w:highlight w:val="none"/>
          <w:u w:val="single" w:color="auto"/>
          <w14:textFill>
            <w14:solidFill>
              <w14:schemeClr w14:val="tx1"/>
            </w14:solidFill>
          </w14:textFill>
        </w:rPr>
        <w:t>服</w:t>
      </w:r>
      <w:r>
        <w:rPr>
          <w:rFonts w:ascii="宋体" w:hAnsi="宋体" w:eastAsia="宋体" w:cs="宋体"/>
          <w:color w:val="000000" w:themeColor="text1"/>
          <w:spacing w:val="-45"/>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1"/>
          <w:sz w:val="21"/>
          <w:szCs w:val="21"/>
          <w:highlight w:val="none"/>
          <w:u w:val="single" w:color="auto"/>
          <w14:textFill>
            <w14:solidFill>
              <w14:schemeClr w14:val="tx1"/>
            </w14:solidFill>
          </w14:textFill>
        </w:rPr>
        <w:t>务</w:t>
      </w:r>
      <w:r>
        <w:rPr>
          <w:rFonts w:ascii="宋体" w:hAnsi="宋体" w:eastAsia="宋体" w:cs="宋体"/>
          <w:color w:val="000000" w:themeColor="text1"/>
          <w:spacing w:val="-42"/>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1"/>
          <w:sz w:val="21"/>
          <w:szCs w:val="21"/>
          <w:highlight w:val="none"/>
          <w:u w:val="single" w:color="auto"/>
          <w14:textFill>
            <w14:solidFill>
              <w14:schemeClr w14:val="tx1"/>
            </w14:solidFill>
          </w14:textFill>
        </w:rPr>
        <w:t>系</w:t>
      </w:r>
      <w:r>
        <w:rPr>
          <w:rFonts w:ascii="宋体" w:hAnsi="宋体" w:eastAsia="宋体" w:cs="宋体"/>
          <w:color w:val="000000" w:themeColor="text1"/>
          <w:spacing w:val="-42"/>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1"/>
          <w:sz w:val="21"/>
          <w:szCs w:val="21"/>
          <w:highlight w:val="none"/>
          <w:u w:val="single" w:color="auto"/>
          <w14:textFill>
            <w14:solidFill>
              <w14:schemeClr w14:val="tx1"/>
            </w14:solidFill>
          </w14:textFill>
        </w:rPr>
        <w:t>统 （网</w:t>
      </w:r>
      <w:r>
        <w:rPr>
          <w:rFonts w:ascii="宋体" w:hAnsi="宋体" w:eastAsia="宋体" w:cs="宋体"/>
          <w:color w:val="000000" w:themeColor="text1"/>
          <w:sz w:val="21"/>
          <w:szCs w:val="21"/>
          <w:highlight w:val="none"/>
          <w:u w:val="single" w:color="auto"/>
          <w14:textFill>
            <w14:solidFill>
              <w14:schemeClr w14:val="tx1"/>
            </w14:solidFill>
          </w14:textFill>
        </w:rPr>
        <w:t>址</w:t>
      </w:r>
      <w:r>
        <w:rPr>
          <w:rFonts w:ascii="宋体" w:hAnsi="宋体" w:eastAsia="宋体" w:cs="宋体"/>
          <w:color w:val="000000" w:themeColor="text1"/>
          <w:spacing w:val="-34"/>
          <w:sz w:val="21"/>
          <w:szCs w:val="21"/>
          <w:highlight w:val="none"/>
          <w:u w:val="single" w:color="auto"/>
          <w14:textFill>
            <w14:solidFill>
              <w14:schemeClr w14:val="tx1"/>
            </w14:solidFill>
          </w14:textFill>
        </w:rPr>
        <w:t>：</w:t>
      </w:r>
      <w:r>
        <w:rPr>
          <w:rFonts w:hint="eastAsia" w:ascii="宋体" w:hAnsi="宋体" w:eastAsia="宋体" w:cs="宋体"/>
          <w:color w:val="000000" w:themeColor="text1"/>
          <w:spacing w:val="-34"/>
          <w:sz w:val="21"/>
          <w:szCs w:val="21"/>
          <w:highlight w:val="none"/>
          <w:u w:val="single" w:color="auto"/>
          <w14:textFill>
            <w14:solidFill>
              <w14:schemeClr w14:val="tx1"/>
            </w14:solidFill>
          </w14:textFill>
        </w:rPr>
        <w:t>https://218.60.153.214:8888/xbox-admin/#/login</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4"/>
          <w:sz w:val="21"/>
          <w:szCs w:val="21"/>
          <w:highlight w:val="none"/>
          <w:u w:val="single" w:color="auto"/>
          <w14:textFill>
            <w14:solidFill>
              <w14:schemeClr w14:val="tx1"/>
            </w14:solidFill>
          </w14:textFill>
        </w:rPr>
        <w:t>）</w:t>
      </w:r>
      <w:r>
        <w:rPr>
          <w:rFonts w:ascii="宋体" w:hAnsi="宋体" w:eastAsia="宋体" w:cs="宋体"/>
          <w:color w:val="000000" w:themeColor="text1"/>
          <w:spacing w:val="-34"/>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在所投标段下载招标文件。联合体投标的，由联</w:t>
      </w:r>
      <w:r>
        <w:rPr>
          <w:rFonts w:ascii="宋体" w:hAnsi="宋体" w:eastAsia="宋体" w:cs="宋体"/>
          <w:color w:val="000000" w:themeColor="text1"/>
          <w:spacing w:val="-1"/>
          <w:sz w:val="21"/>
          <w:szCs w:val="21"/>
          <w:highlight w:val="none"/>
          <w14:textFill>
            <w14:solidFill>
              <w14:schemeClr w14:val="tx1"/>
            </w14:solidFill>
          </w14:textFill>
        </w:rPr>
        <w:t>合体牵头人下载招标文件。未按规定从系统下载招标文件的，招标人拒收其投标文件。</w:t>
      </w:r>
    </w:p>
    <w:p w14:paraId="28D69D9D">
      <w:pPr>
        <w:spacing w:line="240" w:lineRule="auto"/>
        <w:ind w:left="15"/>
        <w:outlineLvl w:val="1"/>
        <w:rPr>
          <w:rFonts w:ascii="黑体" w:hAnsi="黑体" w:eastAsia="黑体" w:cs="黑体"/>
          <w:b/>
          <w:bCs/>
          <w:color w:val="000000" w:themeColor="text1"/>
          <w:sz w:val="21"/>
          <w:szCs w:val="21"/>
          <w:highlight w:val="none"/>
          <w14:textFill>
            <w14:solidFill>
              <w14:schemeClr w14:val="tx1"/>
            </w14:solidFill>
          </w14:textFill>
        </w:rPr>
      </w:pPr>
      <w:bookmarkStart w:id="19" w:name="bookmark8"/>
      <w:bookmarkEnd w:id="19"/>
      <w:bookmarkStart w:id="20" w:name="_Toc9835"/>
      <w:bookmarkStart w:id="21" w:name="_Toc18465"/>
      <w:r>
        <w:rPr>
          <w:rFonts w:ascii="黑体" w:hAnsi="黑体" w:eastAsia="黑体" w:cs="黑体"/>
          <w:b/>
          <w:bCs/>
          <w:color w:val="000000" w:themeColor="text1"/>
          <w:sz w:val="21"/>
          <w:szCs w:val="21"/>
          <w:highlight w:val="none"/>
          <w14:textFill>
            <w14:solidFill>
              <w14:schemeClr w14:val="tx1"/>
            </w14:solidFill>
          </w14:textFill>
        </w:rPr>
        <w:t>5.投标文件的递交</w:t>
      </w:r>
      <w:bookmarkEnd w:id="20"/>
      <w:bookmarkEnd w:id="21"/>
    </w:p>
    <w:p w14:paraId="55DAEBD1">
      <w:pPr>
        <w:spacing w:before="109" w:line="240" w:lineRule="auto"/>
        <w:ind w:left="46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5.1 投标文件递交截止时间为</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hint="eastAsia" w:ascii="宋体" w:hAnsi="宋体" w:eastAsia="宋体" w:cs="宋体"/>
          <w:color w:val="000000" w:themeColor="text1"/>
          <w:spacing w:val="17"/>
          <w:sz w:val="21"/>
          <w:szCs w:val="21"/>
          <w:highlight w:val="none"/>
          <w:u w:val="single" w:color="auto"/>
          <w:lang w:val="en-US" w:eastAsia="zh-CN"/>
          <w14:textFill>
            <w14:solidFill>
              <w14:schemeClr w14:val="tx1"/>
            </w14:solidFill>
          </w14:textFill>
        </w:rPr>
        <w:t>2026</w:t>
      </w:r>
      <w:r>
        <w:rPr>
          <w:rFonts w:ascii="宋体" w:hAnsi="宋体" w:eastAsia="宋体" w:cs="宋体"/>
          <w:color w:val="000000" w:themeColor="text1"/>
          <w:spacing w:val="-4"/>
          <w:sz w:val="21"/>
          <w:szCs w:val="21"/>
          <w:highlight w:val="none"/>
          <w14:textFill>
            <w14:solidFill>
              <w14:schemeClr w14:val="tx1"/>
            </w14:solidFill>
          </w14:textFill>
        </w:rPr>
        <w:t>年</w:t>
      </w:r>
      <w:r>
        <w:rPr>
          <w:rFonts w:hint="eastAsia" w:ascii="宋体" w:hAnsi="宋体" w:eastAsia="宋体" w:cs="宋体"/>
          <w:color w:val="000000" w:themeColor="text1"/>
          <w:spacing w:val="-4"/>
          <w:sz w:val="21"/>
          <w:szCs w:val="21"/>
          <w:highlight w:val="none"/>
          <w:u w:val="single" w:color="auto"/>
          <w:lang w:val="en-US" w:eastAsia="zh-CN"/>
          <w14:textFill>
            <w14:solidFill>
              <w14:schemeClr w14:val="tx1"/>
            </w14:solidFill>
          </w14:textFill>
        </w:rPr>
        <w:t>10</w:t>
      </w:r>
      <w:r>
        <w:rPr>
          <w:rFonts w:ascii="宋体" w:hAnsi="宋体" w:eastAsia="宋体" w:cs="宋体"/>
          <w:color w:val="000000" w:themeColor="text1"/>
          <w:spacing w:val="-92"/>
          <w:sz w:val="21"/>
          <w:szCs w:val="21"/>
          <w:highlight w:val="none"/>
          <w14:textFill>
            <w14:solidFill>
              <w14:schemeClr w14:val="tx1"/>
            </w14:solidFill>
          </w14:textFill>
        </w:rPr>
        <w:t xml:space="preserve"> </w:t>
      </w:r>
      <w:r>
        <w:rPr>
          <w:rFonts w:ascii="宋体" w:hAnsi="宋体" w:eastAsia="宋体" w:cs="宋体"/>
          <w:color w:val="000000" w:themeColor="text1"/>
          <w:spacing w:val="-4"/>
          <w:sz w:val="21"/>
          <w:szCs w:val="21"/>
          <w:highlight w:val="none"/>
          <w14:textFill>
            <w14:solidFill>
              <w14:schemeClr w14:val="tx1"/>
            </w14:solidFill>
          </w14:textFill>
        </w:rPr>
        <w:t>月</w:t>
      </w:r>
      <w:r>
        <w:rPr>
          <w:rFonts w:hint="eastAsia" w:ascii="宋体" w:hAnsi="宋体" w:eastAsia="宋体" w:cs="宋体"/>
          <w:color w:val="000000" w:themeColor="text1"/>
          <w:spacing w:val="25"/>
          <w:sz w:val="21"/>
          <w:szCs w:val="21"/>
          <w:highlight w:val="none"/>
          <w:u w:val="single" w:color="auto"/>
          <w:lang w:val="en-US" w:eastAsia="zh-CN"/>
          <w14:textFill>
            <w14:solidFill>
              <w14:schemeClr w14:val="tx1"/>
            </w14:solidFill>
          </w14:textFill>
        </w:rPr>
        <w:t>**</w:t>
      </w:r>
      <w:r>
        <w:rPr>
          <w:rFonts w:ascii="宋体" w:hAnsi="宋体" w:eastAsia="宋体" w:cs="宋体"/>
          <w:color w:val="000000" w:themeColor="text1"/>
          <w:spacing w:val="-4"/>
          <w:sz w:val="21"/>
          <w:szCs w:val="21"/>
          <w:highlight w:val="none"/>
          <w14:textFill>
            <w14:solidFill>
              <w14:schemeClr w14:val="tx1"/>
            </w14:solidFill>
          </w14:textFill>
        </w:rPr>
        <w:t>日</w:t>
      </w:r>
      <w:r>
        <w:rPr>
          <w:rFonts w:hint="eastAsia" w:ascii="宋体" w:hAnsi="宋体" w:eastAsia="宋体" w:cs="宋体"/>
          <w:color w:val="000000" w:themeColor="text1"/>
          <w:spacing w:val="25"/>
          <w:sz w:val="21"/>
          <w:szCs w:val="21"/>
          <w:highlight w:val="none"/>
          <w:u w:val="single" w:color="auto"/>
          <w:lang w:val="en-US" w:eastAsia="zh-CN"/>
          <w14:textFill>
            <w14:solidFill>
              <w14:schemeClr w14:val="tx1"/>
            </w14:solidFill>
          </w14:textFill>
        </w:rPr>
        <w:t>09</w:t>
      </w:r>
      <w:r>
        <w:rPr>
          <w:rFonts w:ascii="宋体" w:hAnsi="宋体" w:eastAsia="宋体" w:cs="宋体"/>
          <w:color w:val="000000" w:themeColor="text1"/>
          <w:spacing w:val="-5"/>
          <w:sz w:val="21"/>
          <w:szCs w:val="21"/>
          <w:highlight w:val="none"/>
          <w14:textFill>
            <w14:solidFill>
              <w14:schemeClr w14:val="tx1"/>
            </w14:solidFill>
          </w14:textFill>
        </w:rPr>
        <w:t>时</w:t>
      </w:r>
      <w:r>
        <w:rPr>
          <w:rFonts w:hint="eastAsia" w:ascii="宋体" w:hAnsi="宋体" w:eastAsia="宋体" w:cs="宋体"/>
          <w:color w:val="000000" w:themeColor="text1"/>
          <w:spacing w:val="25"/>
          <w:sz w:val="21"/>
          <w:szCs w:val="21"/>
          <w:highlight w:val="none"/>
          <w:u w:val="single" w:color="auto"/>
          <w:lang w:val="en-US" w:eastAsia="zh-CN"/>
          <w14:textFill>
            <w14:solidFill>
              <w14:schemeClr w14:val="tx1"/>
            </w14:solidFill>
          </w14:textFill>
        </w:rPr>
        <w:t>30</w:t>
      </w:r>
      <w:r>
        <w:rPr>
          <w:rFonts w:ascii="宋体" w:hAnsi="宋体" w:eastAsia="宋体" w:cs="宋体"/>
          <w:color w:val="000000" w:themeColor="text1"/>
          <w:spacing w:val="-5"/>
          <w:sz w:val="21"/>
          <w:szCs w:val="21"/>
          <w:highlight w:val="none"/>
          <w14:textFill>
            <w14:solidFill>
              <w14:schemeClr w14:val="tx1"/>
            </w14:solidFill>
          </w14:textFill>
        </w:rPr>
        <w:t>分。</w:t>
      </w:r>
    </w:p>
    <w:p w14:paraId="0BD31B34">
      <w:pPr>
        <w:spacing w:before="106" w:line="240" w:lineRule="auto"/>
        <w:ind w:left="19" w:right="7" w:firstLine="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1"/>
          <w:sz w:val="21"/>
          <w:szCs w:val="21"/>
          <w:highlight w:val="none"/>
          <w14:textFill>
            <w14:solidFill>
              <w14:schemeClr w14:val="tx1"/>
            </w14:solidFill>
          </w14:textFill>
        </w:rPr>
        <w:t>5.2</w:t>
      </w:r>
      <w:r>
        <w:rPr>
          <w:rFonts w:ascii="宋体" w:hAnsi="宋体" w:eastAsia="宋体" w:cs="宋体"/>
          <w:color w:val="000000" w:themeColor="text1"/>
          <w:spacing w:val="74"/>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投标人应当在投标截止时间前，通过</w:t>
      </w:r>
      <w:r>
        <w:rPr>
          <w:rFonts w:ascii="宋体" w:hAnsi="宋体" w:eastAsia="宋体" w:cs="宋体"/>
          <w:color w:val="000000" w:themeColor="text1"/>
          <w:spacing w:val="-90"/>
          <w:sz w:val="21"/>
          <w:szCs w:val="21"/>
          <w:highlight w:val="none"/>
          <w14:textFill>
            <w14:solidFill>
              <w14:schemeClr w14:val="tx1"/>
            </w14:solidFill>
          </w14:textFill>
        </w:rPr>
        <w:t xml:space="preserve"> </w:t>
      </w:r>
      <w:r>
        <w:rPr>
          <w:rFonts w:ascii="宋体" w:hAnsi="宋体" w:eastAsia="宋体" w:cs="宋体"/>
          <w:color w:val="000000" w:themeColor="text1"/>
          <w:spacing w:val="-92"/>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1"/>
          <w:sz w:val="21"/>
          <w:szCs w:val="21"/>
          <w:highlight w:val="none"/>
          <w:u w:val="single" w:color="auto"/>
          <w14:textFill>
            <w14:solidFill>
              <w14:schemeClr w14:val="tx1"/>
            </w14:solidFill>
          </w14:textFill>
        </w:rPr>
        <w:t>辽宁省农业农村工程盲盒服务系统</w:t>
      </w:r>
      <w:r>
        <w:rPr>
          <w:rFonts w:ascii="宋体" w:hAnsi="宋体" w:eastAsia="宋体" w:cs="宋体"/>
          <w:color w:val="000000" w:themeColor="text1"/>
          <w:spacing w:val="10"/>
          <w:sz w:val="21"/>
          <w:szCs w:val="21"/>
          <w:highlight w:val="none"/>
          <w:u w:val="single" w:color="auto"/>
          <w14:textFill>
            <w14:solidFill>
              <w14:schemeClr w14:val="tx1"/>
            </w14:solidFill>
          </w14:textFill>
        </w:rPr>
        <w:t>（网</w:t>
      </w:r>
      <w:r>
        <w:rPr>
          <w:rFonts w:ascii="宋体" w:hAnsi="宋体" w:eastAsia="宋体" w:cs="宋体"/>
          <w:color w:val="000000" w:themeColor="text1"/>
          <w:spacing w:val="-1"/>
          <w:sz w:val="21"/>
          <w:szCs w:val="21"/>
          <w:highlight w:val="none"/>
          <w:u w:val="single" w:color="auto"/>
          <w14:textFill>
            <w14:solidFill>
              <w14:schemeClr w14:val="tx1"/>
            </w14:solidFill>
          </w14:textFill>
        </w:rPr>
        <w:t>址</w:t>
      </w:r>
      <w:r>
        <w:rPr>
          <w:rFonts w:ascii="宋体" w:hAnsi="宋体" w:eastAsia="宋体" w:cs="宋体"/>
          <w:color w:val="000000" w:themeColor="text1"/>
          <w:spacing w:val="-28"/>
          <w:sz w:val="21"/>
          <w:szCs w:val="21"/>
          <w:highlight w:val="none"/>
          <w:u w:val="single" w:color="auto"/>
          <w14:textFill>
            <w14:solidFill>
              <w14:schemeClr w14:val="tx1"/>
            </w14:solidFill>
          </w14:textFill>
        </w:rPr>
        <w:t>：</w:t>
      </w:r>
      <w:r>
        <w:rPr>
          <w:rFonts w:hint="eastAsia" w:ascii="宋体" w:hAnsi="宋体" w:eastAsia="宋体" w:cs="宋体"/>
          <w:color w:val="000000" w:themeColor="text1"/>
          <w:spacing w:val="-28"/>
          <w:sz w:val="21"/>
          <w:szCs w:val="21"/>
          <w:highlight w:val="none"/>
          <w:u w:val="single" w:color="auto"/>
          <w14:textFill>
            <w14:solidFill>
              <w14:schemeClr w14:val="tx1"/>
            </w14:solidFill>
          </w14:textFill>
        </w:rPr>
        <w:t>https://218.60.153.214:8888/xbox-admin/#/login</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8"/>
          <w:sz w:val="21"/>
          <w:szCs w:val="21"/>
          <w:highlight w:val="none"/>
          <w:u w:val="single" w:color="auto"/>
          <w14:textFill>
            <w14:solidFill>
              <w14:schemeClr w14:val="tx1"/>
            </w14:solidFill>
          </w14:textFill>
        </w:rPr>
        <w:t>）</w:t>
      </w:r>
      <w:r>
        <w:rPr>
          <w:rFonts w:ascii="宋体" w:hAnsi="宋体" w:eastAsia="宋体" w:cs="宋体"/>
          <w:color w:val="000000" w:themeColor="text1"/>
          <w:spacing w:val="-28"/>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选择所投标段将加密的电子投标文件上传。投标人完成投标文</w:t>
      </w:r>
      <w:r>
        <w:rPr>
          <w:rFonts w:ascii="宋体" w:hAnsi="宋体" w:eastAsia="宋体" w:cs="宋体"/>
          <w:color w:val="000000" w:themeColor="text1"/>
          <w:spacing w:val="3"/>
          <w:sz w:val="21"/>
          <w:szCs w:val="21"/>
          <w:highlight w:val="none"/>
          <w14:textFill>
            <w14:solidFill>
              <w14:schemeClr w14:val="tx1"/>
            </w14:solidFill>
          </w14:textFill>
        </w:rPr>
        <w:t>件上传后，</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辽宁省工程建设项目数字化开标评标系统 </w:t>
      </w:r>
      <w:r>
        <w:rPr>
          <w:rFonts w:ascii="宋体" w:hAnsi="宋体" w:eastAsia="宋体" w:cs="宋体"/>
          <w:color w:val="000000" w:themeColor="text1"/>
          <w:spacing w:val="3"/>
          <w:sz w:val="21"/>
          <w:szCs w:val="21"/>
          <w:highlight w:val="none"/>
          <w14:textFill>
            <w14:solidFill>
              <w14:schemeClr w14:val="tx1"/>
            </w14:solidFill>
          </w14:textFill>
        </w:rPr>
        <w:t>通过</w:t>
      </w:r>
      <w:r>
        <w:rPr>
          <w:rFonts w:ascii="宋体" w:hAnsi="宋体" w:eastAsia="宋体" w:cs="宋体"/>
          <w:color w:val="000000" w:themeColor="text1"/>
          <w:spacing w:val="3"/>
          <w:sz w:val="21"/>
          <w:szCs w:val="21"/>
          <w:highlight w:val="none"/>
          <w:u w:val="single" w:color="auto"/>
          <w14:textFill>
            <w14:solidFill>
              <w14:schemeClr w14:val="tx1"/>
            </w14:solidFill>
          </w14:textFill>
        </w:rPr>
        <w:t>辽宁省农业农村工</w:t>
      </w:r>
      <w:r>
        <w:rPr>
          <w:rFonts w:ascii="宋体" w:hAnsi="宋体" w:eastAsia="宋体" w:cs="宋体"/>
          <w:color w:val="000000" w:themeColor="text1"/>
          <w:spacing w:val="2"/>
          <w:sz w:val="21"/>
          <w:szCs w:val="21"/>
          <w:highlight w:val="none"/>
          <w:u w:val="single" w:color="auto"/>
          <w14:textFill>
            <w14:solidFill>
              <w14:schemeClr w14:val="tx1"/>
            </w14:solidFill>
          </w14:textFill>
        </w:rPr>
        <w:t>程盲盒服务</w:t>
      </w:r>
      <w:r>
        <w:rPr>
          <w:rFonts w:ascii="宋体" w:hAnsi="宋体" w:eastAsia="宋体" w:cs="宋体"/>
          <w:color w:val="000000" w:themeColor="text1"/>
          <w:spacing w:val="3"/>
          <w:sz w:val="21"/>
          <w:szCs w:val="21"/>
          <w:highlight w:val="none"/>
          <w:u w:val="single" w:color="auto"/>
          <w14:textFill>
            <w14:solidFill>
              <w14:schemeClr w14:val="tx1"/>
            </w14:solidFill>
          </w14:textFill>
        </w:rPr>
        <w:t>系统</w:t>
      </w:r>
      <w:r>
        <w:rPr>
          <w:rFonts w:ascii="宋体" w:hAnsi="宋体" w:eastAsia="宋体" w:cs="宋体"/>
          <w:color w:val="000000" w:themeColor="text1"/>
          <w:spacing w:val="3"/>
          <w:sz w:val="21"/>
          <w:szCs w:val="21"/>
          <w:highlight w:val="none"/>
          <w14:textFill>
            <w14:solidFill>
              <w14:schemeClr w14:val="tx1"/>
            </w14:solidFill>
          </w14:textFill>
        </w:rPr>
        <w:t>向投标人发出电子签收凭证，递交时间以电子签收凭证载明的时间为准。逾期未完成</w:t>
      </w:r>
      <w:r>
        <w:rPr>
          <w:rFonts w:ascii="宋体" w:hAnsi="宋体" w:eastAsia="宋体" w:cs="宋体"/>
          <w:color w:val="000000" w:themeColor="text1"/>
          <w:spacing w:val="-1"/>
          <w:sz w:val="21"/>
          <w:szCs w:val="21"/>
          <w:highlight w:val="none"/>
          <w14:textFill>
            <w14:solidFill>
              <w14:schemeClr w14:val="tx1"/>
            </w14:solidFill>
          </w14:textFill>
        </w:rPr>
        <w:t>上传或未加密的电子投标文件，招标人将拒收。</w:t>
      </w:r>
    </w:p>
    <w:p w14:paraId="45271DD4">
      <w:pPr>
        <w:spacing w:line="240" w:lineRule="auto"/>
        <w:ind w:left="46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5.3</w:t>
      </w:r>
      <w:r>
        <w:rPr>
          <w:rFonts w:ascii="宋体" w:hAnsi="宋体" w:eastAsia="宋体" w:cs="宋体"/>
          <w:color w:val="000000" w:themeColor="text1"/>
          <w:spacing w:val="-26"/>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开标地点：</w:t>
      </w:r>
      <w:r>
        <w:rPr>
          <w:rFonts w:hint="eastAsia" w:ascii="宋体" w:hAnsi="宋体" w:eastAsia="宋体" w:cs="宋体"/>
          <w:color w:val="000000" w:themeColor="text1"/>
          <w:spacing w:val="-2"/>
          <w:sz w:val="21"/>
          <w:szCs w:val="21"/>
          <w:highlight w:val="none"/>
          <w:u w:val="single" w:color="auto"/>
          <w14:textFill>
            <w14:solidFill>
              <w14:schemeClr w14:val="tx1"/>
            </w14:solidFill>
          </w14:textFill>
        </w:rPr>
        <w:t>大石桥市审批技术审查与公共资源交易中心(营口大石桥市二高街2号</w:t>
      </w:r>
      <w:r>
        <w:rPr>
          <w:rFonts w:hint="eastAsia" w:ascii="宋体" w:hAnsi="宋体" w:eastAsia="宋体" w:cs="宋体"/>
          <w:color w:val="000000" w:themeColor="text1"/>
          <w:spacing w:val="-2"/>
          <w:sz w:val="21"/>
          <w:szCs w:val="21"/>
          <w:highlight w:val="none"/>
          <w:u w:val="single" w:color="auto"/>
          <w:lang w:eastAsia="zh-CN"/>
          <w14:textFill>
            <w14:solidFill>
              <w14:schemeClr w14:val="tx1"/>
            </w14:solidFill>
          </w14:textFill>
        </w:rPr>
        <w:t>）</w:t>
      </w:r>
      <w:r>
        <w:rPr>
          <w:rFonts w:ascii="宋体" w:hAnsi="宋体" w:eastAsia="宋体" w:cs="宋体"/>
          <w:color w:val="000000" w:themeColor="text1"/>
          <w:spacing w:val="-2"/>
          <w:sz w:val="21"/>
          <w:szCs w:val="21"/>
          <w:highlight w:val="none"/>
          <w14:textFill>
            <w14:solidFill>
              <w14:schemeClr w14:val="tx1"/>
            </w14:solidFill>
          </w14:textFill>
        </w:rPr>
        <w:t>。</w:t>
      </w:r>
    </w:p>
    <w:p w14:paraId="677BC83D">
      <w:pPr>
        <w:spacing w:before="109" w:line="240" w:lineRule="auto"/>
        <w:ind w:left="46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5.4</w:t>
      </w:r>
      <w:r>
        <w:rPr>
          <w:rFonts w:ascii="宋体" w:hAnsi="宋体" w:eastAsia="宋体" w:cs="宋体"/>
          <w:color w:val="000000" w:themeColor="text1"/>
          <w:spacing w:val="-26"/>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开标方式：</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hint="eastAsia"/>
          <w:color w:val="000000" w:themeColor="text1"/>
          <w:sz w:val="24"/>
          <w:highlight w:val="none"/>
          <w:u w:val="single"/>
          <w14:textFill>
            <w14:solidFill>
              <w14:schemeClr w14:val="tx1"/>
            </w14:solidFill>
          </w14:textFill>
        </w:rPr>
        <w:t>远程不见面（请按招标文件规定时间登录“辽宁省工程建设项目数字化开标评标系统（农业农村工程https://218.60.153.214:8888/nyt-bid/）” 进行解密</w:t>
      </w:r>
      <w:r>
        <w:rPr>
          <w:rFonts w:hint="eastAsia" w:eastAsia="宋体"/>
          <w:color w:val="000000" w:themeColor="text1"/>
          <w:sz w:val="24"/>
          <w:highlight w:val="none"/>
          <w:u w:val="single"/>
          <w:lang w:val="en-US" w:eastAsia="zh-CN"/>
          <w14:textFill>
            <w14:solidFill>
              <w14:schemeClr w14:val="tx1"/>
            </w14:solidFill>
          </w14:textFill>
        </w:rPr>
        <w:t xml:space="preserve">    </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w:t>
      </w:r>
    </w:p>
    <w:p w14:paraId="44578D51">
      <w:pPr>
        <w:spacing w:before="108" w:line="240" w:lineRule="auto"/>
        <w:ind w:left="19"/>
        <w:outlineLvl w:val="1"/>
        <w:rPr>
          <w:rFonts w:ascii="黑体" w:hAnsi="黑体" w:eastAsia="黑体" w:cs="黑体"/>
          <w:b/>
          <w:bCs/>
          <w:color w:val="000000" w:themeColor="text1"/>
          <w:sz w:val="21"/>
          <w:szCs w:val="21"/>
          <w:highlight w:val="none"/>
          <w14:textFill>
            <w14:solidFill>
              <w14:schemeClr w14:val="tx1"/>
            </w14:solidFill>
          </w14:textFill>
        </w:rPr>
      </w:pPr>
      <w:bookmarkStart w:id="22" w:name="bookmark9"/>
      <w:bookmarkEnd w:id="22"/>
      <w:bookmarkStart w:id="23" w:name="_Toc20814"/>
      <w:bookmarkStart w:id="24" w:name="_Toc4296"/>
      <w:r>
        <w:rPr>
          <w:rFonts w:ascii="黑体" w:hAnsi="黑体" w:eastAsia="黑体" w:cs="黑体"/>
          <w:b/>
          <w:bCs/>
          <w:color w:val="000000" w:themeColor="text1"/>
          <w:spacing w:val="-1"/>
          <w:sz w:val="21"/>
          <w:szCs w:val="21"/>
          <w:highlight w:val="none"/>
          <w14:textFill>
            <w14:solidFill>
              <w14:schemeClr w14:val="tx1"/>
            </w14:solidFill>
          </w14:textFill>
        </w:rPr>
        <w:t>6.投标相关事宜</w:t>
      </w:r>
      <w:bookmarkEnd w:id="23"/>
      <w:bookmarkEnd w:id="24"/>
    </w:p>
    <w:p w14:paraId="0C33388D">
      <w:pPr>
        <w:pStyle w:val="5"/>
        <w:spacing w:after="0" w:line="240" w:lineRule="auto"/>
        <w:ind w:firstLine="960" w:firstLineChars="400"/>
        <w:rPr>
          <w:rFonts w:ascii="宋体" w:hAnsi="宋体" w:eastAsia="宋体" w:cs="宋体"/>
          <w:color w:val="000000" w:themeColor="text1"/>
          <w:sz w:val="21"/>
          <w:szCs w:val="21"/>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w:t>
      </w:r>
      <w:r>
        <w:rPr>
          <w:rFonts w:ascii="宋体" w:hAnsi="宋体" w:eastAsia="宋体" w:cs="宋体"/>
          <w:color w:val="000000" w:themeColor="text1"/>
          <w:position w:val="-1"/>
          <w:sz w:val="21"/>
          <w:szCs w:val="21"/>
          <w:highlight w:val="none"/>
          <w14:textFill>
            <w14:solidFill>
              <w14:schemeClr w14:val="tx1"/>
            </w14:solidFill>
          </w14:textFill>
        </w:rPr>
        <w:t>。</w:t>
      </w:r>
    </w:p>
    <w:p w14:paraId="000AFF81">
      <w:pPr>
        <w:spacing w:before="178" w:line="240" w:lineRule="auto"/>
        <w:ind w:left="21"/>
        <w:outlineLvl w:val="1"/>
        <w:rPr>
          <w:rFonts w:ascii="黑体" w:hAnsi="黑体" w:eastAsia="黑体" w:cs="黑体"/>
          <w:b/>
          <w:bCs/>
          <w:color w:val="000000" w:themeColor="text1"/>
          <w:sz w:val="21"/>
          <w:szCs w:val="21"/>
          <w:highlight w:val="none"/>
          <w14:textFill>
            <w14:solidFill>
              <w14:schemeClr w14:val="tx1"/>
            </w14:solidFill>
          </w14:textFill>
        </w:rPr>
      </w:pPr>
      <w:bookmarkStart w:id="25" w:name="bookmark10"/>
      <w:bookmarkEnd w:id="25"/>
      <w:bookmarkStart w:id="26" w:name="_Toc659"/>
      <w:bookmarkStart w:id="27" w:name="_Toc21444"/>
      <w:r>
        <w:rPr>
          <w:rFonts w:ascii="黑体" w:hAnsi="黑体" w:eastAsia="黑体" w:cs="黑体"/>
          <w:b/>
          <w:bCs/>
          <w:color w:val="000000" w:themeColor="text1"/>
          <w:spacing w:val="-1"/>
          <w:sz w:val="21"/>
          <w:szCs w:val="21"/>
          <w:highlight w:val="none"/>
          <w14:textFill>
            <w14:solidFill>
              <w14:schemeClr w14:val="tx1"/>
            </w14:solidFill>
          </w14:textFill>
        </w:rPr>
        <w:t>7.评标办法</w:t>
      </w:r>
      <w:bookmarkEnd w:id="26"/>
      <w:bookmarkEnd w:id="27"/>
    </w:p>
    <w:p w14:paraId="4C23816A">
      <w:pPr>
        <w:spacing w:before="111" w:line="240" w:lineRule="auto"/>
        <w:ind w:left="45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本次招标评标办法采用</w:t>
      </w:r>
      <w:r>
        <w:rPr>
          <w:rFonts w:ascii="宋体" w:hAnsi="宋体" w:eastAsia="宋体" w:cs="宋体"/>
          <w:color w:val="000000" w:themeColor="text1"/>
          <w:sz w:val="21"/>
          <w:szCs w:val="21"/>
          <w:highlight w:val="none"/>
          <w:u w:val="single" w:color="auto"/>
          <w14:textFill>
            <w14:solidFill>
              <w14:schemeClr w14:val="tx1"/>
            </w14:solidFill>
          </w14:textFill>
        </w:rPr>
        <w:t xml:space="preserve"> 综合评估法</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0F4A2E0D">
      <w:pPr>
        <w:spacing w:before="111" w:line="240" w:lineRule="auto"/>
        <w:ind w:left="17"/>
        <w:outlineLvl w:val="1"/>
        <w:rPr>
          <w:rFonts w:ascii="黑体" w:hAnsi="黑体" w:eastAsia="黑体" w:cs="黑体"/>
          <w:b/>
          <w:bCs/>
          <w:color w:val="000000" w:themeColor="text1"/>
          <w:sz w:val="21"/>
          <w:szCs w:val="21"/>
          <w:highlight w:val="none"/>
          <w14:textFill>
            <w14:solidFill>
              <w14:schemeClr w14:val="tx1"/>
            </w14:solidFill>
          </w14:textFill>
        </w:rPr>
      </w:pPr>
      <w:bookmarkStart w:id="28" w:name="bookmark11"/>
      <w:bookmarkEnd w:id="28"/>
      <w:bookmarkStart w:id="29" w:name="_Toc28316"/>
      <w:bookmarkStart w:id="30" w:name="_Toc5106"/>
      <w:r>
        <w:rPr>
          <w:rFonts w:ascii="黑体" w:hAnsi="黑体" w:eastAsia="黑体" w:cs="黑体"/>
          <w:b/>
          <w:bCs/>
          <w:color w:val="000000" w:themeColor="text1"/>
          <w:spacing w:val="-1"/>
          <w:sz w:val="21"/>
          <w:szCs w:val="21"/>
          <w:highlight w:val="none"/>
          <w14:textFill>
            <w14:solidFill>
              <w14:schemeClr w14:val="tx1"/>
            </w14:solidFill>
          </w14:textFill>
        </w:rPr>
        <w:t>8.发布公告的媒介</w:t>
      </w:r>
      <w:bookmarkEnd w:id="29"/>
      <w:bookmarkEnd w:id="30"/>
    </w:p>
    <w:p w14:paraId="53572289">
      <w:pPr>
        <w:spacing w:before="111" w:line="240" w:lineRule="auto"/>
        <w:ind w:left="45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本次招标公告在</w:t>
      </w:r>
      <w:r>
        <w:rPr>
          <w:rFonts w:hint="eastAsia" w:ascii="宋体" w:hAnsi="宋体" w:eastAsia="宋体" w:cs="宋体"/>
          <w:color w:val="000000" w:themeColor="text1"/>
          <w:spacing w:val="-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u w:val="single" w:color="auto"/>
          <w14:textFill>
            <w14:solidFill>
              <w14:schemeClr w14:val="tx1"/>
            </w14:solidFill>
          </w14:textFill>
        </w:rPr>
        <w:t xml:space="preserve">辽宁省招标投标监管网、沈阳农交中心电子招标采购交易平台、全国公共资源交易平台（辽宁省• </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营口</w:t>
      </w:r>
      <w:r>
        <w:rPr>
          <w:rFonts w:hint="eastAsia" w:ascii="宋体" w:hAnsi="宋体" w:eastAsia="宋体" w:cs="宋体"/>
          <w:color w:val="000000" w:themeColor="text1"/>
          <w:spacing w:val="-1"/>
          <w:sz w:val="21"/>
          <w:szCs w:val="21"/>
          <w:highlight w:val="none"/>
          <w:u w:val="single" w:color="auto"/>
          <w14:textFill>
            <w14:solidFill>
              <w14:schemeClr w14:val="tx1"/>
            </w14:solidFill>
          </w14:textFill>
        </w:rPr>
        <w:t>市）</w:t>
      </w:r>
      <w:r>
        <w:rPr>
          <w:rFonts w:ascii="宋体" w:hAnsi="宋体" w:eastAsia="宋体" w:cs="宋体"/>
          <w:color w:val="000000" w:themeColor="text1"/>
          <w:spacing w:val="-1"/>
          <w:sz w:val="21"/>
          <w:szCs w:val="21"/>
          <w:highlight w:val="none"/>
          <w:u w:val="single" w:color="auto"/>
          <w14:textFill>
            <w14:solidFill>
              <w14:schemeClr w14:val="tx1"/>
            </w14:solidFill>
          </w14:textFill>
        </w:rPr>
        <w:t>媒介</w:t>
      </w:r>
      <w:r>
        <w:rPr>
          <w:rFonts w:ascii="宋体" w:hAnsi="宋体" w:eastAsia="宋体" w:cs="宋体"/>
          <w:color w:val="000000" w:themeColor="text1"/>
          <w:spacing w:val="-1"/>
          <w:sz w:val="21"/>
          <w:szCs w:val="21"/>
          <w:highlight w:val="none"/>
          <w14:textFill>
            <w14:solidFill>
              <w14:schemeClr w14:val="tx1"/>
            </w14:solidFill>
          </w14:textFill>
        </w:rPr>
        <w:t>上发布。</w:t>
      </w:r>
    </w:p>
    <w:p w14:paraId="6A2E4AAE">
      <w:pPr>
        <w:spacing w:before="111" w:line="240" w:lineRule="auto"/>
        <w:ind w:left="14"/>
        <w:outlineLvl w:val="1"/>
        <w:rPr>
          <w:rFonts w:ascii="黑体" w:hAnsi="黑体" w:eastAsia="黑体" w:cs="黑体"/>
          <w:b/>
          <w:bCs/>
          <w:color w:val="000000" w:themeColor="text1"/>
          <w:sz w:val="21"/>
          <w:szCs w:val="21"/>
          <w:highlight w:val="none"/>
          <w14:textFill>
            <w14:solidFill>
              <w14:schemeClr w14:val="tx1"/>
            </w14:solidFill>
          </w14:textFill>
        </w:rPr>
      </w:pPr>
      <w:bookmarkStart w:id="31" w:name="bookmark12"/>
      <w:bookmarkEnd w:id="31"/>
      <w:bookmarkStart w:id="32" w:name="_Toc18917"/>
      <w:bookmarkStart w:id="33" w:name="_Toc14382"/>
      <w:r>
        <w:rPr>
          <w:rFonts w:ascii="黑体" w:hAnsi="黑体" w:eastAsia="黑体" w:cs="黑体"/>
          <w:b/>
          <w:bCs/>
          <w:color w:val="000000" w:themeColor="text1"/>
          <w:sz w:val="21"/>
          <w:szCs w:val="21"/>
          <w:highlight w:val="none"/>
          <w14:textFill>
            <w14:solidFill>
              <w14:schemeClr w14:val="tx1"/>
            </w14:solidFill>
          </w14:textFill>
        </w:rPr>
        <w:t>9.监督信息</w:t>
      </w:r>
      <w:bookmarkEnd w:id="32"/>
      <w:bookmarkEnd w:id="33"/>
    </w:p>
    <w:p w14:paraId="656244BB">
      <w:pPr>
        <w:spacing w:before="110" w:line="240" w:lineRule="auto"/>
        <w:ind w:left="472"/>
        <w:rPr>
          <w:rFonts w:ascii="宋体" w:hAnsi="宋体" w:eastAsia="宋体" w:cs="宋体"/>
          <w:color w:val="000000" w:themeColor="text1"/>
          <w:sz w:val="21"/>
          <w:szCs w:val="21"/>
          <w:highlight w:val="none"/>
          <w14:textFill>
            <w14:solidFill>
              <w14:schemeClr w14:val="tx1"/>
            </w14:solidFill>
          </w14:textFill>
        </w:rPr>
      </w:pPr>
      <w:bookmarkStart w:id="34" w:name="bookmark13"/>
      <w:bookmarkEnd w:id="34"/>
      <w:bookmarkStart w:id="35" w:name="_Toc7433"/>
      <w:bookmarkStart w:id="36" w:name="_Toc31907"/>
      <w:r>
        <w:rPr>
          <w:rFonts w:ascii="宋体" w:hAnsi="宋体" w:eastAsia="宋体" w:cs="宋体"/>
          <w:color w:val="000000" w:themeColor="text1"/>
          <w:spacing w:val="-1"/>
          <w:sz w:val="21"/>
          <w:szCs w:val="21"/>
          <w:highlight w:val="none"/>
          <w14:textFill>
            <w14:solidFill>
              <w14:schemeClr w14:val="tx1"/>
            </w14:solidFill>
          </w14:textFill>
        </w:rPr>
        <w:t>1.监督部门</w:t>
      </w:r>
      <w:r>
        <w:rPr>
          <w:rFonts w:ascii="宋体" w:hAnsi="宋体" w:eastAsia="宋体" w:cs="宋体"/>
          <w:color w:val="000000" w:themeColor="text1"/>
          <w:spacing w:val="-6"/>
          <w:sz w:val="21"/>
          <w:szCs w:val="21"/>
          <w:highlight w:val="none"/>
          <w14:textFill>
            <w14:solidFill>
              <w14:schemeClr w14:val="tx1"/>
            </w14:solidFill>
          </w14:textFill>
        </w:rPr>
        <w:t>：</w:t>
      </w:r>
      <w:r>
        <w:rPr>
          <w:rFonts w:hint="eastAsia" w:ascii="宋体" w:hAnsi="宋体" w:eastAsia="宋体" w:cs="宋体"/>
          <w:color w:val="000000" w:themeColor="text1"/>
          <w:spacing w:val="10"/>
          <w:sz w:val="21"/>
          <w:szCs w:val="21"/>
          <w:highlight w:val="none"/>
          <w:u w:val="single" w:color="auto"/>
          <w14:textFill>
            <w14:solidFill>
              <w14:schemeClr w14:val="tx1"/>
            </w14:solidFill>
          </w14:textFill>
        </w:rPr>
        <w:t>大石桥市农业农村局</w:t>
      </w:r>
      <w:r>
        <w:rPr>
          <w:rFonts w:ascii="宋体" w:hAnsi="宋体" w:eastAsia="宋体" w:cs="宋体"/>
          <w:color w:val="000000" w:themeColor="text1"/>
          <w:spacing w:val="6"/>
          <w:sz w:val="21"/>
          <w:szCs w:val="21"/>
          <w:highlight w:val="none"/>
          <w14:textFill>
            <w14:solidFill>
              <w14:schemeClr w14:val="tx1"/>
            </w14:solidFill>
          </w14:textFill>
        </w:rPr>
        <w:t xml:space="preserve"> </w:t>
      </w:r>
      <w:r>
        <w:rPr>
          <w:rFonts w:ascii="宋体" w:hAnsi="宋体" w:eastAsia="宋体" w:cs="宋体"/>
          <w:color w:val="000000" w:themeColor="text1"/>
          <w:spacing w:val="-6"/>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负责人</w:t>
      </w:r>
      <w:r>
        <w:rPr>
          <w:rFonts w:ascii="宋体" w:hAnsi="宋体" w:eastAsia="宋体" w:cs="宋体"/>
          <w:color w:val="000000" w:themeColor="text1"/>
          <w:spacing w:val="-6"/>
          <w:sz w:val="21"/>
          <w:szCs w:val="21"/>
          <w:highlight w:val="none"/>
          <w14:textFill>
            <w14:solidFill>
              <w14:schemeClr w14:val="tx1"/>
            </w14:solidFill>
          </w14:textFill>
        </w:rPr>
        <w:t>：</w:t>
      </w:r>
      <w:r>
        <w:rPr>
          <w:rFonts w:hint="eastAsia" w:ascii="宋体" w:hAnsi="宋体" w:cs="宋体"/>
          <w:color w:val="000000" w:themeColor="text1"/>
          <w:sz w:val="21"/>
          <w:szCs w:val="21"/>
          <w:highlight w:val="none"/>
          <w:u w:val="single" w:color="auto"/>
          <w:lang w:val="en-US" w:eastAsia="zh-CN"/>
          <w14:textFill>
            <w14:solidFill>
              <w14:schemeClr w14:val="tx1"/>
            </w14:solidFill>
          </w14:textFill>
        </w:rPr>
        <w:t>徐先生</w:t>
      </w:r>
      <w:r>
        <w:rPr>
          <w:rFonts w:ascii="宋体" w:hAnsi="宋体" w:eastAsia="宋体" w:cs="宋体"/>
          <w:color w:val="000000" w:themeColor="text1"/>
          <w:spacing w:val="25"/>
          <w:sz w:val="21"/>
          <w:szCs w:val="21"/>
          <w:highlight w:val="none"/>
          <w14:textFill>
            <w14:solidFill>
              <w14:schemeClr w14:val="tx1"/>
            </w14:solidFill>
          </w14:textFill>
        </w:rPr>
        <w:t xml:space="preserve"> </w:t>
      </w:r>
      <w:r>
        <w:rPr>
          <w:rFonts w:ascii="宋体" w:hAnsi="宋体" w:eastAsia="宋体" w:cs="宋体"/>
          <w:color w:val="000000" w:themeColor="text1"/>
          <w:spacing w:val="-6"/>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联系方式：</w:t>
      </w:r>
      <w:r>
        <w:rPr>
          <w:rFonts w:hint="eastAsia" w:ascii="宋体" w:hAnsi="宋体" w:cs="宋体"/>
          <w:color w:val="000000" w:themeColor="text1"/>
          <w:spacing w:val="-1"/>
          <w:sz w:val="21"/>
          <w:szCs w:val="21"/>
          <w:highlight w:val="none"/>
          <w:u w:val="single" w:color="auto"/>
          <w:lang w:val="en-US" w:eastAsia="zh-CN"/>
          <w14:textFill>
            <w14:solidFill>
              <w14:schemeClr w14:val="tx1"/>
            </w14:solidFill>
          </w14:textFill>
        </w:rPr>
        <w:t>0417-5666426</w:t>
      </w:r>
      <w:r>
        <w:rPr>
          <w:rFonts w:ascii="宋体" w:hAnsi="宋体" w:eastAsia="宋体" w:cs="宋体"/>
          <w:color w:val="000000" w:themeColor="text1"/>
          <w:spacing w:val="-1"/>
          <w:sz w:val="21"/>
          <w:szCs w:val="21"/>
          <w:highlight w:val="none"/>
          <w14:textFill>
            <w14:solidFill>
              <w14:schemeClr w14:val="tx1"/>
            </w14:solidFill>
          </w14:textFill>
        </w:rPr>
        <w:t>。</w:t>
      </w:r>
    </w:p>
    <w:p w14:paraId="138F8B3E">
      <w:pPr>
        <w:spacing w:before="109" w:line="240" w:lineRule="auto"/>
        <w:ind w:left="45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2.招标负责人</w:t>
      </w:r>
      <w:r>
        <w:rPr>
          <w:rFonts w:ascii="宋体" w:hAnsi="宋体" w:eastAsia="宋体" w:cs="宋体"/>
          <w:color w:val="000000" w:themeColor="text1"/>
          <w:spacing w:val="-7"/>
          <w:sz w:val="21"/>
          <w:szCs w:val="21"/>
          <w:highlight w:val="none"/>
          <w14:textFill>
            <w14:solidFill>
              <w14:schemeClr w14:val="tx1"/>
            </w14:solidFill>
          </w14:textFill>
        </w:rPr>
        <w:t>：</w:t>
      </w:r>
      <w:r>
        <w:rPr>
          <w:rFonts w:ascii="宋体" w:hAnsi="宋体" w:eastAsia="宋体" w:cs="宋体"/>
          <w:color w:val="000000" w:themeColor="text1"/>
          <w:spacing w:val="13"/>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13"/>
          <w:sz w:val="21"/>
          <w:szCs w:val="21"/>
          <w:highlight w:val="none"/>
          <w:u w:val="single" w:color="auto"/>
          <w:lang w:eastAsia="zh-CN"/>
          <w14:textFill>
            <w14:solidFill>
              <w14:schemeClr w14:val="tx1"/>
            </w14:solidFill>
          </w14:textFill>
        </w:rPr>
        <w:t>王克勤</w:t>
      </w:r>
      <w:r>
        <w:rPr>
          <w:rFonts w:ascii="宋体" w:hAnsi="宋体" w:eastAsia="宋体" w:cs="宋体"/>
          <w:color w:val="000000" w:themeColor="text1"/>
          <w:spacing w:val="1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7"/>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联系方式：</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1"/>
          <w:sz w:val="21"/>
          <w:szCs w:val="21"/>
          <w:highlight w:val="none"/>
          <w:u w:val="single" w:color="auto"/>
          <w:lang w:val="en-US" w:eastAsia="zh-CN"/>
          <w14:textFill>
            <w14:solidFill>
              <w14:schemeClr w14:val="tx1"/>
            </w14:solidFill>
          </w14:textFill>
        </w:rPr>
        <w:t>0417-6127555</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 xml:space="preserve"> 。</w:t>
      </w:r>
    </w:p>
    <w:p w14:paraId="2E559093">
      <w:pPr>
        <w:spacing w:before="109" w:line="240" w:lineRule="auto"/>
        <w:ind w:left="31"/>
        <w:outlineLvl w:val="1"/>
        <w:rPr>
          <w:rFonts w:ascii="黑体" w:hAnsi="黑体" w:eastAsia="黑体" w:cs="黑体"/>
          <w:color w:val="000000" w:themeColor="text1"/>
          <w:sz w:val="21"/>
          <w:szCs w:val="21"/>
          <w:highlight w:val="none"/>
          <w14:textFill>
            <w14:solidFill>
              <w14:schemeClr w14:val="tx1"/>
            </w14:solidFill>
          </w14:textFill>
        </w:rPr>
      </w:pPr>
      <w:r>
        <w:rPr>
          <w:rFonts w:ascii="黑体" w:hAnsi="黑体" w:eastAsia="黑体" w:cs="黑体"/>
          <w:color w:val="000000" w:themeColor="text1"/>
          <w:spacing w:val="-3"/>
          <w:sz w:val="21"/>
          <w:szCs w:val="21"/>
          <w:highlight w:val="none"/>
          <w14:textFill>
            <w14:solidFill>
              <w14:schemeClr w14:val="tx1"/>
            </w14:solidFill>
          </w14:textFill>
        </w:rPr>
        <w:t>10.联系方式</w:t>
      </w:r>
      <w:bookmarkEnd w:id="35"/>
      <w:bookmarkEnd w:id="36"/>
    </w:p>
    <w:p w14:paraId="68F8DA72">
      <w:pPr>
        <w:spacing w:before="111" w:line="240" w:lineRule="auto"/>
        <w:ind w:left="6224" w:leftChars="217" w:hanging="5768" w:hangingChars="280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招 标 人：</w:t>
      </w:r>
      <w:r>
        <w:rPr>
          <w:rFonts w:ascii="宋体" w:hAnsi="宋体" w:eastAsia="宋体" w:cs="宋体"/>
          <w:color w:val="000000" w:themeColor="text1"/>
          <w:sz w:val="21"/>
          <w:szCs w:val="21"/>
          <w:highlight w:val="none"/>
          <w:u w:val="single" w:color="auto"/>
          <w14:textFill>
            <w14:solidFill>
              <w14:schemeClr w14:val="tx1"/>
            </w14:solidFill>
          </w14:textFill>
        </w:rPr>
        <w:t xml:space="preserve"> 大石桥市农业农村局     </w:t>
      </w:r>
      <w:r>
        <w:rPr>
          <w:rFonts w:ascii="宋体" w:hAnsi="宋体" w:eastAsia="宋体" w:cs="宋体"/>
          <w:color w:val="000000" w:themeColor="text1"/>
          <w:spacing w:val="3"/>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招标代理机构：</w:t>
      </w:r>
      <w:r>
        <w:rPr>
          <w:rFonts w:hint="eastAsia" w:ascii="宋体" w:hAnsi="宋体" w:cs="宋体"/>
          <w:color w:val="000000" w:themeColor="text1"/>
          <w:sz w:val="21"/>
          <w:szCs w:val="21"/>
          <w:highlight w:val="none"/>
          <w:u w:val="single"/>
          <w:lang w:eastAsia="zh-CN"/>
          <w14:textFill>
            <w14:solidFill>
              <w14:schemeClr w14:val="tx1"/>
            </w14:solidFill>
          </w14:textFill>
        </w:rPr>
        <w:t>辽宁金标新航程建设管理有限公司</w:t>
      </w:r>
    </w:p>
    <w:p w14:paraId="6FC68CA4">
      <w:pPr>
        <w:spacing w:before="97" w:line="240" w:lineRule="auto"/>
        <w:ind w:left="472"/>
        <w:rPr>
          <w:rFonts w:hint="eastAsia" w:ascii="宋体" w:hAnsi="宋体" w:eastAsia="宋体" w:cs="宋体"/>
          <w:color w:val="000000" w:themeColor="text1"/>
          <w:spacing w:val="-5"/>
          <w:sz w:val="21"/>
          <w:szCs w:val="21"/>
          <w:highlight w:val="none"/>
          <w:u w:val="single"/>
          <w14:textFill>
            <w14:solidFill>
              <w14:schemeClr w14:val="tx1"/>
            </w14:solidFill>
          </w14:textFill>
        </w:rPr>
      </w:pPr>
      <w:r>
        <w:rPr>
          <w:rFonts w:ascii="宋体" w:hAnsi="宋体" w:eastAsia="宋体" w:cs="宋体"/>
          <w:color w:val="000000" w:themeColor="text1"/>
          <w:spacing w:val="-5"/>
          <w:sz w:val="21"/>
          <w:szCs w:val="21"/>
          <w:highlight w:val="none"/>
          <w14:textFill>
            <w14:solidFill>
              <w14:schemeClr w14:val="tx1"/>
            </w14:solidFill>
          </w14:textFill>
        </w:rPr>
        <w:t>地</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址：</w:t>
      </w:r>
      <w:r>
        <w:rPr>
          <w:rFonts w:hint="eastAsia" w:ascii="宋体" w:hAnsi="宋体" w:eastAsia="宋体" w:cs="宋体"/>
          <w:color w:val="000000" w:themeColor="text1"/>
          <w:spacing w:val="-5"/>
          <w:sz w:val="21"/>
          <w:szCs w:val="21"/>
          <w:highlight w:val="none"/>
          <w:u w:val="single" w:color="auto"/>
          <w14:textFill>
            <w14:solidFill>
              <w14:schemeClr w14:val="tx1"/>
            </w14:solidFill>
          </w14:textFill>
        </w:rPr>
        <w:t>大石桥市石桥大街中段农业中心</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地</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址：</w:t>
      </w:r>
      <w:r>
        <w:rPr>
          <w:rFonts w:hint="eastAsia" w:ascii="宋体" w:hAnsi="宋体" w:eastAsia="宋体" w:cs="宋体"/>
          <w:color w:val="000000" w:themeColor="text1"/>
          <w:spacing w:val="-5"/>
          <w:sz w:val="21"/>
          <w:szCs w:val="21"/>
          <w:highlight w:val="none"/>
          <w:u w:val="single"/>
          <w14:textFill>
            <w14:solidFill>
              <w14:schemeClr w14:val="tx1"/>
            </w14:solidFill>
          </w14:textFill>
        </w:rPr>
        <w:t>营口</w:t>
      </w:r>
      <w:r>
        <w:rPr>
          <w:rFonts w:hint="eastAsia" w:ascii="宋体" w:hAnsi="宋体" w:eastAsia="宋体" w:cs="宋体"/>
          <w:color w:val="000000" w:themeColor="text1"/>
          <w:spacing w:val="-5"/>
          <w:sz w:val="21"/>
          <w:szCs w:val="21"/>
          <w:highlight w:val="none"/>
          <w:u w:val="single"/>
          <w:lang w:eastAsia="zh-CN"/>
          <w14:textFill>
            <w14:solidFill>
              <w14:schemeClr w14:val="tx1"/>
            </w14:solidFill>
          </w14:textFill>
        </w:rPr>
        <w:t>市鲅鱼圈</w:t>
      </w:r>
      <w:r>
        <w:rPr>
          <w:rFonts w:hint="eastAsia" w:ascii="宋体" w:hAnsi="宋体" w:eastAsia="宋体" w:cs="宋体"/>
          <w:color w:val="000000" w:themeColor="text1"/>
          <w:spacing w:val="-5"/>
          <w:sz w:val="21"/>
          <w:szCs w:val="21"/>
          <w:highlight w:val="none"/>
          <w:u w:val="single"/>
          <w14:textFill>
            <w14:solidFill>
              <w14:schemeClr w14:val="tx1"/>
            </w14:solidFill>
          </w14:textFill>
        </w:rPr>
        <w:t>区鹏发东</w:t>
      </w:r>
    </w:p>
    <w:p w14:paraId="3E08E152">
      <w:pPr>
        <w:spacing w:before="97" w:line="240" w:lineRule="auto"/>
        <w:ind w:left="472" w:firstLine="5400" w:firstLineChars="2700"/>
        <w:rPr>
          <w:rFonts w:hint="eastAsia" w:ascii="宋体" w:hAnsi="宋体" w:eastAsia="宋体" w:cs="宋体"/>
          <w:color w:val="000000" w:themeColor="text1"/>
          <w:spacing w:val="-5"/>
          <w:sz w:val="21"/>
          <w:szCs w:val="21"/>
          <w:highlight w:val="none"/>
          <w:u w:val="single"/>
          <w14:textFill>
            <w14:solidFill>
              <w14:schemeClr w14:val="tx1"/>
            </w14:solidFill>
          </w14:textFill>
        </w:rPr>
      </w:pPr>
      <w:r>
        <w:rPr>
          <w:rFonts w:hint="eastAsia" w:ascii="宋体" w:hAnsi="宋体" w:eastAsia="宋体" w:cs="宋体"/>
          <w:color w:val="000000" w:themeColor="text1"/>
          <w:spacing w:val="-5"/>
          <w:sz w:val="21"/>
          <w:szCs w:val="21"/>
          <w:highlight w:val="none"/>
          <w:u w:val="single"/>
          <w14:textFill>
            <w14:solidFill>
              <w14:schemeClr w14:val="tx1"/>
            </w14:solidFill>
          </w14:textFill>
        </w:rPr>
        <w:t>方新城11楼</w:t>
      </w:r>
    </w:p>
    <w:p w14:paraId="42EBC881">
      <w:pPr>
        <w:spacing w:before="97" w:line="240" w:lineRule="auto"/>
        <w:ind w:left="47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sz w:val="21"/>
          <w:szCs w:val="21"/>
          <w:highlight w:val="none"/>
          <w14:textFill>
            <w14:solidFill>
              <w14:schemeClr w14:val="tx1"/>
            </w14:solidFill>
          </w14:textFill>
        </w:rPr>
        <w:t>邮</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编：</w:t>
      </w:r>
      <w:r>
        <w:rPr>
          <w:rFonts w:ascii="宋体" w:hAnsi="宋体" w:eastAsia="宋体" w:cs="宋体"/>
          <w:color w:val="000000" w:themeColor="text1"/>
          <w:spacing w:val="-5"/>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u w:val="single" w:color="auto"/>
          <w:lang w:eastAsia="zh-CN"/>
          <w14:textFill>
            <w14:solidFill>
              <w14:schemeClr w14:val="tx1"/>
            </w14:solidFill>
          </w14:textFill>
        </w:rPr>
        <w:t>11510</w:t>
      </w:r>
      <w:r>
        <w:rPr>
          <w:rFonts w:hint="eastAsia" w:ascii="宋体" w:hAnsi="宋体" w:eastAsia="宋体" w:cs="宋体"/>
          <w:color w:val="000000" w:themeColor="text1"/>
          <w:spacing w:val="-5"/>
          <w:sz w:val="21"/>
          <w:szCs w:val="21"/>
          <w:highlight w:val="none"/>
          <w:u w:val="single" w:color="auto"/>
          <w:lang w:val="en-US" w:eastAsia="zh-CN"/>
          <w14:textFill>
            <w14:solidFill>
              <w14:schemeClr w14:val="tx1"/>
            </w14:solidFill>
          </w14:textFill>
        </w:rPr>
        <w:t>0</w:t>
      </w:r>
      <w:r>
        <w:rPr>
          <w:rFonts w:ascii="宋体" w:hAnsi="宋体" w:eastAsia="宋体" w:cs="宋体"/>
          <w:color w:val="000000" w:themeColor="text1"/>
          <w:spacing w:val="-5"/>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u w:val="single" w:color="auto"/>
          <w:lang w:val="en-US" w:eastAsia="zh-CN"/>
          <w14:textFill>
            <w14:solidFill>
              <w14:schemeClr w14:val="tx1"/>
            </w14:solidFill>
          </w14:textFill>
        </w:rPr>
        <w:t xml:space="preserve">  </w:t>
      </w:r>
      <w:r>
        <w:rPr>
          <w:rFonts w:ascii="宋体" w:hAnsi="宋体" w:eastAsia="宋体" w:cs="宋体"/>
          <w:color w:val="000000" w:themeColor="text1"/>
          <w:spacing w:val="4"/>
          <w:sz w:val="21"/>
          <w:szCs w:val="21"/>
          <w:highlight w:val="none"/>
          <w14:textFill>
            <w14:solidFill>
              <w14:schemeClr w14:val="tx1"/>
            </w14:solidFill>
          </w14:textFill>
        </w:rPr>
        <w:t xml:space="preserve"> </w:t>
      </w:r>
      <w:r>
        <w:rPr>
          <w:rFonts w:hint="eastAsia" w:ascii="宋体" w:hAnsi="宋体" w:eastAsia="宋体" w:cs="宋体"/>
          <w:color w:val="000000" w:themeColor="text1"/>
          <w:spacing w:val="4"/>
          <w:sz w:val="21"/>
          <w:szCs w:val="21"/>
          <w:highlight w:val="none"/>
          <w:lang w:val="en-US" w:eastAsia="zh-CN"/>
          <w14:textFill>
            <w14:solidFill>
              <w14:schemeClr w14:val="tx1"/>
            </w14:solidFill>
          </w14:textFill>
        </w:rPr>
        <w:t xml:space="preserve">    </w:t>
      </w:r>
      <w:r>
        <w:rPr>
          <w:rFonts w:ascii="宋体" w:hAnsi="宋体" w:eastAsia="宋体" w:cs="宋体"/>
          <w:color w:val="000000" w:themeColor="text1"/>
          <w:spacing w:val="-6"/>
          <w:sz w:val="21"/>
          <w:szCs w:val="21"/>
          <w:highlight w:val="none"/>
          <w14:textFill>
            <w14:solidFill>
              <w14:schemeClr w14:val="tx1"/>
            </w14:solidFill>
          </w14:textFill>
        </w:rPr>
        <w:t>邮</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6"/>
          <w:sz w:val="21"/>
          <w:szCs w:val="21"/>
          <w:highlight w:val="none"/>
          <w14:textFill>
            <w14:solidFill>
              <w14:schemeClr w14:val="tx1"/>
            </w14:solidFill>
          </w14:textFill>
        </w:rPr>
        <w:t>编：</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color="auto"/>
          <w:lang w:val="en-US" w:eastAsia="zh-CN"/>
          <w14:textFill>
            <w14:solidFill>
              <w14:schemeClr w14:val="tx1"/>
            </w14:solidFill>
          </w14:textFill>
        </w:rPr>
        <w:t>115007</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p>
    <w:p w14:paraId="42C8879C">
      <w:pPr>
        <w:spacing w:before="109" w:line="240" w:lineRule="auto"/>
        <w:ind w:left="45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sz w:val="21"/>
          <w:szCs w:val="21"/>
          <w:highlight w:val="none"/>
          <w14:textFill>
            <w14:solidFill>
              <w14:schemeClr w14:val="tx1"/>
            </w14:solidFill>
          </w14:textFill>
        </w:rPr>
        <w:t>联</w:t>
      </w:r>
      <w:r>
        <w:rPr>
          <w:rFonts w:ascii="宋体" w:hAnsi="宋体" w:eastAsia="宋体" w:cs="宋体"/>
          <w:color w:val="000000" w:themeColor="text1"/>
          <w:spacing w:val="24"/>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系 人：</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hint="eastAsia" w:ascii="宋体" w:hAnsi="宋体"/>
          <w:color w:val="000000" w:themeColor="text1"/>
          <w:szCs w:val="21"/>
          <w:highlight w:val="none"/>
          <w:u w:val="single"/>
          <w:lang w:val="en-US" w:eastAsia="zh-CN"/>
          <w14:textFill>
            <w14:solidFill>
              <w14:schemeClr w14:val="tx1"/>
            </w14:solidFill>
          </w14:textFill>
        </w:rPr>
        <w:t xml:space="preserve">赖先生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联</w:t>
      </w:r>
      <w:r>
        <w:rPr>
          <w:rFonts w:ascii="宋体" w:hAnsi="宋体" w:eastAsia="宋体" w:cs="宋体"/>
          <w:color w:val="000000" w:themeColor="text1"/>
          <w:spacing w:val="14"/>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系</w:t>
      </w:r>
      <w:r>
        <w:rPr>
          <w:rFonts w:ascii="宋体" w:hAnsi="宋体" w:eastAsia="宋体" w:cs="宋体"/>
          <w:color w:val="000000" w:themeColor="text1"/>
          <w:spacing w:val="8"/>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人：</w:t>
      </w:r>
      <w:r>
        <w:rPr>
          <w:rFonts w:ascii="宋体" w:hAnsi="宋体" w:eastAsia="宋体" w:cs="宋体"/>
          <w:color w:val="000000" w:themeColor="text1"/>
          <w:spacing w:val="-5"/>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5"/>
          <w:sz w:val="21"/>
          <w:szCs w:val="21"/>
          <w:highlight w:val="none"/>
          <w:u w:val="single" w:color="auto"/>
          <w14:textFill>
            <w14:solidFill>
              <w14:schemeClr w14:val="tx1"/>
            </w14:solidFill>
          </w14:textFill>
        </w:rPr>
        <w:t>王克勤</w:t>
      </w:r>
      <w:r>
        <w:rPr>
          <w:rFonts w:ascii="宋体" w:hAnsi="宋体" w:eastAsia="宋体" w:cs="宋体"/>
          <w:color w:val="000000" w:themeColor="text1"/>
          <w:spacing w:val="-5"/>
          <w:sz w:val="21"/>
          <w:szCs w:val="21"/>
          <w:highlight w:val="none"/>
          <w:u w:val="single" w:color="auto"/>
          <w14:textFill>
            <w14:solidFill>
              <w14:schemeClr w14:val="tx1"/>
            </w14:solidFill>
          </w14:textFill>
        </w:rPr>
        <w:t xml:space="preserve">                </w:t>
      </w:r>
    </w:p>
    <w:p w14:paraId="59D0FCFE">
      <w:pPr>
        <w:spacing w:before="107" w:line="240" w:lineRule="auto"/>
        <w:ind w:left="48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3"/>
          <w:sz w:val="21"/>
          <w:szCs w:val="21"/>
          <w:highlight w:val="none"/>
          <w14:textFill>
            <w14:solidFill>
              <w14:schemeClr w14:val="tx1"/>
            </w14:solidFill>
          </w14:textFill>
        </w:rPr>
        <w:t>电</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13"/>
          <w:sz w:val="21"/>
          <w:szCs w:val="21"/>
          <w:highlight w:val="none"/>
          <w14:textFill>
            <w14:solidFill>
              <w14:schemeClr w14:val="tx1"/>
            </w14:solidFill>
          </w14:textFill>
        </w:rPr>
        <w:t>话：</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hint="eastAsia" w:ascii="宋体" w:hAnsi="宋体"/>
          <w:color w:val="000000" w:themeColor="text1"/>
          <w:szCs w:val="21"/>
          <w:highlight w:val="none"/>
          <w:u w:val="single"/>
          <w:lang w:val="en-US" w:eastAsia="zh-CN"/>
          <w14:textFill>
            <w14:solidFill>
              <w14:schemeClr w14:val="tx1"/>
            </w14:solidFill>
          </w14:textFill>
        </w:rPr>
        <w:t xml:space="preserve"> 0417-5666115</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 xml:space="preserve">     </w:t>
      </w:r>
      <w:r>
        <w:rPr>
          <w:rFonts w:ascii="宋体" w:hAnsi="宋体" w:eastAsia="宋体" w:cs="宋体"/>
          <w:color w:val="000000" w:themeColor="text1"/>
          <w:spacing w:val="-13"/>
          <w:sz w:val="21"/>
          <w:szCs w:val="21"/>
          <w:highlight w:val="none"/>
          <w14:textFill>
            <w14:solidFill>
              <w14:schemeClr w14:val="tx1"/>
            </w14:solidFill>
          </w14:textFill>
        </w:rPr>
        <w:t>电</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13"/>
          <w:sz w:val="21"/>
          <w:szCs w:val="21"/>
          <w:highlight w:val="none"/>
          <w14:textFill>
            <w14:solidFill>
              <w14:schemeClr w14:val="tx1"/>
            </w14:solidFill>
          </w14:textFill>
        </w:rPr>
        <w:t>话：</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color="auto"/>
          <w:lang w:val="en-US" w:eastAsia="zh-CN"/>
          <w14:textFill>
            <w14:solidFill>
              <w14:schemeClr w14:val="tx1"/>
            </w14:solidFill>
          </w14:textFill>
        </w:rPr>
        <w:t>0417-6127555</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p>
    <w:p w14:paraId="55A5BD0B">
      <w:pPr>
        <w:spacing w:before="106" w:line="240" w:lineRule="auto"/>
        <w:ind w:left="48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7"/>
          <w:sz w:val="21"/>
          <w:szCs w:val="21"/>
          <w:highlight w:val="none"/>
          <w14:textFill>
            <w14:solidFill>
              <w14:schemeClr w14:val="tx1"/>
            </w14:solidFill>
          </w14:textFill>
        </w:rPr>
        <w:t>电子邮件：</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color="auto"/>
          <w14:textFill>
            <w14:solidFill>
              <w14:schemeClr w14:val="tx1"/>
            </w14:solidFill>
          </w14:textFill>
        </w:rPr>
        <w:t>dsqnyjxdb@163.com</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电子邮件：</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color="auto"/>
          <w14:textFill>
            <w14:solidFill>
              <w14:schemeClr w14:val="tx1"/>
            </w14:solidFill>
          </w14:textFill>
        </w:rPr>
        <w:t>lnjbgs2001@126.com</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01"/>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p>
    <w:p w14:paraId="14BD03A9">
      <w:pPr>
        <w:spacing w:before="109" w:line="240" w:lineRule="auto"/>
        <w:ind w:left="47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sz w:val="21"/>
          <w:szCs w:val="21"/>
          <w:highlight w:val="none"/>
          <w14:textFill>
            <w14:solidFill>
              <w14:schemeClr w14:val="tx1"/>
            </w14:solidFill>
          </w14:textFill>
        </w:rPr>
        <w:t>网</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址：</w:t>
      </w:r>
      <w:r>
        <w:rPr>
          <w:rFonts w:ascii="宋体" w:hAnsi="宋体" w:eastAsia="宋体" w:cs="宋体"/>
          <w:color w:val="000000" w:themeColor="text1"/>
          <w:spacing w:val="-5"/>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6"/>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4"/>
          <w:sz w:val="21"/>
          <w:szCs w:val="21"/>
          <w:highlight w:val="none"/>
          <w14:textFill>
            <w14:solidFill>
              <w14:schemeClr w14:val="tx1"/>
            </w14:solidFill>
          </w14:textFill>
        </w:rPr>
        <w:t xml:space="preserve">      </w:t>
      </w:r>
      <w:r>
        <w:rPr>
          <w:rFonts w:ascii="宋体" w:hAnsi="宋体" w:eastAsia="宋体" w:cs="宋体"/>
          <w:color w:val="000000" w:themeColor="text1"/>
          <w:spacing w:val="-6"/>
          <w:sz w:val="21"/>
          <w:szCs w:val="21"/>
          <w:highlight w:val="none"/>
          <w14:textFill>
            <w14:solidFill>
              <w14:schemeClr w14:val="tx1"/>
            </w14:solidFill>
          </w14:textFill>
        </w:rPr>
        <w:t>网</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6"/>
          <w:sz w:val="21"/>
          <w:szCs w:val="21"/>
          <w:highlight w:val="none"/>
          <w14:textFill>
            <w14:solidFill>
              <w14:schemeClr w14:val="tx1"/>
            </w14:solidFill>
          </w14:textFill>
        </w:rPr>
        <w:t>址：</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p>
    <w:p w14:paraId="309EF60F">
      <w:pPr>
        <w:spacing w:before="104" w:line="240" w:lineRule="auto"/>
        <w:ind w:left="45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开户银行：</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 xml:space="preserve">      开户银行：</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p>
    <w:p w14:paraId="536A99EC">
      <w:pPr>
        <w:spacing w:before="108" w:line="240" w:lineRule="auto"/>
        <w:ind w:left="46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7"/>
          <w:sz w:val="21"/>
          <w:szCs w:val="21"/>
          <w:highlight w:val="none"/>
          <w14:textFill>
            <w14:solidFill>
              <w14:schemeClr w14:val="tx1"/>
            </w14:solidFill>
          </w14:textFill>
        </w:rPr>
        <w:t>账</w:t>
      </w:r>
      <w:r>
        <w:rPr>
          <w:rFonts w:ascii="宋体" w:hAnsi="宋体" w:eastAsia="宋体" w:cs="宋体"/>
          <w:color w:val="000000" w:themeColor="text1"/>
          <w:spacing w:val="4"/>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号：</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账</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号：_</w:t>
      </w:r>
      <w:r>
        <w:rPr>
          <w:rFonts w:ascii="宋体" w:hAnsi="宋体" w:eastAsia="宋体" w:cs="宋体"/>
          <w:color w:val="000000" w:themeColor="text1"/>
          <w:spacing w:val="9"/>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p>
    <w:p w14:paraId="335ED98F">
      <w:pPr>
        <w:tabs>
          <w:tab w:val="left" w:pos="6329"/>
        </w:tabs>
        <w:spacing w:before="116" w:line="240" w:lineRule="auto"/>
        <w:ind w:left="5384"/>
        <w:rPr>
          <w:rFonts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u w:val="single" w:color="auto"/>
          <w:lang w:val="en-US" w:eastAsia="zh-CN"/>
          <w14:textFill>
            <w14:solidFill>
              <w14:schemeClr w14:val="tx1"/>
            </w14:solidFill>
          </w14:textFill>
        </w:rPr>
        <w:t>2026</w:t>
      </w:r>
      <w:r>
        <w:rPr>
          <w:rFonts w:ascii="宋体" w:hAnsi="宋体" w:eastAsia="宋体" w:cs="宋体"/>
          <w:color w:val="000000" w:themeColor="text1"/>
          <w:spacing w:val="-94"/>
          <w:sz w:val="21"/>
          <w:szCs w:val="21"/>
          <w:highlight w:val="none"/>
          <w14:textFill>
            <w14:solidFill>
              <w14:schemeClr w14:val="tx1"/>
            </w14:solidFill>
          </w14:textFill>
        </w:rPr>
        <w:t xml:space="preserve"> </w:t>
      </w:r>
      <w:r>
        <w:rPr>
          <w:rFonts w:ascii="宋体" w:hAnsi="宋体" w:eastAsia="宋体" w:cs="宋体"/>
          <w:color w:val="000000" w:themeColor="text1"/>
          <w:spacing w:val="-22"/>
          <w:sz w:val="21"/>
          <w:szCs w:val="21"/>
          <w:highlight w:val="none"/>
          <w14:textFill>
            <w14:solidFill>
              <w14:schemeClr w14:val="tx1"/>
            </w14:solidFill>
          </w14:textFill>
        </w:rPr>
        <w:t>年</w:t>
      </w:r>
      <w:r>
        <w:rPr>
          <w:rFonts w:hint="eastAsia" w:ascii="宋体" w:hAnsi="宋体" w:eastAsia="宋体" w:cs="宋体"/>
          <w:color w:val="000000" w:themeColor="text1"/>
          <w:spacing w:val="20"/>
          <w:sz w:val="21"/>
          <w:szCs w:val="21"/>
          <w:highlight w:val="none"/>
          <w:u w:val="single" w:color="auto"/>
          <w:lang w:val="en-US" w:eastAsia="zh-CN"/>
          <w14:textFill>
            <w14:solidFill>
              <w14:schemeClr w14:val="tx1"/>
            </w14:solidFill>
          </w14:textFill>
        </w:rPr>
        <w:t>09</w:t>
      </w:r>
      <w:r>
        <w:rPr>
          <w:rFonts w:ascii="宋体" w:hAnsi="宋体" w:eastAsia="宋体" w:cs="宋体"/>
          <w:color w:val="000000" w:themeColor="text1"/>
          <w:spacing w:val="-87"/>
          <w:sz w:val="21"/>
          <w:szCs w:val="21"/>
          <w:highlight w:val="none"/>
          <w14:textFill>
            <w14:solidFill>
              <w14:schemeClr w14:val="tx1"/>
            </w14:solidFill>
          </w14:textFill>
        </w:rPr>
        <w:t xml:space="preserve"> </w:t>
      </w:r>
      <w:r>
        <w:rPr>
          <w:rFonts w:ascii="宋体" w:hAnsi="宋体" w:eastAsia="宋体" w:cs="宋体"/>
          <w:color w:val="000000" w:themeColor="text1"/>
          <w:spacing w:val="-22"/>
          <w:sz w:val="21"/>
          <w:szCs w:val="21"/>
          <w:highlight w:val="none"/>
          <w14:textFill>
            <w14:solidFill>
              <w14:schemeClr w14:val="tx1"/>
            </w14:solidFill>
          </w14:textFill>
        </w:rPr>
        <w:t>月</w:t>
      </w:r>
      <w:r>
        <w:rPr>
          <w:rFonts w:ascii="宋体" w:hAnsi="宋体" w:eastAsia="宋体" w:cs="宋体"/>
          <w:color w:val="000000" w:themeColor="text1"/>
          <w:spacing w:val="1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58"/>
          <w:sz w:val="21"/>
          <w:szCs w:val="21"/>
          <w:highlight w:val="none"/>
          <w14:textFill>
            <w14:solidFill>
              <w14:schemeClr w14:val="tx1"/>
            </w14:solidFill>
          </w14:textFill>
        </w:rPr>
        <w:t xml:space="preserve"> </w:t>
      </w:r>
      <w:r>
        <w:rPr>
          <w:rFonts w:ascii="宋体" w:hAnsi="宋体" w:eastAsia="宋体" w:cs="宋体"/>
          <w:color w:val="000000" w:themeColor="text1"/>
          <w:spacing w:val="-22"/>
          <w:sz w:val="21"/>
          <w:szCs w:val="21"/>
          <w:highlight w:val="none"/>
          <w14:textFill>
            <w14:solidFill>
              <w14:schemeClr w14:val="tx1"/>
            </w14:solidFill>
          </w14:textFill>
        </w:rPr>
        <w:t>日</w:t>
      </w:r>
    </w:p>
    <w:p w14:paraId="46B4F524">
      <w:pPr>
        <w:spacing w:line="240" w:lineRule="auto"/>
        <w:rPr>
          <w:rFonts w:ascii="宋体" w:hAnsi="宋体" w:eastAsia="宋体" w:cs="宋体"/>
          <w:color w:val="000000" w:themeColor="text1"/>
          <w:sz w:val="21"/>
          <w:szCs w:val="21"/>
          <w:highlight w:val="none"/>
          <w14:textFill>
            <w14:solidFill>
              <w14:schemeClr w14:val="tx1"/>
            </w14:solidFill>
          </w14:textFill>
        </w:rPr>
        <w:sectPr>
          <w:footerReference r:id="rId8" w:type="default"/>
          <w:pgSz w:w="11907" w:h="16839"/>
          <w:pgMar w:top="1431" w:right="1785" w:bottom="1041" w:left="1785" w:header="0" w:footer="806" w:gutter="0"/>
          <w:cols w:space="720" w:num="1"/>
        </w:sectPr>
      </w:pPr>
    </w:p>
    <w:p w14:paraId="3C003C86">
      <w:pPr>
        <w:pStyle w:val="5"/>
        <w:spacing w:line="250" w:lineRule="auto"/>
        <w:rPr>
          <w:color w:val="000000" w:themeColor="text1"/>
          <w:highlight w:val="none"/>
          <w14:textFill>
            <w14:solidFill>
              <w14:schemeClr w14:val="tx1"/>
            </w14:solidFill>
          </w14:textFill>
        </w:rPr>
      </w:pPr>
      <w:bookmarkStart w:id="37" w:name="bookmark14"/>
      <w:bookmarkEnd w:id="37"/>
    </w:p>
    <w:p w14:paraId="5FE83AFD">
      <w:pPr>
        <w:pStyle w:val="5"/>
        <w:spacing w:line="250" w:lineRule="auto"/>
        <w:rPr>
          <w:color w:val="000000" w:themeColor="text1"/>
          <w:highlight w:val="none"/>
          <w14:textFill>
            <w14:solidFill>
              <w14:schemeClr w14:val="tx1"/>
            </w14:solidFill>
          </w14:textFill>
        </w:rPr>
      </w:pPr>
    </w:p>
    <w:p w14:paraId="4C06ED00">
      <w:pPr>
        <w:pStyle w:val="5"/>
        <w:spacing w:line="250" w:lineRule="auto"/>
        <w:rPr>
          <w:color w:val="000000" w:themeColor="text1"/>
          <w:highlight w:val="none"/>
          <w14:textFill>
            <w14:solidFill>
              <w14:schemeClr w14:val="tx1"/>
            </w14:solidFill>
          </w14:textFill>
        </w:rPr>
      </w:pPr>
    </w:p>
    <w:p w14:paraId="7CA9D533">
      <w:pPr>
        <w:pStyle w:val="5"/>
        <w:spacing w:line="250" w:lineRule="auto"/>
        <w:rPr>
          <w:color w:val="000000" w:themeColor="text1"/>
          <w:highlight w:val="none"/>
          <w14:textFill>
            <w14:solidFill>
              <w14:schemeClr w14:val="tx1"/>
            </w14:solidFill>
          </w14:textFill>
        </w:rPr>
      </w:pPr>
    </w:p>
    <w:p w14:paraId="5212EFAF">
      <w:pPr>
        <w:pStyle w:val="5"/>
        <w:spacing w:line="250" w:lineRule="auto"/>
        <w:rPr>
          <w:color w:val="000000" w:themeColor="text1"/>
          <w:highlight w:val="none"/>
          <w14:textFill>
            <w14:solidFill>
              <w14:schemeClr w14:val="tx1"/>
            </w14:solidFill>
          </w14:textFill>
        </w:rPr>
      </w:pPr>
    </w:p>
    <w:p w14:paraId="0F788D1C">
      <w:pPr>
        <w:pStyle w:val="5"/>
        <w:spacing w:line="250" w:lineRule="auto"/>
        <w:rPr>
          <w:color w:val="000000" w:themeColor="text1"/>
          <w:highlight w:val="none"/>
          <w14:textFill>
            <w14:solidFill>
              <w14:schemeClr w14:val="tx1"/>
            </w14:solidFill>
          </w14:textFill>
        </w:rPr>
      </w:pPr>
    </w:p>
    <w:p w14:paraId="6D48EC5C">
      <w:pPr>
        <w:pStyle w:val="5"/>
        <w:spacing w:line="250" w:lineRule="auto"/>
        <w:rPr>
          <w:color w:val="000000" w:themeColor="text1"/>
          <w:highlight w:val="none"/>
          <w14:textFill>
            <w14:solidFill>
              <w14:schemeClr w14:val="tx1"/>
            </w14:solidFill>
          </w14:textFill>
        </w:rPr>
      </w:pPr>
    </w:p>
    <w:p w14:paraId="689280A5">
      <w:pPr>
        <w:pStyle w:val="5"/>
        <w:spacing w:line="250" w:lineRule="auto"/>
        <w:rPr>
          <w:color w:val="000000" w:themeColor="text1"/>
          <w:highlight w:val="none"/>
          <w14:textFill>
            <w14:solidFill>
              <w14:schemeClr w14:val="tx1"/>
            </w14:solidFill>
          </w14:textFill>
        </w:rPr>
      </w:pPr>
    </w:p>
    <w:p w14:paraId="6C793229">
      <w:pPr>
        <w:pStyle w:val="5"/>
        <w:spacing w:line="250" w:lineRule="auto"/>
        <w:rPr>
          <w:color w:val="000000" w:themeColor="text1"/>
          <w:highlight w:val="none"/>
          <w14:textFill>
            <w14:solidFill>
              <w14:schemeClr w14:val="tx1"/>
            </w14:solidFill>
          </w14:textFill>
        </w:rPr>
      </w:pPr>
    </w:p>
    <w:p w14:paraId="110D9A37">
      <w:pPr>
        <w:pStyle w:val="5"/>
        <w:spacing w:line="251" w:lineRule="auto"/>
        <w:rPr>
          <w:color w:val="000000" w:themeColor="text1"/>
          <w:highlight w:val="none"/>
          <w14:textFill>
            <w14:solidFill>
              <w14:schemeClr w14:val="tx1"/>
            </w14:solidFill>
          </w14:textFill>
        </w:rPr>
      </w:pPr>
    </w:p>
    <w:p w14:paraId="5559BE00">
      <w:pPr>
        <w:pStyle w:val="5"/>
        <w:spacing w:line="251" w:lineRule="auto"/>
        <w:rPr>
          <w:color w:val="000000" w:themeColor="text1"/>
          <w:highlight w:val="none"/>
          <w14:textFill>
            <w14:solidFill>
              <w14:schemeClr w14:val="tx1"/>
            </w14:solidFill>
          </w14:textFill>
        </w:rPr>
      </w:pPr>
    </w:p>
    <w:p w14:paraId="143676A9">
      <w:pPr>
        <w:pStyle w:val="5"/>
        <w:spacing w:line="251" w:lineRule="auto"/>
        <w:rPr>
          <w:color w:val="000000" w:themeColor="text1"/>
          <w:highlight w:val="none"/>
          <w14:textFill>
            <w14:solidFill>
              <w14:schemeClr w14:val="tx1"/>
            </w14:solidFill>
          </w14:textFill>
        </w:rPr>
      </w:pPr>
    </w:p>
    <w:p w14:paraId="62603B41">
      <w:pPr>
        <w:pStyle w:val="5"/>
        <w:spacing w:line="251" w:lineRule="auto"/>
        <w:rPr>
          <w:color w:val="000000" w:themeColor="text1"/>
          <w:highlight w:val="none"/>
          <w14:textFill>
            <w14:solidFill>
              <w14:schemeClr w14:val="tx1"/>
            </w14:solidFill>
          </w14:textFill>
        </w:rPr>
      </w:pPr>
    </w:p>
    <w:p w14:paraId="72E11A7A">
      <w:pPr>
        <w:spacing w:before="101" w:line="224" w:lineRule="auto"/>
        <w:ind w:left="2739"/>
        <w:rPr>
          <w:rFonts w:ascii="黑体" w:hAnsi="黑体" w:eastAsia="黑体" w:cs="黑体"/>
          <w:color w:val="000000" w:themeColor="text1"/>
          <w:sz w:val="31"/>
          <w:szCs w:val="31"/>
          <w:highlight w:val="none"/>
          <w14:textFill>
            <w14:solidFill>
              <w14:schemeClr w14:val="tx1"/>
            </w14:solidFill>
          </w14:textFill>
        </w:rPr>
      </w:pPr>
      <w:bookmarkStart w:id="38" w:name="bookmark184"/>
      <w:bookmarkEnd w:id="38"/>
      <w:r>
        <w:rPr>
          <w:rFonts w:ascii="黑体" w:hAnsi="黑体" w:eastAsia="黑体" w:cs="黑体"/>
          <w:color w:val="000000" w:themeColor="text1"/>
          <w:spacing w:val="7"/>
          <w:sz w:val="31"/>
          <w:szCs w:val="31"/>
          <w:highlight w:val="none"/>
          <w14:textFill>
            <w14:solidFill>
              <w14:schemeClr w14:val="tx1"/>
            </w14:solidFill>
          </w14:textFill>
        </w:rPr>
        <w:t>第二章  投标人须知</w:t>
      </w:r>
    </w:p>
    <w:p w14:paraId="2801AC17">
      <w:pPr>
        <w:spacing w:line="224" w:lineRule="auto"/>
        <w:rPr>
          <w:rFonts w:ascii="黑体" w:hAnsi="黑体" w:eastAsia="黑体" w:cs="黑体"/>
          <w:color w:val="000000" w:themeColor="text1"/>
          <w:sz w:val="31"/>
          <w:szCs w:val="31"/>
          <w:highlight w:val="none"/>
          <w14:textFill>
            <w14:solidFill>
              <w14:schemeClr w14:val="tx1"/>
            </w14:solidFill>
          </w14:textFill>
        </w:rPr>
        <w:sectPr>
          <w:footerReference r:id="rId9" w:type="default"/>
          <w:pgSz w:w="11907" w:h="16839"/>
          <w:pgMar w:top="1431" w:right="1785" w:bottom="1041" w:left="1785" w:header="0" w:footer="806" w:gutter="0"/>
          <w:cols w:space="720" w:num="1"/>
        </w:sectPr>
      </w:pPr>
    </w:p>
    <w:p w14:paraId="58305FF6">
      <w:pPr>
        <w:pStyle w:val="5"/>
        <w:spacing w:line="243" w:lineRule="auto"/>
        <w:rPr>
          <w:color w:val="000000" w:themeColor="text1"/>
          <w:highlight w:val="none"/>
          <w14:textFill>
            <w14:solidFill>
              <w14:schemeClr w14:val="tx1"/>
            </w14:solidFill>
          </w14:textFill>
        </w:rPr>
      </w:pPr>
    </w:p>
    <w:p w14:paraId="18092316">
      <w:pPr>
        <w:pStyle w:val="5"/>
        <w:spacing w:line="244" w:lineRule="auto"/>
        <w:rPr>
          <w:color w:val="000000" w:themeColor="text1"/>
          <w:highlight w:val="none"/>
          <w14:textFill>
            <w14:solidFill>
              <w14:schemeClr w14:val="tx1"/>
            </w14:solidFill>
          </w14:textFill>
        </w:rPr>
      </w:pPr>
    </w:p>
    <w:p w14:paraId="4AA35594">
      <w:pPr>
        <w:spacing w:before="100" w:line="224" w:lineRule="auto"/>
        <w:ind w:left="2825"/>
        <w:outlineLvl w:val="0"/>
        <w:rPr>
          <w:rFonts w:ascii="黑体" w:hAnsi="黑体" w:eastAsia="黑体" w:cs="黑体"/>
          <w:color w:val="000000" w:themeColor="text1"/>
          <w:sz w:val="31"/>
          <w:szCs w:val="31"/>
          <w:highlight w:val="none"/>
          <w14:textFill>
            <w14:solidFill>
              <w14:schemeClr w14:val="tx1"/>
            </w14:solidFill>
          </w14:textFill>
        </w:rPr>
      </w:pPr>
      <w:bookmarkStart w:id="39" w:name="bookmark24"/>
      <w:bookmarkEnd w:id="39"/>
      <w:bookmarkStart w:id="40" w:name="bookmark185"/>
      <w:bookmarkEnd w:id="40"/>
      <w:bookmarkStart w:id="41" w:name="_Toc31572"/>
      <w:bookmarkStart w:id="42" w:name="_Toc17685"/>
      <w:r>
        <w:rPr>
          <w:rFonts w:ascii="黑体" w:hAnsi="黑体" w:eastAsia="黑体" w:cs="黑体"/>
          <w:color w:val="000000" w:themeColor="text1"/>
          <w:spacing w:val="7"/>
          <w:sz w:val="31"/>
          <w:szCs w:val="31"/>
          <w:highlight w:val="none"/>
          <w14:textFill>
            <w14:solidFill>
              <w14:schemeClr w14:val="tx1"/>
            </w14:solidFill>
          </w14:textFill>
        </w:rPr>
        <w:t>第二章  投标人须知</w:t>
      </w:r>
      <w:bookmarkEnd w:id="41"/>
      <w:bookmarkEnd w:id="42"/>
    </w:p>
    <w:p w14:paraId="1DA21CCB">
      <w:pPr>
        <w:spacing w:before="176" w:line="211" w:lineRule="auto"/>
        <w:ind w:left="3143"/>
        <w:outlineLvl w:val="1"/>
        <w:rPr>
          <w:rFonts w:ascii="黑体" w:hAnsi="黑体" w:eastAsia="黑体" w:cs="黑体"/>
          <w:color w:val="000000" w:themeColor="text1"/>
          <w:sz w:val="28"/>
          <w:szCs w:val="28"/>
          <w:highlight w:val="none"/>
          <w14:textFill>
            <w14:solidFill>
              <w14:schemeClr w14:val="tx1"/>
            </w14:solidFill>
          </w14:textFill>
        </w:rPr>
      </w:pPr>
      <w:bookmarkStart w:id="43" w:name="bookmark25"/>
      <w:bookmarkEnd w:id="43"/>
      <w:bookmarkStart w:id="44" w:name="_Toc6118"/>
      <w:bookmarkStart w:id="45" w:name="_Toc30015"/>
      <w:r>
        <w:rPr>
          <w:rFonts w:ascii="黑体" w:hAnsi="黑体" w:eastAsia="黑体" w:cs="黑体"/>
          <w:color w:val="000000" w:themeColor="text1"/>
          <w:spacing w:val="-1"/>
          <w:sz w:val="28"/>
          <w:szCs w:val="28"/>
          <w:highlight w:val="none"/>
          <w14:textFill>
            <w14:solidFill>
              <w14:schemeClr w14:val="tx1"/>
            </w14:solidFill>
          </w14:textFill>
        </w:rPr>
        <w:t>投标人须知前附表</w:t>
      </w:r>
      <w:bookmarkEnd w:id="44"/>
      <w:bookmarkEnd w:id="45"/>
    </w:p>
    <w:tbl>
      <w:tblPr>
        <w:tblStyle w:val="14"/>
        <w:tblW w:w="850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6"/>
        <w:gridCol w:w="1977"/>
        <w:gridCol w:w="5673"/>
      </w:tblGrid>
      <w:tr w14:paraId="5196E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856" w:type="dxa"/>
            <w:vAlign w:val="top"/>
          </w:tcPr>
          <w:p w14:paraId="5507445A">
            <w:pPr>
              <w:pStyle w:val="15"/>
              <w:spacing w:before="168" w:line="221" w:lineRule="auto"/>
              <w:ind w:left="117"/>
              <w:rPr>
                <w:color w:val="000000" w:themeColor="text1"/>
                <w:highlight w:val="none"/>
                <w14:textFill>
                  <w14:solidFill>
                    <w14:schemeClr w14:val="tx1"/>
                  </w14:solidFill>
                </w14:textFill>
              </w:rPr>
            </w:pPr>
            <w:r>
              <w:rPr>
                <w:b/>
                <w:bCs/>
                <w:color w:val="000000" w:themeColor="text1"/>
                <w:spacing w:val="-4"/>
                <w:highlight w:val="none"/>
                <w14:textFill>
                  <w14:solidFill>
                    <w14:schemeClr w14:val="tx1"/>
                  </w14:solidFill>
                </w14:textFill>
              </w:rPr>
              <w:t>条款号</w:t>
            </w:r>
          </w:p>
        </w:tc>
        <w:tc>
          <w:tcPr>
            <w:tcW w:w="1977" w:type="dxa"/>
            <w:vAlign w:val="top"/>
          </w:tcPr>
          <w:p w14:paraId="4C238AC3">
            <w:pPr>
              <w:pStyle w:val="15"/>
              <w:spacing w:before="168" w:line="221" w:lineRule="auto"/>
              <w:ind w:left="255"/>
              <w:rPr>
                <w:color w:val="000000" w:themeColor="text1"/>
                <w:highlight w:val="none"/>
                <w14:textFill>
                  <w14:solidFill>
                    <w14:schemeClr w14:val="tx1"/>
                  </w14:solidFill>
                </w14:textFill>
              </w:rPr>
            </w:pPr>
            <w:r>
              <w:rPr>
                <w:b/>
                <w:bCs/>
                <w:color w:val="000000" w:themeColor="text1"/>
                <w:spacing w:val="-9"/>
                <w:highlight w:val="none"/>
                <w14:textFill>
                  <w14:solidFill>
                    <w14:schemeClr w14:val="tx1"/>
                  </w14:solidFill>
                </w14:textFill>
              </w:rPr>
              <w:t>条</w:t>
            </w:r>
            <w:r>
              <w:rPr>
                <w:color w:val="000000" w:themeColor="text1"/>
                <w:spacing w:val="5"/>
                <w:highlight w:val="none"/>
                <w14:textFill>
                  <w14:solidFill>
                    <w14:schemeClr w14:val="tx1"/>
                  </w14:solidFill>
                </w14:textFill>
              </w:rPr>
              <w:t xml:space="preserve">  </w:t>
            </w:r>
            <w:r>
              <w:rPr>
                <w:b/>
                <w:bCs/>
                <w:color w:val="000000" w:themeColor="text1"/>
                <w:spacing w:val="-9"/>
                <w:highlight w:val="none"/>
                <w14:textFill>
                  <w14:solidFill>
                    <w14:schemeClr w14:val="tx1"/>
                  </w14:solidFill>
                </w14:textFill>
              </w:rPr>
              <w:t>款</w:t>
            </w:r>
            <w:r>
              <w:rPr>
                <w:color w:val="000000" w:themeColor="text1"/>
                <w:spacing w:val="6"/>
                <w:highlight w:val="none"/>
                <w14:textFill>
                  <w14:solidFill>
                    <w14:schemeClr w14:val="tx1"/>
                  </w14:solidFill>
                </w14:textFill>
              </w:rPr>
              <w:t xml:space="preserve">  </w:t>
            </w:r>
            <w:r>
              <w:rPr>
                <w:b/>
                <w:bCs/>
                <w:color w:val="000000" w:themeColor="text1"/>
                <w:spacing w:val="-9"/>
                <w:highlight w:val="none"/>
                <w14:textFill>
                  <w14:solidFill>
                    <w14:schemeClr w14:val="tx1"/>
                  </w14:solidFill>
                </w14:textFill>
              </w:rPr>
              <w:t>名</w:t>
            </w:r>
            <w:r>
              <w:rPr>
                <w:color w:val="000000" w:themeColor="text1"/>
                <w:spacing w:val="4"/>
                <w:highlight w:val="none"/>
                <w14:textFill>
                  <w14:solidFill>
                    <w14:schemeClr w14:val="tx1"/>
                  </w14:solidFill>
                </w14:textFill>
              </w:rPr>
              <w:t xml:space="preserve">  </w:t>
            </w:r>
            <w:r>
              <w:rPr>
                <w:b/>
                <w:bCs/>
                <w:color w:val="000000" w:themeColor="text1"/>
                <w:spacing w:val="-9"/>
                <w:highlight w:val="none"/>
                <w14:textFill>
                  <w14:solidFill>
                    <w14:schemeClr w14:val="tx1"/>
                  </w14:solidFill>
                </w14:textFill>
              </w:rPr>
              <w:t>称</w:t>
            </w:r>
          </w:p>
        </w:tc>
        <w:tc>
          <w:tcPr>
            <w:tcW w:w="5673" w:type="dxa"/>
            <w:vAlign w:val="top"/>
          </w:tcPr>
          <w:p w14:paraId="098EE4CF">
            <w:pPr>
              <w:pStyle w:val="15"/>
              <w:spacing w:before="168" w:line="221" w:lineRule="auto"/>
              <w:ind w:left="2102"/>
              <w:rPr>
                <w:color w:val="000000" w:themeColor="text1"/>
                <w:highlight w:val="none"/>
                <w14:textFill>
                  <w14:solidFill>
                    <w14:schemeClr w14:val="tx1"/>
                  </w14:solidFill>
                </w14:textFill>
              </w:rPr>
            </w:pPr>
            <w:r>
              <w:rPr>
                <w:b/>
                <w:bCs/>
                <w:color w:val="000000" w:themeColor="text1"/>
                <w:spacing w:val="-16"/>
                <w:highlight w:val="none"/>
                <w14:textFill>
                  <w14:solidFill>
                    <w14:schemeClr w14:val="tx1"/>
                  </w14:solidFill>
                </w14:textFill>
              </w:rPr>
              <w:t>编</w:t>
            </w:r>
            <w:r>
              <w:rPr>
                <w:color w:val="000000" w:themeColor="text1"/>
                <w:spacing w:val="7"/>
                <w:highlight w:val="none"/>
                <w14:textFill>
                  <w14:solidFill>
                    <w14:schemeClr w14:val="tx1"/>
                  </w14:solidFill>
                </w14:textFill>
              </w:rPr>
              <w:t xml:space="preserve">  </w:t>
            </w:r>
            <w:r>
              <w:rPr>
                <w:b/>
                <w:bCs/>
                <w:color w:val="000000" w:themeColor="text1"/>
                <w:spacing w:val="-16"/>
                <w:highlight w:val="none"/>
                <w14:textFill>
                  <w14:solidFill>
                    <w14:schemeClr w14:val="tx1"/>
                  </w14:solidFill>
                </w14:textFill>
              </w:rPr>
              <w:t>列</w:t>
            </w:r>
            <w:r>
              <w:rPr>
                <w:color w:val="000000" w:themeColor="text1"/>
                <w:spacing w:val="18"/>
                <w:highlight w:val="none"/>
                <w14:textFill>
                  <w14:solidFill>
                    <w14:schemeClr w14:val="tx1"/>
                  </w14:solidFill>
                </w14:textFill>
              </w:rPr>
              <w:t xml:space="preserve">  </w:t>
            </w:r>
            <w:r>
              <w:rPr>
                <w:b/>
                <w:bCs/>
                <w:color w:val="000000" w:themeColor="text1"/>
                <w:spacing w:val="-16"/>
                <w:highlight w:val="none"/>
                <w14:textFill>
                  <w14:solidFill>
                    <w14:schemeClr w14:val="tx1"/>
                  </w14:solidFill>
                </w14:textFill>
              </w:rPr>
              <w:t>内</w:t>
            </w:r>
            <w:r>
              <w:rPr>
                <w:color w:val="000000" w:themeColor="text1"/>
                <w:spacing w:val="6"/>
                <w:highlight w:val="none"/>
                <w14:textFill>
                  <w14:solidFill>
                    <w14:schemeClr w14:val="tx1"/>
                  </w14:solidFill>
                </w14:textFill>
              </w:rPr>
              <w:t xml:space="preserve">  </w:t>
            </w:r>
            <w:r>
              <w:rPr>
                <w:b/>
                <w:bCs/>
                <w:color w:val="000000" w:themeColor="text1"/>
                <w:spacing w:val="-16"/>
                <w:highlight w:val="none"/>
                <w14:textFill>
                  <w14:solidFill>
                    <w14:schemeClr w14:val="tx1"/>
                  </w14:solidFill>
                </w14:textFill>
              </w:rPr>
              <w:t>容</w:t>
            </w:r>
          </w:p>
        </w:tc>
      </w:tr>
      <w:tr w14:paraId="708382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6" w:hRule="atLeast"/>
        </w:trPr>
        <w:tc>
          <w:tcPr>
            <w:tcW w:w="856" w:type="dxa"/>
            <w:vAlign w:val="top"/>
          </w:tcPr>
          <w:p w14:paraId="4F7381B4">
            <w:pPr>
              <w:rPr>
                <w:rFonts w:ascii="Arial"/>
                <w:color w:val="000000" w:themeColor="text1"/>
                <w:sz w:val="21"/>
                <w:highlight w:val="none"/>
                <w14:textFill>
                  <w14:solidFill>
                    <w14:schemeClr w14:val="tx1"/>
                  </w14:solidFill>
                </w14:textFill>
              </w:rPr>
            </w:pPr>
          </w:p>
          <w:p w14:paraId="7E693A63">
            <w:pPr>
              <w:rPr>
                <w:rFonts w:ascii="Arial"/>
                <w:color w:val="000000" w:themeColor="text1"/>
                <w:sz w:val="21"/>
                <w:highlight w:val="none"/>
                <w14:textFill>
                  <w14:solidFill>
                    <w14:schemeClr w14:val="tx1"/>
                  </w14:solidFill>
                </w14:textFill>
              </w:rPr>
            </w:pPr>
          </w:p>
          <w:p w14:paraId="536E8FE0">
            <w:pPr>
              <w:rPr>
                <w:rFonts w:ascii="Arial"/>
                <w:color w:val="000000" w:themeColor="text1"/>
                <w:sz w:val="21"/>
                <w:highlight w:val="none"/>
                <w14:textFill>
                  <w14:solidFill>
                    <w14:schemeClr w14:val="tx1"/>
                  </w14:solidFill>
                </w14:textFill>
              </w:rPr>
            </w:pPr>
          </w:p>
          <w:p w14:paraId="12D3F069">
            <w:pPr>
              <w:spacing w:line="241" w:lineRule="auto"/>
              <w:rPr>
                <w:rFonts w:ascii="Arial"/>
                <w:color w:val="000000" w:themeColor="text1"/>
                <w:sz w:val="21"/>
                <w:highlight w:val="none"/>
                <w14:textFill>
                  <w14:solidFill>
                    <w14:schemeClr w14:val="tx1"/>
                  </w14:solidFill>
                </w14:textFill>
              </w:rPr>
            </w:pPr>
          </w:p>
          <w:p w14:paraId="596864D0">
            <w:pPr>
              <w:pStyle w:val="15"/>
              <w:spacing w:before="68"/>
              <w:ind w:left="186"/>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1.1.2</w:t>
            </w:r>
          </w:p>
        </w:tc>
        <w:tc>
          <w:tcPr>
            <w:tcW w:w="1977" w:type="dxa"/>
            <w:vAlign w:val="top"/>
          </w:tcPr>
          <w:p w14:paraId="3251AF77">
            <w:pPr>
              <w:rPr>
                <w:rFonts w:ascii="Arial"/>
                <w:color w:val="000000" w:themeColor="text1"/>
                <w:sz w:val="21"/>
                <w:highlight w:val="none"/>
                <w14:textFill>
                  <w14:solidFill>
                    <w14:schemeClr w14:val="tx1"/>
                  </w14:solidFill>
                </w14:textFill>
              </w:rPr>
            </w:pPr>
          </w:p>
          <w:p w14:paraId="79B87945">
            <w:pPr>
              <w:rPr>
                <w:rFonts w:ascii="Arial"/>
                <w:color w:val="000000" w:themeColor="text1"/>
                <w:sz w:val="21"/>
                <w:highlight w:val="none"/>
                <w14:textFill>
                  <w14:solidFill>
                    <w14:schemeClr w14:val="tx1"/>
                  </w14:solidFill>
                </w14:textFill>
              </w:rPr>
            </w:pPr>
          </w:p>
          <w:p w14:paraId="455B4D5C">
            <w:pPr>
              <w:rPr>
                <w:rFonts w:ascii="Arial"/>
                <w:color w:val="000000" w:themeColor="text1"/>
                <w:sz w:val="21"/>
                <w:highlight w:val="none"/>
                <w14:textFill>
                  <w14:solidFill>
                    <w14:schemeClr w14:val="tx1"/>
                  </w14:solidFill>
                </w14:textFill>
              </w:rPr>
            </w:pPr>
          </w:p>
          <w:p w14:paraId="4E0E4DAD">
            <w:pPr>
              <w:spacing w:line="241" w:lineRule="auto"/>
              <w:rPr>
                <w:rFonts w:ascii="Arial"/>
                <w:color w:val="000000" w:themeColor="text1"/>
                <w:sz w:val="21"/>
                <w:highlight w:val="none"/>
                <w14:textFill>
                  <w14:solidFill>
                    <w14:schemeClr w14:val="tx1"/>
                  </w14:solidFill>
                </w14:textFill>
              </w:rPr>
            </w:pPr>
          </w:p>
          <w:p w14:paraId="1AAED243">
            <w:pPr>
              <w:pStyle w:val="15"/>
              <w:spacing w:before="68" w:line="221" w:lineRule="auto"/>
              <w:ind w:left="676" w:leftChars="0"/>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招标人</w:t>
            </w:r>
          </w:p>
        </w:tc>
        <w:tc>
          <w:tcPr>
            <w:tcW w:w="5673" w:type="dxa"/>
            <w:vAlign w:val="top"/>
          </w:tcPr>
          <w:p w14:paraId="096A957A">
            <w:pPr>
              <w:pStyle w:val="15"/>
              <w:spacing w:before="75" w:line="223" w:lineRule="auto"/>
              <w:ind w:left="115"/>
              <w:rPr>
                <w:rFonts w:hint="eastAsia" w:eastAsia="宋体"/>
                <w:color w:val="000000" w:themeColor="text1"/>
                <w:highlight w:val="none"/>
                <w:lang w:eastAsia="zh-CN"/>
                <w14:textFill>
                  <w14:solidFill>
                    <w14:schemeClr w14:val="tx1"/>
                  </w14:solidFill>
                </w14:textFill>
              </w:rPr>
            </w:pPr>
            <w:r>
              <w:rPr>
                <w:color w:val="000000" w:themeColor="text1"/>
                <w:spacing w:val="-13"/>
                <w:highlight w:val="none"/>
                <w14:textFill>
                  <w14:solidFill>
                    <w14:schemeClr w14:val="tx1"/>
                  </w14:solidFill>
                </w14:textFill>
              </w:rPr>
              <w:t>名</w:t>
            </w:r>
            <w:r>
              <w:rPr>
                <w:color w:val="000000" w:themeColor="text1"/>
                <w:spacing w:val="2"/>
                <w:highlight w:val="none"/>
                <w14:textFill>
                  <w14:solidFill>
                    <w14:schemeClr w14:val="tx1"/>
                  </w14:solidFill>
                </w14:textFill>
              </w:rPr>
              <w:t xml:space="preserve">    </w:t>
            </w:r>
            <w:r>
              <w:rPr>
                <w:color w:val="000000" w:themeColor="text1"/>
                <w:spacing w:val="-13"/>
                <w:highlight w:val="none"/>
                <w14:textFill>
                  <w14:solidFill>
                    <w14:schemeClr w14:val="tx1"/>
                  </w14:solidFill>
                </w14:textFill>
              </w:rPr>
              <w:t>称：</w:t>
            </w:r>
            <w:r>
              <w:rPr>
                <w:rFonts w:hint="eastAsia" w:cs="宋体"/>
                <w:color w:val="000000" w:themeColor="text1"/>
                <w:sz w:val="21"/>
                <w:szCs w:val="21"/>
                <w:highlight w:val="none"/>
                <w:u w:val="single" w:color="auto"/>
                <w:lang w:eastAsia="zh-CN"/>
                <w14:textFill>
                  <w14:solidFill>
                    <w14:schemeClr w14:val="tx1"/>
                  </w14:solidFill>
                </w14:textFill>
              </w:rPr>
              <w:t>大石桥市农业农村事务中心</w:t>
            </w:r>
          </w:p>
          <w:p w14:paraId="4F34D5A6">
            <w:pPr>
              <w:pStyle w:val="15"/>
              <w:spacing w:before="68" w:line="230" w:lineRule="auto"/>
              <w:ind w:left="113"/>
              <w:rPr>
                <w:rFonts w:hint="eastAsia" w:eastAsia="宋体"/>
                <w:color w:val="000000" w:themeColor="text1"/>
                <w:highlight w:val="none"/>
                <w:lang w:eastAsia="zh-CN"/>
                <w14:textFill>
                  <w14:solidFill>
                    <w14:schemeClr w14:val="tx1"/>
                  </w14:solidFill>
                </w14:textFill>
              </w:rPr>
            </w:pPr>
            <w:r>
              <w:rPr>
                <w:color w:val="000000" w:themeColor="text1"/>
                <w:spacing w:val="-12"/>
                <w:highlight w:val="none"/>
                <w14:textFill>
                  <w14:solidFill>
                    <w14:schemeClr w14:val="tx1"/>
                  </w14:solidFill>
                </w14:textFill>
              </w:rPr>
              <w:t>地</w:t>
            </w:r>
            <w:r>
              <w:rPr>
                <w:color w:val="000000" w:themeColor="text1"/>
                <w:spacing w:val="2"/>
                <w:highlight w:val="none"/>
                <w14:textFill>
                  <w14:solidFill>
                    <w14:schemeClr w14:val="tx1"/>
                  </w14:solidFill>
                </w14:textFill>
              </w:rPr>
              <w:t xml:space="preserve">    </w:t>
            </w:r>
            <w:r>
              <w:rPr>
                <w:color w:val="000000" w:themeColor="text1"/>
                <w:spacing w:val="-12"/>
                <w:highlight w:val="none"/>
                <w14:textFill>
                  <w14:solidFill>
                    <w14:schemeClr w14:val="tx1"/>
                  </w14:solidFill>
                </w14:textFill>
              </w:rPr>
              <w:t>址：</w:t>
            </w:r>
            <w:r>
              <w:rPr>
                <w:rFonts w:hint="eastAsia" w:cs="宋体"/>
                <w:color w:val="000000" w:themeColor="text1"/>
                <w:sz w:val="21"/>
                <w:szCs w:val="21"/>
                <w:highlight w:val="none"/>
                <w:u w:val="single" w:color="auto"/>
                <w:lang w:eastAsia="zh-CN"/>
                <w14:textFill>
                  <w14:solidFill>
                    <w14:schemeClr w14:val="tx1"/>
                  </w14:solidFill>
                </w14:textFill>
              </w:rPr>
              <w:t>大石桥市石桥大街中段农业中心</w:t>
            </w:r>
          </w:p>
          <w:p w14:paraId="4AE66ECA">
            <w:pPr>
              <w:pStyle w:val="15"/>
              <w:spacing w:before="57" w:line="223" w:lineRule="auto"/>
              <w:ind w:left="114"/>
              <w:rPr>
                <w:color w:val="000000" w:themeColor="text1"/>
                <w:highlight w:val="none"/>
                <w14:textFill>
                  <w14:solidFill>
                    <w14:schemeClr w14:val="tx1"/>
                  </w14:solidFill>
                </w14:textFill>
              </w:rPr>
            </w:pPr>
            <w:r>
              <w:rPr>
                <w:color w:val="000000" w:themeColor="text1"/>
                <w:spacing w:val="-12"/>
                <w:highlight w:val="none"/>
                <w14:textFill>
                  <w14:solidFill>
                    <w14:schemeClr w14:val="tx1"/>
                  </w14:solidFill>
                </w14:textFill>
              </w:rPr>
              <w:t>联</w:t>
            </w:r>
            <w:r>
              <w:rPr>
                <w:color w:val="000000" w:themeColor="text1"/>
                <w:spacing w:val="13"/>
                <w:highlight w:val="none"/>
                <w14:textFill>
                  <w14:solidFill>
                    <w14:schemeClr w14:val="tx1"/>
                  </w14:solidFill>
                </w14:textFill>
              </w:rPr>
              <w:t xml:space="preserve"> </w:t>
            </w:r>
            <w:r>
              <w:rPr>
                <w:color w:val="000000" w:themeColor="text1"/>
                <w:spacing w:val="-12"/>
                <w:highlight w:val="none"/>
                <w14:textFill>
                  <w14:solidFill>
                    <w14:schemeClr w14:val="tx1"/>
                  </w14:solidFill>
                </w14:textFill>
              </w:rPr>
              <w:t>系</w:t>
            </w:r>
            <w:r>
              <w:rPr>
                <w:color w:val="000000" w:themeColor="text1"/>
                <w:spacing w:val="8"/>
                <w:highlight w:val="none"/>
                <w14:textFill>
                  <w14:solidFill>
                    <w14:schemeClr w14:val="tx1"/>
                  </w14:solidFill>
                </w14:textFill>
              </w:rPr>
              <w:t xml:space="preserve"> </w:t>
            </w:r>
            <w:r>
              <w:rPr>
                <w:color w:val="000000" w:themeColor="text1"/>
                <w:spacing w:val="-12"/>
                <w:highlight w:val="none"/>
                <w14:textFill>
                  <w14:solidFill>
                    <w14:schemeClr w14:val="tx1"/>
                  </w14:solidFill>
                </w14:textFill>
              </w:rPr>
              <w:t>人：</w:t>
            </w:r>
            <w:r>
              <w:rPr>
                <w:rFonts w:hint="eastAsia"/>
                <w:color w:val="000000" w:themeColor="text1"/>
                <w:szCs w:val="21"/>
                <w:highlight w:val="none"/>
                <w:u w:val="single"/>
                <w:lang w:val="en-US" w:eastAsia="zh-CN"/>
                <w14:textFill>
                  <w14:solidFill>
                    <w14:schemeClr w14:val="tx1"/>
                  </w14:solidFill>
                </w14:textFill>
              </w:rPr>
              <w:t>赖先生</w:t>
            </w:r>
          </w:p>
          <w:p w14:paraId="71810015">
            <w:pPr>
              <w:pStyle w:val="15"/>
              <w:spacing w:before="65" w:line="223" w:lineRule="auto"/>
              <w:ind w:left="137"/>
              <w:rPr>
                <w:color w:val="000000" w:themeColor="text1"/>
                <w:highlight w:val="none"/>
                <w14:textFill>
                  <w14:solidFill>
                    <w14:schemeClr w14:val="tx1"/>
                  </w14:solidFill>
                </w14:textFill>
              </w:rPr>
            </w:pPr>
            <w:r>
              <w:rPr>
                <w:color w:val="000000" w:themeColor="text1"/>
                <w:spacing w:val="-20"/>
                <w:highlight w:val="none"/>
                <w14:textFill>
                  <w14:solidFill>
                    <w14:schemeClr w14:val="tx1"/>
                  </w14:solidFill>
                </w14:textFill>
              </w:rPr>
              <w:t>电</w:t>
            </w:r>
            <w:r>
              <w:rPr>
                <w:color w:val="000000" w:themeColor="text1"/>
                <w:spacing w:val="2"/>
                <w:highlight w:val="none"/>
                <w14:textFill>
                  <w14:solidFill>
                    <w14:schemeClr w14:val="tx1"/>
                  </w14:solidFill>
                </w14:textFill>
              </w:rPr>
              <w:t xml:space="preserve">    </w:t>
            </w:r>
            <w:r>
              <w:rPr>
                <w:color w:val="000000" w:themeColor="text1"/>
                <w:spacing w:val="-20"/>
                <w:highlight w:val="none"/>
                <w14:textFill>
                  <w14:solidFill>
                    <w14:schemeClr w14:val="tx1"/>
                  </w14:solidFill>
                </w14:textFill>
              </w:rPr>
              <w:t>话：</w:t>
            </w:r>
            <w:r>
              <w:rPr>
                <w:rFonts w:hint="eastAsia" w:ascii="宋体" w:hAnsi="宋体"/>
                <w:color w:val="000000" w:themeColor="text1"/>
                <w:szCs w:val="21"/>
                <w:highlight w:val="none"/>
                <w:u w:val="single"/>
                <w:lang w:val="en-US" w:eastAsia="zh-CN"/>
                <w14:textFill>
                  <w14:solidFill>
                    <w14:schemeClr w14:val="tx1"/>
                  </w14:solidFill>
                </w14:textFill>
              </w:rPr>
              <w:t>0417-5666115</w:t>
            </w:r>
          </w:p>
          <w:p w14:paraId="06C62AA3">
            <w:pPr>
              <w:pStyle w:val="15"/>
              <w:spacing w:before="68" w:line="221" w:lineRule="auto"/>
              <w:ind w:left="137"/>
              <w:rPr>
                <w:color w:val="000000" w:themeColor="text1"/>
                <w:highlight w:val="none"/>
                <w14:textFill>
                  <w14:solidFill>
                    <w14:schemeClr w14:val="tx1"/>
                  </w14:solidFill>
                </w14:textFill>
              </w:rPr>
            </w:pPr>
            <w:r>
              <w:rPr>
                <w:color w:val="000000" w:themeColor="text1"/>
                <w:spacing w:val="-11"/>
                <w:highlight w:val="none"/>
                <w14:textFill>
                  <w14:solidFill>
                    <w14:schemeClr w14:val="tx1"/>
                  </w14:solidFill>
                </w14:textFill>
              </w:rPr>
              <w:t>电子邮件：</w:t>
            </w:r>
            <w:r>
              <w:rPr>
                <w:rFonts w:hint="eastAsia"/>
                <w:color w:val="000000" w:themeColor="text1"/>
                <w:spacing w:val="-11"/>
                <w:highlight w:val="none"/>
                <w14:textFill>
                  <w14:solidFill>
                    <w14:schemeClr w14:val="tx1"/>
                  </w14:solidFill>
                </w14:textFill>
              </w:rPr>
              <w:t>dsqnyjxdb@163.com</w:t>
            </w:r>
          </w:p>
          <w:p w14:paraId="2531D895">
            <w:pPr>
              <w:pStyle w:val="15"/>
              <w:spacing w:before="67" w:line="221" w:lineRule="auto"/>
              <w:ind w:left="116"/>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项目负责人姓名及联系方式：</w:t>
            </w:r>
          </w:p>
          <w:p w14:paraId="3D3E3F0A">
            <w:pPr>
              <w:pStyle w:val="15"/>
              <w:spacing w:before="65" w:line="223" w:lineRule="auto"/>
              <w:ind w:left="137" w:leftChars="0"/>
              <w:rPr>
                <w:color w:val="000000" w:themeColor="text1"/>
                <w:highlight w:val="none"/>
                <w14:textFill>
                  <w14:solidFill>
                    <w14:schemeClr w14:val="tx1"/>
                  </w14:solidFill>
                </w14:textFill>
              </w:rPr>
            </w:pPr>
            <w:r>
              <w:rPr>
                <w:color w:val="000000" w:themeColor="text1"/>
                <w:spacing w:val="-11"/>
                <w:highlight w:val="none"/>
                <w14:textFill>
                  <w14:solidFill>
                    <w14:schemeClr w14:val="tx1"/>
                  </w14:solidFill>
                </w14:textFill>
              </w:rPr>
              <w:t>姓名：</w:t>
            </w:r>
            <w:r>
              <w:rPr>
                <w:rFonts w:hint="eastAsia"/>
                <w:color w:val="000000" w:themeColor="text1"/>
                <w:szCs w:val="21"/>
                <w:highlight w:val="none"/>
                <w:u w:val="single"/>
                <w:lang w:val="en-US" w:eastAsia="zh-CN"/>
                <w14:textFill>
                  <w14:solidFill>
                    <w14:schemeClr w14:val="tx1"/>
                  </w14:solidFill>
                </w14:textFill>
              </w:rPr>
              <w:t>赖先生</w:t>
            </w:r>
            <w:r>
              <w:rPr>
                <w:color w:val="000000" w:themeColor="text1"/>
                <w:spacing w:val="3"/>
                <w:highlight w:val="none"/>
                <w14:textFill>
                  <w14:solidFill>
                    <w14:schemeClr w14:val="tx1"/>
                  </w14:solidFill>
                </w14:textFill>
              </w:rPr>
              <w:t xml:space="preserve">   </w:t>
            </w:r>
            <w:r>
              <w:rPr>
                <w:color w:val="000000" w:themeColor="text1"/>
                <w:spacing w:val="-11"/>
                <w:highlight w:val="none"/>
                <w14:textFill>
                  <w14:solidFill>
                    <w14:schemeClr w14:val="tx1"/>
                  </w14:solidFill>
                </w14:textFill>
              </w:rPr>
              <w:t>电话：</w:t>
            </w:r>
            <w:r>
              <w:rPr>
                <w:rFonts w:hint="eastAsia" w:ascii="宋体" w:hAnsi="宋体"/>
                <w:color w:val="000000" w:themeColor="text1"/>
                <w:szCs w:val="21"/>
                <w:highlight w:val="none"/>
                <w:u w:val="single"/>
                <w:lang w:val="en-US" w:eastAsia="zh-CN"/>
                <w14:textFill>
                  <w14:solidFill>
                    <w14:schemeClr w14:val="tx1"/>
                  </w14:solidFill>
                </w14:textFill>
              </w:rPr>
              <w:t>0417-5666115</w:t>
            </w:r>
          </w:p>
        </w:tc>
      </w:tr>
      <w:tr w14:paraId="4DC493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2" w:hRule="atLeast"/>
        </w:trPr>
        <w:tc>
          <w:tcPr>
            <w:tcW w:w="856" w:type="dxa"/>
            <w:vAlign w:val="top"/>
          </w:tcPr>
          <w:p w14:paraId="1CB7DD57">
            <w:pPr>
              <w:spacing w:line="266" w:lineRule="auto"/>
              <w:rPr>
                <w:rFonts w:ascii="Arial"/>
                <w:color w:val="000000" w:themeColor="text1"/>
                <w:sz w:val="21"/>
                <w:highlight w:val="none"/>
                <w14:textFill>
                  <w14:solidFill>
                    <w14:schemeClr w14:val="tx1"/>
                  </w14:solidFill>
                </w14:textFill>
              </w:rPr>
            </w:pPr>
          </w:p>
          <w:p w14:paraId="4F22EE66">
            <w:pPr>
              <w:spacing w:line="266" w:lineRule="auto"/>
              <w:rPr>
                <w:rFonts w:ascii="Arial"/>
                <w:color w:val="000000" w:themeColor="text1"/>
                <w:sz w:val="21"/>
                <w:highlight w:val="none"/>
                <w14:textFill>
                  <w14:solidFill>
                    <w14:schemeClr w14:val="tx1"/>
                  </w14:solidFill>
                </w14:textFill>
              </w:rPr>
            </w:pPr>
          </w:p>
          <w:p w14:paraId="2FBED26D">
            <w:pPr>
              <w:spacing w:line="266" w:lineRule="auto"/>
              <w:rPr>
                <w:rFonts w:ascii="Arial"/>
                <w:color w:val="000000" w:themeColor="text1"/>
                <w:sz w:val="21"/>
                <w:highlight w:val="none"/>
                <w14:textFill>
                  <w14:solidFill>
                    <w14:schemeClr w14:val="tx1"/>
                  </w14:solidFill>
                </w14:textFill>
              </w:rPr>
            </w:pPr>
          </w:p>
          <w:p w14:paraId="41047D3F">
            <w:pPr>
              <w:spacing w:line="266" w:lineRule="auto"/>
              <w:rPr>
                <w:rFonts w:ascii="Arial"/>
                <w:color w:val="000000" w:themeColor="text1"/>
                <w:sz w:val="21"/>
                <w:highlight w:val="none"/>
                <w14:textFill>
                  <w14:solidFill>
                    <w14:schemeClr w14:val="tx1"/>
                  </w14:solidFill>
                </w14:textFill>
              </w:rPr>
            </w:pPr>
          </w:p>
          <w:p w14:paraId="10878C3A">
            <w:pPr>
              <w:spacing w:line="266" w:lineRule="auto"/>
              <w:rPr>
                <w:rFonts w:ascii="Arial"/>
                <w:color w:val="000000" w:themeColor="text1"/>
                <w:sz w:val="21"/>
                <w:highlight w:val="none"/>
                <w14:textFill>
                  <w14:solidFill>
                    <w14:schemeClr w14:val="tx1"/>
                  </w14:solidFill>
                </w14:textFill>
              </w:rPr>
            </w:pPr>
          </w:p>
          <w:p w14:paraId="542B5FA3">
            <w:pPr>
              <w:spacing w:line="266" w:lineRule="auto"/>
              <w:rPr>
                <w:rFonts w:ascii="Arial"/>
                <w:color w:val="000000" w:themeColor="text1"/>
                <w:sz w:val="21"/>
                <w:highlight w:val="none"/>
                <w14:textFill>
                  <w14:solidFill>
                    <w14:schemeClr w14:val="tx1"/>
                  </w14:solidFill>
                </w14:textFill>
              </w:rPr>
            </w:pPr>
          </w:p>
          <w:p w14:paraId="3D96B3CB">
            <w:pPr>
              <w:pStyle w:val="15"/>
              <w:spacing w:before="68"/>
              <w:ind w:left="186"/>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1.1.3</w:t>
            </w:r>
          </w:p>
        </w:tc>
        <w:tc>
          <w:tcPr>
            <w:tcW w:w="1977" w:type="dxa"/>
            <w:vAlign w:val="top"/>
          </w:tcPr>
          <w:p w14:paraId="565A6954">
            <w:pPr>
              <w:spacing w:line="266" w:lineRule="auto"/>
              <w:rPr>
                <w:rFonts w:ascii="Arial"/>
                <w:color w:val="000000" w:themeColor="text1"/>
                <w:sz w:val="21"/>
                <w:highlight w:val="none"/>
                <w14:textFill>
                  <w14:solidFill>
                    <w14:schemeClr w14:val="tx1"/>
                  </w14:solidFill>
                </w14:textFill>
              </w:rPr>
            </w:pPr>
          </w:p>
          <w:p w14:paraId="5CAAD00B">
            <w:pPr>
              <w:spacing w:line="266" w:lineRule="auto"/>
              <w:rPr>
                <w:rFonts w:ascii="Arial"/>
                <w:color w:val="000000" w:themeColor="text1"/>
                <w:sz w:val="21"/>
                <w:highlight w:val="none"/>
                <w14:textFill>
                  <w14:solidFill>
                    <w14:schemeClr w14:val="tx1"/>
                  </w14:solidFill>
                </w14:textFill>
              </w:rPr>
            </w:pPr>
          </w:p>
          <w:p w14:paraId="0B5D5B17">
            <w:pPr>
              <w:spacing w:line="266" w:lineRule="auto"/>
              <w:rPr>
                <w:rFonts w:ascii="Arial"/>
                <w:color w:val="000000" w:themeColor="text1"/>
                <w:sz w:val="21"/>
                <w:highlight w:val="none"/>
                <w14:textFill>
                  <w14:solidFill>
                    <w14:schemeClr w14:val="tx1"/>
                  </w14:solidFill>
                </w14:textFill>
              </w:rPr>
            </w:pPr>
          </w:p>
          <w:p w14:paraId="7C072DB0">
            <w:pPr>
              <w:spacing w:line="266" w:lineRule="auto"/>
              <w:rPr>
                <w:rFonts w:ascii="Arial"/>
                <w:color w:val="000000" w:themeColor="text1"/>
                <w:sz w:val="21"/>
                <w:highlight w:val="none"/>
                <w14:textFill>
                  <w14:solidFill>
                    <w14:schemeClr w14:val="tx1"/>
                  </w14:solidFill>
                </w14:textFill>
              </w:rPr>
            </w:pPr>
          </w:p>
          <w:p w14:paraId="53E82644">
            <w:pPr>
              <w:spacing w:line="266" w:lineRule="auto"/>
              <w:rPr>
                <w:rFonts w:ascii="Arial"/>
                <w:color w:val="000000" w:themeColor="text1"/>
                <w:sz w:val="21"/>
                <w:highlight w:val="none"/>
                <w14:textFill>
                  <w14:solidFill>
                    <w14:schemeClr w14:val="tx1"/>
                  </w14:solidFill>
                </w14:textFill>
              </w:rPr>
            </w:pPr>
          </w:p>
          <w:p w14:paraId="3E392F47">
            <w:pPr>
              <w:spacing w:line="266" w:lineRule="auto"/>
              <w:rPr>
                <w:rFonts w:ascii="Arial"/>
                <w:color w:val="000000" w:themeColor="text1"/>
                <w:sz w:val="21"/>
                <w:highlight w:val="none"/>
                <w14:textFill>
                  <w14:solidFill>
                    <w14:schemeClr w14:val="tx1"/>
                  </w14:solidFill>
                </w14:textFill>
              </w:rPr>
            </w:pPr>
          </w:p>
          <w:p w14:paraId="5A62B097">
            <w:pPr>
              <w:pStyle w:val="15"/>
              <w:spacing w:before="68" w:line="220" w:lineRule="auto"/>
              <w:ind w:left="362"/>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招标代理机构</w:t>
            </w:r>
          </w:p>
        </w:tc>
        <w:tc>
          <w:tcPr>
            <w:tcW w:w="5673" w:type="dxa"/>
            <w:vAlign w:val="top"/>
          </w:tcPr>
          <w:p w14:paraId="45B7F26D">
            <w:pPr>
              <w:keepNext w:val="0"/>
              <w:keepLines w:val="0"/>
              <w:suppressLineNumbers w:val="0"/>
              <w:spacing w:before="0" w:beforeAutospacing="0" w:after="0" w:afterAutospacing="0" w:line="320" w:lineRule="exact"/>
              <w:ind w:left="0" w:right="0"/>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名    称：</w:t>
            </w:r>
            <w:r>
              <w:rPr>
                <w:rFonts w:hint="eastAsia"/>
                <w:color w:val="000000" w:themeColor="text1"/>
                <w:highlight w:val="none"/>
                <w:lang w:eastAsia="zh-CN"/>
                <w14:textFill>
                  <w14:solidFill>
                    <w14:schemeClr w14:val="tx1"/>
                  </w14:solidFill>
                </w14:textFill>
              </w:rPr>
              <w:t>辽宁金标新航程建设管理有限公司</w:t>
            </w:r>
          </w:p>
          <w:p w14:paraId="088363C2">
            <w:pPr>
              <w:keepNext w:val="0"/>
              <w:keepLines w:val="0"/>
              <w:suppressLineNumbers w:val="0"/>
              <w:spacing w:before="0" w:beforeAutospacing="0" w:after="0" w:afterAutospacing="0" w:line="320" w:lineRule="exact"/>
              <w:ind w:left="0" w:right="0"/>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    址：</w:t>
            </w:r>
            <w:r>
              <w:rPr>
                <w:rFonts w:hint="eastAsia"/>
                <w:color w:val="000000" w:themeColor="text1"/>
                <w:highlight w:val="none"/>
                <w:lang w:eastAsia="zh-CN"/>
                <w14:textFill>
                  <w14:solidFill>
                    <w14:schemeClr w14:val="tx1"/>
                  </w14:solidFill>
                </w14:textFill>
              </w:rPr>
              <w:t>营口经济技术开发区鹏发东方新城11楼</w:t>
            </w:r>
          </w:p>
          <w:p w14:paraId="3A32689A">
            <w:pPr>
              <w:keepNext w:val="0"/>
              <w:keepLines w:val="0"/>
              <w:suppressLineNumbers w:val="0"/>
              <w:spacing w:before="0" w:beforeAutospacing="0" w:after="0" w:afterAutospacing="0" w:line="320" w:lineRule="exact"/>
              <w:ind w:left="0" w:right="0"/>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 系 人：</w:t>
            </w:r>
            <w:r>
              <w:rPr>
                <w:rFonts w:hint="eastAsia"/>
                <w:color w:val="000000" w:themeColor="text1"/>
                <w:highlight w:val="none"/>
                <w:lang w:eastAsia="zh-CN"/>
                <w14:textFill>
                  <w14:solidFill>
                    <w14:schemeClr w14:val="tx1"/>
                  </w14:solidFill>
                </w14:textFill>
              </w:rPr>
              <w:t>王克勤</w:t>
            </w:r>
          </w:p>
          <w:p w14:paraId="47C35DF7">
            <w:pPr>
              <w:keepNext w:val="0"/>
              <w:keepLines w:val="0"/>
              <w:suppressLineNumbers w:val="0"/>
              <w:spacing w:before="0" w:beforeAutospacing="0" w:after="0" w:afterAutospacing="0" w:line="320" w:lineRule="exact"/>
              <w:ind w:left="0" w:right="0"/>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    话：</w:t>
            </w:r>
            <w:r>
              <w:rPr>
                <w:rFonts w:hint="eastAsia"/>
                <w:color w:val="000000" w:themeColor="text1"/>
                <w:highlight w:val="none"/>
                <w:lang w:eastAsia="zh-CN"/>
                <w14:textFill>
                  <w14:solidFill>
                    <w14:schemeClr w14:val="tx1"/>
                  </w14:solidFill>
                </w14:textFill>
              </w:rPr>
              <w:t>0417-6127555</w:t>
            </w:r>
          </w:p>
          <w:p w14:paraId="022CE2FC">
            <w:pPr>
              <w:keepNext w:val="0"/>
              <w:keepLines w:val="0"/>
              <w:suppressLineNumbers w:val="0"/>
              <w:spacing w:before="0" w:beforeAutospacing="0" w:after="0" w:afterAutospacing="0" w:line="320" w:lineRule="exact"/>
              <w:ind w:left="0" w:right="0"/>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电子邮件：</w:t>
            </w:r>
            <w:r>
              <w:rPr>
                <w:rFonts w:hint="eastAsia"/>
                <w:color w:val="000000" w:themeColor="text1"/>
                <w:highlight w:val="none"/>
                <w:lang w:eastAsia="zh-CN"/>
                <w14:textFill>
                  <w14:solidFill>
                    <w14:schemeClr w14:val="tx1"/>
                  </w14:solidFill>
                </w14:textFill>
              </w:rPr>
              <w:t>lnjbgs2001@126.com</w:t>
            </w:r>
          </w:p>
          <w:p w14:paraId="6272B751">
            <w:pPr>
              <w:pStyle w:val="15"/>
              <w:spacing w:before="68" w:line="221" w:lineRule="auto"/>
              <w:ind w:left="116"/>
              <w:rPr>
                <w:color w:val="000000" w:themeColor="text1"/>
                <w:highlight w:val="none"/>
                <w14:textFill>
                  <w14:solidFill>
                    <w14:schemeClr w14:val="tx1"/>
                  </w14:solidFill>
                </w14:textFill>
              </w:rPr>
            </w:pPr>
            <w:r>
              <w:rPr>
                <w:b/>
                <w:bCs/>
                <w:color w:val="000000" w:themeColor="text1"/>
                <w:spacing w:val="-8"/>
                <w:highlight w:val="none"/>
                <w14:textFill>
                  <w14:solidFill>
                    <w14:schemeClr w14:val="tx1"/>
                  </w14:solidFill>
                </w14:textFill>
              </w:rPr>
              <w:t>项目组成员：</w:t>
            </w:r>
          </w:p>
          <w:p w14:paraId="67E2F30F">
            <w:pPr>
              <w:pStyle w:val="15"/>
              <w:spacing w:before="70" w:line="281" w:lineRule="auto"/>
              <w:ind w:left="128" w:right="625" w:hanging="16"/>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序号  姓名   从业年限   专业能力评价结</w:t>
            </w:r>
            <w:r>
              <w:rPr>
                <w:color w:val="000000" w:themeColor="text1"/>
                <w:spacing w:val="-1"/>
                <w:highlight w:val="none"/>
                <w14:textFill>
                  <w14:solidFill>
                    <w14:schemeClr w14:val="tx1"/>
                  </w14:solidFill>
                </w14:textFill>
              </w:rPr>
              <w:t>果   类别</w:t>
            </w:r>
            <w:r>
              <w:rPr>
                <w:color w:val="000000" w:themeColor="text1"/>
                <w:spacing w:val="-6"/>
                <w:highlight w:val="none"/>
                <w14:textFill>
                  <w14:solidFill>
                    <w14:schemeClr w14:val="tx1"/>
                  </w14:solidFill>
                </w14:textFill>
              </w:rPr>
              <w:t>1.</w:t>
            </w:r>
            <w:r>
              <w:rPr>
                <w:rFonts w:hint="eastAsia"/>
                <w:color w:val="000000" w:themeColor="text1"/>
                <w:spacing w:val="-6"/>
                <w:highlight w:val="none"/>
                <w:lang w:val="en-US" w:eastAsia="zh-CN"/>
                <w14:textFill>
                  <w14:solidFill>
                    <w14:schemeClr w14:val="tx1"/>
                  </w14:solidFill>
                </w14:textFill>
              </w:rPr>
              <w:t xml:space="preserve">   骆炜朗  </w:t>
            </w:r>
          </w:p>
          <w:p w14:paraId="3DD1AB03">
            <w:pPr>
              <w:pStyle w:val="15"/>
              <w:numPr>
                <w:ilvl w:val="0"/>
                <w:numId w:val="1"/>
              </w:numPr>
              <w:ind w:left="115"/>
              <w:rPr>
                <w:rFonts w:hint="eastAsia"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李绪辞</w:t>
            </w:r>
          </w:p>
          <w:p w14:paraId="462F2315">
            <w:pPr>
              <w:pStyle w:val="15"/>
              <w:numPr>
                <w:ilvl w:val="0"/>
                <w:numId w:val="1"/>
              </w:numPr>
              <w:spacing w:before="48"/>
              <w:ind w:left="115" w:leftChars="0" w:firstLine="0" w:firstLineChars="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  王克勤</w:t>
            </w:r>
          </w:p>
        </w:tc>
      </w:tr>
      <w:tr w14:paraId="42BD9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56" w:type="dxa"/>
            <w:vAlign w:val="top"/>
          </w:tcPr>
          <w:p w14:paraId="676BE182">
            <w:pPr>
              <w:pStyle w:val="15"/>
              <w:spacing w:before="149"/>
              <w:ind w:left="186"/>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1.1.4</w:t>
            </w:r>
          </w:p>
        </w:tc>
        <w:tc>
          <w:tcPr>
            <w:tcW w:w="1977" w:type="dxa"/>
            <w:vAlign w:val="top"/>
          </w:tcPr>
          <w:p w14:paraId="274CF5E5">
            <w:pPr>
              <w:pStyle w:val="15"/>
              <w:spacing w:before="149" w:line="221" w:lineRule="auto"/>
              <w:ind w:left="362"/>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招标项目名称</w:t>
            </w:r>
          </w:p>
        </w:tc>
        <w:tc>
          <w:tcPr>
            <w:tcW w:w="5673" w:type="dxa"/>
            <w:vAlign w:val="top"/>
          </w:tcPr>
          <w:p w14:paraId="3049EC1A">
            <w:pPr>
              <w:rPr>
                <w:rFonts w:ascii="Arial"/>
                <w:color w:val="000000" w:themeColor="text1"/>
                <w:sz w:val="21"/>
                <w:highlight w:val="none"/>
                <w14:textFill>
                  <w14:solidFill>
                    <w14:schemeClr w14:val="tx1"/>
                  </w14:solidFill>
                </w14:textFill>
              </w:rPr>
            </w:pPr>
            <w:r>
              <w:rPr>
                <w:rFonts w:hint="eastAsia" w:ascii="Arial"/>
                <w:color w:val="000000" w:themeColor="text1"/>
                <w:sz w:val="21"/>
                <w:highlight w:val="none"/>
                <w14:textFill>
                  <w14:solidFill>
                    <w14:schemeClr w14:val="tx1"/>
                  </w14:solidFill>
                </w14:textFill>
              </w:rPr>
              <w:t>大石桥市2026年高标准农田改造提升建设项目</w:t>
            </w:r>
          </w:p>
        </w:tc>
      </w:tr>
      <w:tr w14:paraId="6F7F9B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6" w:type="dxa"/>
            <w:vAlign w:val="top"/>
          </w:tcPr>
          <w:p w14:paraId="00D3B57C">
            <w:pPr>
              <w:pStyle w:val="15"/>
              <w:spacing w:before="147"/>
              <w:ind w:left="186"/>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1.1.5</w:t>
            </w:r>
          </w:p>
        </w:tc>
        <w:tc>
          <w:tcPr>
            <w:tcW w:w="1977" w:type="dxa"/>
            <w:vAlign w:val="top"/>
          </w:tcPr>
          <w:p w14:paraId="285B464E">
            <w:pPr>
              <w:pStyle w:val="15"/>
              <w:spacing w:before="147" w:line="221" w:lineRule="auto"/>
              <w:ind w:left="36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项目建设地点</w:t>
            </w:r>
          </w:p>
        </w:tc>
        <w:tc>
          <w:tcPr>
            <w:tcW w:w="5673" w:type="dxa"/>
            <w:vAlign w:val="top"/>
          </w:tcPr>
          <w:p w14:paraId="6BC5275E">
            <w:pPr>
              <w:rPr>
                <w:rFonts w:ascii="Arial"/>
                <w:color w:val="000000" w:themeColor="text1"/>
                <w:sz w:val="21"/>
                <w:highlight w:val="none"/>
                <w14:textFill>
                  <w14:solidFill>
                    <w14:schemeClr w14:val="tx1"/>
                  </w14:solidFill>
                </w14:textFill>
              </w:rPr>
            </w:pPr>
            <w:r>
              <w:rPr>
                <w:rFonts w:hint="eastAsia" w:ascii="宋体" w:hAnsi="宋体" w:eastAsia="宋体" w:cs="宋体"/>
                <w:color w:val="000000" w:themeColor="text1"/>
                <w:spacing w:val="-1"/>
                <w:sz w:val="21"/>
                <w:szCs w:val="21"/>
                <w:highlight w:val="none"/>
                <w:u w:val="single" w:color="auto"/>
                <w14:textFill>
                  <w14:solidFill>
                    <w14:schemeClr w14:val="tx1"/>
                  </w14:solidFill>
                </w14:textFill>
              </w:rPr>
              <w:t>高坎镇、旗口镇、石佛镇</w:t>
            </w:r>
          </w:p>
        </w:tc>
      </w:tr>
      <w:tr w14:paraId="54F30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856" w:type="dxa"/>
            <w:vAlign w:val="top"/>
          </w:tcPr>
          <w:p w14:paraId="33501408">
            <w:pPr>
              <w:pStyle w:val="15"/>
              <w:spacing w:before="238"/>
              <w:ind w:left="186"/>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1.1.6</w:t>
            </w:r>
          </w:p>
        </w:tc>
        <w:tc>
          <w:tcPr>
            <w:tcW w:w="1977" w:type="dxa"/>
            <w:vAlign w:val="top"/>
          </w:tcPr>
          <w:p w14:paraId="76A0CB62">
            <w:pPr>
              <w:pStyle w:val="15"/>
              <w:spacing w:before="239" w:line="221" w:lineRule="auto"/>
              <w:ind w:left="386"/>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电子交易系统</w:t>
            </w:r>
          </w:p>
        </w:tc>
        <w:tc>
          <w:tcPr>
            <w:tcW w:w="5673" w:type="dxa"/>
            <w:vAlign w:val="top"/>
          </w:tcPr>
          <w:p w14:paraId="7B93B504">
            <w:pPr>
              <w:pStyle w:val="15"/>
              <w:spacing w:before="78"/>
              <w:ind w:left="134"/>
              <w:rPr>
                <w:color w:val="000000" w:themeColor="text1"/>
                <w:highlight w:val="none"/>
                <w14:textFill>
                  <w14:solidFill>
                    <w14:schemeClr w14:val="tx1"/>
                  </w14:solidFill>
                </w14:textFill>
              </w:rPr>
            </w:pPr>
            <w:r>
              <w:rPr>
                <w:rFonts w:hint="eastAsia"/>
                <w:color w:val="000000" w:themeColor="text1"/>
                <w:spacing w:val="-29"/>
                <w:highlight w:val="none"/>
                <w:lang w:eastAsia="zh-CN"/>
                <w14:textFill>
                  <w14:solidFill>
                    <w14:schemeClr w14:val="tx1"/>
                  </w14:solidFill>
                </w14:textFill>
              </w:rPr>
              <w:t>☑</w:t>
            </w:r>
            <w:r>
              <w:rPr>
                <w:color w:val="000000" w:themeColor="text1"/>
                <w:highlight w:val="none"/>
                <w:u w:val="single" w:color="auto"/>
                <w14:textFill>
                  <w14:solidFill>
                    <w14:schemeClr w14:val="tx1"/>
                  </w14:solidFill>
                </w14:textFill>
              </w:rPr>
              <w:t xml:space="preserve"> </w:t>
            </w:r>
            <w:r>
              <w:rPr>
                <w:rFonts w:hint="eastAsia"/>
                <w:color w:val="000000" w:themeColor="text1"/>
                <w:highlight w:val="none"/>
                <w:u w:val="single" w:color="auto"/>
                <w14:textFill>
                  <w14:solidFill>
                    <w14:schemeClr w14:val="tx1"/>
                  </w14:solidFill>
                </w14:textFill>
              </w:rPr>
              <w:t>沈阳农交中心电子招标采购交易平台系统</w:t>
            </w:r>
            <w:r>
              <w:rPr>
                <w:color w:val="000000" w:themeColor="text1"/>
                <w:highlight w:val="none"/>
                <w:u w:val="single" w:color="auto"/>
                <w14:textFill>
                  <w14:solidFill>
                    <w14:schemeClr w14:val="tx1"/>
                  </w14:solidFill>
                </w14:textFill>
              </w:rPr>
              <w:t xml:space="preserve">                  </w:t>
            </w:r>
          </w:p>
          <w:p w14:paraId="50295DD9">
            <w:pPr>
              <w:pStyle w:val="15"/>
              <w:spacing w:before="48" w:line="207" w:lineRule="auto"/>
              <w:ind w:left="11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投标操作均使用</w:t>
            </w:r>
            <w:r>
              <w:rPr>
                <w:color w:val="000000" w:themeColor="text1"/>
                <w:spacing w:val="-1"/>
                <w:highlight w:val="none"/>
                <w:u w:val="single" w:color="auto"/>
                <w14:textFill>
                  <w14:solidFill>
                    <w14:schemeClr w14:val="tx1"/>
                  </w14:solidFill>
                </w14:textFill>
              </w:rPr>
              <w:t>辽宁省农业农村工程盲盒服务系统</w:t>
            </w:r>
            <w:r>
              <w:rPr>
                <w:color w:val="000000" w:themeColor="text1"/>
                <w:spacing w:val="-1"/>
                <w:highlight w:val="none"/>
                <w14:textFill>
                  <w14:solidFill>
                    <w14:schemeClr w14:val="tx1"/>
                  </w14:solidFill>
                </w14:textFill>
              </w:rPr>
              <w:t>。</w:t>
            </w:r>
          </w:p>
        </w:tc>
      </w:tr>
      <w:tr w14:paraId="2E3C4E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6" w:type="dxa"/>
            <w:vAlign w:val="top"/>
          </w:tcPr>
          <w:p w14:paraId="2F094F36">
            <w:pPr>
              <w:pStyle w:val="15"/>
              <w:spacing w:before="148"/>
              <w:ind w:left="186"/>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1.2.1</w:t>
            </w:r>
          </w:p>
        </w:tc>
        <w:tc>
          <w:tcPr>
            <w:tcW w:w="1977" w:type="dxa"/>
            <w:vAlign w:val="top"/>
          </w:tcPr>
          <w:p w14:paraId="59298D7A">
            <w:pPr>
              <w:pStyle w:val="15"/>
              <w:spacing w:before="147" w:line="221" w:lineRule="auto"/>
              <w:ind w:left="579"/>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资金来源</w:t>
            </w:r>
          </w:p>
        </w:tc>
        <w:tc>
          <w:tcPr>
            <w:tcW w:w="5673" w:type="dxa"/>
            <w:vAlign w:val="top"/>
          </w:tcPr>
          <w:p w14:paraId="35A98315">
            <w:pPr>
              <w:rPr>
                <w:rFonts w:ascii="Arial"/>
                <w:color w:val="000000" w:themeColor="text1"/>
                <w:sz w:val="21"/>
                <w:highlight w:val="none"/>
                <w14:textFill>
                  <w14:solidFill>
                    <w14:schemeClr w14:val="tx1"/>
                  </w14:solidFill>
                </w14:textFill>
              </w:rPr>
            </w:pP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hint="eastAsia" w:ascii="宋体" w:hAnsi="宋体" w:eastAsia="宋体" w:cs="宋体"/>
                <w:color w:val="000000" w:themeColor="text1"/>
                <w:spacing w:val="2"/>
                <w:sz w:val="21"/>
                <w:szCs w:val="21"/>
                <w:highlight w:val="none"/>
                <w:u w:val="single" w:color="auto"/>
                <w14:textFill>
                  <w14:solidFill>
                    <w14:schemeClr w14:val="tx1"/>
                  </w14:solidFill>
                </w14:textFill>
              </w:rPr>
              <w:t>中央财政资金，省级财政资金，县级财政资金</w:t>
            </w:r>
          </w:p>
        </w:tc>
      </w:tr>
      <w:tr w14:paraId="2D71E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56" w:type="dxa"/>
            <w:vAlign w:val="top"/>
          </w:tcPr>
          <w:p w14:paraId="08B72EFD">
            <w:pPr>
              <w:pStyle w:val="15"/>
              <w:spacing w:before="151"/>
              <w:ind w:left="186"/>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1.2.2</w:t>
            </w:r>
          </w:p>
        </w:tc>
        <w:tc>
          <w:tcPr>
            <w:tcW w:w="1977" w:type="dxa"/>
            <w:vAlign w:val="top"/>
          </w:tcPr>
          <w:p w14:paraId="695BF2B1">
            <w:pPr>
              <w:pStyle w:val="15"/>
              <w:spacing w:before="150" w:line="222" w:lineRule="auto"/>
              <w:ind w:left="588"/>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出资比例</w:t>
            </w:r>
          </w:p>
        </w:tc>
        <w:tc>
          <w:tcPr>
            <w:tcW w:w="5673" w:type="dxa"/>
            <w:vAlign w:val="top"/>
          </w:tcPr>
          <w:p w14:paraId="6F94671F">
            <w:pPr>
              <w:rPr>
                <w:rFonts w:hint="default" w:ascii="Arial" w:eastAsia="宋体"/>
                <w:color w:val="000000" w:themeColor="text1"/>
                <w:sz w:val="21"/>
                <w:highlight w:val="none"/>
                <w:lang w:val="en-US" w:eastAsia="zh-CN"/>
                <w14:textFill>
                  <w14:solidFill>
                    <w14:schemeClr w14:val="tx1"/>
                  </w14:solidFill>
                </w14:textFill>
              </w:rPr>
            </w:pPr>
            <w:r>
              <w:rPr>
                <w:rFonts w:hint="eastAsia" w:eastAsia="宋体"/>
                <w:color w:val="000000" w:themeColor="text1"/>
                <w:sz w:val="21"/>
                <w:highlight w:val="none"/>
                <w:lang w:val="en-US" w:eastAsia="zh-CN"/>
                <w14:textFill>
                  <w14:solidFill>
                    <w14:schemeClr w14:val="tx1"/>
                  </w14:solidFill>
                </w14:textFill>
              </w:rPr>
              <w:t>100%</w:t>
            </w:r>
          </w:p>
        </w:tc>
      </w:tr>
      <w:tr w14:paraId="49124E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6" w:type="dxa"/>
            <w:vAlign w:val="top"/>
          </w:tcPr>
          <w:p w14:paraId="026B3B19">
            <w:pPr>
              <w:pStyle w:val="15"/>
              <w:spacing w:before="149"/>
              <w:ind w:left="186"/>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1.2.3</w:t>
            </w:r>
          </w:p>
        </w:tc>
        <w:tc>
          <w:tcPr>
            <w:tcW w:w="1977" w:type="dxa"/>
            <w:vAlign w:val="top"/>
          </w:tcPr>
          <w:p w14:paraId="4F0144ED">
            <w:pPr>
              <w:pStyle w:val="15"/>
              <w:spacing w:before="149" w:line="219" w:lineRule="auto"/>
              <w:ind w:left="256"/>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标段合同估算价</w:t>
            </w:r>
          </w:p>
        </w:tc>
        <w:tc>
          <w:tcPr>
            <w:tcW w:w="5673" w:type="dxa"/>
            <w:vAlign w:val="top"/>
          </w:tcPr>
          <w:p w14:paraId="62A25EA2">
            <w:pPr>
              <w:pStyle w:val="15"/>
              <w:tabs>
                <w:tab w:val="left" w:pos="1786"/>
              </w:tabs>
              <w:spacing w:before="149" w:line="221" w:lineRule="auto"/>
              <w:ind w:left="104"/>
              <w:rPr>
                <w:color w:val="000000" w:themeColor="text1"/>
                <w:highlight w:val="none"/>
                <w14:textFill>
                  <w14:solidFill>
                    <w14:schemeClr w14:val="tx1"/>
                  </w14:solidFill>
                </w14:textFill>
              </w:rPr>
            </w:pPr>
            <w:r>
              <w:rPr>
                <w:rFonts w:hint="eastAsia" w:ascii="宋体" w:hAnsi="宋体" w:eastAsia="宋体" w:cs="宋体"/>
                <w:color w:val="000000" w:themeColor="text1"/>
                <w:spacing w:val="-2"/>
                <w:sz w:val="21"/>
                <w:szCs w:val="21"/>
                <w:highlight w:val="none"/>
                <w:u w:val="single" w:color="auto"/>
                <w14:textFill>
                  <w14:solidFill>
                    <w14:schemeClr w14:val="tx1"/>
                  </w14:solidFill>
                </w14:textFill>
              </w:rPr>
              <w:t>78.918998</w:t>
            </w:r>
            <w:r>
              <w:rPr>
                <w:color w:val="000000" w:themeColor="text1"/>
                <w:spacing w:val="12"/>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万元。</w:t>
            </w:r>
          </w:p>
        </w:tc>
      </w:tr>
      <w:tr w14:paraId="06BB9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56" w:type="dxa"/>
            <w:vAlign w:val="top"/>
          </w:tcPr>
          <w:p w14:paraId="1EF953B4">
            <w:pPr>
              <w:pStyle w:val="15"/>
              <w:spacing w:before="149"/>
              <w:ind w:left="186"/>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1.2.4</w:t>
            </w:r>
          </w:p>
        </w:tc>
        <w:tc>
          <w:tcPr>
            <w:tcW w:w="1977" w:type="dxa"/>
            <w:vAlign w:val="top"/>
          </w:tcPr>
          <w:p w14:paraId="028B562F">
            <w:pPr>
              <w:pStyle w:val="15"/>
              <w:spacing w:before="149" w:line="221" w:lineRule="auto"/>
              <w:ind w:left="370"/>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资金落实情况</w:t>
            </w:r>
          </w:p>
        </w:tc>
        <w:tc>
          <w:tcPr>
            <w:tcW w:w="5673" w:type="dxa"/>
            <w:vAlign w:val="top"/>
          </w:tcPr>
          <w:p w14:paraId="1445285A">
            <w:pPr>
              <w:rPr>
                <w:rFonts w:hint="eastAsia" w:ascii="Arial" w:eastAsia="宋体"/>
                <w:color w:val="000000" w:themeColor="text1"/>
                <w:sz w:val="21"/>
                <w:highlight w:val="none"/>
                <w:lang w:eastAsia="zh-CN"/>
                <w14:textFill>
                  <w14:solidFill>
                    <w14:schemeClr w14:val="tx1"/>
                  </w14:solidFill>
                </w14:textFill>
              </w:rPr>
            </w:pPr>
            <w:r>
              <w:rPr>
                <w:rFonts w:hint="eastAsia" w:eastAsia="宋体"/>
                <w:color w:val="000000" w:themeColor="text1"/>
                <w:sz w:val="21"/>
                <w:highlight w:val="none"/>
                <w:lang w:eastAsia="zh-CN"/>
                <w14:textFill>
                  <w14:solidFill>
                    <w14:schemeClr w14:val="tx1"/>
                  </w14:solidFill>
                </w14:textFill>
              </w:rPr>
              <w:t>已落实</w:t>
            </w:r>
          </w:p>
        </w:tc>
      </w:tr>
      <w:tr w14:paraId="64DC2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856" w:type="dxa"/>
            <w:vAlign w:val="top"/>
          </w:tcPr>
          <w:p w14:paraId="406DF69B">
            <w:pPr>
              <w:spacing w:line="328" w:lineRule="auto"/>
              <w:rPr>
                <w:rFonts w:ascii="Arial"/>
                <w:color w:val="000000" w:themeColor="text1"/>
                <w:sz w:val="21"/>
                <w:highlight w:val="none"/>
                <w14:textFill>
                  <w14:solidFill>
                    <w14:schemeClr w14:val="tx1"/>
                  </w14:solidFill>
                </w14:textFill>
              </w:rPr>
            </w:pPr>
          </w:p>
          <w:p w14:paraId="70044739">
            <w:pPr>
              <w:pStyle w:val="15"/>
              <w:spacing w:before="69"/>
              <w:ind w:left="186"/>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1.3.1</w:t>
            </w:r>
          </w:p>
        </w:tc>
        <w:tc>
          <w:tcPr>
            <w:tcW w:w="1977" w:type="dxa"/>
            <w:vAlign w:val="top"/>
          </w:tcPr>
          <w:p w14:paraId="1A1E53A8">
            <w:pPr>
              <w:spacing w:line="329" w:lineRule="auto"/>
              <w:rPr>
                <w:rFonts w:ascii="Arial"/>
                <w:color w:val="000000" w:themeColor="text1"/>
                <w:sz w:val="21"/>
                <w:highlight w:val="none"/>
                <w14:textFill>
                  <w14:solidFill>
                    <w14:schemeClr w14:val="tx1"/>
                  </w14:solidFill>
                </w14:textFill>
              </w:rPr>
            </w:pPr>
          </w:p>
          <w:p w14:paraId="1E85CC3A">
            <w:pPr>
              <w:pStyle w:val="15"/>
              <w:spacing w:before="68" w:line="221" w:lineRule="auto"/>
              <w:ind w:left="57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招标范围</w:t>
            </w:r>
          </w:p>
        </w:tc>
        <w:tc>
          <w:tcPr>
            <w:tcW w:w="5673" w:type="dxa"/>
            <w:vAlign w:val="top"/>
          </w:tcPr>
          <w:p w14:paraId="546D228E">
            <w:pPr>
              <w:pStyle w:val="15"/>
              <w:spacing w:before="137" w:line="244" w:lineRule="auto"/>
              <w:ind w:left="114" w:right="109" w:firstLine="1"/>
              <w:rPr>
                <w:rFonts w:hint="eastAsia"/>
                <w:color w:val="000000" w:themeColor="text1"/>
                <w:spacing w:val="16"/>
                <w:highlight w:val="none"/>
                <w14:textFill>
                  <w14:solidFill>
                    <w14:schemeClr w14:val="tx1"/>
                  </w14:solidFill>
                </w14:textFill>
              </w:rPr>
            </w:pPr>
            <w:r>
              <w:rPr>
                <w:rFonts w:hint="eastAsia"/>
                <w:color w:val="000000" w:themeColor="text1"/>
                <w:spacing w:val="16"/>
                <w:highlight w:val="none"/>
                <w14:textFill>
                  <w14:solidFill>
                    <w14:schemeClr w14:val="tx1"/>
                  </w14:solidFill>
                </w14:textFill>
              </w:rPr>
              <w:t xml:space="preserve"> 二标段旗口镇： 1、农田基础设施建设工程:(1)灌溉与排水工程,灌溉渠道治理总长度79.67km，其中斗渠衬砌长度 19.844km，农渠衬砌长度59.826km。渠系建筑物修建699座，其中水闸 585 座:包括节制闸2 座、进水闸317 座、尾排闸 98座、尾灌闸168座，过路涵114 座。(2)田间道路工程,整修田间混凝土道路24.194km，其中机耕路11.966km，生产路12.228km。(3)农田防护及生态环境保护工程,岸坡固滨笼生态防护工程0.94km。2、农田地力提升工程:土壤培肥工程10275 亩，施生物颗粒有机肥(有机质的质量分数(以烘干基计)≥30.0)2055 吨，车播撒生物颗粒有机肥 10275 亩。3、其他工程:旗口镇项目区建设公示碑7座，公示牌 62座，喷涂标识 699 处。本标段为大石桥市旗口镇2026年高标准农田改造提升建设项目监理服务。</w:t>
            </w:r>
          </w:p>
          <w:p w14:paraId="4E18C723">
            <w:pPr>
              <w:pStyle w:val="15"/>
              <w:spacing w:before="137" w:line="244" w:lineRule="auto"/>
              <w:ind w:left="114" w:right="109" w:firstLine="1"/>
              <w:rPr>
                <w:color w:val="000000" w:themeColor="text1"/>
                <w:highlight w:val="none"/>
                <w14:textFill>
                  <w14:solidFill>
                    <w14:schemeClr w14:val="tx1"/>
                  </w14:solidFill>
                </w14:textFill>
              </w:rPr>
            </w:pPr>
            <w:r>
              <w:rPr>
                <w:color w:val="000000" w:themeColor="text1"/>
                <w:spacing w:val="16"/>
                <w:highlight w:val="none"/>
                <w14:textFill>
                  <w14:solidFill>
                    <w14:schemeClr w14:val="tx1"/>
                  </w14:solidFill>
                </w14:textFill>
              </w:rPr>
              <w:t>关于招标范围的详细说明见第五章“技术标准和服务要</w:t>
            </w:r>
            <w:r>
              <w:rPr>
                <w:color w:val="000000" w:themeColor="text1"/>
                <w:spacing w:val="-3"/>
                <w:highlight w:val="none"/>
                <w14:textFill>
                  <w14:solidFill>
                    <w14:schemeClr w14:val="tx1"/>
                  </w14:solidFill>
                </w14:textFill>
              </w:rPr>
              <w:t>求”。</w:t>
            </w:r>
          </w:p>
        </w:tc>
      </w:tr>
      <w:tr w14:paraId="0E108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18DCAB69">
            <w:pPr>
              <w:spacing w:line="324" w:lineRule="auto"/>
              <w:rPr>
                <w:rFonts w:ascii="Arial"/>
                <w:color w:val="000000" w:themeColor="text1"/>
                <w:sz w:val="21"/>
                <w:highlight w:val="none"/>
                <w14:textFill>
                  <w14:solidFill>
                    <w14:schemeClr w14:val="tx1"/>
                  </w14:solidFill>
                </w14:textFill>
              </w:rPr>
            </w:pPr>
          </w:p>
          <w:p w14:paraId="7C364846">
            <w:pPr>
              <w:spacing w:line="324" w:lineRule="auto"/>
              <w:rPr>
                <w:rFonts w:ascii="Arial"/>
                <w:color w:val="000000" w:themeColor="text1"/>
                <w:sz w:val="21"/>
                <w:highlight w:val="none"/>
                <w14:textFill>
                  <w14:solidFill>
                    <w14:schemeClr w14:val="tx1"/>
                  </w14:solidFill>
                </w14:textFill>
              </w:rPr>
            </w:pPr>
          </w:p>
          <w:p w14:paraId="63618CB4">
            <w:pPr>
              <w:pStyle w:val="15"/>
              <w:spacing w:before="69"/>
              <w:ind w:left="186"/>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1.3.2</w:t>
            </w:r>
          </w:p>
        </w:tc>
        <w:tc>
          <w:tcPr>
            <w:tcW w:w="1977" w:type="dxa"/>
            <w:vAlign w:val="top"/>
          </w:tcPr>
          <w:p w14:paraId="54A7D4E3">
            <w:pPr>
              <w:spacing w:line="324" w:lineRule="auto"/>
              <w:rPr>
                <w:rFonts w:ascii="Arial"/>
                <w:color w:val="000000" w:themeColor="text1"/>
                <w:sz w:val="21"/>
                <w:highlight w:val="none"/>
                <w14:textFill>
                  <w14:solidFill>
                    <w14:schemeClr w14:val="tx1"/>
                  </w14:solidFill>
                </w14:textFill>
              </w:rPr>
            </w:pPr>
          </w:p>
          <w:p w14:paraId="2062BBC3">
            <w:pPr>
              <w:spacing w:line="324" w:lineRule="auto"/>
              <w:rPr>
                <w:rFonts w:ascii="Arial"/>
                <w:color w:val="000000" w:themeColor="text1"/>
                <w:sz w:val="21"/>
                <w:highlight w:val="none"/>
                <w14:textFill>
                  <w14:solidFill>
                    <w14:schemeClr w14:val="tx1"/>
                  </w14:solidFill>
                </w14:textFill>
              </w:rPr>
            </w:pPr>
          </w:p>
          <w:p w14:paraId="6CE96DBB">
            <w:pPr>
              <w:pStyle w:val="15"/>
              <w:spacing w:before="68" w:line="221" w:lineRule="auto"/>
              <w:ind w:left="570" w:leftChars="0"/>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服务期限</w:t>
            </w:r>
          </w:p>
        </w:tc>
        <w:tc>
          <w:tcPr>
            <w:tcW w:w="5673" w:type="dxa"/>
            <w:vAlign w:val="top"/>
          </w:tcPr>
          <w:p w14:paraId="65FF985D">
            <w:pPr>
              <w:pStyle w:val="15"/>
              <w:spacing w:before="79" w:line="221" w:lineRule="auto"/>
              <w:ind w:left="113"/>
              <w:rPr>
                <w:color w:val="000000" w:themeColor="text1"/>
                <w:highlight w:val="none"/>
                <w14:textFill>
                  <w14:solidFill>
                    <w14:schemeClr w14:val="tx1"/>
                  </w14:solidFill>
                </w14:textFill>
              </w:rPr>
            </w:pPr>
            <w:r>
              <w:rPr>
                <w:color w:val="000000" w:themeColor="text1"/>
                <w:spacing w:val="-9"/>
                <w:highlight w:val="none"/>
                <w14:textFill>
                  <w14:solidFill>
                    <w14:schemeClr w14:val="tx1"/>
                  </w14:solidFill>
                </w14:textFill>
              </w:rPr>
              <w:t>服务期限：</w:t>
            </w:r>
            <w:r>
              <w:rPr>
                <w:color w:val="000000" w:themeColor="text1"/>
                <w:spacing w:val="8"/>
                <w:highlight w:val="none"/>
                <w:u w:val="single" w:color="auto"/>
                <w14:textFill>
                  <w14:solidFill>
                    <w14:schemeClr w14:val="tx1"/>
                  </w14:solidFill>
                </w14:textFill>
              </w:rPr>
              <w:t xml:space="preserve"> </w:t>
            </w:r>
            <w:r>
              <w:rPr>
                <w:rFonts w:hint="eastAsia"/>
                <w:color w:val="000000" w:themeColor="text1"/>
                <w:spacing w:val="8"/>
                <w:highlight w:val="none"/>
                <w:u w:val="single" w:color="auto"/>
                <w:lang w:val="en-US" w:eastAsia="zh-CN"/>
                <w14:textFill>
                  <w14:solidFill>
                    <w14:schemeClr w14:val="tx1"/>
                  </w14:solidFill>
                </w14:textFill>
              </w:rPr>
              <w:t>171</w:t>
            </w:r>
            <w:r>
              <w:rPr>
                <w:color w:val="000000" w:themeColor="text1"/>
                <w:spacing w:val="8"/>
                <w:highlight w:val="none"/>
                <w:u w:val="single" w:color="auto"/>
                <w14:textFill>
                  <w14:solidFill>
                    <w14:schemeClr w14:val="tx1"/>
                  </w14:solidFill>
                </w14:textFill>
              </w:rPr>
              <w:t xml:space="preserve"> </w:t>
            </w:r>
            <w:r>
              <w:rPr>
                <w:color w:val="000000" w:themeColor="text1"/>
                <w:spacing w:val="-9"/>
                <w:highlight w:val="none"/>
                <w14:textFill>
                  <w14:solidFill>
                    <w14:schemeClr w14:val="tx1"/>
                  </w14:solidFill>
                </w14:textFill>
              </w:rPr>
              <w:t>日历天；</w:t>
            </w:r>
          </w:p>
          <w:p w14:paraId="46974433">
            <w:pPr>
              <w:pStyle w:val="15"/>
              <w:spacing w:before="67" w:line="221" w:lineRule="auto"/>
              <w:ind w:left="11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计划服务开始日期：</w:t>
            </w:r>
            <w:r>
              <w:rPr>
                <w:rFonts w:hint="eastAsia"/>
                <w:color w:val="000000" w:themeColor="text1"/>
                <w:spacing w:val="-2"/>
                <w:highlight w:val="none"/>
                <w:lang w:val="en-US" w:eastAsia="zh-CN"/>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2026年1</w:t>
            </w:r>
            <w:r>
              <w:rPr>
                <w:rFonts w:hint="eastAsia"/>
                <w:color w:val="000000" w:themeColor="text1"/>
                <w:highlight w:val="none"/>
                <w:u w:val="single"/>
                <w:lang w:val="en-US" w:eastAsia="zh-CN"/>
                <w14:textFill>
                  <w14:solidFill>
                    <w14:schemeClr w14:val="tx1"/>
                  </w14:solidFill>
                </w14:textFill>
              </w:rPr>
              <w:t>1</w:t>
            </w:r>
            <w:r>
              <w:rPr>
                <w:rFonts w:hint="eastAsia"/>
                <w:color w:val="000000" w:themeColor="text1"/>
                <w:highlight w:val="none"/>
                <w:u w:val="single"/>
                <w14:textFill>
                  <w14:solidFill>
                    <w14:schemeClr w14:val="tx1"/>
                  </w14:solidFill>
                </w14:textFill>
              </w:rPr>
              <w:t>月20日</w:t>
            </w:r>
          </w:p>
          <w:p w14:paraId="0D538797">
            <w:pPr>
              <w:adjustRightInd w:val="0"/>
              <w:snapToGrid w:val="0"/>
              <w:spacing w:line="340" w:lineRule="exact"/>
              <w:ind w:firstLine="408" w:firstLineChars="200"/>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计划服务结束日期：</w:t>
            </w:r>
            <w:r>
              <w:rPr>
                <w:rFonts w:hint="eastAsia"/>
                <w:color w:val="000000" w:themeColor="text1"/>
                <w:highlight w:val="none"/>
                <w:u w:val="single"/>
                <w14:textFill>
                  <w14:solidFill>
                    <w14:schemeClr w14:val="tx1"/>
                  </w14:solidFill>
                </w14:textFill>
              </w:rPr>
              <w:t>2027年5月10日</w:t>
            </w:r>
            <w:r>
              <w:rPr>
                <w:color w:val="000000" w:themeColor="text1"/>
                <w:spacing w:val="-3"/>
                <w:highlight w:val="none"/>
                <w14:textFill>
                  <w14:solidFill>
                    <w14:schemeClr w14:val="tx1"/>
                  </w14:solidFill>
                </w14:textFill>
              </w:rPr>
              <w:t>。</w:t>
            </w:r>
          </w:p>
          <w:p w14:paraId="247DD49D">
            <w:pPr>
              <w:pStyle w:val="15"/>
              <w:spacing w:before="68" w:line="246" w:lineRule="auto"/>
              <w:ind w:left="114" w:leftChars="0" w:right="109" w:rightChars="0" w:firstLine="1" w:firstLineChars="0"/>
              <w:rPr>
                <w:color w:val="000000" w:themeColor="text1"/>
                <w:highlight w:val="none"/>
                <w14:textFill>
                  <w14:solidFill>
                    <w14:schemeClr w14:val="tx1"/>
                  </w14:solidFill>
                </w14:textFill>
              </w:rPr>
            </w:pPr>
            <w:r>
              <w:rPr>
                <w:color w:val="000000" w:themeColor="text1"/>
                <w:spacing w:val="16"/>
                <w:highlight w:val="none"/>
                <w14:textFill>
                  <w14:solidFill>
                    <w14:schemeClr w14:val="tx1"/>
                  </w14:solidFill>
                </w14:textFill>
              </w:rPr>
              <w:t>关于服务期限的详细说明见第五章“技术标准和服务要</w:t>
            </w:r>
            <w:r>
              <w:rPr>
                <w:color w:val="000000" w:themeColor="text1"/>
                <w:spacing w:val="-3"/>
                <w:highlight w:val="none"/>
                <w14:textFill>
                  <w14:solidFill>
                    <w14:schemeClr w14:val="tx1"/>
                  </w14:solidFill>
                </w14:textFill>
              </w:rPr>
              <w:t>求”。</w:t>
            </w:r>
          </w:p>
        </w:tc>
      </w:tr>
      <w:tr w14:paraId="5E2880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22D38883">
            <w:pPr>
              <w:spacing w:line="241" w:lineRule="auto"/>
              <w:rPr>
                <w:rFonts w:ascii="Arial"/>
                <w:color w:val="000000" w:themeColor="text1"/>
                <w:sz w:val="21"/>
                <w:highlight w:val="none"/>
                <w14:textFill>
                  <w14:solidFill>
                    <w14:schemeClr w14:val="tx1"/>
                  </w14:solidFill>
                </w14:textFill>
              </w:rPr>
            </w:pPr>
          </w:p>
          <w:p w14:paraId="50DFEDDC">
            <w:pPr>
              <w:spacing w:line="242" w:lineRule="auto"/>
              <w:rPr>
                <w:rFonts w:ascii="Arial"/>
                <w:color w:val="000000" w:themeColor="text1"/>
                <w:sz w:val="21"/>
                <w:highlight w:val="none"/>
                <w14:textFill>
                  <w14:solidFill>
                    <w14:schemeClr w14:val="tx1"/>
                  </w14:solidFill>
                </w14:textFill>
              </w:rPr>
            </w:pPr>
          </w:p>
          <w:p w14:paraId="56C2729C">
            <w:pPr>
              <w:pStyle w:val="15"/>
              <w:spacing w:before="68"/>
              <w:ind w:left="186" w:leftChars="0"/>
              <w:rPr>
                <w:color w:val="000000" w:themeColor="text1"/>
                <w:spacing w:val="-4"/>
                <w:highlight w:val="none"/>
                <w14:textFill>
                  <w14:solidFill>
                    <w14:schemeClr w14:val="tx1"/>
                  </w14:solidFill>
                </w14:textFill>
              </w:rPr>
            </w:pPr>
            <w:r>
              <w:rPr>
                <w:color w:val="000000" w:themeColor="text1"/>
                <w:spacing w:val="-4"/>
                <w:highlight w:val="none"/>
                <w14:textFill>
                  <w14:solidFill>
                    <w14:schemeClr w14:val="tx1"/>
                  </w14:solidFill>
                </w14:textFill>
              </w:rPr>
              <w:t>1.3.3</w:t>
            </w:r>
          </w:p>
        </w:tc>
        <w:tc>
          <w:tcPr>
            <w:tcW w:w="1977" w:type="dxa"/>
            <w:vAlign w:val="top"/>
          </w:tcPr>
          <w:p w14:paraId="578A0903">
            <w:pPr>
              <w:spacing w:line="241" w:lineRule="auto"/>
              <w:rPr>
                <w:rFonts w:ascii="Arial"/>
                <w:color w:val="000000" w:themeColor="text1"/>
                <w:sz w:val="21"/>
                <w:highlight w:val="none"/>
                <w14:textFill>
                  <w14:solidFill>
                    <w14:schemeClr w14:val="tx1"/>
                  </w14:solidFill>
                </w14:textFill>
              </w:rPr>
            </w:pPr>
          </w:p>
          <w:p w14:paraId="32A15BA9">
            <w:pPr>
              <w:spacing w:line="242" w:lineRule="auto"/>
              <w:rPr>
                <w:rFonts w:ascii="Arial"/>
                <w:color w:val="000000" w:themeColor="text1"/>
                <w:sz w:val="21"/>
                <w:highlight w:val="none"/>
                <w14:textFill>
                  <w14:solidFill>
                    <w14:schemeClr w14:val="tx1"/>
                  </w14:solidFill>
                </w14:textFill>
              </w:rPr>
            </w:pPr>
          </w:p>
          <w:p w14:paraId="769D3AFC">
            <w:pPr>
              <w:pStyle w:val="15"/>
              <w:spacing w:before="69" w:line="221" w:lineRule="auto"/>
              <w:ind w:left="571" w:left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质量标准</w:t>
            </w:r>
          </w:p>
        </w:tc>
        <w:tc>
          <w:tcPr>
            <w:tcW w:w="5673" w:type="dxa"/>
            <w:vAlign w:val="top"/>
          </w:tcPr>
          <w:p w14:paraId="4D551817">
            <w:pPr>
              <w:pStyle w:val="15"/>
              <w:spacing w:before="75" w:line="221" w:lineRule="auto"/>
              <w:ind w:left="11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质量标准</w:t>
            </w:r>
            <w:r>
              <w:rPr>
                <w:color w:val="000000" w:themeColor="text1"/>
                <w:spacing w:val="-1"/>
                <w:highlight w:val="none"/>
                <w14:textFill>
                  <w14:solidFill>
                    <w14:schemeClr w14:val="tx1"/>
                  </w14:solidFill>
                </w14:textFill>
              </w:rPr>
              <w:t>：</w:t>
            </w:r>
            <w:r>
              <w:rPr>
                <w:color w:val="000000" w:themeColor="text1"/>
                <w:spacing w:val="4"/>
                <w:highlight w:val="none"/>
                <w:u w:val="single" w:color="auto"/>
                <w14:textFill>
                  <w14:solidFill>
                    <w14:schemeClr w14:val="tx1"/>
                  </w14:solidFill>
                </w14:textFill>
              </w:rPr>
              <w:t xml:space="preserve"> </w:t>
            </w:r>
            <w:r>
              <w:rPr>
                <w:rFonts w:hint="eastAsia"/>
                <w:color w:val="000000" w:themeColor="text1"/>
                <w:spacing w:val="4"/>
                <w:highlight w:val="none"/>
                <w:u w:val="single" w:color="auto"/>
                <w:lang w:eastAsia="zh-CN"/>
                <w14:textFill>
                  <w14:solidFill>
                    <w14:schemeClr w14:val="tx1"/>
                  </w14:solidFill>
                </w14:textFill>
              </w:rPr>
              <w:t>合格</w:t>
            </w:r>
            <w:r>
              <w:rPr>
                <w:color w:val="000000" w:themeColor="text1"/>
                <w:spacing w:val="-1"/>
                <w:highlight w:val="none"/>
                <w:u w:val="single" w:color="auto"/>
                <w14:textFill>
                  <w14:solidFill>
                    <w14:schemeClr w14:val="tx1"/>
                  </w14:solidFill>
                </w14:textFill>
              </w:rPr>
              <w:t>；</w:t>
            </w:r>
          </w:p>
          <w:p w14:paraId="3D6A9B91">
            <w:pPr>
              <w:pStyle w:val="15"/>
              <w:spacing w:before="67" w:line="221" w:lineRule="auto"/>
              <w:ind w:left="11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其他要求：</w:t>
            </w:r>
            <w:r>
              <w:rPr>
                <w:color w:val="000000" w:themeColor="text1"/>
                <w:spacing w:val="1"/>
                <w:highlight w:val="none"/>
                <w:u w:val="single" w:color="auto"/>
                <w14:textFill>
                  <w14:solidFill>
                    <w14:schemeClr w14:val="tx1"/>
                  </w14:solidFill>
                </w14:textFill>
              </w:rPr>
              <w:t xml:space="preserve"> </w:t>
            </w:r>
            <w:r>
              <w:rPr>
                <w:rFonts w:hint="eastAsia"/>
                <w:color w:val="000000" w:themeColor="text1"/>
                <w:spacing w:val="1"/>
                <w:highlight w:val="none"/>
                <w:u w:val="single" w:color="auto"/>
                <w:lang w:val="en-US" w:eastAsia="zh-CN"/>
                <w14:textFill>
                  <w14:solidFill>
                    <w14:schemeClr w14:val="tx1"/>
                  </w14:solidFill>
                </w14:textFill>
              </w:rPr>
              <w:t>/</w:t>
            </w:r>
            <w:r>
              <w:rPr>
                <w:color w:val="000000" w:themeColor="text1"/>
                <w:spacing w:val="1"/>
                <w:highlight w:val="none"/>
                <w:u w:val="single" w:color="auto"/>
                <w14:textFill>
                  <w14:solidFill>
                    <w14:schemeClr w14:val="tx1"/>
                  </w14:solidFill>
                </w14:textFill>
              </w:rPr>
              <w:t xml:space="preserve"> </w:t>
            </w:r>
            <w:r>
              <w:rPr>
                <w:color w:val="000000" w:themeColor="text1"/>
                <w:spacing w:val="-2"/>
                <w:highlight w:val="none"/>
                <w:u w:val="single" w:color="auto"/>
                <w14:textFill>
                  <w14:solidFill>
                    <w14:schemeClr w14:val="tx1"/>
                  </w14:solidFill>
                </w14:textFill>
              </w:rPr>
              <w:t>。</w:t>
            </w:r>
          </w:p>
          <w:p w14:paraId="7A6C4ED7">
            <w:pPr>
              <w:pStyle w:val="15"/>
              <w:spacing w:before="70" w:line="245" w:lineRule="auto"/>
              <w:ind w:left="114" w:leftChars="0" w:right="109" w:rightChars="0" w:firstLine="1" w:firstLineChars="0"/>
              <w:rPr>
                <w:color w:val="000000" w:themeColor="text1"/>
                <w:spacing w:val="16"/>
                <w:highlight w:val="none"/>
                <w14:textFill>
                  <w14:solidFill>
                    <w14:schemeClr w14:val="tx1"/>
                  </w14:solidFill>
                </w14:textFill>
              </w:rPr>
            </w:pPr>
            <w:r>
              <w:rPr>
                <w:color w:val="000000" w:themeColor="text1"/>
                <w:spacing w:val="16"/>
                <w:highlight w:val="none"/>
                <w14:textFill>
                  <w14:solidFill>
                    <w14:schemeClr w14:val="tx1"/>
                  </w14:solidFill>
                </w14:textFill>
              </w:rPr>
              <w:t>关于质量标准的详细说明见第五章“技术标准和服务要</w:t>
            </w:r>
            <w:r>
              <w:rPr>
                <w:color w:val="000000" w:themeColor="text1"/>
                <w:spacing w:val="-3"/>
                <w:highlight w:val="none"/>
                <w14:textFill>
                  <w14:solidFill>
                    <w14:schemeClr w14:val="tx1"/>
                  </w14:solidFill>
                </w14:textFill>
              </w:rPr>
              <w:t>求”。</w:t>
            </w:r>
          </w:p>
        </w:tc>
      </w:tr>
      <w:tr w14:paraId="27F63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0DB900CD">
            <w:pPr>
              <w:spacing w:line="256" w:lineRule="auto"/>
              <w:rPr>
                <w:rFonts w:ascii="Arial"/>
                <w:color w:val="000000" w:themeColor="text1"/>
                <w:sz w:val="21"/>
                <w:highlight w:val="none"/>
                <w14:textFill>
                  <w14:solidFill>
                    <w14:schemeClr w14:val="tx1"/>
                  </w14:solidFill>
                </w14:textFill>
              </w:rPr>
            </w:pPr>
          </w:p>
          <w:p w14:paraId="3A522B4F">
            <w:pPr>
              <w:spacing w:line="256" w:lineRule="auto"/>
              <w:rPr>
                <w:rFonts w:ascii="Arial"/>
                <w:color w:val="000000" w:themeColor="text1"/>
                <w:sz w:val="21"/>
                <w:highlight w:val="none"/>
                <w14:textFill>
                  <w14:solidFill>
                    <w14:schemeClr w14:val="tx1"/>
                  </w14:solidFill>
                </w14:textFill>
              </w:rPr>
            </w:pPr>
          </w:p>
          <w:p w14:paraId="456F5848">
            <w:pPr>
              <w:spacing w:line="256" w:lineRule="auto"/>
              <w:rPr>
                <w:rFonts w:ascii="Arial"/>
                <w:color w:val="000000" w:themeColor="text1"/>
                <w:sz w:val="21"/>
                <w:highlight w:val="none"/>
                <w14:textFill>
                  <w14:solidFill>
                    <w14:schemeClr w14:val="tx1"/>
                  </w14:solidFill>
                </w14:textFill>
              </w:rPr>
            </w:pPr>
          </w:p>
          <w:p w14:paraId="1AFBC114">
            <w:pPr>
              <w:spacing w:line="256" w:lineRule="auto"/>
              <w:rPr>
                <w:rFonts w:ascii="Arial"/>
                <w:color w:val="000000" w:themeColor="text1"/>
                <w:sz w:val="21"/>
                <w:highlight w:val="none"/>
                <w14:textFill>
                  <w14:solidFill>
                    <w14:schemeClr w14:val="tx1"/>
                  </w14:solidFill>
                </w14:textFill>
              </w:rPr>
            </w:pPr>
          </w:p>
          <w:p w14:paraId="3017A6BF">
            <w:pPr>
              <w:spacing w:line="256" w:lineRule="auto"/>
              <w:rPr>
                <w:rFonts w:ascii="Arial"/>
                <w:color w:val="000000" w:themeColor="text1"/>
                <w:sz w:val="21"/>
                <w:highlight w:val="none"/>
                <w14:textFill>
                  <w14:solidFill>
                    <w14:schemeClr w14:val="tx1"/>
                  </w14:solidFill>
                </w14:textFill>
              </w:rPr>
            </w:pPr>
          </w:p>
          <w:p w14:paraId="0573515B">
            <w:pPr>
              <w:pStyle w:val="15"/>
              <w:spacing w:before="68"/>
              <w:ind w:left="186" w:leftChars="0"/>
              <w:rPr>
                <w:color w:val="000000" w:themeColor="text1"/>
                <w:spacing w:val="-4"/>
                <w:highlight w:val="none"/>
                <w14:textFill>
                  <w14:solidFill>
                    <w14:schemeClr w14:val="tx1"/>
                  </w14:solidFill>
                </w14:textFill>
              </w:rPr>
            </w:pPr>
            <w:r>
              <w:rPr>
                <w:color w:val="000000" w:themeColor="text1"/>
                <w:spacing w:val="-4"/>
                <w:highlight w:val="none"/>
                <w14:textFill>
                  <w14:solidFill>
                    <w14:schemeClr w14:val="tx1"/>
                  </w14:solidFill>
                </w14:textFill>
              </w:rPr>
              <w:t>1.4.1</w:t>
            </w:r>
          </w:p>
        </w:tc>
        <w:tc>
          <w:tcPr>
            <w:tcW w:w="1977" w:type="dxa"/>
            <w:vAlign w:val="top"/>
          </w:tcPr>
          <w:p w14:paraId="48100F4D">
            <w:pPr>
              <w:spacing w:line="279" w:lineRule="auto"/>
              <w:rPr>
                <w:rFonts w:ascii="Arial"/>
                <w:color w:val="000000" w:themeColor="text1"/>
                <w:sz w:val="21"/>
                <w:highlight w:val="none"/>
                <w14:textFill>
                  <w14:solidFill>
                    <w14:schemeClr w14:val="tx1"/>
                  </w14:solidFill>
                </w14:textFill>
              </w:rPr>
            </w:pPr>
          </w:p>
          <w:p w14:paraId="4D261717">
            <w:pPr>
              <w:spacing w:line="280" w:lineRule="auto"/>
              <w:rPr>
                <w:rFonts w:ascii="Arial"/>
                <w:color w:val="000000" w:themeColor="text1"/>
                <w:sz w:val="21"/>
                <w:highlight w:val="none"/>
                <w14:textFill>
                  <w14:solidFill>
                    <w14:schemeClr w14:val="tx1"/>
                  </w14:solidFill>
                </w14:textFill>
              </w:rPr>
            </w:pPr>
          </w:p>
          <w:p w14:paraId="0CB4BE75">
            <w:pPr>
              <w:spacing w:line="280" w:lineRule="auto"/>
              <w:rPr>
                <w:rFonts w:ascii="Arial"/>
                <w:color w:val="000000" w:themeColor="text1"/>
                <w:sz w:val="21"/>
                <w:highlight w:val="none"/>
                <w14:textFill>
                  <w14:solidFill>
                    <w14:schemeClr w14:val="tx1"/>
                  </w14:solidFill>
                </w14:textFill>
              </w:rPr>
            </w:pPr>
          </w:p>
          <w:p w14:paraId="127C45BB">
            <w:pPr>
              <w:spacing w:line="280" w:lineRule="auto"/>
              <w:rPr>
                <w:rFonts w:ascii="Arial"/>
                <w:color w:val="000000" w:themeColor="text1"/>
                <w:sz w:val="21"/>
                <w:highlight w:val="none"/>
                <w14:textFill>
                  <w14:solidFill>
                    <w14:schemeClr w14:val="tx1"/>
                  </w14:solidFill>
                </w14:textFill>
              </w:rPr>
            </w:pPr>
          </w:p>
          <w:p w14:paraId="6A0E5AA8">
            <w:pPr>
              <w:pStyle w:val="15"/>
              <w:spacing w:before="69" w:line="285" w:lineRule="auto"/>
              <w:ind w:left="472" w:leftChars="0" w:right="178" w:rightChars="0" w:hanging="320" w:firstLineChars="0"/>
              <w:rPr>
                <w:color w:val="000000" w:themeColor="text1"/>
                <w:spacing w:val="-2"/>
                <w:highlight w:val="none"/>
                <w14:textFill>
                  <w14:solidFill>
                    <w14:schemeClr w14:val="tx1"/>
                  </w14:solidFill>
                </w14:textFill>
              </w:rPr>
            </w:pPr>
            <w:r>
              <w:rPr>
                <w:color w:val="000000" w:themeColor="text1"/>
                <w:spacing w:val="-5"/>
                <w:highlight w:val="none"/>
                <w14:textFill>
                  <w14:solidFill>
                    <w14:schemeClr w14:val="tx1"/>
                  </w14:solidFill>
                </w14:textFill>
              </w:rPr>
              <w:t>投标人资质条件、</w:t>
            </w:r>
            <w:r>
              <w:rPr>
                <w:color w:val="000000" w:themeColor="text1"/>
                <w:spacing w:val="-3"/>
                <w:highlight w:val="none"/>
                <w14:textFill>
                  <w14:solidFill>
                    <w14:schemeClr w14:val="tx1"/>
                  </w14:solidFill>
                </w14:textFill>
              </w:rPr>
              <w:t>能力和信誉</w:t>
            </w:r>
          </w:p>
        </w:tc>
        <w:tc>
          <w:tcPr>
            <w:tcW w:w="5673" w:type="dxa"/>
            <w:vAlign w:val="top"/>
          </w:tcPr>
          <w:p w14:paraId="20FA09F2">
            <w:pPr>
              <w:pStyle w:val="15"/>
              <w:spacing w:before="76" w:line="281" w:lineRule="auto"/>
              <w:ind w:left="118" w:right="104" w:firstLine="4"/>
              <w:rPr>
                <w:color w:val="000000" w:themeColor="text1"/>
                <w:highlight w:val="none"/>
                <w14:textFill>
                  <w14:solidFill>
                    <w14:schemeClr w14:val="tx1"/>
                  </w14:solidFill>
                </w14:textFill>
              </w:rPr>
            </w:pPr>
            <w:r>
              <w:rPr>
                <w:b/>
                <w:bCs/>
                <w:color w:val="000000" w:themeColor="text1"/>
                <w:spacing w:val="-3"/>
                <w:highlight w:val="none"/>
                <w14:textFill>
                  <w14:solidFill>
                    <w14:schemeClr w14:val="tx1"/>
                  </w14:solidFill>
                </w14:textFill>
              </w:rPr>
              <w:t>资质要求：具备</w:t>
            </w:r>
            <w:r>
              <w:rPr>
                <w:color w:val="000000" w:themeColor="text1"/>
                <w:spacing w:val="9"/>
                <w:highlight w:val="none"/>
                <w:u w:val="single" w:color="auto"/>
                <w14:textFill>
                  <w14:solidFill>
                    <w14:schemeClr w14:val="tx1"/>
                  </w14:solidFill>
                </w14:textFill>
              </w:rPr>
              <w:t xml:space="preserve"> </w:t>
            </w:r>
            <w:r>
              <w:rPr>
                <w:rFonts w:hint="eastAsia"/>
                <w:color w:val="000000" w:themeColor="text1"/>
                <w:spacing w:val="9"/>
                <w:highlight w:val="none"/>
                <w:u w:val="single" w:color="auto"/>
                <w14:textFill>
                  <w14:solidFill>
                    <w14:schemeClr w14:val="tx1"/>
                  </w14:solidFill>
                </w14:textFill>
              </w:rPr>
              <w:t xml:space="preserve">[监理·工程监理综合资质];或者[监理·水利工程施工监理·水利工程施工监理丙级](含)以上;或者[监理·水利水电·水利水电丙级](含)以上 </w:t>
            </w:r>
            <w:r>
              <w:rPr>
                <w:color w:val="000000" w:themeColor="text1"/>
                <w:spacing w:val="9"/>
                <w:highlight w:val="none"/>
                <w:u w:val="single" w:color="auto"/>
                <w14:textFill>
                  <w14:solidFill>
                    <w14:schemeClr w14:val="tx1"/>
                  </w14:solidFill>
                </w14:textFill>
              </w:rPr>
              <w:t xml:space="preserve"> </w:t>
            </w:r>
            <w:r>
              <w:rPr>
                <w:color w:val="000000" w:themeColor="text1"/>
                <w:spacing w:val="-96"/>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类别</w:t>
            </w:r>
            <w:r>
              <w:rPr>
                <w:color w:val="000000" w:themeColor="text1"/>
                <w:spacing w:val="7"/>
                <w:highlight w:val="none"/>
                <w:u w:val="single" w:color="auto"/>
                <w14:textFill>
                  <w14:solidFill>
                    <w14:schemeClr w14:val="tx1"/>
                  </w14:solidFill>
                </w14:textFill>
              </w:rPr>
              <w:t xml:space="preserve">      </w:t>
            </w:r>
            <w:r>
              <w:rPr>
                <w:color w:val="000000" w:themeColor="text1"/>
                <w:spacing w:val="-93"/>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级资质，具备市场监督</w:t>
            </w:r>
            <w:r>
              <w:rPr>
                <w:color w:val="000000" w:themeColor="text1"/>
                <w:spacing w:val="-2"/>
                <w:highlight w:val="none"/>
                <w14:textFill>
                  <w14:solidFill>
                    <w14:schemeClr w14:val="tx1"/>
                  </w14:solidFill>
                </w14:textFill>
              </w:rPr>
              <w:t>管理部门核发的有效企业法人营业执照。</w:t>
            </w:r>
          </w:p>
          <w:p w14:paraId="17287B60">
            <w:pPr>
              <w:pStyle w:val="15"/>
              <w:spacing w:before="1" w:line="281" w:lineRule="auto"/>
              <w:ind w:left="153" w:right="115" w:hanging="40"/>
              <w:rPr>
                <w:color w:val="000000" w:themeColor="text1"/>
                <w:highlight w:val="none"/>
                <w14:textFill>
                  <w14:solidFill>
                    <w14:schemeClr w14:val="tx1"/>
                  </w14:solidFill>
                </w14:textFill>
              </w:rPr>
            </w:pPr>
            <w:r>
              <w:rPr>
                <w:b/>
                <w:bCs/>
                <w:color w:val="000000" w:themeColor="text1"/>
                <w:spacing w:val="-1"/>
                <w:highlight w:val="none"/>
                <w14:textFill>
                  <w14:solidFill>
                    <w14:schemeClr w14:val="tx1"/>
                  </w14:solidFill>
                </w14:textFill>
              </w:rPr>
              <w:t>信誉要求：</w:t>
            </w:r>
            <w:r>
              <w:rPr>
                <w:color w:val="000000" w:themeColor="text1"/>
                <w:spacing w:val="-1"/>
                <w:highlight w:val="none"/>
                <w14:textFill>
                  <w14:solidFill>
                    <w14:schemeClr w14:val="tx1"/>
                  </w14:solidFill>
                </w14:textFill>
              </w:rPr>
              <w:t>不得具有投标人须知第 1.4.3（10）至（1</w:t>
            </w:r>
            <w:r>
              <w:rPr>
                <w:color w:val="000000" w:themeColor="text1"/>
                <w:spacing w:val="-2"/>
                <w:highlight w:val="none"/>
                <w14:textFill>
                  <w14:solidFill>
                    <w14:schemeClr w14:val="tx1"/>
                  </w14:solidFill>
                </w14:textFill>
              </w:rPr>
              <w:t>8）条</w:t>
            </w:r>
            <w:r>
              <w:rPr>
                <w:color w:val="000000" w:themeColor="text1"/>
                <w:spacing w:val="-9"/>
                <w:highlight w:val="none"/>
                <w14:textFill>
                  <w14:solidFill>
                    <w14:schemeClr w14:val="tx1"/>
                  </w14:solidFill>
                </w14:textFill>
              </w:rPr>
              <w:t>目规定的情形。</w:t>
            </w:r>
          </w:p>
          <w:p w14:paraId="7C6289ED">
            <w:pPr>
              <w:pStyle w:val="15"/>
              <w:spacing w:before="2" w:line="281" w:lineRule="auto"/>
              <w:ind w:left="115" w:right="106" w:firstLine="3"/>
              <w:rPr>
                <w:color w:val="000000" w:themeColor="text1"/>
                <w:highlight w:val="none"/>
                <w14:textFill>
                  <w14:solidFill>
                    <w14:schemeClr w14:val="tx1"/>
                  </w14:solidFill>
                </w14:textFill>
              </w:rPr>
            </w:pPr>
            <w:r>
              <w:rPr>
                <w:b/>
                <w:bCs/>
                <w:color w:val="000000" w:themeColor="text1"/>
                <w:spacing w:val="-2"/>
                <w:highlight w:val="none"/>
                <w14:textFill>
                  <w14:solidFill>
                    <w14:schemeClr w14:val="tx1"/>
                  </w14:solidFill>
                </w14:textFill>
              </w:rPr>
              <w:t>总监理工程师的资格要求：</w:t>
            </w:r>
            <w:r>
              <w:rPr>
                <w:color w:val="000000" w:themeColor="text1"/>
                <w:spacing w:val="-2"/>
                <w:highlight w:val="none"/>
                <w14:textFill>
                  <w14:solidFill>
                    <w14:schemeClr w14:val="tx1"/>
                  </w14:solidFill>
                </w14:textFill>
              </w:rPr>
              <w:t>具备</w:t>
            </w:r>
            <w:r>
              <w:rPr>
                <w:color w:val="000000" w:themeColor="text1"/>
                <w:spacing w:val="6"/>
                <w:highlight w:val="none"/>
                <w:u w:val="single" w:color="auto"/>
                <w14:textFill>
                  <w14:solidFill>
                    <w14:schemeClr w14:val="tx1"/>
                  </w14:solidFill>
                </w14:textFill>
              </w:rPr>
              <w:t xml:space="preserve"> </w:t>
            </w:r>
            <w:r>
              <w:rPr>
                <w:rFonts w:hint="eastAsia"/>
                <w:color w:val="000000" w:themeColor="text1"/>
                <w:spacing w:val="6"/>
                <w:highlight w:val="none"/>
                <w:u w:val="single" w:color="auto"/>
                <w14:textFill>
                  <w14:solidFill>
                    <w14:schemeClr w14:val="tx1"/>
                  </w14:solidFill>
                </w14:textFill>
              </w:rPr>
              <w:t>[注册监理工程师·水利工程](含)以上;或者;[注册监理工程师·水利水电工程](含)以上</w:t>
            </w:r>
            <w:r>
              <w:rPr>
                <w:color w:val="000000" w:themeColor="text1"/>
                <w:spacing w:val="6"/>
                <w:highlight w:val="none"/>
                <w:u w:val="single" w:color="auto"/>
                <w14:textFill>
                  <w14:solidFill>
                    <w14:schemeClr w14:val="tx1"/>
                  </w14:solidFill>
                </w14:textFill>
              </w:rPr>
              <w:t xml:space="preserve">    </w:t>
            </w:r>
            <w:r>
              <w:rPr>
                <w:color w:val="000000" w:themeColor="text1"/>
                <w:spacing w:val="-86"/>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专业注册监</w:t>
            </w:r>
            <w:r>
              <w:rPr>
                <w:color w:val="000000" w:themeColor="text1"/>
                <w:spacing w:val="-1"/>
                <w:highlight w:val="none"/>
                <w14:textFill>
                  <w14:solidFill>
                    <w14:schemeClr w14:val="tx1"/>
                  </w14:solidFill>
                </w14:textFill>
              </w:rPr>
              <w:t>理工程师执业资格；</w:t>
            </w:r>
          </w:p>
          <w:p w14:paraId="6D87C1CA">
            <w:pPr>
              <w:pStyle w:val="15"/>
              <w:spacing w:line="221" w:lineRule="auto"/>
              <w:ind w:left="112"/>
              <w:rPr>
                <w:color w:val="000000" w:themeColor="text1"/>
                <w:highlight w:val="none"/>
                <w14:textFill>
                  <w14:solidFill>
                    <w14:schemeClr w14:val="tx1"/>
                  </w14:solidFill>
                </w14:textFill>
              </w:rPr>
            </w:pPr>
            <w:r>
              <w:rPr>
                <w:b/>
                <w:bCs/>
                <w:color w:val="000000" w:themeColor="text1"/>
                <w:spacing w:val="-1"/>
                <w:highlight w:val="none"/>
                <w14:textFill>
                  <w14:solidFill>
                    <w14:schemeClr w14:val="tx1"/>
                  </w14:solidFill>
                </w14:textFill>
              </w:rPr>
              <w:t>业绩要求：</w:t>
            </w:r>
            <w:r>
              <w:rPr>
                <w:color w:val="000000" w:themeColor="text1"/>
                <w:spacing w:val="-1"/>
                <w:highlight w:val="none"/>
                <w14:textFill>
                  <w14:solidFill>
                    <w14:schemeClr w14:val="tx1"/>
                  </w14:solidFill>
                </w14:textFill>
              </w:rPr>
              <w:t xml:space="preserve"> </w:t>
            </w:r>
            <w:r>
              <w:rPr>
                <w:color w:val="000000" w:themeColor="text1"/>
                <w:spacing w:val="-1"/>
                <w:highlight w:val="none"/>
                <w:u w:val="single" w:color="auto"/>
                <w14:textFill>
                  <w14:solidFill>
                    <w14:schemeClr w14:val="tx1"/>
                  </w14:solidFill>
                </w14:textFill>
              </w:rPr>
              <w:t xml:space="preserve">         </w:t>
            </w:r>
            <w:r>
              <w:rPr>
                <w:color w:val="000000" w:themeColor="text1"/>
                <w:spacing w:val="-1"/>
                <w:highlight w:val="none"/>
                <w14:textFill>
                  <w14:solidFill>
                    <w14:schemeClr w14:val="tx1"/>
                  </w14:solidFill>
                </w14:textFill>
              </w:rPr>
              <w:t>。</w:t>
            </w:r>
          </w:p>
          <w:p w14:paraId="320A01D1">
            <w:pPr>
              <w:pStyle w:val="15"/>
              <w:spacing w:before="67" w:line="220" w:lineRule="auto"/>
              <w:ind w:left="116"/>
              <w:rPr>
                <w:color w:val="000000" w:themeColor="text1"/>
                <w:highlight w:val="none"/>
                <w14:textFill>
                  <w14:solidFill>
                    <w14:schemeClr w14:val="tx1"/>
                  </w14:solidFill>
                </w14:textFill>
              </w:rPr>
            </w:pPr>
            <w:r>
              <w:rPr>
                <w:b/>
                <w:bCs/>
                <w:color w:val="000000" w:themeColor="text1"/>
                <w:spacing w:val="-2"/>
                <w:highlight w:val="none"/>
                <w14:textFill>
                  <w14:solidFill>
                    <w14:schemeClr w14:val="tx1"/>
                  </w14:solidFill>
                </w14:textFill>
              </w:rPr>
              <w:t>项目管理机构主要人员要求：</w:t>
            </w:r>
            <w:r>
              <w:rPr>
                <w:color w:val="000000" w:themeColor="text1"/>
                <w:spacing w:val="-2"/>
                <w:highlight w:val="none"/>
                <w:u w:val="single" w:color="auto"/>
                <w14:textFill>
                  <w14:solidFill>
                    <w14:schemeClr w14:val="tx1"/>
                  </w14:solidFill>
                </w14:textFill>
              </w:rPr>
              <w:t xml:space="preserve">   </w:t>
            </w:r>
            <w:r>
              <w:rPr>
                <w:rFonts w:hint="eastAsia"/>
                <w:color w:val="000000" w:themeColor="text1"/>
                <w:spacing w:val="-2"/>
                <w:highlight w:val="none"/>
                <w:u w:val="single" w:color="auto"/>
                <w:lang w:val="en-US" w:eastAsia="zh-CN"/>
                <w14:textFill>
                  <w14:solidFill>
                    <w14:schemeClr w14:val="tx1"/>
                  </w14:solidFill>
                </w14:textFill>
              </w:rPr>
              <w:t>/</w:t>
            </w:r>
            <w:r>
              <w:rPr>
                <w:color w:val="000000" w:themeColor="text1"/>
                <w:spacing w:val="-2"/>
                <w:highlight w:val="none"/>
                <w:u w:val="single" w:color="auto"/>
                <w14:textFill>
                  <w14:solidFill>
                    <w14:schemeClr w14:val="tx1"/>
                  </w14:solidFill>
                </w14:textFill>
              </w:rPr>
              <w:t xml:space="preserve">      </w:t>
            </w:r>
            <w:r>
              <w:rPr>
                <w:color w:val="000000" w:themeColor="text1"/>
                <w:spacing w:val="-2"/>
                <w:highlight w:val="none"/>
                <w14:textFill>
                  <w14:solidFill>
                    <w14:schemeClr w14:val="tx1"/>
                  </w14:solidFill>
                </w14:textFill>
              </w:rPr>
              <w:t>。</w:t>
            </w:r>
          </w:p>
          <w:p w14:paraId="27788C3C">
            <w:pPr>
              <w:pStyle w:val="15"/>
              <w:spacing w:before="69" w:line="203" w:lineRule="auto"/>
              <w:ind w:left="114" w:leftChars="0"/>
              <w:rPr>
                <w:color w:val="000000" w:themeColor="text1"/>
                <w:spacing w:val="16"/>
                <w:highlight w:val="none"/>
                <w14:textFill>
                  <w14:solidFill>
                    <w14:schemeClr w14:val="tx1"/>
                  </w14:solidFill>
                </w14:textFill>
              </w:rPr>
            </w:pPr>
            <w:r>
              <w:rPr>
                <w:b/>
                <w:bCs/>
                <w:color w:val="000000" w:themeColor="text1"/>
                <w:spacing w:val="-1"/>
                <w:highlight w:val="none"/>
                <w14:textFill>
                  <w14:solidFill>
                    <w14:schemeClr w14:val="tx1"/>
                  </w14:solidFill>
                </w14:textFill>
              </w:rPr>
              <w:t>其他要求：</w:t>
            </w:r>
            <w:r>
              <w:rPr>
                <w:rFonts w:hint="eastAsia"/>
                <w:color w:val="000000" w:themeColor="text1"/>
                <w:spacing w:val="-1"/>
                <w:highlight w:val="none"/>
                <w:lang w:val="en-US" w:eastAsia="zh-CN"/>
                <w14:textFill>
                  <w14:solidFill>
                    <w14:schemeClr w14:val="tx1"/>
                  </w14:solidFill>
                </w14:textFill>
              </w:rPr>
              <w:t>/</w:t>
            </w:r>
            <w:r>
              <w:rPr>
                <w:color w:val="000000" w:themeColor="text1"/>
                <w:spacing w:val="-1"/>
                <w:highlight w:val="none"/>
                <w14:textFill>
                  <w14:solidFill>
                    <w14:schemeClr w14:val="tx1"/>
                  </w14:solidFill>
                </w14:textFill>
              </w:rPr>
              <w:t>。</w:t>
            </w:r>
          </w:p>
        </w:tc>
      </w:tr>
      <w:tr w14:paraId="5F729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6FBB381D">
            <w:pPr>
              <w:spacing w:line="256" w:lineRule="auto"/>
              <w:rPr>
                <w:rFonts w:ascii="Arial"/>
                <w:color w:val="000000" w:themeColor="text1"/>
                <w:sz w:val="21"/>
                <w:highlight w:val="none"/>
                <w14:textFill>
                  <w14:solidFill>
                    <w14:schemeClr w14:val="tx1"/>
                  </w14:solidFill>
                </w14:textFill>
              </w:rPr>
            </w:pPr>
          </w:p>
          <w:p w14:paraId="60DA9C0E">
            <w:pPr>
              <w:spacing w:line="257" w:lineRule="auto"/>
              <w:rPr>
                <w:rFonts w:ascii="Arial"/>
                <w:color w:val="000000" w:themeColor="text1"/>
                <w:sz w:val="21"/>
                <w:highlight w:val="none"/>
                <w14:textFill>
                  <w14:solidFill>
                    <w14:schemeClr w14:val="tx1"/>
                  </w14:solidFill>
                </w14:textFill>
              </w:rPr>
            </w:pPr>
          </w:p>
          <w:p w14:paraId="508EDF1F">
            <w:pPr>
              <w:spacing w:line="257" w:lineRule="auto"/>
              <w:rPr>
                <w:rFonts w:ascii="Arial"/>
                <w:color w:val="000000" w:themeColor="text1"/>
                <w:sz w:val="21"/>
                <w:highlight w:val="none"/>
                <w14:textFill>
                  <w14:solidFill>
                    <w14:schemeClr w14:val="tx1"/>
                  </w14:solidFill>
                </w14:textFill>
              </w:rPr>
            </w:pPr>
          </w:p>
          <w:p w14:paraId="11299F65">
            <w:pPr>
              <w:pStyle w:val="15"/>
              <w:spacing w:before="68"/>
              <w:ind w:left="186" w:leftChars="0"/>
              <w:rPr>
                <w:color w:val="000000" w:themeColor="text1"/>
                <w:spacing w:val="-4"/>
                <w:highlight w:val="none"/>
                <w14:textFill>
                  <w14:solidFill>
                    <w14:schemeClr w14:val="tx1"/>
                  </w14:solidFill>
                </w14:textFill>
              </w:rPr>
            </w:pPr>
            <w:r>
              <w:rPr>
                <w:color w:val="000000" w:themeColor="text1"/>
                <w:spacing w:val="-4"/>
                <w:highlight w:val="none"/>
                <w14:textFill>
                  <w14:solidFill>
                    <w14:schemeClr w14:val="tx1"/>
                  </w14:solidFill>
                </w14:textFill>
              </w:rPr>
              <w:t>1.4.2</w:t>
            </w:r>
          </w:p>
        </w:tc>
        <w:tc>
          <w:tcPr>
            <w:tcW w:w="1977" w:type="dxa"/>
            <w:vAlign w:val="top"/>
          </w:tcPr>
          <w:p w14:paraId="6E34312C">
            <w:pPr>
              <w:spacing w:line="306" w:lineRule="auto"/>
              <w:rPr>
                <w:rFonts w:ascii="Arial"/>
                <w:color w:val="000000" w:themeColor="text1"/>
                <w:sz w:val="21"/>
                <w:highlight w:val="none"/>
                <w14:textFill>
                  <w14:solidFill>
                    <w14:schemeClr w14:val="tx1"/>
                  </w14:solidFill>
                </w14:textFill>
              </w:rPr>
            </w:pPr>
          </w:p>
          <w:p w14:paraId="079CC340">
            <w:pPr>
              <w:spacing w:line="307" w:lineRule="auto"/>
              <w:rPr>
                <w:rFonts w:ascii="Arial"/>
                <w:color w:val="000000" w:themeColor="text1"/>
                <w:sz w:val="21"/>
                <w:highlight w:val="none"/>
                <w14:textFill>
                  <w14:solidFill>
                    <w14:schemeClr w14:val="tx1"/>
                  </w14:solidFill>
                </w14:textFill>
              </w:rPr>
            </w:pPr>
          </w:p>
          <w:p w14:paraId="20ACCCAD">
            <w:pPr>
              <w:pStyle w:val="15"/>
              <w:spacing w:before="68" w:line="283" w:lineRule="auto"/>
              <w:ind w:left="884" w:leftChars="0" w:right="147" w:rightChars="0" w:hanging="731" w:firstLine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是否接受联合体投</w:t>
            </w:r>
            <w:r>
              <w:rPr>
                <w:color w:val="000000" w:themeColor="text1"/>
                <w:highlight w:val="none"/>
                <w14:textFill>
                  <w14:solidFill>
                    <w14:schemeClr w14:val="tx1"/>
                  </w14:solidFill>
                </w14:textFill>
              </w:rPr>
              <w:t>标</w:t>
            </w:r>
          </w:p>
        </w:tc>
        <w:tc>
          <w:tcPr>
            <w:tcW w:w="5673" w:type="dxa"/>
            <w:vAlign w:val="top"/>
          </w:tcPr>
          <w:p w14:paraId="6F450C64">
            <w:pPr>
              <w:pStyle w:val="15"/>
              <w:spacing w:before="205" w:line="222" w:lineRule="auto"/>
              <w:ind w:left="134"/>
              <w:rPr>
                <w:color w:val="000000" w:themeColor="text1"/>
                <w:highlight w:val="none"/>
                <w14:textFill>
                  <w14:solidFill>
                    <w14:schemeClr w14:val="tx1"/>
                  </w14:solidFill>
                </w14:textFill>
              </w:rPr>
            </w:pPr>
            <w:r>
              <w:rPr>
                <w:rFonts w:hint="eastAsia"/>
                <w:color w:val="000000" w:themeColor="text1"/>
                <w:spacing w:val="-7"/>
                <w:highlight w:val="none"/>
                <w:lang w:eastAsia="zh-CN"/>
                <w14:textFill>
                  <w14:solidFill>
                    <w14:schemeClr w14:val="tx1"/>
                  </w14:solidFill>
                </w14:textFill>
              </w:rPr>
              <w:t>☑</w:t>
            </w:r>
            <w:r>
              <w:rPr>
                <w:color w:val="000000" w:themeColor="text1"/>
                <w:spacing w:val="-7"/>
                <w:highlight w:val="none"/>
                <w14:textFill>
                  <w14:solidFill>
                    <w14:schemeClr w14:val="tx1"/>
                  </w14:solidFill>
                </w14:textFill>
              </w:rPr>
              <w:t>不接受</w:t>
            </w:r>
          </w:p>
          <w:p w14:paraId="6C481F38">
            <w:pPr>
              <w:pStyle w:val="15"/>
              <w:spacing w:before="66" w:line="221" w:lineRule="auto"/>
              <w:ind w:left="134"/>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□接受，应满足下列要求：</w:t>
            </w:r>
          </w:p>
          <w:p w14:paraId="4E77E79E">
            <w:pPr>
              <w:pStyle w:val="15"/>
              <w:spacing w:before="69" w:line="283" w:lineRule="auto"/>
              <w:ind w:left="111" w:leftChars="0" w:right="106" w:rightChars="0" w:firstLine="2" w:firstLineChars="0"/>
              <w:jc w:val="both"/>
              <w:rPr>
                <w:color w:val="000000" w:themeColor="text1"/>
                <w:spacing w:val="16"/>
                <w:highlight w:val="none"/>
                <w14:textFill>
                  <w14:solidFill>
                    <w14:schemeClr w14:val="tx1"/>
                  </w14:solidFill>
                </w14:textFill>
              </w:rPr>
            </w:pPr>
            <w:r>
              <w:rPr>
                <w:color w:val="000000" w:themeColor="text1"/>
                <w:spacing w:val="7"/>
                <w:highlight w:val="none"/>
                <w14:textFill>
                  <w14:solidFill>
                    <w14:schemeClr w14:val="tx1"/>
                  </w14:solidFill>
                </w14:textFill>
              </w:rPr>
              <w:t>其中：</w:t>
            </w:r>
            <w:r>
              <w:rPr>
                <w:color w:val="000000" w:themeColor="text1"/>
                <w:spacing w:val="7"/>
                <w:highlight w:val="none"/>
                <w:u w:val="single" w:color="auto"/>
                <w14:textFill>
                  <w14:solidFill>
                    <w14:schemeClr w14:val="tx1"/>
                  </w14:solidFill>
                </w14:textFill>
              </w:rPr>
              <w:t>联合体资质按照联合体协议约定的分工认定，其他</w:t>
            </w:r>
            <w:r>
              <w:rPr>
                <w:color w:val="000000" w:themeColor="text1"/>
                <w:spacing w:val="8"/>
                <w:highlight w:val="none"/>
                <w:u w:val="single" w:color="auto"/>
                <w14:textFill>
                  <w14:solidFill>
                    <w14:schemeClr w14:val="tx1"/>
                  </w14:solidFill>
                </w14:textFill>
              </w:rPr>
              <w:t>按照评审标准规定和联合体协议中约定的各成员分工要求</w:t>
            </w:r>
            <w:r>
              <w:rPr>
                <w:color w:val="000000" w:themeColor="text1"/>
                <w:spacing w:val="-2"/>
                <w:highlight w:val="none"/>
                <w:u w:val="single" w:color="auto"/>
                <w14:textFill>
                  <w14:solidFill>
                    <w14:schemeClr w14:val="tx1"/>
                  </w14:solidFill>
                </w14:textFill>
              </w:rPr>
              <w:t>进行。</w:t>
            </w:r>
          </w:p>
        </w:tc>
      </w:tr>
      <w:tr w14:paraId="0597F7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63AAB9BB">
            <w:pPr>
              <w:pStyle w:val="15"/>
              <w:spacing w:before="87"/>
              <w:ind w:left="186"/>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1.4.3</w:t>
            </w:r>
          </w:p>
          <w:p w14:paraId="7B0768B0">
            <w:pPr>
              <w:pStyle w:val="15"/>
              <w:spacing w:before="46" w:line="202" w:lineRule="auto"/>
              <w:ind w:left="124" w:leftChars="0"/>
              <w:rPr>
                <w:color w:val="000000" w:themeColor="text1"/>
                <w:spacing w:val="-4"/>
                <w:highlight w:val="none"/>
                <w14:textFill>
                  <w14:solidFill>
                    <w14:schemeClr w14:val="tx1"/>
                  </w14:solidFill>
                </w14:textFill>
              </w:rPr>
            </w:pPr>
            <w:r>
              <w:rPr>
                <w:color w:val="000000" w:themeColor="text1"/>
                <w:spacing w:val="-4"/>
                <w:highlight w:val="none"/>
                <w14:textFill>
                  <w14:solidFill>
                    <w14:schemeClr w14:val="tx1"/>
                  </w14:solidFill>
                </w14:textFill>
              </w:rPr>
              <w:t>（18）</w:t>
            </w:r>
          </w:p>
        </w:tc>
        <w:tc>
          <w:tcPr>
            <w:tcW w:w="1977" w:type="dxa"/>
            <w:vAlign w:val="top"/>
          </w:tcPr>
          <w:p w14:paraId="5DBC8F48">
            <w:pPr>
              <w:pStyle w:val="15"/>
              <w:spacing w:before="87" w:line="241" w:lineRule="auto"/>
              <w:ind w:left="886" w:leftChars="0" w:right="147" w:rightChars="0" w:hanging="733" w:firstLine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不得存在的其他情</w:t>
            </w:r>
            <w:r>
              <w:rPr>
                <w:color w:val="000000" w:themeColor="text1"/>
                <w:highlight w:val="none"/>
                <w14:textFill>
                  <w14:solidFill>
                    <w14:schemeClr w14:val="tx1"/>
                  </w14:solidFill>
                </w14:textFill>
              </w:rPr>
              <w:t>形</w:t>
            </w:r>
          </w:p>
        </w:tc>
        <w:tc>
          <w:tcPr>
            <w:tcW w:w="5673" w:type="dxa"/>
            <w:vAlign w:val="top"/>
          </w:tcPr>
          <w:p w14:paraId="3B68E52B">
            <w:pPr>
              <w:rPr>
                <w:color w:val="000000" w:themeColor="text1"/>
                <w:spacing w:val="7"/>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在招投标过程中，发现下列情形之一的，招投标监管和评标委员会将认定为围标串标行为，投标按作废标</w:t>
            </w:r>
            <w:r>
              <w:rPr>
                <w:rFonts w:hint="eastAsia"/>
                <w:color w:val="000000" w:themeColor="text1"/>
                <w:highlight w:val="none"/>
                <w:lang w:eastAsia="zh-CN"/>
                <w14:textFill>
                  <w14:solidFill>
                    <w14:schemeClr w14:val="tx1"/>
                  </w14:solidFill>
                </w14:textFill>
              </w:rPr>
              <w:br w:type="textWrapping"/>
            </w:r>
            <w:r>
              <w:rPr>
                <w:rFonts w:hint="eastAsia"/>
                <w:color w:val="000000" w:themeColor="text1"/>
                <w:highlight w:val="none"/>
                <w:lang w:eastAsia="zh-CN"/>
                <w14:textFill>
                  <w14:solidFill>
                    <w14:schemeClr w14:val="tx1"/>
                  </w14:solidFill>
                </w14:textFill>
              </w:rPr>
              <w:t>处理，并按相关规定予以处罚:</w:t>
            </w:r>
            <w:r>
              <w:rPr>
                <w:rFonts w:hint="eastAsia"/>
                <w:color w:val="000000" w:themeColor="text1"/>
                <w:highlight w:val="none"/>
                <w:lang w:eastAsia="zh-CN"/>
                <w14:textFill>
                  <w14:solidFill>
                    <w14:schemeClr w14:val="tx1"/>
                  </w14:solidFill>
                </w14:textFill>
              </w:rPr>
              <w:br w:type="textWrapping"/>
            </w:r>
            <w:r>
              <w:rPr>
                <w:rFonts w:hint="eastAsia"/>
                <w:color w:val="000000" w:themeColor="text1"/>
                <w:highlight w:val="none"/>
                <w:lang w:eastAsia="zh-CN"/>
                <w14:textFill>
                  <w14:solidFill>
                    <w14:schemeClr w14:val="tx1"/>
                  </w14:solidFill>
                </w14:textFill>
              </w:rPr>
              <w:t>1、投标人同属于一个母公司或者一个母公司和他所属的</w:t>
            </w:r>
            <w:r>
              <w:rPr>
                <w:rFonts w:hint="eastAsia"/>
                <w:color w:val="000000" w:themeColor="text1"/>
                <w:highlight w:val="none"/>
                <w:lang w:eastAsia="zh-CN"/>
                <w14:textFill>
                  <w14:solidFill>
                    <w14:schemeClr w14:val="tx1"/>
                  </w14:solidFill>
                </w14:textFill>
              </w:rPr>
              <w:br w:type="textWrapping"/>
            </w:r>
            <w:r>
              <w:rPr>
                <w:rFonts w:hint="eastAsia"/>
                <w:color w:val="000000" w:themeColor="text1"/>
                <w:highlight w:val="none"/>
                <w:lang w:eastAsia="zh-CN"/>
                <w14:textFill>
                  <w14:solidFill>
                    <w14:schemeClr w14:val="tx1"/>
                  </w14:solidFill>
                </w14:textFill>
              </w:rPr>
              <w:t>子公司同时参加投标;</w:t>
            </w:r>
            <w:r>
              <w:rPr>
                <w:rFonts w:hint="eastAsia"/>
                <w:color w:val="000000" w:themeColor="text1"/>
                <w:highlight w:val="none"/>
                <w:lang w:eastAsia="zh-CN"/>
                <w14:textFill>
                  <w14:solidFill>
                    <w14:schemeClr w14:val="tx1"/>
                  </w14:solidFill>
                </w14:textFill>
              </w:rPr>
              <w:br w:type="textWrapping"/>
            </w:r>
            <w:r>
              <w:rPr>
                <w:rFonts w:hint="eastAsia"/>
                <w:color w:val="000000" w:themeColor="text1"/>
                <w:highlight w:val="none"/>
                <w:lang w:eastAsia="zh-CN"/>
                <w14:textFill>
                  <w14:solidFill>
                    <w14:schemeClr w14:val="tx1"/>
                  </w14:solidFill>
                </w14:textFill>
              </w:rPr>
              <w:t>2、投标人以两家及以上企业的名义参与投标报名的;</w:t>
            </w:r>
            <w:r>
              <w:rPr>
                <w:rFonts w:hint="eastAsia"/>
                <w:color w:val="000000" w:themeColor="text1"/>
                <w:highlight w:val="none"/>
                <w:lang w:eastAsia="zh-CN"/>
                <w14:textFill>
                  <w14:solidFill>
                    <w14:schemeClr w14:val="tx1"/>
                  </w14:solidFill>
                </w14:textFill>
              </w:rPr>
              <w:br w:type="textWrapping"/>
            </w:r>
            <w:r>
              <w:rPr>
                <w:rFonts w:hint="eastAsia"/>
                <w:color w:val="000000" w:themeColor="text1"/>
                <w:highlight w:val="none"/>
                <w:lang w:eastAsia="zh-CN"/>
                <w14:textFill>
                  <w14:solidFill>
                    <w14:schemeClr w14:val="tx1"/>
                  </w14:solidFill>
                </w14:textFill>
              </w:rPr>
              <w:t>3、投标人的投标文件相互混装的;</w:t>
            </w:r>
            <w:r>
              <w:rPr>
                <w:rFonts w:hint="eastAsia"/>
                <w:color w:val="000000" w:themeColor="text1"/>
                <w:highlight w:val="none"/>
                <w:lang w:eastAsia="zh-CN"/>
                <w14:textFill>
                  <w14:solidFill>
                    <w14:schemeClr w14:val="tx1"/>
                  </w14:solidFill>
                </w14:textFill>
              </w:rPr>
              <w:br w:type="textWrapping"/>
            </w:r>
            <w:r>
              <w:rPr>
                <w:rFonts w:hint="eastAsia"/>
                <w:color w:val="000000" w:themeColor="text1"/>
                <w:highlight w:val="none"/>
                <w:lang w:eastAsia="zh-CN"/>
                <w14:textFill>
                  <w14:solidFill>
                    <w14:schemeClr w14:val="tx1"/>
                  </w14:solidFill>
                </w14:textFill>
              </w:rPr>
              <w:t>4、投标人的投标文件错、漏之处一致的;</w:t>
            </w:r>
            <w:r>
              <w:rPr>
                <w:rFonts w:hint="eastAsia"/>
                <w:color w:val="000000" w:themeColor="text1"/>
                <w:highlight w:val="none"/>
                <w:lang w:eastAsia="zh-CN"/>
                <w14:textFill>
                  <w14:solidFill>
                    <w14:schemeClr w14:val="tx1"/>
                  </w14:solidFill>
                </w14:textFill>
              </w:rPr>
              <w:br w:type="textWrapping"/>
            </w:r>
            <w:r>
              <w:rPr>
                <w:rFonts w:hint="eastAsia"/>
                <w:color w:val="000000" w:themeColor="text1"/>
                <w:highlight w:val="none"/>
                <w:lang w:eastAsia="zh-CN"/>
                <w14:textFill>
                  <w14:solidFill>
                    <w14:schemeClr w14:val="tx1"/>
                  </w14:solidFill>
                </w14:textFill>
              </w:rPr>
              <w:t>5、投标人的投标报价或报价组成异常一致或呈规律性变化;</w:t>
            </w:r>
            <w:r>
              <w:rPr>
                <w:rFonts w:hint="eastAsia"/>
                <w:color w:val="000000" w:themeColor="text1"/>
                <w:highlight w:val="none"/>
                <w:lang w:eastAsia="zh-CN"/>
                <w14:textFill>
                  <w14:solidFill>
                    <w14:schemeClr w14:val="tx1"/>
                  </w14:solidFill>
                </w14:textFill>
              </w:rPr>
              <w:br w:type="textWrapping"/>
            </w:r>
            <w:r>
              <w:rPr>
                <w:rFonts w:hint="eastAsia"/>
                <w:color w:val="000000" w:themeColor="text1"/>
                <w:highlight w:val="none"/>
                <w:lang w:eastAsia="zh-CN"/>
                <w14:textFill>
                  <w14:solidFill>
                    <w14:schemeClr w14:val="tx1"/>
                  </w14:solidFill>
                </w14:textFill>
              </w:rPr>
              <w:t>6、投标人的投标文件由同一单位或同一个人编制的;</w:t>
            </w:r>
            <w:r>
              <w:rPr>
                <w:rFonts w:hint="eastAsia"/>
                <w:color w:val="000000" w:themeColor="text1"/>
                <w:highlight w:val="none"/>
                <w:lang w:eastAsia="zh-CN"/>
                <w14:textFill>
                  <w14:solidFill>
                    <w14:schemeClr w14:val="tx1"/>
                  </w14:solidFill>
                </w14:textFill>
              </w:rPr>
              <w:br w:type="textWrapping"/>
            </w:r>
            <w:r>
              <w:rPr>
                <w:rFonts w:hint="eastAsia"/>
                <w:color w:val="000000" w:themeColor="text1"/>
                <w:highlight w:val="none"/>
                <w:lang w:eastAsia="zh-CN"/>
                <w14:textFill>
                  <w14:solidFill>
                    <w14:schemeClr w14:val="tx1"/>
                  </w14:solidFill>
                </w14:textFill>
              </w:rPr>
              <w:t>7、投标人的投标文件授权代表人为同一人或同一单位人员;</w:t>
            </w:r>
            <w:r>
              <w:rPr>
                <w:rFonts w:hint="eastAsia"/>
                <w:color w:val="000000" w:themeColor="text1"/>
                <w:highlight w:val="none"/>
                <w:lang w:eastAsia="zh-CN"/>
                <w14:textFill>
                  <w14:solidFill>
                    <w14:schemeClr w14:val="tx1"/>
                  </w14:solidFill>
                </w14:textFill>
              </w:rPr>
              <w:br w:type="textWrapping"/>
            </w:r>
            <w:r>
              <w:rPr>
                <w:rFonts w:hint="eastAsia"/>
                <w:color w:val="000000" w:themeColor="text1"/>
                <w:highlight w:val="none"/>
                <w:lang w:eastAsia="zh-CN"/>
                <w14:textFill>
                  <w14:solidFill>
                    <w14:schemeClr w14:val="tx1"/>
                  </w14:solidFill>
                </w14:textFill>
              </w:rPr>
              <w:t>8、投标人的相关人员有在同一个单位缴纳社会保险的;</w:t>
            </w:r>
            <w:r>
              <w:rPr>
                <w:rFonts w:hint="eastAsia"/>
                <w:color w:val="000000" w:themeColor="text1"/>
                <w:highlight w:val="none"/>
                <w:lang w:eastAsia="zh-CN"/>
                <w14:textFill>
                  <w14:solidFill>
                    <w14:schemeClr w14:val="tx1"/>
                  </w14:solidFill>
                </w14:textFill>
              </w:rPr>
              <w:br w:type="textWrapping"/>
            </w:r>
            <w:r>
              <w:rPr>
                <w:rFonts w:hint="eastAsia"/>
                <w:color w:val="000000" w:themeColor="text1"/>
                <w:highlight w:val="none"/>
                <w:lang w:eastAsia="zh-CN"/>
                <w14:textFill>
                  <w14:solidFill>
                    <w14:schemeClr w14:val="tx1"/>
                  </w14:solidFill>
                </w14:textFill>
              </w:rPr>
              <w:t>9、投标人的投标保证金由同一企业或同一账户资金缴纳</w:t>
            </w:r>
            <w:r>
              <w:rPr>
                <w:rFonts w:hint="eastAsia"/>
                <w:color w:val="000000" w:themeColor="text1"/>
                <w:highlight w:val="none"/>
                <w:lang w:eastAsia="zh-CN"/>
                <w14:textFill>
                  <w14:solidFill>
                    <w14:schemeClr w14:val="tx1"/>
                  </w14:solidFill>
                </w14:textFill>
              </w:rPr>
              <w:br w:type="textWrapping"/>
            </w:r>
            <w:r>
              <w:rPr>
                <w:rFonts w:hint="eastAsia"/>
                <w:color w:val="000000" w:themeColor="text1"/>
                <w:highlight w:val="none"/>
                <w:lang w:eastAsia="zh-CN"/>
                <w14:textFill>
                  <w14:solidFill>
                    <w14:schemeClr w14:val="tx1"/>
                  </w14:solidFill>
                </w14:textFill>
              </w:rPr>
              <w:t>的;</w:t>
            </w:r>
            <w:r>
              <w:rPr>
                <w:rFonts w:hint="eastAsia"/>
                <w:color w:val="000000" w:themeColor="text1"/>
                <w:highlight w:val="none"/>
                <w:lang w:eastAsia="zh-CN"/>
                <w14:textFill>
                  <w14:solidFill>
                    <w14:schemeClr w14:val="tx1"/>
                  </w14:solidFill>
                </w14:textFill>
              </w:rPr>
              <w:br w:type="textWrapping"/>
            </w:r>
            <w:r>
              <w:rPr>
                <w:rFonts w:hint="eastAsia"/>
                <w:color w:val="000000" w:themeColor="text1"/>
                <w:highlight w:val="none"/>
                <w:lang w:eastAsia="zh-CN"/>
                <w14:textFill>
                  <w14:solidFill>
                    <w14:schemeClr w14:val="tx1"/>
                  </w14:solidFill>
                </w14:textFill>
              </w:rPr>
              <w:t>10、证明投标人与招标人、招标代理机构或其他投标人</w:t>
            </w:r>
            <w:r>
              <w:rPr>
                <w:rFonts w:hint="eastAsia"/>
                <w:color w:val="000000" w:themeColor="text1"/>
                <w:highlight w:val="none"/>
                <w:lang w:eastAsia="zh-CN"/>
                <w14:textFill>
                  <w14:solidFill>
                    <w14:schemeClr w14:val="tx1"/>
                  </w14:solidFill>
                </w14:textFill>
              </w:rPr>
              <w:br w:type="textWrapping"/>
            </w:r>
            <w:r>
              <w:rPr>
                <w:rFonts w:hint="eastAsia"/>
                <w:color w:val="000000" w:themeColor="text1"/>
                <w:highlight w:val="none"/>
                <w:lang w:eastAsia="zh-CN"/>
                <w14:textFill>
                  <w14:solidFill>
                    <w14:schemeClr w14:val="tx1"/>
                  </w14:solidFill>
                </w14:textFill>
              </w:rPr>
              <w:t>串通的其他情形及其他不符合法律、法规规定情形的。</w:t>
            </w:r>
          </w:p>
        </w:tc>
      </w:tr>
      <w:tr w14:paraId="37685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5" w:hRule="atLeast"/>
        </w:trPr>
        <w:tc>
          <w:tcPr>
            <w:tcW w:w="856" w:type="dxa"/>
            <w:vAlign w:val="top"/>
          </w:tcPr>
          <w:p w14:paraId="27FE60E9">
            <w:pPr>
              <w:spacing w:line="387" w:lineRule="auto"/>
              <w:rPr>
                <w:rFonts w:ascii="Arial"/>
                <w:color w:val="000000" w:themeColor="text1"/>
                <w:sz w:val="21"/>
                <w:highlight w:val="none"/>
                <w14:textFill>
                  <w14:solidFill>
                    <w14:schemeClr w14:val="tx1"/>
                  </w14:solidFill>
                </w14:textFill>
              </w:rPr>
            </w:pPr>
          </w:p>
          <w:p w14:paraId="0C4DEA1D">
            <w:pPr>
              <w:pStyle w:val="15"/>
              <w:spacing w:before="69"/>
              <w:ind w:left="186" w:leftChars="0"/>
              <w:rPr>
                <w:color w:val="000000" w:themeColor="text1"/>
                <w:spacing w:val="-4"/>
                <w:highlight w:val="none"/>
                <w14:textFill>
                  <w14:solidFill>
                    <w14:schemeClr w14:val="tx1"/>
                  </w14:solidFill>
                </w14:textFill>
              </w:rPr>
            </w:pPr>
            <w:r>
              <w:rPr>
                <w:color w:val="000000" w:themeColor="text1"/>
                <w:spacing w:val="-4"/>
                <w:highlight w:val="none"/>
                <w14:textFill>
                  <w14:solidFill>
                    <w14:schemeClr w14:val="tx1"/>
                  </w14:solidFill>
                </w14:textFill>
              </w:rPr>
              <w:t>1.9.1</w:t>
            </w:r>
          </w:p>
        </w:tc>
        <w:tc>
          <w:tcPr>
            <w:tcW w:w="1977" w:type="dxa"/>
            <w:vAlign w:val="top"/>
          </w:tcPr>
          <w:p w14:paraId="68067FBF">
            <w:pPr>
              <w:spacing w:line="387" w:lineRule="auto"/>
              <w:rPr>
                <w:rFonts w:ascii="Arial"/>
                <w:color w:val="000000" w:themeColor="text1"/>
                <w:sz w:val="21"/>
                <w:highlight w:val="none"/>
                <w14:textFill>
                  <w14:solidFill>
                    <w14:schemeClr w14:val="tx1"/>
                  </w14:solidFill>
                </w14:textFill>
              </w:rPr>
            </w:pPr>
          </w:p>
          <w:p w14:paraId="548760A5">
            <w:pPr>
              <w:pStyle w:val="15"/>
              <w:spacing w:before="68" w:line="221" w:lineRule="auto"/>
              <w:ind w:left="571" w:left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踏勘现场</w:t>
            </w:r>
          </w:p>
        </w:tc>
        <w:tc>
          <w:tcPr>
            <w:tcW w:w="5673" w:type="dxa"/>
            <w:vAlign w:val="top"/>
          </w:tcPr>
          <w:p w14:paraId="7B11E473">
            <w:pPr>
              <w:pStyle w:val="15"/>
              <w:spacing w:before="139" w:line="222" w:lineRule="auto"/>
              <w:ind w:left="134"/>
              <w:rPr>
                <w:color w:val="000000" w:themeColor="text1"/>
                <w:highlight w:val="none"/>
                <w14:textFill>
                  <w14:solidFill>
                    <w14:schemeClr w14:val="tx1"/>
                  </w14:solidFill>
                </w14:textFill>
              </w:rPr>
            </w:pPr>
            <w:r>
              <w:rPr>
                <w:rFonts w:hint="eastAsia"/>
                <w:color w:val="000000" w:themeColor="text1"/>
                <w:spacing w:val="-5"/>
                <w:highlight w:val="none"/>
                <w:lang w:eastAsia="zh-CN"/>
                <w14:textFill>
                  <w14:solidFill>
                    <w14:schemeClr w14:val="tx1"/>
                  </w14:solidFill>
                </w14:textFill>
              </w:rPr>
              <w:t>☑</w:t>
            </w:r>
            <w:r>
              <w:rPr>
                <w:color w:val="000000" w:themeColor="text1"/>
                <w:spacing w:val="-5"/>
                <w:highlight w:val="none"/>
                <w14:textFill>
                  <w14:solidFill>
                    <w14:schemeClr w14:val="tx1"/>
                  </w14:solidFill>
                </w14:textFill>
              </w:rPr>
              <w:t>不统一组织</w:t>
            </w:r>
          </w:p>
          <w:p w14:paraId="114384C5">
            <w:pPr>
              <w:pStyle w:val="15"/>
              <w:spacing w:before="66" w:line="221" w:lineRule="auto"/>
              <w:ind w:left="134"/>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□统一组织，踏勘时间：</w:t>
            </w:r>
          </w:p>
          <w:p w14:paraId="47EF7734">
            <w:pPr>
              <w:pStyle w:val="15"/>
              <w:spacing w:before="70" w:line="221" w:lineRule="auto"/>
              <w:ind w:left="956" w:leftChars="0"/>
              <w:rPr>
                <w:color w:val="000000" w:themeColor="text1"/>
                <w:spacing w:val="7"/>
                <w:highlight w:val="none"/>
                <w14:textFill>
                  <w14:solidFill>
                    <w14:schemeClr w14:val="tx1"/>
                  </w14:solidFill>
                </w14:textFill>
              </w:rPr>
            </w:pPr>
            <w:r>
              <w:rPr>
                <w:color w:val="000000" w:themeColor="text1"/>
                <w:spacing w:val="-5"/>
                <w:highlight w:val="none"/>
                <w14:textFill>
                  <w14:solidFill>
                    <w14:schemeClr w14:val="tx1"/>
                  </w14:solidFill>
                </w14:textFill>
              </w:rPr>
              <w:t>踏勘集中地点：</w:t>
            </w:r>
          </w:p>
        </w:tc>
      </w:tr>
      <w:tr w14:paraId="74A2A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2CFEA750">
            <w:pPr>
              <w:spacing w:line="471" w:lineRule="auto"/>
              <w:rPr>
                <w:rFonts w:ascii="Arial"/>
                <w:color w:val="000000" w:themeColor="text1"/>
                <w:sz w:val="21"/>
                <w:highlight w:val="none"/>
                <w14:textFill>
                  <w14:solidFill>
                    <w14:schemeClr w14:val="tx1"/>
                  </w14:solidFill>
                </w14:textFill>
              </w:rPr>
            </w:pPr>
          </w:p>
          <w:p w14:paraId="191BF65A">
            <w:pPr>
              <w:pStyle w:val="15"/>
              <w:spacing w:before="68"/>
              <w:ind w:left="134" w:leftChars="0"/>
              <w:rPr>
                <w:color w:val="000000" w:themeColor="text1"/>
                <w:spacing w:val="-4"/>
                <w:highlight w:val="none"/>
                <w14:textFill>
                  <w14:solidFill>
                    <w14:schemeClr w14:val="tx1"/>
                  </w14:solidFill>
                </w14:textFill>
              </w:rPr>
            </w:pPr>
            <w:r>
              <w:rPr>
                <w:color w:val="000000" w:themeColor="text1"/>
                <w:spacing w:val="-3"/>
                <w:highlight w:val="none"/>
                <w14:textFill>
                  <w14:solidFill>
                    <w14:schemeClr w14:val="tx1"/>
                  </w14:solidFill>
                </w14:textFill>
              </w:rPr>
              <w:t>1.10.1</w:t>
            </w:r>
          </w:p>
        </w:tc>
        <w:tc>
          <w:tcPr>
            <w:tcW w:w="1977" w:type="dxa"/>
            <w:vAlign w:val="top"/>
          </w:tcPr>
          <w:p w14:paraId="0EEBF0A8">
            <w:pPr>
              <w:spacing w:line="471" w:lineRule="auto"/>
              <w:rPr>
                <w:rFonts w:ascii="Arial"/>
                <w:color w:val="000000" w:themeColor="text1"/>
                <w:sz w:val="21"/>
                <w:highlight w:val="none"/>
                <w14:textFill>
                  <w14:solidFill>
                    <w14:schemeClr w14:val="tx1"/>
                  </w14:solidFill>
                </w14:textFill>
              </w:rPr>
            </w:pPr>
          </w:p>
          <w:p w14:paraId="113D0254">
            <w:pPr>
              <w:pStyle w:val="15"/>
              <w:spacing w:before="68" w:line="220" w:lineRule="auto"/>
              <w:ind w:left="467" w:left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投标预备会</w:t>
            </w:r>
          </w:p>
        </w:tc>
        <w:tc>
          <w:tcPr>
            <w:tcW w:w="5673" w:type="dxa"/>
            <w:vAlign w:val="top"/>
          </w:tcPr>
          <w:p w14:paraId="52CA9851">
            <w:pPr>
              <w:pStyle w:val="15"/>
              <w:spacing w:before="223" w:line="222" w:lineRule="auto"/>
              <w:ind w:left="134"/>
              <w:rPr>
                <w:color w:val="000000" w:themeColor="text1"/>
                <w:highlight w:val="none"/>
                <w14:textFill>
                  <w14:solidFill>
                    <w14:schemeClr w14:val="tx1"/>
                  </w14:solidFill>
                </w14:textFill>
              </w:rPr>
            </w:pPr>
            <w:r>
              <w:rPr>
                <w:rFonts w:hint="eastAsia"/>
                <w:color w:val="000000" w:themeColor="text1"/>
                <w:spacing w:val="-7"/>
                <w:highlight w:val="none"/>
                <w:lang w:eastAsia="zh-CN"/>
                <w14:textFill>
                  <w14:solidFill>
                    <w14:schemeClr w14:val="tx1"/>
                  </w14:solidFill>
                </w14:textFill>
              </w:rPr>
              <w:t>☑</w:t>
            </w:r>
            <w:r>
              <w:rPr>
                <w:color w:val="000000" w:themeColor="text1"/>
                <w:spacing w:val="-7"/>
                <w:highlight w:val="none"/>
                <w14:textFill>
                  <w14:solidFill>
                    <w14:schemeClr w14:val="tx1"/>
                  </w14:solidFill>
                </w14:textFill>
              </w:rPr>
              <w:t>不召开</w:t>
            </w:r>
          </w:p>
          <w:p w14:paraId="760754AE">
            <w:pPr>
              <w:pStyle w:val="15"/>
              <w:spacing w:before="66" w:line="222" w:lineRule="auto"/>
              <w:ind w:left="134"/>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□召开，召开时间：</w:t>
            </w:r>
          </w:p>
          <w:p w14:paraId="5CF43303">
            <w:pPr>
              <w:pStyle w:val="15"/>
              <w:spacing w:before="69" w:line="222" w:lineRule="auto"/>
              <w:ind w:left="963" w:leftChars="0"/>
              <w:rPr>
                <w:color w:val="000000" w:themeColor="text1"/>
                <w:spacing w:val="7"/>
                <w:highlight w:val="none"/>
                <w14:textFill>
                  <w14:solidFill>
                    <w14:schemeClr w14:val="tx1"/>
                  </w14:solidFill>
                </w14:textFill>
              </w:rPr>
            </w:pPr>
            <w:r>
              <w:rPr>
                <w:color w:val="000000" w:themeColor="text1"/>
                <w:spacing w:val="-8"/>
                <w:highlight w:val="none"/>
                <w14:textFill>
                  <w14:solidFill>
                    <w14:schemeClr w14:val="tx1"/>
                  </w14:solidFill>
                </w14:textFill>
              </w:rPr>
              <w:t>召开地点：</w:t>
            </w:r>
          </w:p>
        </w:tc>
      </w:tr>
      <w:tr w14:paraId="1DDB4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56" w:type="dxa"/>
            <w:vAlign w:val="top"/>
          </w:tcPr>
          <w:p w14:paraId="032B411F">
            <w:pPr>
              <w:pStyle w:val="15"/>
              <w:spacing w:before="244"/>
              <w:ind w:left="134" w:leftChars="0"/>
              <w:rPr>
                <w:color w:val="000000" w:themeColor="text1"/>
                <w:spacing w:val="-3"/>
                <w:highlight w:val="none"/>
                <w14:textFill>
                  <w14:solidFill>
                    <w14:schemeClr w14:val="tx1"/>
                  </w14:solidFill>
                </w14:textFill>
              </w:rPr>
            </w:pPr>
            <w:r>
              <w:rPr>
                <w:color w:val="000000" w:themeColor="text1"/>
                <w:spacing w:val="-3"/>
                <w:highlight w:val="none"/>
                <w14:textFill>
                  <w14:solidFill>
                    <w14:schemeClr w14:val="tx1"/>
                  </w14:solidFill>
                </w14:textFill>
              </w:rPr>
              <w:t>1.10.2</w:t>
            </w:r>
          </w:p>
        </w:tc>
        <w:tc>
          <w:tcPr>
            <w:tcW w:w="1977" w:type="dxa"/>
            <w:vAlign w:val="top"/>
          </w:tcPr>
          <w:p w14:paraId="0FB49F5D">
            <w:pPr>
              <w:pStyle w:val="15"/>
              <w:spacing w:before="83" w:line="243" w:lineRule="auto"/>
              <w:ind w:left="568" w:leftChars="0" w:right="147" w:rightChars="0" w:hanging="416" w:firstLine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投标人提出问题的</w:t>
            </w:r>
            <w:r>
              <w:rPr>
                <w:color w:val="000000" w:themeColor="text1"/>
                <w:spacing w:val="-1"/>
                <w:highlight w:val="none"/>
                <w14:textFill>
                  <w14:solidFill>
                    <w14:schemeClr w14:val="tx1"/>
                  </w14:solidFill>
                </w14:textFill>
              </w:rPr>
              <w:t>截止时间</w:t>
            </w:r>
          </w:p>
        </w:tc>
        <w:tc>
          <w:tcPr>
            <w:tcW w:w="5673" w:type="dxa"/>
            <w:vAlign w:val="top"/>
          </w:tcPr>
          <w:p w14:paraId="4B7223AF">
            <w:pPr>
              <w:pStyle w:val="15"/>
              <w:spacing w:before="82" w:line="220" w:lineRule="auto"/>
              <w:ind w:left="134"/>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□召开投标预备会之日</w:t>
            </w:r>
            <w:r>
              <w:rPr>
                <w:color w:val="000000" w:themeColor="text1"/>
                <w:spacing w:val="-96"/>
                <w:highlight w:val="none"/>
                <w14:textFill>
                  <w14:solidFill>
                    <w14:schemeClr w14:val="tx1"/>
                  </w14:solidFill>
                </w14:textFill>
              </w:rPr>
              <w:t xml:space="preserve"> </w:t>
            </w:r>
            <w:r>
              <w:rPr>
                <w:color w:val="000000" w:themeColor="text1"/>
                <w:spacing w:val="20"/>
                <w:highlight w:val="none"/>
                <w:u w:val="single" w:color="auto"/>
                <w14:textFill>
                  <w14:solidFill>
                    <w14:schemeClr w14:val="tx1"/>
                  </w14:solidFill>
                </w14:textFill>
              </w:rPr>
              <w:t xml:space="preserve">     </w:t>
            </w:r>
            <w:r>
              <w:rPr>
                <w:color w:val="000000" w:themeColor="text1"/>
                <w:spacing w:val="-56"/>
                <w:highlight w:val="none"/>
                <w14:textFill>
                  <w14:solidFill>
                    <w14:schemeClr w14:val="tx1"/>
                  </w14:solidFill>
                </w14:textFill>
              </w:rPr>
              <w:t xml:space="preserve"> </w:t>
            </w:r>
            <w:r>
              <w:rPr>
                <w:color w:val="000000" w:themeColor="text1"/>
                <w:spacing w:val="-5"/>
                <w:highlight w:val="none"/>
                <w14:textFill>
                  <w14:solidFill>
                    <w14:schemeClr w14:val="tx1"/>
                  </w14:solidFill>
                </w14:textFill>
              </w:rPr>
              <w:t>日前</w:t>
            </w:r>
          </w:p>
          <w:p w14:paraId="669C02C1">
            <w:pPr>
              <w:pStyle w:val="15"/>
              <w:spacing w:before="72" w:line="203" w:lineRule="auto"/>
              <w:ind w:left="134" w:leftChars="0"/>
              <w:rPr>
                <w:color w:val="000000" w:themeColor="text1"/>
                <w:spacing w:val="-8"/>
                <w:highlight w:val="none"/>
                <w14:textFill>
                  <w14:solidFill>
                    <w14:schemeClr w14:val="tx1"/>
                  </w14:solidFill>
                </w14:textFill>
              </w:rPr>
            </w:pPr>
            <w:r>
              <w:rPr>
                <w:color w:val="000000" w:themeColor="text1"/>
                <w:spacing w:val="-19"/>
                <w:highlight w:val="none"/>
                <w14:textFill>
                  <w14:solidFill>
                    <w14:schemeClr w14:val="tx1"/>
                  </w14:solidFill>
                </w14:textFill>
              </w:rPr>
              <w:t>□</w:t>
            </w:r>
            <w:r>
              <w:rPr>
                <w:color w:val="000000" w:themeColor="text1"/>
                <w:spacing w:val="3"/>
                <w:highlight w:val="none"/>
                <w14:textFill>
                  <w14:solidFill>
                    <w14:schemeClr w14:val="tx1"/>
                  </w14:solidFill>
                </w14:textFill>
              </w:rPr>
              <w:t xml:space="preserve">    </w:t>
            </w:r>
            <w:r>
              <w:rPr>
                <w:color w:val="000000" w:themeColor="text1"/>
                <w:spacing w:val="-19"/>
                <w:highlight w:val="none"/>
                <w14:textFill>
                  <w14:solidFill>
                    <w14:schemeClr w14:val="tx1"/>
                  </w14:solidFill>
                </w14:textFill>
              </w:rPr>
              <w:t>年</w:t>
            </w:r>
            <w:r>
              <w:rPr>
                <w:color w:val="000000" w:themeColor="text1"/>
                <w:spacing w:val="6"/>
                <w:highlight w:val="none"/>
                <w14:textFill>
                  <w14:solidFill>
                    <w14:schemeClr w14:val="tx1"/>
                  </w14:solidFill>
                </w14:textFill>
              </w:rPr>
              <w:t xml:space="preserve">  </w:t>
            </w:r>
            <w:r>
              <w:rPr>
                <w:color w:val="000000" w:themeColor="text1"/>
                <w:spacing w:val="-19"/>
                <w:highlight w:val="none"/>
                <w14:textFill>
                  <w14:solidFill>
                    <w14:schemeClr w14:val="tx1"/>
                  </w14:solidFill>
                </w14:textFill>
              </w:rPr>
              <w:t>月</w:t>
            </w:r>
            <w:r>
              <w:rPr>
                <w:color w:val="000000" w:themeColor="text1"/>
                <w:spacing w:val="22"/>
                <w:highlight w:val="none"/>
                <w14:textFill>
                  <w14:solidFill>
                    <w14:schemeClr w14:val="tx1"/>
                  </w14:solidFill>
                </w14:textFill>
              </w:rPr>
              <w:t xml:space="preserve">  </w:t>
            </w:r>
            <w:r>
              <w:rPr>
                <w:color w:val="000000" w:themeColor="text1"/>
                <w:spacing w:val="-19"/>
                <w:highlight w:val="none"/>
                <w14:textFill>
                  <w14:solidFill>
                    <w14:schemeClr w14:val="tx1"/>
                  </w14:solidFill>
                </w14:textFill>
              </w:rPr>
              <w:t>日</w:t>
            </w:r>
            <w:r>
              <w:rPr>
                <w:color w:val="000000" w:themeColor="text1"/>
                <w:spacing w:val="6"/>
                <w:highlight w:val="none"/>
                <w14:textFill>
                  <w14:solidFill>
                    <w14:schemeClr w14:val="tx1"/>
                  </w14:solidFill>
                </w14:textFill>
              </w:rPr>
              <w:t xml:space="preserve">   </w:t>
            </w:r>
            <w:r>
              <w:rPr>
                <w:color w:val="000000" w:themeColor="text1"/>
                <w:spacing w:val="-19"/>
                <w:highlight w:val="none"/>
                <w14:textFill>
                  <w14:solidFill>
                    <w14:schemeClr w14:val="tx1"/>
                  </w14:solidFill>
                </w14:textFill>
              </w:rPr>
              <w:t>时</w:t>
            </w:r>
            <w:r>
              <w:rPr>
                <w:color w:val="000000" w:themeColor="text1"/>
                <w:spacing w:val="2"/>
                <w:highlight w:val="none"/>
                <w14:textFill>
                  <w14:solidFill>
                    <w14:schemeClr w14:val="tx1"/>
                  </w14:solidFill>
                </w14:textFill>
              </w:rPr>
              <w:t xml:space="preserve">   </w:t>
            </w:r>
            <w:r>
              <w:rPr>
                <w:color w:val="000000" w:themeColor="text1"/>
                <w:spacing w:val="-19"/>
                <w:highlight w:val="none"/>
                <w14:textFill>
                  <w14:solidFill>
                    <w14:schemeClr w14:val="tx1"/>
                  </w14:solidFill>
                </w14:textFill>
              </w:rPr>
              <w:t>分</w:t>
            </w:r>
          </w:p>
        </w:tc>
      </w:tr>
      <w:tr w14:paraId="0EEA0A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137DBFD4">
            <w:pPr>
              <w:spacing w:line="310" w:lineRule="auto"/>
              <w:rPr>
                <w:rFonts w:ascii="Arial"/>
                <w:color w:val="000000" w:themeColor="text1"/>
                <w:sz w:val="21"/>
                <w:highlight w:val="none"/>
                <w14:textFill>
                  <w14:solidFill>
                    <w14:schemeClr w14:val="tx1"/>
                  </w14:solidFill>
                </w14:textFill>
              </w:rPr>
            </w:pPr>
          </w:p>
          <w:p w14:paraId="1C99830A">
            <w:pPr>
              <w:spacing w:line="310" w:lineRule="auto"/>
              <w:rPr>
                <w:rFonts w:ascii="Arial"/>
                <w:color w:val="000000" w:themeColor="text1"/>
                <w:sz w:val="21"/>
                <w:highlight w:val="none"/>
                <w14:textFill>
                  <w14:solidFill>
                    <w14:schemeClr w14:val="tx1"/>
                  </w14:solidFill>
                </w14:textFill>
              </w:rPr>
            </w:pPr>
          </w:p>
          <w:p w14:paraId="092257AC">
            <w:pPr>
              <w:pStyle w:val="15"/>
              <w:spacing w:before="68"/>
              <w:ind w:left="239" w:leftChars="0"/>
              <w:rPr>
                <w:color w:val="000000" w:themeColor="text1"/>
                <w:spacing w:val="-3"/>
                <w:highlight w:val="none"/>
                <w14:textFill>
                  <w14:solidFill>
                    <w14:schemeClr w14:val="tx1"/>
                  </w14:solidFill>
                </w14:textFill>
              </w:rPr>
            </w:pPr>
            <w:r>
              <w:rPr>
                <w:color w:val="000000" w:themeColor="text1"/>
                <w:spacing w:val="-5"/>
                <w:highlight w:val="none"/>
                <w14:textFill>
                  <w14:solidFill>
                    <w14:schemeClr w14:val="tx1"/>
                  </w14:solidFill>
                </w14:textFill>
              </w:rPr>
              <w:t>1.11</w:t>
            </w:r>
          </w:p>
        </w:tc>
        <w:tc>
          <w:tcPr>
            <w:tcW w:w="1977" w:type="dxa"/>
            <w:vAlign w:val="top"/>
          </w:tcPr>
          <w:p w14:paraId="71B0BF7E">
            <w:pPr>
              <w:spacing w:line="310" w:lineRule="auto"/>
              <w:rPr>
                <w:rFonts w:ascii="Arial"/>
                <w:color w:val="000000" w:themeColor="text1"/>
                <w:sz w:val="21"/>
                <w:highlight w:val="none"/>
                <w14:textFill>
                  <w14:solidFill>
                    <w14:schemeClr w14:val="tx1"/>
                  </w14:solidFill>
                </w14:textFill>
              </w:rPr>
            </w:pPr>
          </w:p>
          <w:p w14:paraId="674A3191">
            <w:pPr>
              <w:spacing w:line="310" w:lineRule="auto"/>
              <w:rPr>
                <w:rFonts w:ascii="Arial"/>
                <w:color w:val="000000" w:themeColor="text1"/>
                <w:sz w:val="21"/>
                <w:highlight w:val="none"/>
                <w14:textFill>
                  <w14:solidFill>
                    <w14:schemeClr w14:val="tx1"/>
                  </w14:solidFill>
                </w14:textFill>
              </w:rPr>
            </w:pPr>
          </w:p>
          <w:p w14:paraId="06B5747C">
            <w:pPr>
              <w:pStyle w:val="15"/>
              <w:spacing w:before="69" w:line="221" w:lineRule="auto"/>
              <w:ind w:left="678" w:leftChars="0"/>
              <w:rPr>
                <w:color w:val="000000" w:themeColor="text1"/>
                <w:spacing w:val="-2"/>
                <w:highlight w:val="none"/>
                <w14:textFill>
                  <w14:solidFill>
                    <w14:schemeClr w14:val="tx1"/>
                  </w14:solidFill>
                </w14:textFill>
              </w:rPr>
            </w:pPr>
            <w:r>
              <w:rPr>
                <w:color w:val="000000" w:themeColor="text1"/>
                <w:spacing w:val="-5"/>
                <w:highlight w:val="none"/>
                <w14:textFill>
                  <w14:solidFill>
                    <w14:schemeClr w14:val="tx1"/>
                  </w14:solidFill>
                </w14:textFill>
              </w:rPr>
              <w:t>分</w:t>
            </w:r>
            <w:r>
              <w:rPr>
                <w:color w:val="000000" w:themeColor="text1"/>
                <w:spacing w:val="4"/>
                <w:highlight w:val="none"/>
                <w14:textFill>
                  <w14:solidFill>
                    <w14:schemeClr w14:val="tx1"/>
                  </w14:solidFill>
                </w14:textFill>
              </w:rPr>
              <w:t xml:space="preserve">  </w:t>
            </w:r>
            <w:r>
              <w:rPr>
                <w:color w:val="000000" w:themeColor="text1"/>
                <w:spacing w:val="-5"/>
                <w:highlight w:val="none"/>
                <w14:textFill>
                  <w14:solidFill>
                    <w14:schemeClr w14:val="tx1"/>
                  </w14:solidFill>
                </w14:textFill>
              </w:rPr>
              <w:t>包</w:t>
            </w:r>
          </w:p>
        </w:tc>
        <w:tc>
          <w:tcPr>
            <w:tcW w:w="5673" w:type="dxa"/>
            <w:vAlign w:val="top"/>
          </w:tcPr>
          <w:p w14:paraId="2D2E078E">
            <w:pPr>
              <w:pStyle w:val="15"/>
              <w:spacing w:before="212" w:line="221" w:lineRule="auto"/>
              <w:ind w:left="134"/>
              <w:rPr>
                <w:color w:val="000000" w:themeColor="text1"/>
                <w:highlight w:val="none"/>
                <w14:textFill>
                  <w14:solidFill>
                    <w14:schemeClr w14:val="tx1"/>
                  </w14:solidFill>
                </w14:textFill>
              </w:rPr>
            </w:pPr>
            <w:r>
              <w:rPr>
                <w:rFonts w:hint="eastAsia"/>
                <w:color w:val="000000" w:themeColor="text1"/>
                <w:spacing w:val="-7"/>
                <w:highlight w:val="none"/>
                <w:lang w:eastAsia="zh-CN"/>
                <w14:textFill>
                  <w14:solidFill>
                    <w14:schemeClr w14:val="tx1"/>
                  </w14:solidFill>
                </w14:textFill>
              </w:rPr>
              <w:t>☑</w:t>
            </w:r>
            <w:r>
              <w:rPr>
                <w:color w:val="000000" w:themeColor="text1"/>
                <w:spacing w:val="-7"/>
                <w:highlight w:val="none"/>
                <w14:textFill>
                  <w14:solidFill>
                    <w14:schemeClr w14:val="tx1"/>
                  </w14:solidFill>
                </w14:textFill>
              </w:rPr>
              <w:t>不允许</w:t>
            </w:r>
          </w:p>
          <w:p w14:paraId="1F1074BA">
            <w:pPr>
              <w:pStyle w:val="15"/>
              <w:spacing w:before="67" w:line="221" w:lineRule="auto"/>
              <w:ind w:left="134"/>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□允许，分包内容要求：</w:t>
            </w:r>
          </w:p>
          <w:p w14:paraId="647150D8">
            <w:pPr>
              <w:pStyle w:val="15"/>
              <w:spacing w:before="67" w:line="221" w:lineRule="auto"/>
              <w:ind w:left="958"/>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分包金额要求：</w:t>
            </w:r>
          </w:p>
          <w:p w14:paraId="5A1FBA2E">
            <w:pPr>
              <w:pStyle w:val="15"/>
              <w:spacing w:before="70" w:line="221" w:lineRule="auto"/>
              <w:ind w:left="954" w:leftChars="0"/>
              <w:rPr>
                <w:color w:val="000000" w:themeColor="text1"/>
                <w:spacing w:val="-8"/>
                <w:highlight w:val="none"/>
                <w14:textFill>
                  <w14:solidFill>
                    <w14:schemeClr w14:val="tx1"/>
                  </w14:solidFill>
                </w14:textFill>
              </w:rPr>
            </w:pPr>
            <w:r>
              <w:rPr>
                <w:color w:val="000000" w:themeColor="text1"/>
                <w:spacing w:val="-1"/>
                <w:highlight w:val="none"/>
                <w14:textFill>
                  <w14:solidFill>
                    <w14:schemeClr w14:val="tx1"/>
                  </w14:solidFill>
                </w14:textFill>
              </w:rPr>
              <w:t>接受分包的第三人资质要求：</w:t>
            </w:r>
          </w:p>
        </w:tc>
      </w:tr>
      <w:tr w14:paraId="1A05C3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43FAD165">
            <w:pPr>
              <w:spacing w:line="242" w:lineRule="auto"/>
              <w:rPr>
                <w:rFonts w:ascii="Arial"/>
                <w:color w:val="000000" w:themeColor="text1"/>
                <w:sz w:val="21"/>
                <w:highlight w:val="none"/>
                <w14:textFill>
                  <w14:solidFill>
                    <w14:schemeClr w14:val="tx1"/>
                  </w14:solidFill>
                </w14:textFill>
              </w:rPr>
            </w:pPr>
          </w:p>
          <w:p w14:paraId="6EEC0834">
            <w:pPr>
              <w:spacing w:line="242" w:lineRule="auto"/>
              <w:rPr>
                <w:rFonts w:ascii="Arial"/>
                <w:color w:val="000000" w:themeColor="text1"/>
                <w:sz w:val="21"/>
                <w:highlight w:val="none"/>
                <w14:textFill>
                  <w14:solidFill>
                    <w14:schemeClr w14:val="tx1"/>
                  </w14:solidFill>
                </w14:textFill>
              </w:rPr>
            </w:pPr>
          </w:p>
          <w:p w14:paraId="7F9C71BD">
            <w:pPr>
              <w:spacing w:line="242" w:lineRule="auto"/>
              <w:rPr>
                <w:rFonts w:ascii="Arial"/>
                <w:color w:val="000000" w:themeColor="text1"/>
                <w:sz w:val="21"/>
                <w:highlight w:val="none"/>
                <w14:textFill>
                  <w14:solidFill>
                    <w14:schemeClr w14:val="tx1"/>
                  </w14:solidFill>
                </w14:textFill>
              </w:rPr>
            </w:pPr>
          </w:p>
          <w:p w14:paraId="635AE270">
            <w:pPr>
              <w:pStyle w:val="15"/>
              <w:spacing w:before="69"/>
              <w:ind w:left="239" w:leftChars="0"/>
              <w:rPr>
                <w:color w:val="000000" w:themeColor="text1"/>
                <w:spacing w:val="-3"/>
                <w:highlight w:val="none"/>
                <w14:textFill>
                  <w14:solidFill>
                    <w14:schemeClr w14:val="tx1"/>
                  </w14:solidFill>
                </w14:textFill>
              </w:rPr>
            </w:pPr>
            <w:r>
              <w:rPr>
                <w:color w:val="000000" w:themeColor="text1"/>
                <w:spacing w:val="-5"/>
                <w:highlight w:val="none"/>
                <w14:textFill>
                  <w14:solidFill>
                    <w14:schemeClr w14:val="tx1"/>
                  </w14:solidFill>
                </w14:textFill>
              </w:rPr>
              <w:t>1.12</w:t>
            </w:r>
          </w:p>
        </w:tc>
        <w:tc>
          <w:tcPr>
            <w:tcW w:w="1977" w:type="dxa"/>
            <w:vAlign w:val="top"/>
          </w:tcPr>
          <w:p w14:paraId="1DBCACD5">
            <w:pPr>
              <w:spacing w:line="242" w:lineRule="auto"/>
              <w:rPr>
                <w:rFonts w:ascii="Arial"/>
                <w:color w:val="000000" w:themeColor="text1"/>
                <w:sz w:val="21"/>
                <w:highlight w:val="none"/>
                <w14:textFill>
                  <w14:solidFill>
                    <w14:schemeClr w14:val="tx1"/>
                  </w14:solidFill>
                </w14:textFill>
              </w:rPr>
            </w:pPr>
          </w:p>
          <w:p w14:paraId="52FAAEA4">
            <w:pPr>
              <w:spacing w:line="242" w:lineRule="auto"/>
              <w:rPr>
                <w:rFonts w:ascii="Arial"/>
                <w:color w:val="000000" w:themeColor="text1"/>
                <w:sz w:val="21"/>
                <w:highlight w:val="none"/>
                <w14:textFill>
                  <w14:solidFill>
                    <w14:schemeClr w14:val="tx1"/>
                  </w14:solidFill>
                </w14:textFill>
              </w:rPr>
            </w:pPr>
          </w:p>
          <w:p w14:paraId="43153860">
            <w:pPr>
              <w:spacing w:line="242" w:lineRule="auto"/>
              <w:rPr>
                <w:rFonts w:ascii="Arial"/>
                <w:color w:val="000000" w:themeColor="text1"/>
                <w:sz w:val="21"/>
                <w:highlight w:val="none"/>
                <w14:textFill>
                  <w14:solidFill>
                    <w14:schemeClr w14:val="tx1"/>
                  </w14:solidFill>
                </w14:textFill>
              </w:rPr>
            </w:pPr>
          </w:p>
          <w:p w14:paraId="090D0E11">
            <w:pPr>
              <w:pStyle w:val="15"/>
              <w:spacing w:before="68" w:line="221" w:lineRule="auto"/>
              <w:ind w:left="675" w:leftChars="0"/>
              <w:rPr>
                <w:color w:val="000000" w:themeColor="text1"/>
                <w:spacing w:val="-2"/>
                <w:highlight w:val="none"/>
                <w14:textFill>
                  <w14:solidFill>
                    <w14:schemeClr w14:val="tx1"/>
                  </w14:solidFill>
                </w14:textFill>
              </w:rPr>
            </w:pPr>
            <w:r>
              <w:rPr>
                <w:color w:val="000000" w:themeColor="text1"/>
                <w:spacing w:val="-4"/>
                <w:highlight w:val="none"/>
                <w14:textFill>
                  <w14:solidFill>
                    <w14:schemeClr w14:val="tx1"/>
                  </w14:solidFill>
                </w14:textFill>
              </w:rPr>
              <w:t>偏</w:t>
            </w:r>
            <w:r>
              <w:rPr>
                <w:color w:val="000000" w:themeColor="text1"/>
                <w:spacing w:val="6"/>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离</w:t>
            </w:r>
          </w:p>
        </w:tc>
        <w:tc>
          <w:tcPr>
            <w:tcW w:w="5673" w:type="dxa"/>
            <w:vAlign w:val="top"/>
          </w:tcPr>
          <w:p w14:paraId="17E2C6CB">
            <w:pPr>
              <w:pStyle w:val="15"/>
              <w:spacing w:before="160" w:line="221" w:lineRule="auto"/>
              <w:ind w:left="134"/>
              <w:rPr>
                <w:color w:val="000000" w:themeColor="text1"/>
                <w:highlight w:val="none"/>
                <w14:textFill>
                  <w14:solidFill>
                    <w14:schemeClr w14:val="tx1"/>
                  </w14:solidFill>
                </w14:textFill>
              </w:rPr>
            </w:pPr>
            <w:r>
              <w:rPr>
                <w:rFonts w:hint="eastAsia"/>
                <w:color w:val="000000" w:themeColor="text1"/>
                <w:spacing w:val="-7"/>
                <w:highlight w:val="none"/>
                <w:lang w:eastAsia="zh-CN"/>
                <w14:textFill>
                  <w14:solidFill>
                    <w14:schemeClr w14:val="tx1"/>
                  </w14:solidFill>
                </w14:textFill>
              </w:rPr>
              <w:t>☑</w:t>
            </w:r>
            <w:r>
              <w:rPr>
                <w:color w:val="000000" w:themeColor="text1"/>
                <w:spacing w:val="-7"/>
                <w:highlight w:val="none"/>
                <w14:textFill>
                  <w14:solidFill>
                    <w14:schemeClr w14:val="tx1"/>
                  </w14:solidFill>
                </w14:textFill>
              </w:rPr>
              <w:t>不允许</w:t>
            </w:r>
          </w:p>
          <w:p w14:paraId="2D2818A7">
            <w:pPr>
              <w:pStyle w:val="15"/>
              <w:spacing w:before="67" w:line="282" w:lineRule="auto"/>
              <w:ind w:left="114" w:right="106" w:firstLine="20"/>
              <w:rPr>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□允许，可偏离的项目和范围见第五章“技术标准和服务</w:t>
            </w:r>
            <w:r>
              <w:rPr>
                <w:color w:val="000000" w:themeColor="text1"/>
                <w:spacing w:val="-2"/>
                <w:highlight w:val="none"/>
                <w14:textFill>
                  <w14:solidFill>
                    <w14:schemeClr w14:val="tx1"/>
                  </w14:solidFill>
                </w14:textFill>
              </w:rPr>
              <w:t>要求”：</w:t>
            </w:r>
          </w:p>
          <w:p w14:paraId="351DB6C4">
            <w:pPr>
              <w:pStyle w:val="15"/>
              <w:spacing w:line="220" w:lineRule="auto"/>
              <w:ind w:left="962"/>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允许偏离最高项数：</w:t>
            </w:r>
          </w:p>
          <w:p w14:paraId="6F3D25F9">
            <w:pPr>
              <w:pStyle w:val="15"/>
              <w:spacing w:before="68" w:line="221" w:lineRule="auto"/>
              <w:ind w:left="955" w:leftChars="0"/>
              <w:rPr>
                <w:color w:val="000000" w:themeColor="text1"/>
                <w:spacing w:val="-8"/>
                <w:highlight w:val="none"/>
                <w14:textFill>
                  <w14:solidFill>
                    <w14:schemeClr w14:val="tx1"/>
                  </w14:solidFill>
                </w14:textFill>
              </w:rPr>
            </w:pPr>
            <w:r>
              <w:rPr>
                <w:color w:val="000000" w:themeColor="text1"/>
                <w:spacing w:val="-5"/>
                <w:highlight w:val="none"/>
                <w14:textFill>
                  <w14:solidFill>
                    <w14:schemeClr w14:val="tx1"/>
                  </w14:solidFill>
                </w14:textFill>
              </w:rPr>
              <w:t>偏差调整方法：</w:t>
            </w:r>
          </w:p>
        </w:tc>
      </w:tr>
      <w:tr w14:paraId="1E76E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856" w:type="dxa"/>
            <w:vAlign w:val="top"/>
          </w:tcPr>
          <w:p w14:paraId="5543C560">
            <w:pPr>
              <w:pStyle w:val="15"/>
              <w:spacing w:before="148"/>
              <w:ind w:left="173" w:leftChars="0"/>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2.1.1</w:t>
            </w:r>
            <w:r>
              <w:rPr>
                <w:color w:val="000000" w:themeColor="text1"/>
                <w:spacing w:val="-5"/>
                <w:highlight w:val="none"/>
                <w14:textFill>
                  <w14:solidFill>
                    <w14:schemeClr w14:val="tx1"/>
                  </w14:solidFill>
                </w14:textFill>
              </w:rPr>
              <w:t>（8）</w:t>
            </w:r>
          </w:p>
        </w:tc>
        <w:tc>
          <w:tcPr>
            <w:tcW w:w="1977" w:type="dxa"/>
            <w:vAlign w:val="top"/>
          </w:tcPr>
          <w:p w14:paraId="4AA1E223">
            <w:pPr>
              <w:pStyle w:val="15"/>
              <w:spacing w:before="147" w:line="221" w:lineRule="auto"/>
              <w:ind w:left="152" w:leftChars="0"/>
              <w:rPr>
                <w:color w:val="000000" w:themeColor="text1"/>
                <w:spacing w:val="-2"/>
                <w:highlight w:val="none"/>
                <w14:textFill>
                  <w14:solidFill>
                    <w14:schemeClr w14:val="tx1"/>
                  </w14:solidFill>
                </w14:textFill>
              </w:rPr>
            </w:pPr>
            <w:r>
              <w:rPr>
                <w:color w:val="000000" w:themeColor="text1"/>
                <w:spacing w:val="-1"/>
                <w:highlight w:val="none"/>
                <w14:textFill>
                  <w14:solidFill>
                    <w14:schemeClr w14:val="tx1"/>
                  </w14:solidFill>
                </w14:textFill>
              </w:rPr>
              <w:t>构成招标文件的其</w:t>
            </w:r>
            <w:r>
              <w:rPr>
                <w:color w:val="000000" w:themeColor="text1"/>
                <w:spacing w:val="-2"/>
                <w:highlight w:val="none"/>
                <w14:textFill>
                  <w14:solidFill>
                    <w14:schemeClr w14:val="tx1"/>
                  </w14:solidFill>
                </w14:textFill>
              </w:rPr>
              <w:t>他材料</w:t>
            </w:r>
          </w:p>
        </w:tc>
        <w:tc>
          <w:tcPr>
            <w:tcW w:w="5673" w:type="dxa"/>
            <w:vAlign w:val="top"/>
          </w:tcPr>
          <w:p w14:paraId="322FA3D2">
            <w:pPr>
              <w:rPr>
                <w:color w:val="000000" w:themeColor="text1"/>
                <w:spacing w:val="-8"/>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招标文件的澄清，修改书及有关补充通知为招标文件的有效组成部分。</w:t>
            </w:r>
          </w:p>
        </w:tc>
      </w:tr>
      <w:tr w14:paraId="2A53D7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5" w:hRule="atLeast"/>
        </w:trPr>
        <w:tc>
          <w:tcPr>
            <w:tcW w:w="856" w:type="dxa"/>
            <w:vAlign w:val="top"/>
          </w:tcPr>
          <w:p w14:paraId="46E44562">
            <w:pPr>
              <w:pStyle w:val="15"/>
              <w:spacing w:before="292"/>
              <w:ind w:left="173" w:leftChars="0"/>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2.2.1</w:t>
            </w:r>
          </w:p>
        </w:tc>
        <w:tc>
          <w:tcPr>
            <w:tcW w:w="1977" w:type="dxa"/>
            <w:vAlign w:val="top"/>
          </w:tcPr>
          <w:p w14:paraId="5D4357D1">
            <w:pPr>
              <w:pStyle w:val="15"/>
              <w:spacing w:before="131" w:line="270" w:lineRule="auto"/>
              <w:ind w:left="151" w:leftChars="0" w:right="147" w:rightChars="0" w:firstLine="1" w:firstLine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投标人要求澄清招</w:t>
            </w:r>
            <w:r>
              <w:rPr>
                <w:color w:val="000000" w:themeColor="text1"/>
                <w:spacing w:val="-1"/>
                <w:highlight w:val="none"/>
                <w14:textFill>
                  <w14:solidFill>
                    <w14:schemeClr w14:val="tx1"/>
                  </w14:solidFill>
                </w14:textFill>
              </w:rPr>
              <w:t>标文件的截止时间</w:t>
            </w:r>
          </w:p>
        </w:tc>
        <w:tc>
          <w:tcPr>
            <w:tcW w:w="5673" w:type="dxa"/>
            <w:vAlign w:val="top"/>
          </w:tcPr>
          <w:p w14:paraId="55387F6F">
            <w:pPr>
              <w:pStyle w:val="15"/>
              <w:spacing w:before="291" w:line="221" w:lineRule="auto"/>
              <w:ind w:left="114" w:leftChars="0"/>
              <w:rPr>
                <w:color w:val="000000" w:themeColor="text1"/>
                <w:spacing w:val="-8"/>
                <w:highlight w:val="none"/>
                <w14:textFill>
                  <w14:solidFill>
                    <w14:schemeClr w14:val="tx1"/>
                  </w14:solidFill>
                </w14:textFill>
              </w:rPr>
            </w:pPr>
            <w:r>
              <w:rPr>
                <w:color w:val="000000" w:themeColor="text1"/>
                <w:spacing w:val="-3"/>
                <w:highlight w:val="none"/>
                <w14:textFill>
                  <w14:solidFill>
                    <w14:schemeClr w14:val="tx1"/>
                  </w14:solidFill>
                </w14:textFill>
              </w:rPr>
              <w:t>递交投标文件截止之日</w:t>
            </w:r>
            <w:r>
              <w:rPr>
                <w:color w:val="000000" w:themeColor="text1"/>
                <w:spacing w:val="-99"/>
                <w:highlight w:val="none"/>
                <w14:textFill>
                  <w14:solidFill>
                    <w14:schemeClr w14:val="tx1"/>
                  </w14:solidFill>
                </w14:textFill>
              </w:rPr>
              <w:t xml:space="preserve"> </w:t>
            </w:r>
            <w:r>
              <w:rPr>
                <w:color w:val="000000" w:themeColor="text1"/>
                <w:spacing w:val="17"/>
                <w:highlight w:val="none"/>
                <w:u w:val="single" w:color="auto"/>
                <w14:textFill>
                  <w14:solidFill>
                    <w14:schemeClr w14:val="tx1"/>
                  </w14:solidFill>
                </w14:textFill>
              </w:rPr>
              <w:t xml:space="preserve">  </w:t>
            </w:r>
            <w:r>
              <w:rPr>
                <w:rFonts w:hint="eastAsia"/>
                <w:color w:val="000000" w:themeColor="text1"/>
                <w:spacing w:val="17"/>
                <w:highlight w:val="none"/>
                <w:u w:val="single" w:color="auto"/>
                <w:lang w:val="en-US" w:eastAsia="zh-CN"/>
                <w14:textFill>
                  <w14:solidFill>
                    <w14:schemeClr w14:val="tx1"/>
                  </w14:solidFill>
                </w14:textFill>
              </w:rPr>
              <w:t>15</w:t>
            </w:r>
            <w:r>
              <w:rPr>
                <w:color w:val="000000" w:themeColor="text1"/>
                <w:spacing w:val="17"/>
                <w:highlight w:val="none"/>
                <w:u w:val="single" w:color="auto"/>
                <w14:textFill>
                  <w14:solidFill>
                    <w14:schemeClr w14:val="tx1"/>
                  </w14:solidFill>
                </w14:textFill>
              </w:rPr>
              <w:t xml:space="preserve">  </w:t>
            </w:r>
            <w:r>
              <w:rPr>
                <w:color w:val="000000" w:themeColor="text1"/>
                <w:spacing w:val="-58"/>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日前</w:t>
            </w:r>
          </w:p>
        </w:tc>
      </w:tr>
      <w:tr w14:paraId="7CC65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51C90025">
            <w:pPr>
              <w:spacing w:line="251" w:lineRule="auto"/>
              <w:rPr>
                <w:rFonts w:ascii="Arial"/>
                <w:color w:val="000000" w:themeColor="text1"/>
                <w:sz w:val="21"/>
                <w:highlight w:val="none"/>
                <w14:textFill>
                  <w14:solidFill>
                    <w14:schemeClr w14:val="tx1"/>
                  </w14:solidFill>
                </w14:textFill>
              </w:rPr>
            </w:pPr>
          </w:p>
          <w:p w14:paraId="02ECDEC4">
            <w:pPr>
              <w:spacing w:line="251" w:lineRule="auto"/>
              <w:rPr>
                <w:rFonts w:ascii="Arial"/>
                <w:color w:val="000000" w:themeColor="text1"/>
                <w:sz w:val="21"/>
                <w:highlight w:val="none"/>
                <w14:textFill>
                  <w14:solidFill>
                    <w14:schemeClr w14:val="tx1"/>
                  </w14:solidFill>
                </w14:textFill>
              </w:rPr>
            </w:pPr>
          </w:p>
          <w:p w14:paraId="310E7D19">
            <w:pPr>
              <w:spacing w:line="251" w:lineRule="auto"/>
              <w:rPr>
                <w:rFonts w:ascii="Arial"/>
                <w:color w:val="000000" w:themeColor="text1"/>
                <w:sz w:val="21"/>
                <w:highlight w:val="none"/>
                <w14:textFill>
                  <w14:solidFill>
                    <w14:schemeClr w14:val="tx1"/>
                  </w14:solidFill>
                </w14:textFill>
              </w:rPr>
            </w:pPr>
          </w:p>
          <w:p w14:paraId="58F44762">
            <w:pPr>
              <w:spacing w:line="251" w:lineRule="auto"/>
              <w:rPr>
                <w:rFonts w:ascii="Arial"/>
                <w:color w:val="000000" w:themeColor="text1"/>
                <w:sz w:val="21"/>
                <w:highlight w:val="none"/>
                <w14:textFill>
                  <w14:solidFill>
                    <w14:schemeClr w14:val="tx1"/>
                  </w14:solidFill>
                </w14:textFill>
              </w:rPr>
            </w:pPr>
          </w:p>
          <w:p w14:paraId="0F959928">
            <w:pPr>
              <w:spacing w:line="251" w:lineRule="auto"/>
              <w:rPr>
                <w:rFonts w:ascii="Arial"/>
                <w:color w:val="000000" w:themeColor="text1"/>
                <w:sz w:val="21"/>
                <w:highlight w:val="none"/>
                <w14:textFill>
                  <w14:solidFill>
                    <w14:schemeClr w14:val="tx1"/>
                  </w14:solidFill>
                </w14:textFill>
              </w:rPr>
            </w:pPr>
          </w:p>
          <w:p w14:paraId="0C485749">
            <w:pPr>
              <w:spacing w:line="251" w:lineRule="auto"/>
              <w:rPr>
                <w:rFonts w:ascii="Arial"/>
                <w:color w:val="000000" w:themeColor="text1"/>
                <w:sz w:val="21"/>
                <w:highlight w:val="none"/>
                <w14:textFill>
                  <w14:solidFill>
                    <w14:schemeClr w14:val="tx1"/>
                  </w14:solidFill>
                </w14:textFill>
              </w:rPr>
            </w:pPr>
          </w:p>
          <w:p w14:paraId="134F3A1E">
            <w:pPr>
              <w:spacing w:line="252" w:lineRule="auto"/>
              <w:rPr>
                <w:rFonts w:ascii="Arial"/>
                <w:color w:val="000000" w:themeColor="text1"/>
                <w:sz w:val="21"/>
                <w:highlight w:val="none"/>
                <w14:textFill>
                  <w14:solidFill>
                    <w14:schemeClr w14:val="tx1"/>
                  </w14:solidFill>
                </w14:textFill>
              </w:rPr>
            </w:pPr>
          </w:p>
          <w:p w14:paraId="4871303B">
            <w:pPr>
              <w:pStyle w:val="15"/>
              <w:spacing w:before="69"/>
              <w:ind w:left="279" w:leftChars="0"/>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2.4</w:t>
            </w:r>
          </w:p>
        </w:tc>
        <w:tc>
          <w:tcPr>
            <w:tcW w:w="1977" w:type="dxa"/>
            <w:vAlign w:val="top"/>
          </w:tcPr>
          <w:p w14:paraId="482292AD">
            <w:pPr>
              <w:spacing w:line="266" w:lineRule="auto"/>
              <w:rPr>
                <w:rFonts w:ascii="Arial"/>
                <w:color w:val="000000" w:themeColor="text1"/>
                <w:sz w:val="21"/>
                <w:highlight w:val="none"/>
                <w14:textFill>
                  <w14:solidFill>
                    <w14:schemeClr w14:val="tx1"/>
                  </w14:solidFill>
                </w14:textFill>
              </w:rPr>
            </w:pPr>
          </w:p>
          <w:p w14:paraId="34D49445">
            <w:pPr>
              <w:spacing w:line="266" w:lineRule="auto"/>
              <w:rPr>
                <w:rFonts w:ascii="Arial"/>
                <w:color w:val="000000" w:themeColor="text1"/>
                <w:sz w:val="21"/>
                <w:highlight w:val="none"/>
                <w14:textFill>
                  <w14:solidFill>
                    <w14:schemeClr w14:val="tx1"/>
                  </w14:solidFill>
                </w14:textFill>
              </w:rPr>
            </w:pPr>
          </w:p>
          <w:p w14:paraId="6BB8A58F">
            <w:pPr>
              <w:spacing w:line="266" w:lineRule="auto"/>
              <w:rPr>
                <w:rFonts w:ascii="Arial"/>
                <w:color w:val="000000" w:themeColor="text1"/>
                <w:sz w:val="21"/>
                <w:highlight w:val="none"/>
                <w14:textFill>
                  <w14:solidFill>
                    <w14:schemeClr w14:val="tx1"/>
                  </w14:solidFill>
                </w14:textFill>
              </w:rPr>
            </w:pPr>
          </w:p>
          <w:p w14:paraId="058D6725">
            <w:pPr>
              <w:spacing w:line="267" w:lineRule="auto"/>
              <w:rPr>
                <w:rFonts w:ascii="Arial"/>
                <w:color w:val="000000" w:themeColor="text1"/>
                <w:sz w:val="21"/>
                <w:highlight w:val="none"/>
                <w14:textFill>
                  <w14:solidFill>
                    <w14:schemeClr w14:val="tx1"/>
                  </w14:solidFill>
                </w14:textFill>
              </w:rPr>
            </w:pPr>
          </w:p>
          <w:p w14:paraId="5B9FFAF6">
            <w:pPr>
              <w:spacing w:line="267" w:lineRule="auto"/>
              <w:rPr>
                <w:rFonts w:ascii="Arial"/>
                <w:color w:val="000000" w:themeColor="text1"/>
                <w:sz w:val="21"/>
                <w:highlight w:val="none"/>
                <w14:textFill>
                  <w14:solidFill>
                    <w14:schemeClr w14:val="tx1"/>
                  </w14:solidFill>
                </w14:textFill>
              </w:rPr>
            </w:pPr>
          </w:p>
          <w:p w14:paraId="58F80C87">
            <w:pPr>
              <w:spacing w:line="267" w:lineRule="auto"/>
              <w:rPr>
                <w:rFonts w:ascii="Arial"/>
                <w:color w:val="000000" w:themeColor="text1"/>
                <w:sz w:val="21"/>
                <w:highlight w:val="none"/>
                <w14:textFill>
                  <w14:solidFill>
                    <w14:schemeClr w14:val="tx1"/>
                  </w14:solidFill>
                </w14:textFill>
              </w:rPr>
            </w:pPr>
          </w:p>
          <w:p w14:paraId="61204FA3">
            <w:pPr>
              <w:pStyle w:val="15"/>
              <w:spacing w:before="69" w:line="283" w:lineRule="auto"/>
              <w:ind w:left="570" w:leftChars="0" w:right="250" w:rightChars="0" w:hanging="312" w:firstLine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异议受理部门及联系方式</w:t>
            </w:r>
          </w:p>
        </w:tc>
        <w:tc>
          <w:tcPr>
            <w:tcW w:w="5673" w:type="dxa"/>
            <w:vAlign w:val="top"/>
          </w:tcPr>
          <w:p w14:paraId="5188FF13">
            <w:pPr>
              <w:pStyle w:val="15"/>
              <w:spacing w:before="76" w:line="221" w:lineRule="auto"/>
              <w:ind w:left="11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招标人：</w:t>
            </w:r>
          </w:p>
          <w:p w14:paraId="7ECACA06">
            <w:pPr>
              <w:pStyle w:val="15"/>
              <w:spacing w:before="69" w:line="223" w:lineRule="auto"/>
              <w:ind w:left="115"/>
              <w:rPr>
                <w:color w:val="000000" w:themeColor="text1"/>
                <w:highlight w:val="none"/>
                <w:u w:val="none"/>
                <w14:textFill>
                  <w14:solidFill>
                    <w14:schemeClr w14:val="tx1"/>
                  </w14:solidFill>
                </w14:textFill>
              </w:rPr>
            </w:pPr>
            <w:r>
              <w:rPr>
                <w:color w:val="000000" w:themeColor="text1"/>
                <w:spacing w:val="-13"/>
                <w:highlight w:val="none"/>
                <w14:textFill>
                  <w14:solidFill>
                    <w14:schemeClr w14:val="tx1"/>
                  </w14:solidFill>
                </w14:textFill>
              </w:rPr>
              <w:t>名</w:t>
            </w:r>
            <w:r>
              <w:rPr>
                <w:color w:val="000000" w:themeColor="text1"/>
                <w:spacing w:val="2"/>
                <w:highlight w:val="none"/>
                <w14:textFill>
                  <w14:solidFill>
                    <w14:schemeClr w14:val="tx1"/>
                  </w14:solidFill>
                </w14:textFill>
              </w:rPr>
              <w:t xml:space="preserve">    </w:t>
            </w:r>
            <w:r>
              <w:rPr>
                <w:color w:val="000000" w:themeColor="text1"/>
                <w:spacing w:val="-13"/>
                <w:highlight w:val="none"/>
                <w14:textFill>
                  <w14:solidFill>
                    <w14:schemeClr w14:val="tx1"/>
                  </w14:solidFill>
                </w14:textFill>
              </w:rPr>
              <w:t>称：</w:t>
            </w:r>
            <w:r>
              <w:rPr>
                <w:rFonts w:hint="eastAsia"/>
                <w:color w:val="000000" w:themeColor="text1"/>
                <w:szCs w:val="21"/>
                <w:highlight w:val="none"/>
                <w:u w:val="none"/>
                <w:lang w:val="en-US" w:eastAsia="zh-CN"/>
                <w14:textFill>
                  <w14:solidFill>
                    <w14:schemeClr w14:val="tx1"/>
                  </w14:solidFill>
                </w14:textFill>
              </w:rPr>
              <w:t>大石桥市农业农村事务中心</w:t>
            </w:r>
            <w:r>
              <w:rPr>
                <w:rFonts w:hint="eastAsia" w:ascii="宋体" w:hAnsi="宋体"/>
                <w:color w:val="000000" w:themeColor="text1"/>
                <w:szCs w:val="21"/>
                <w:highlight w:val="none"/>
                <w:u w:val="none"/>
                <w:lang w:val="en-US" w:eastAsia="zh-CN"/>
                <w14:textFill>
                  <w14:solidFill>
                    <w14:schemeClr w14:val="tx1"/>
                  </w14:solidFill>
                </w14:textFill>
              </w:rPr>
              <w:t xml:space="preserve"> </w:t>
            </w:r>
          </w:p>
          <w:p w14:paraId="351DA6CC">
            <w:pPr>
              <w:pStyle w:val="15"/>
              <w:spacing w:before="65" w:line="230" w:lineRule="auto"/>
              <w:ind w:left="113"/>
              <w:rPr>
                <w:rFonts w:hint="eastAsia" w:eastAsia="宋体"/>
                <w:color w:val="000000" w:themeColor="text1"/>
                <w:highlight w:val="none"/>
                <w:lang w:eastAsia="zh-CN"/>
                <w14:textFill>
                  <w14:solidFill>
                    <w14:schemeClr w14:val="tx1"/>
                  </w14:solidFill>
                </w14:textFill>
              </w:rPr>
            </w:pPr>
            <w:r>
              <w:rPr>
                <w:color w:val="000000" w:themeColor="text1"/>
                <w:spacing w:val="-12"/>
                <w:highlight w:val="none"/>
                <w14:textFill>
                  <w14:solidFill>
                    <w14:schemeClr w14:val="tx1"/>
                  </w14:solidFill>
                </w14:textFill>
              </w:rPr>
              <w:t>地</w:t>
            </w:r>
            <w:r>
              <w:rPr>
                <w:color w:val="000000" w:themeColor="text1"/>
                <w:spacing w:val="2"/>
                <w:highlight w:val="none"/>
                <w14:textFill>
                  <w14:solidFill>
                    <w14:schemeClr w14:val="tx1"/>
                  </w14:solidFill>
                </w14:textFill>
              </w:rPr>
              <w:t xml:space="preserve">    </w:t>
            </w:r>
            <w:r>
              <w:rPr>
                <w:color w:val="000000" w:themeColor="text1"/>
                <w:spacing w:val="-12"/>
                <w:highlight w:val="none"/>
                <w14:textFill>
                  <w14:solidFill>
                    <w14:schemeClr w14:val="tx1"/>
                  </w14:solidFill>
                </w14:textFill>
              </w:rPr>
              <w:t>址：</w:t>
            </w:r>
            <w:r>
              <w:rPr>
                <w:rFonts w:hint="eastAsia" w:cs="宋体"/>
                <w:color w:val="000000" w:themeColor="text1"/>
                <w:sz w:val="21"/>
                <w:szCs w:val="21"/>
                <w:highlight w:val="none"/>
                <w:u w:val="single" w:color="auto"/>
                <w:lang w:eastAsia="zh-CN"/>
                <w14:textFill>
                  <w14:solidFill>
                    <w14:schemeClr w14:val="tx1"/>
                  </w14:solidFill>
                </w14:textFill>
              </w:rPr>
              <w:t>大石桥市石桥大街中段农业中心</w:t>
            </w:r>
          </w:p>
          <w:p w14:paraId="666592AF">
            <w:pPr>
              <w:pStyle w:val="15"/>
              <w:spacing w:before="57" w:line="223" w:lineRule="auto"/>
              <w:ind w:left="137"/>
              <w:rPr>
                <w:color w:val="000000" w:themeColor="text1"/>
                <w:highlight w:val="none"/>
                <w14:textFill>
                  <w14:solidFill>
                    <w14:schemeClr w14:val="tx1"/>
                  </w14:solidFill>
                </w14:textFill>
              </w:rPr>
            </w:pPr>
            <w:r>
              <w:rPr>
                <w:color w:val="000000" w:themeColor="text1"/>
                <w:spacing w:val="-20"/>
                <w:highlight w:val="none"/>
                <w14:textFill>
                  <w14:solidFill>
                    <w14:schemeClr w14:val="tx1"/>
                  </w14:solidFill>
                </w14:textFill>
              </w:rPr>
              <w:t>电</w:t>
            </w:r>
            <w:r>
              <w:rPr>
                <w:color w:val="000000" w:themeColor="text1"/>
                <w:spacing w:val="2"/>
                <w:highlight w:val="none"/>
                <w14:textFill>
                  <w14:solidFill>
                    <w14:schemeClr w14:val="tx1"/>
                  </w14:solidFill>
                </w14:textFill>
              </w:rPr>
              <w:t xml:space="preserve">    </w:t>
            </w:r>
            <w:r>
              <w:rPr>
                <w:color w:val="000000" w:themeColor="text1"/>
                <w:spacing w:val="-20"/>
                <w:highlight w:val="none"/>
                <w14:textFill>
                  <w14:solidFill>
                    <w14:schemeClr w14:val="tx1"/>
                  </w14:solidFill>
                </w14:textFill>
              </w:rPr>
              <w:t>话：</w:t>
            </w:r>
            <w:r>
              <w:rPr>
                <w:rFonts w:hint="eastAsia" w:ascii="宋体" w:hAnsi="宋体"/>
                <w:color w:val="000000" w:themeColor="text1"/>
                <w:szCs w:val="21"/>
                <w:highlight w:val="none"/>
                <w:u w:val="single"/>
                <w:lang w:val="en-US" w:eastAsia="zh-CN"/>
                <w14:textFill>
                  <w14:solidFill>
                    <w14:schemeClr w14:val="tx1"/>
                  </w14:solidFill>
                </w14:textFill>
              </w:rPr>
              <w:t>0417-5666115</w:t>
            </w:r>
          </w:p>
          <w:p w14:paraId="40883D28">
            <w:pPr>
              <w:pStyle w:val="15"/>
              <w:spacing w:before="68" w:line="220" w:lineRule="auto"/>
              <w:ind w:left="111"/>
              <w:rPr>
                <w:color w:val="000000" w:themeColor="text1"/>
                <w:highlight w:val="none"/>
                <w14:textFill>
                  <w14:solidFill>
                    <w14:schemeClr w14:val="tx1"/>
                  </w14:solidFill>
                </w14:textFill>
              </w:rPr>
            </w:pPr>
            <w:r>
              <w:rPr>
                <w:color w:val="000000" w:themeColor="text1"/>
                <w:spacing w:val="-12"/>
                <w:highlight w:val="none"/>
                <w14:textFill>
                  <w14:solidFill>
                    <w14:schemeClr w14:val="tx1"/>
                  </w14:solidFill>
                </w14:textFill>
              </w:rPr>
              <w:t>传</w:t>
            </w:r>
            <w:r>
              <w:rPr>
                <w:color w:val="000000" w:themeColor="text1"/>
                <w:spacing w:val="2"/>
                <w:highlight w:val="none"/>
                <w14:textFill>
                  <w14:solidFill>
                    <w14:schemeClr w14:val="tx1"/>
                  </w14:solidFill>
                </w14:textFill>
              </w:rPr>
              <w:t xml:space="preserve">    </w:t>
            </w:r>
            <w:r>
              <w:rPr>
                <w:color w:val="000000" w:themeColor="text1"/>
                <w:spacing w:val="-12"/>
                <w:highlight w:val="none"/>
                <w14:textFill>
                  <w14:solidFill>
                    <w14:schemeClr w14:val="tx1"/>
                  </w14:solidFill>
                </w14:textFill>
              </w:rPr>
              <w:t>真：</w:t>
            </w:r>
          </w:p>
          <w:p w14:paraId="470539B8">
            <w:pPr>
              <w:pStyle w:val="15"/>
              <w:spacing w:before="69" w:line="221" w:lineRule="auto"/>
              <w:ind w:left="128"/>
              <w:rPr>
                <w:color w:val="000000" w:themeColor="text1"/>
                <w:highlight w:val="none"/>
                <w14:textFill>
                  <w14:solidFill>
                    <w14:schemeClr w14:val="tx1"/>
                  </w14:solidFill>
                </w14:textFill>
              </w:rPr>
            </w:pPr>
            <w:r>
              <w:rPr>
                <w:color w:val="000000" w:themeColor="text1"/>
                <w:spacing w:val="-9"/>
                <w:highlight w:val="none"/>
                <w14:textFill>
                  <w14:solidFill>
                    <w14:schemeClr w14:val="tx1"/>
                  </w14:solidFill>
                </w14:textFill>
              </w:rPr>
              <w:t>邮政编码：</w:t>
            </w:r>
            <w:r>
              <w:rPr>
                <w:rFonts w:hint="eastAsia" w:cs="宋体"/>
                <w:color w:val="000000" w:themeColor="text1"/>
                <w:spacing w:val="-5"/>
                <w:sz w:val="21"/>
                <w:szCs w:val="21"/>
                <w:highlight w:val="none"/>
                <w:u w:val="single" w:color="auto"/>
                <w:lang w:eastAsia="zh-CN"/>
                <w14:textFill>
                  <w14:solidFill>
                    <w14:schemeClr w14:val="tx1"/>
                  </w14:solidFill>
                </w14:textFill>
              </w:rPr>
              <w:t>11510</w:t>
            </w:r>
            <w:r>
              <w:rPr>
                <w:rFonts w:hint="eastAsia" w:cs="宋体"/>
                <w:color w:val="000000" w:themeColor="text1"/>
                <w:spacing w:val="-5"/>
                <w:sz w:val="21"/>
                <w:szCs w:val="21"/>
                <w:highlight w:val="none"/>
                <w:u w:val="single" w:color="auto"/>
                <w:lang w:val="en-US" w:eastAsia="zh-CN"/>
                <w14:textFill>
                  <w14:solidFill>
                    <w14:schemeClr w14:val="tx1"/>
                  </w14:solidFill>
                </w14:textFill>
              </w:rPr>
              <w:t>0</w:t>
            </w:r>
            <w:r>
              <w:rPr>
                <w:rFonts w:ascii="宋体" w:hAnsi="宋体" w:eastAsia="宋体" w:cs="宋体"/>
                <w:color w:val="000000" w:themeColor="text1"/>
                <w:spacing w:val="-5"/>
                <w:sz w:val="21"/>
                <w:szCs w:val="21"/>
                <w:highlight w:val="none"/>
                <w:u w:val="single" w:color="auto"/>
                <w14:textFill>
                  <w14:solidFill>
                    <w14:schemeClr w14:val="tx1"/>
                  </w14:solidFill>
                </w14:textFill>
              </w:rPr>
              <w:t xml:space="preserve"> </w:t>
            </w:r>
          </w:p>
          <w:p w14:paraId="1ACB4ED1">
            <w:pPr>
              <w:pStyle w:val="15"/>
              <w:spacing w:before="68" w:line="220" w:lineRule="auto"/>
              <w:ind w:left="114"/>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招标代理机构：</w:t>
            </w:r>
          </w:p>
          <w:p w14:paraId="3BDBCBE8">
            <w:pPr>
              <w:keepNext w:val="0"/>
              <w:keepLines w:val="0"/>
              <w:suppressLineNumbers w:val="0"/>
              <w:spacing w:before="0" w:beforeAutospacing="0" w:after="0" w:afterAutospacing="0" w:line="320" w:lineRule="exact"/>
              <w:ind w:left="0" w:right="0"/>
              <w:jc w:val="left"/>
              <w:rPr>
                <w:rFonts w:hint="eastAsia"/>
                <w:color w:val="000000" w:themeColor="text1"/>
                <w:szCs w:val="2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名</w:t>
            </w:r>
            <w:r>
              <w:rPr>
                <w:rFonts w:hint="eastAsia"/>
                <w:color w:val="000000" w:themeColor="text1"/>
                <w:szCs w:val="21"/>
                <w:highlight w:val="none"/>
                <w:lang w:val="en-US" w:eastAsia="zh-CN"/>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称：辽宁金标新航程建设管理有限公司</w:t>
            </w:r>
          </w:p>
          <w:p w14:paraId="7BCE638A">
            <w:pPr>
              <w:keepNext w:val="0"/>
              <w:keepLines w:val="0"/>
              <w:suppressLineNumbers w:val="0"/>
              <w:spacing w:before="0" w:beforeAutospacing="0" w:after="0" w:afterAutospacing="0" w:line="320" w:lineRule="exact"/>
              <w:ind w:left="0" w:right="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地</w:t>
            </w:r>
            <w:r>
              <w:rPr>
                <w:rFonts w:hint="eastAsia"/>
                <w:color w:val="000000" w:themeColor="text1"/>
                <w:szCs w:val="21"/>
                <w:highlight w:val="none"/>
                <w:lang w:val="en-US" w:eastAsia="zh-CN"/>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址：</w:t>
            </w:r>
            <w:r>
              <w:rPr>
                <w:rFonts w:hint="eastAsia"/>
                <w:color w:val="000000" w:themeColor="text1"/>
                <w:szCs w:val="21"/>
                <w:highlight w:val="none"/>
                <w:u w:val="single"/>
                <w:lang w:eastAsia="zh-CN"/>
                <w14:textFill>
                  <w14:solidFill>
                    <w14:schemeClr w14:val="tx1"/>
                  </w14:solidFill>
                </w14:textFill>
              </w:rPr>
              <w:t>营口经济技术开发区鹏发东方新城11楼</w:t>
            </w:r>
          </w:p>
          <w:p w14:paraId="48C9A4C0">
            <w:pPr>
              <w:keepNext w:val="0"/>
              <w:keepLines w:val="0"/>
              <w:suppressLineNumbers w:val="0"/>
              <w:spacing w:before="0" w:beforeAutospacing="0" w:after="0" w:afterAutospacing="0" w:line="320" w:lineRule="exact"/>
              <w:ind w:left="0" w:right="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电</w:t>
            </w:r>
            <w:r>
              <w:rPr>
                <w:rFonts w:hint="eastAsia"/>
                <w:color w:val="000000" w:themeColor="text1"/>
                <w:szCs w:val="21"/>
                <w:highlight w:val="none"/>
                <w:lang w:val="en-US" w:eastAsia="zh-CN"/>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话：</w:t>
            </w:r>
            <w:r>
              <w:rPr>
                <w:rFonts w:hint="eastAsia"/>
                <w:color w:val="000000" w:themeColor="text1"/>
                <w:szCs w:val="21"/>
                <w:highlight w:val="none"/>
                <w:u w:val="single"/>
                <w:lang w:eastAsia="zh-CN"/>
                <w14:textFill>
                  <w14:solidFill>
                    <w14:schemeClr w14:val="tx1"/>
                  </w14:solidFill>
                </w14:textFill>
              </w:rPr>
              <w:t>0417-6127555</w:t>
            </w:r>
          </w:p>
          <w:p w14:paraId="658723D6">
            <w:pPr>
              <w:keepNext w:val="0"/>
              <w:keepLines w:val="0"/>
              <w:suppressLineNumbers w:val="0"/>
              <w:spacing w:before="0" w:beforeAutospacing="0" w:after="0" w:afterAutospacing="0" w:line="320" w:lineRule="exact"/>
              <w:ind w:left="0" w:right="0"/>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传    真：</w:t>
            </w:r>
          </w:p>
          <w:p w14:paraId="561F20BA">
            <w:pPr>
              <w:keepNext w:val="0"/>
              <w:keepLines w:val="0"/>
              <w:suppressLineNumbers w:val="0"/>
              <w:spacing w:before="0" w:beforeAutospacing="0" w:after="0" w:afterAutospacing="0" w:line="320" w:lineRule="exact"/>
              <w:ind w:left="0" w:leftChars="0" w:right="0" w:rightChars="0"/>
              <w:jc w:val="left"/>
              <w:rPr>
                <w:color w:val="000000" w:themeColor="text1"/>
                <w:spacing w:val="-8"/>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邮政编码：</w:t>
            </w:r>
            <w:r>
              <w:rPr>
                <w:rFonts w:hint="eastAsia"/>
                <w:color w:val="000000" w:themeColor="text1"/>
                <w:szCs w:val="21"/>
                <w:highlight w:val="none"/>
                <w:u w:val="single"/>
                <w:lang w:eastAsia="zh-CN"/>
                <w14:textFill>
                  <w14:solidFill>
                    <w14:schemeClr w14:val="tx1"/>
                  </w14:solidFill>
                </w14:textFill>
              </w:rPr>
              <w:t>115007</w:t>
            </w:r>
          </w:p>
        </w:tc>
      </w:tr>
      <w:tr w14:paraId="0768C8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856" w:type="dxa"/>
            <w:vAlign w:val="top"/>
          </w:tcPr>
          <w:p w14:paraId="657E2A92">
            <w:pPr>
              <w:pStyle w:val="15"/>
              <w:spacing w:before="79"/>
              <w:ind w:left="17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3.1.1</w:t>
            </w:r>
          </w:p>
          <w:p w14:paraId="2E03FCA9">
            <w:pPr>
              <w:pStyle w:val="15"/>
              <w:spacing w:before="45" w:line="208" w:lineRule="auto"/>
              <w:ind w:left="177" w:leftChars="0"/>
              <w:rPr>
                <w:color w:val="000000" w:themeColor="text1"/>
                <w:spacing w:val="-3"/>
                <w:highlight w:val="none"/>
                <w14:textFill>
                  <w14:solidFill>
                    <w14:schemeClr w14:val="tx1"/>
                  </w14:solidFill>
                </w14:textFill>
              </w:rPr>
            </w:pPr>
            <w:r>
              <w:rPr>
                <w:color w:val="000000" w:themeColor="text1"/>
                <w:spacing w:val="-5"/>
                <w:highlight w:val="none"/>
                <w14:textFill>
                  <w14:solidFill>
                    <w14:schemeClr w14:val="tx1"/>
                  </w14:solidFill>
                </w14:textFill>
              </w:rPr>
              <w:t>（8）</w:t>
            </w:r>
          </w:p>
        </w:tc>
        <w:tc>
          <w:tcPr>
            <w:tcW w:w="1977" w:type="dxa"/>
            <w:vAlign w:val="top"/>
          </w:tcPr>
          <w:p w14:paraId="32E6CC93">
            <w:pPr>
              <w:pStyle w:val="15"/>
              <w:spacing w:before="79" w:line="244" w:lineRule="auto"/>
              <w:ind w:left="675" w:leftChars="0" w:right="147" w:rightChars="0" w:hanging="523" w:firstLine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构成投标文件的其他材料</w:t>
            </w:r>
          </w:p>
        </w:tc>
        <w:tc>
          <w:tcPr>
            <w:tcW w:w="5673" w:type="dxa"/>
            <w:vAlign w:val="top"/>
          </w:tcPr>
          <w:p w14:paraId="04359A48">
            <w:pPr>
              <w:rPr>
                <w:rFonts w:hint="default" w:eastAsia="宋体"/>
                <w:color w:val="000000" w:themeColor="text1"/>
                <w:spacing w:val="-8"/>
                <w:highlight w:val="none"/>
                <w:lang w:val="en-US" w:eastAsia="zh-CN"/>
                <w14:textFill>
                  <w14:solidFill>
                    <w14:schemeClr w14:val="tx1"/>
                  </w14:solidFill>
                </w14:textFill>
              </w:rPr>
            </w:pPr>
            <w:r>
              <w:rPr>
                <w:rFonts w:hint="eastAsia" w:eastAsia="宋体"/>
                <w:color w:val="000000" w:themeColor="text1"/>
                <w:spacing w:val="-8"/>
                <w:highlight w:val="none"/>
                <w:lang w:val="en-US" w:eastAsia="zh-CN"/>
                <w14:textFill>
                  <w14:solidFill>
                    <w14:schemeClr w14:val="tx1"/>
                  </w14:solidFill>
                </w14:textFill>
              </w:rPr>
              <w:t xml:space="preserve">  /</w:t>
            </w:r>
          </w:p>
        </w:tc>
      </w:tr>
      <w:tr w14:paraId="47BDA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5" w:hRule="atLeast"/>
        </w:trPr>
        <w:tc>
          <w:tcPr>
            <w:tcW w:w="856" w:type="dxa"/>
            <w:vAlign w:val="top"/>
          </w:tcPr>
          <w:p w14:paraId="7FA07F20">
            <w:pPr>
              <w:spacing w:line="243" w:lineRule="auto"/>
              <w:rPr>
                <w:rFonts w:ascii="Arial"/>
                <w:color w:val="000000" w:themeColor="text1"/>
                <w:sz w:val="21"/>
                <w:highlight w:val="none"/>
                <w14:textFill>
                  <w14:solidFill>
                    <w14:schemeClr w14:val="tx1"/>
                  </w14:solidFill>
                </w14:textFill>
              </w:rPr>
            </w:pPr>
          </w:p>
          <w:p w14:paraId="341E3892">
            <w:pPr>
              <w:spacing w:line="243" w:lineRule="auto"/>
              <w:rPr>
                <w:rFonts w:ascii="Arial"/>
                <w:color w:val="000000" w:themeColor="text1"/>
                <w:sz w:val="21"/>
                <w:highlight w:val="none"/>
                <w14:textFill>
                  <w14:solidFill>
                    <w14:schemeClr w14:val="tx1"/>
                  </w14:solidFill>
                </w14:textFill>
              </w:rPr>
            </w:pPr>
          </w:p>
          <w:p w14:paraId="7A8F3F3A">
            <w:pPr>
              <w:pStyle w:val="15"/>
              <w:spacing w:before="68"/>
              <w:ind w:left="175" w:leftChars="0"/>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3.2.4</w:t>
            </w:r>
          </w:p>
        </w:tc>
        <w:tc>
          <w:tcPr>
            <w:tcW w:w="1977" w:type="dxa"/>
            <w:vAlign w:val="top"/>
          </w:tcPr>
          <w:p w14:paraId="28C845F3">
            <w:pPr>
              <w:spacing w:line="243" w:lineRule="auto"/>
              <w:rPr>
                <w:rFonts w:ascii="Arial"/>
                <w:color w:val="000000" w:themeColor="text1"/>
                <w:sz w:val="21"/>
                <w:highlight w:val="none"/>
                <w14:textFill>
                  <w14:solidFill>
                    <w14:schemeClr w14:val="tx1"/>
                  </w14:solidFill>
                </w14:textFill>
              </w:rPr>
            </w:pPr>
          </w:p>
          <w:p w14:paraId="495AF9AA">
            <w:pPr>
              <w:spacing w:line="243" w:lineRule="auto"/>
              <w:rPr>
                <w:rFonts w:ascii="Arial"/>
                <w:color w:val="000000" w:themeColor="text1"/>
                <w:sz w:val="21"/>
                <w:highlight w:val="none"/>
                <w14:textFill>
                  <w14:solidFill>
                    <w14:schemeClr w14:val="tx1"/>
                  </w14:solidFill>
                </w14:textFill>
              </w:rPr>
            </w:pPr>
          </w:p>
          <w:p w14:paraId="1C40821D">
            <w:pPr>
              <w:pStyle w:val="15"/>
              <w:spacing w:before="68" w:line="219" w:lineRule="auto"/>
              <w:ind w:left="364" w:left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最高投标限价</w:t>
            </w:r>
          </w:p>
        </w:tc>
        <w:tc>
          <w:tcPr>
            <w:tcW w:w="5673" w:type="dxa"/>
            <w:vAlign w:val="top"/>
          </w:tcPr>
          <w:p w14:paraId="47BABB34">
            <w:pPr>
              <w:pStyle w:val="15"/>
              <w:spacing w:before="77" w:line="219" w:lineRule="auto"/>
              <w:ind w:left="134"/>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□不设最高投标限价</w:t>
            </w:r>
          </w:p>
          <w:p w14:paraId="2673624D">
            <w:pPr>
              <w:pStyle w:val="15"/>
              <w:spacing w:before="72" w:line="219" w:lineRule="auto"/>
              <w:ind w:left="134"/>
              <w:rPr>
                <w:color w:val="000000" w:themeColor="text1"/>
                <w:highlight w:val="none"/>
                <w14:textFill>
                  <w14:solidFill>
                    <w14:schemeClr w14:val="tx1"/>
                  </w14:solidFill>
                </w14:textFill>
              </w:rPr>
            </w:pPr>
            <w:r>
              <w:rPr>
                <w:rFonts w:hint="eastAsia"/>
                <w:color w:val="000000" w:themeColor="text1"/>
                <w:spacing w:val="-2"/>
                <w:highlight w:val="none"/>
                <w:lang w:eastAsia="zh-CN"/>
                <w14:textFill>
                  <w14:solidFill>
                    <w14:schemeClr w14:val="tx1"/>
                  </w14:solidFill>
                </w14:textFill>
              </w:rPr>
              <w:t>☑</w:t>
            </w:r>
            <w:r>
              <w:rPr>
                <w:color w:val="000000" w:themeColor="text1"/>
                <w:spacing w:val="-2"/>
                <w:highlight w:val="none"/>
                <w14:textFill>
                  <w14:solidFill>
                    <w14:schemeClr w14:val="tx1"/>
                  </w14:solidFill>
                </w14:textFill>
              </w:rPr>
              <w:t>设最高投标限价，最高投标限价：</w:t>
            </w:r>
            <w:r>
              <w:rPr>
                <w:rFonts w:hint="eastAsia" w:ascii="宋体" w:hAnsi="宋体" w:eastAsia="宋体" w:cs="宋体"/>
                <w:color w:val="000000" w:themeColor="text1"/>
                <w:spacing w:val="-2"/>
                <w:sz w:val="21"/>
                <w:szCs w:val="21"/>
                <w:highlight w:val="none"/>
                <w:u w:val="single" w:color="auto"/>
                <w14:textFill>
                  <w14:solidFill>
                    <w14:schemeClr w14:val="tx1"/>
                  </w14:solidFill>
                </w14:textFill>
              </w:rPr>
              <w:t>78.918998</w:t>
            </w:r>
            <w:r>
              <w:rPr>
                <w:rFonts w:hint="eastAsia" w:cs="宋体"/>
                <w:color w:val="000000" w:themeColor="text1"/>
                <w:spacing w:val="-2"/>
                <w:sz w:val="21"/>
                <w:szCs w:val="21"/>
                <w:highlight w:val="none"/>
                <w:u w:val="single" w:color="auto"/>
                <w:lang w:eastAsia="zh-CN"/>
                <w14:textFill>
                  <w14:solidFill>
                    <w14:schemeClr w14:val="tx1"/>
                  </w14:solidFill>
                </w14:textFill>
              </w:rPr>
              <w:t>万</w:t>
            </w:r>
            <w:r>
              <w:rPr>
                <w:color w:val="000000" w:themeColor="text1"/>
                <w:spacing w:val="-2"/>
                <w:highlight w:val="none"/>
                <w14:textFill>
                  <w14:solidFill>
                    <w14:schemeClr w14:val="tx1"/>
                  </w14:solidFill>
                </w14:textFill>
              </w:rPr>
              <w:t>元。</w:t>
            </w:r>
          </w:p>
          <w:p w14:paraId="607C3374">
            <w:pPr>
              <w:pStyle w:val="15"/>
              <w:spacing w:before="68" w:line="332" w:lineRule="exact"/>
              <w:ind w:left="126" w:leftChars="0"/>
              <w:rPr>
                <w:color w:val="000000" w:themeColor="text1"/>
                <w:spacing w:val="-8"/>
                <w:highlight w:val="none"/>
                <w14:textFill>
                  <w14:solidFill>
                    <w14:schemeClr w14:val="tx1"/>
                  </w14:solidFill>
                </w14:textFill>
              </w:rPr>
            </w:pPr>
            <w:r>
              <w:rPr>
                <w:color w:val="000000" w:themeColor="text1"/>
                <w:spacing w:val="-3"/>
                <w:highlight w:val="none"/>
                <w14:textFill>
                  <w14:solidFill>
                    <w14:schemeClr w14:val="tx1"/>
                  </w14:solidFill>
                </w14:textFill>
              </w:rPr>
              <w:t>最高投标限价公布时间：投标截止时间</w:t>
            </w:r>
            <w:r>
              <w:rPr>
                <w:color w:val="000000" w:themeColor="text1"/>
                <w:spacing w:val="-3"/>
                <w:highlight w:val="none"/>
                <w:u w:val="single" w:color="auto"/>
                <w14:textFill>
                  <w14:solidFill>
                    <w14:schemeClr w14:val="tx1"/>
                  </w14:solidFill>
                </w14:textFill>
              </w:rPr>
              <w:t xml:space="preserve">      </w:t>
            </w:r>
            <w:r>
              <w:rPr>
                <w:color w:val="000000" w:themeColor="text1"/>
                <w:spacing w:val="-4"/>
                <w:highlight w:val="none"/>
                <w:u w:val="single" w:color="auto"/>
                <w14:textFill>
                  <w14:solidFill>
                    <w14:schemeClr w14:val="tx1"/>
                  </w14:solidFill>
                </w14:textFill>
              </w:rPr>
              <w:t xml:space="preserve"> </w:t>
            </w:r>
            <w:r>
              <w:rPr>
                <w:color w:val="000000" w:themeColor="text1"/>
                <w:spacing w:val="-61"/>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日前。</w:t>
            </w:r>
            <w:r>
              <w:rPr>
                <w:color w:val="000000" w:themeColor="text1"/>
                <w:spacing w:val="-7"/>
                <w:highlight w:val="none"/>
                <w14:textFill>
                  <w14:solidFill>
                    <w14:schemeClr w14:val="tx1"/>
                  </w14:solidFill>
                </w14:textFill>
              </w:rPr>
              <w:t>其他要求：</w:t>
            </w:r>
            <w:r>
              <w:rPr>
                <w:rFonts w:hint="eastAsia"/>
                <w:color w:val="000000" w:themeColor="text1"/>
                <w:highlight w:val="none"/>
                <w:lang w:eastAsia="zh-CN"/>
                <w14:textFill>
                  <w14:solidFill>
                    <w14:schemeClr w14:val="tx1"/>
                  </w14:solidFill>
                </w14:textFill>
              </w:rPr>
              <w:t>招标控制价为78.918998万元即招标控制费率为</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w:t>
            </w:r>
          </w:p>
        </w:tc>
      </w:tr>
      <w:tr w14:paraId="78152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856" w:type="dxa"/>
            <w:vAlign w:val="top"/>
          </w:tcPr>
          <w:p w14:paraId="6790AA1A">
            <w:pPr>
              <w:pStyle w:val="15"/>
              <w:spacing w:before="145"/>
              <w:ind w:left="175" w:leftChars="0"/>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3.2.5</w:t>
            </w:r>
          </w:p>
        </w:tc>
        <w:tc>
          <w:tcPr>
            <w:tcW w:w="1977" w:type="dxa"/>
            <w:vAlign w:val="top"/>
          </w:tcPr>
          <w:p w14:paraId="45746842">
            <w:pPr>
              <w:pStyle w:val="15"/>
              <w:spacing w:before="145" w:line="219" w:lineRule="auto"/>
              <w:ind w:left="568" w:leftChars="0"/>
              <w:rPr>
                <w:color w:val="000000" w:themeColor="text1"/>
                <w:spacing w:val="-2"/>
                <w:highlight w:val="none"/>
                <w14:textFill>
                  <w14:solidFill>
                    <w14:schemeClr w14:val="tx1"/>
                  </w14:solidFill>
                </w14:textFill>
              </w:rPr>
            </w:pPr>
            <w:r>
              <w:rPr>
                <w:color w:val="000000" w:themeColor="text1"/>
                <w:spacing w:val="-1"/>
                <w:highlight w:val="none"/>
                <w14:textFill>
                  <w14:solidFill>
                    <w14:schemeClr w14:val="tx1"/>
                  </w14:solidFill>
                </w14:textFill>
              </w:rPr>
              <w:t>报价说明</w:t>
            </w:r>
          </w:p>
        </w:tc>
        <w:tc>
          <w:tcPr>
            <w:tcW w:w="5673" w:type="dxa"/>
            <w:vAlign w:val="top"/>
          </w:tcPr>
          <w:p w14:paraId="6C12E887">
            <w:pPr>
              <w:keepNext w:val="0"/>
              <w:keepLines w:val="0"/>
              <w:suppressLineNumbers w:val="0"/>
              <w:spacing w:before="0" w:beforeAutospacing="0" w:after="0" w:afterAutospacing="0" w:line="320" w:lineRule="exact"/>
              <w:ind w:left="0" w:right="0"/>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报价方式：</w:t>
            </w:r>
          </w:p>
          <w:p w14:paraId="75B2C16F">
            <w:pPr>
              <w:keepNext w:val="0"/>
              <w:keepLines w:val="0"/>
              <w:suppressLineNumbers w:val="0"/>
              <w:spacing w:before="0" w:beforeAutospacing="0" w:after="0" w:afterAutospacing="0" w:line="320" w:lineRule="exact"/>
              <w:ind w:left="0" w:right="0"/>
              <w:rPr>
                <w:rFonts w:hint="default"/>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☑人民币价格</w:t>
            </w:r>
          </w:p>
          <w:p w14:paraId="5FF250E0">
            <w:pPr>
              <w:rPr>
                <w:color w:val="000000" w:themeColor="text1"/>
                <w:spacing w:val="-8"/>
                <w:highlight w:val="none"/>
                <w14:textFill>
                  <w14:solidFill>
                    <w14:schemeClr w14:val="tx1"/>
                  </w14:solidFill>
                </w14:textFill>
              </w:rPr>
            </w:pPr>
          </w:p>
        </w:tc>
      </w:tr>
      <w:tr w14:paraId="70146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56" w:type="dxa"/>
            <w:vAlign w:val="top"/>
          </w:tcPr>
          <w:p w14:paraId="737FAC1B">
            <w:pPr>
              <w:pStyle w:val="15"/>
              <w:spacing w:before="145"/>
              <w:ind w:left="175" w:leftChars="0"/>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3.3.1</w:t>
            </w:r>
          </w:p>
        </w:tc>
        <w:tc>
          <w:tcPr>
            <w:tcW w:w="1977" w:type="dxa"/>
            <w:vAlign w:val="top"/>
          </w:tcPr>
          <w:p w14:paraId="5E415E5F">
            <w:pPr>
              <w:pStyle w:val="15"/>
              <w:spacing w:before="145" w:line="221" w:lineRule="auto"/>
              <w:ind w:left="467" w:left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投标有效期</w:t>
            </w:r>
          </w:p>
        </w:tc>
        <w:tc>
          <w:tcPr>
            <w:tcW w:w="5673" w:type="dxa"/>
            <w:vAlign w:val="top"/>
          </w:tcPr>
          <w:p w14:paraId="60385FB9">
            <w:pPr>
              <w:pStyle w:val="15"/>
              <w:spacing w:before="144" w:line="221" w:lineRule="auto"/>
              <w:ind w:left="147" w:leftChars="0"/>
              <w:rPr>
                <w:color w:val="000000" w:themeColor="text1"/>
                <w:spacing w:val="-8"/>
                <w:highlight w:val="none"/>
                <w14:textFill>
                  <w14:solidFill>
                    <w14:schemeClr w14:val="tx1"/>
                  </w14:solidFill>
                </w14:textFill>
              </w:rPr>
            </w:pPr>
            <w:r>
              <w:rPr>
                <w:color w:val="000000" w:themeColor="text1"/>
                <w:spacing w:val="-8"/>
                <w:highlight w:val="none"/>
                <w14:textFill>
                  <w14:solidFill>
                    <w14:schemeClr w14:val="tx1"/>
                  </w14:solidFill>
                </w14:textFill>
              </w:rPr>
              <w:t>自投标截止之日起</w:t>
            </w:r>
            <w:r>
              <w:rPr>
                <w:color w:val="000000" w:themeColor="text1"/>
                <w:spacing w:val="-95"/>
                <w:highlight w:val="none"/>
                <w14:textFill>
                  <w14:solidFill>
                    <w14:schemeClr w14:val="tx1"/>
                  </w14:solidFill>
                </w14:textFill>
              </w:rPr>
              <w:t xml:space="preserve"> </w:t>
            </w:r>
            <w:r>
              <w:rPr>
                <w:rFonts w:hint="eastAsia"/>
                <w:color w:val="000000" w:themeColor="text1"/>
                <w:spacing w:val="52"/>
                <w:highlight w:val="none"/>
                <w:u w:val="single" w:color="auto"/>
                <w:lang w:val="en-US" w:eastAsia="zh-CN"/>
                <w14:textFill>
                  <w14:solidFill>
                    <w14:schemeClr w14:val="tx1"/>
                  </w14:solidFill>
                </w14:textFill>
              </w:rPr>
              <w:t>90</w:t>
            </w:r>
            <w:r>
              <w:rPr>
                <w:color w:val="000000" w:themeColor="text1"/>
                <w:spacing w:val="-60"/>
                <w:highlight w:val="none"/>
                <w14:textFill>
                  <w14:solidFill>
                    <w14:schemeClr w14:val="tx1"/>
                  </w14:solidFill>
                </w14:textFill>
              </w:rPr>
              <w:t xml:space="preserve"> </w:t>
            </w:r>
            <w:r>
              <w:rPr>
                <w:color w:val="000000" w:themeColor="text1"/>
                <w:spacing w:val="-8"/>
                <w:highlight w:val="none"/>
                <w14:textFill>
                  <w14:solidFill>
                    <w14:schemeClr w14:val="tx1"/>
                  </w14:solidFill>
                </w14:textFill>
              </w:rPr>
              <w:t>日内有效</w:t>
            </w:r>
          </w:p>
        </w:tc>
      </w:tr>
      <w:tr w14:paraId="324C7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0" w:hRule="atLeast"/>
        </w:trPr>
        <w:tc>
          <w:tcPr>
            <w:tcW w:w="856" w:type="dxa"/>
            <w:vAlign w:val="top"/>
          </w:tcPr>
          <w:p w14:paraId="110D1F38">
            <w:pPr>
              <w:spacing w:line="255" w:lineRule="auto"/>
              <w:rPr>
                <w:rFonts w:ascii="Arial"/>
                <w:color w:val="000000" w:themeColor="text1"/>
                <w:sz w:val="21"/>
                <w:highlight w:val="none"/>
                <w14:textFill>
                  <w14:solidFill>
                    <w14:schemeClr w14:val="tx1"/>
                  </w14:solidFill>
                </w14:textFill>
              </w:rPr>
            </w:pPr>
          </w:p>
          <w:p w14:paraId="0CD0C061">
            <w:pPr>
              <w:spacing w:line="255" w:lineRule="auto"/>
              <w:rPr>
                <w:rFonts w:ascii="Arial"/>
                <w:color w:val="000000" w:themeColor="text1"/>
                <w:sz w:val="21"/>
                <w:highlight w:val="none"/>
                <w14:textFill>
                  <w14:solidFill>
                    <w14:schemeClr w14:val="tx1"/>
                  </w14:solidFill>
                </w14:textFill>
              </w:rPr>
            </w:pPr>
          </w:p>
          <w:p w14:paraId="16E8C177">
            <w:pPr>
              <w:spacing w:line="255" w:lineRule="auto"/>
              <w:rPr>
                <w:rFonts w:ascii="Arial"/>
                <w:color w:val="000000" w:themeColor="text1"/>
                <w:sz w:val="21"/>
                <w:highlight w:val="none"/>
                <w14:textFill>
                  <w14:solidFill>
                    <w14:schemeClr w14:val="tx1"/>
                  </w14:solidFill>
                </w14:textFill>
              </w:rPr>
            </w:pPr>
          </w:p>
          <w:p w14:paraId="2409E1B2">
            <w:pPr>
              <w:spacing w:line="255" w:lineRule="auto"/>
              <w:rPr>
                <w:rFonts w:ascii="Arial"/>
                <w:color w:val="000000" w:themeColor="text1"/>
                <w:sz w:val="21"/>
                <w:highlight w:val="none"/>
                <w14:textFill>
                  <w14:solidFill>
                    <w14:schemeClr w14:val="tx1"/>
                  </w14:solidFill>
                </w14:textFill>
              </w:rPr>
            </w:pPr>
          </w:p>
          <w:p w14:paraId="5B4EDC5D">
            <w:pPr>
              <w:spacing w:line="255" w:lineRule="auto"/>
              <w:rPr>
                <w:rFonts w:ascii="Arial"/>
                <w:color w:val="000000" w:themeColor="text1"/>
                <w:sz w:val="21"/>
                <w:highlight w:val="none"/>
                <w14:textFill>
                  <w14:solidFill>
                    <w14:schemeClr w14:val="tx1"/>
                  </w14:solidFill>
                </w14:textFill>
              </w:rPr>
            </w:pPr>
          </w:p>
          <w:p w14:paraId="07716A90">
            <w:pPr>
              <w:spacing w:line="256" w:lineRule="auto"/>
              <w:rPr>
                <w:rFonts w:ascii="Arial"/>
                <w:color w:val="000000" w:themeColor="text1"/>
                <w:sz w:val="21"/>
                <w:highlight w:val="none"/>
                <w14:textFill>
                  <w14:solidFill>
                    <w14:schemeClr w14:val="tx1"/>
                  </w14:solidFill>
                </w14:textFill>
              </w:rPr>
            </w:pPr>
          </w:p>
          <w:p w14:paraId="699C4BBE">
            <w:pPr>
              <w:spacing w:line="256" w:lineRule="auto"/>
              <w:rPr>
                <w:rFonts w:ascii="Arial"/>
                <w:color w:val="000000" w:themeColor="text1"/>
                <w:sz w:val="21"/>
                <w:highlight w:val="none"/>
                <w14:textFill>
                  <w14:solidFill>
                    <w14:schemeClr w14:val="tx1"/>
                  </w14:solidFill>
                </w14:textFill>
              </w:rPr>
            </w:pPr>
          </w:p>
          <w:p w14:paraId="10EDD1D9">
            <w:pPr>
              <w:spacing w:line="256" w:lineRule="auto"/>
              <w:rPr>
                <w:rFonts w:ascii="Arial"/>
                <w:color w:val="000000" w:themeColor="text1"/>
                <w:sz w:val="21"/>
                <w:highlight w:val="none"/>
                <w14:textFill>
                  <w14:solidFill>
                    <w14:schemeClr w14:val="tx1"/>
                  </w14:solidFill>
                </w14:textFill>
              </w:rPr>
            </w:pPr>
          </w:p>
          <w:p w14:paraId="17C8DFA1">
            <w:pPr>
              <w:spacing w:line="256" w:lineRule="auto"/>
              <w:rPr>
                <w:rFonts w:ascii="Arial"/>
                <w:color w:val="000000" w:themeColor="text1"/>
                <w:sz w:val="21"/>
                <w:highlight w:val="none"/>
                <w14:textFill>
                  <w14:solidFill>
                    <w14:schemeClr w14:val="tx1"/>
                  </w14:solidFill>
                </w14:textFill>
              </w:rPr>
            </w:pPr>
          </w:p>
          <w:p w14:paraId="52347DA8">
            <w:pPr>
              <w:spacing w:line="256" w:lineRule="auto"/>
              <w:rPr>
                <w:rFonts w:ascii="Arial"/>
                <w:color w:val="000000" w:themeColor="text1"/>
                <w:sz w:val="21"/>
                <w:highlight w:val="none"/>
                <w14:textFill>
                  <w14:solidFill>
                    <w14:schemeClr w14:val="tx1"/>
                  </w14:solidFill>
                </w14:textFill>
              </w:rPr>
            </w:pPr>
          </w:p>
          <w:p w14:paraId="58851B33">
            <w:pPr>
              <w:pStyle w:val="15"/>
              <w:spacing w:before="69"/>
              <w:ind w:left="175" w:leftChars="0"/>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3.4.1</w:t>
            </w:r>
          </w:p>
        </w:tc>
        <w:tc>
          <w:tcPr>
            <w:tcW w:w="1977" w:type="dxa"/>
            <w:vAlign w:val="top"/>
          </w:tcPr>
          <w:p w14:paraId="6CF4E21E">
            <w:pPr>
              <w:spacing w:line="255" w:lineRule="auto"/>
              <w:rPr>
                <w:rFonts w:ascii="Arial"/>
                <w:color w:val="000000" w:themeColor="text1"/>
                <w:sz w:val="21"/>
                <w:highlight w:val="none"/>
                <w14:textFill>
                  <w14:solidFill>
                    <w14:schemeClr w14:val="tx1"/>
                  </w14:solidFill>
                </w14:textFill>
              </w:rPr>
            </w:pPr>
          </w:p>
          <w:p w14:paraId="131245B9">
            <w:pPr>
              <w:spacing w:line="255" w:lineRule="auto"/>
              <w:rPr>
                <w:rFonts w:ascii="Arial"/>
                <w:color w:val="000000" w:themeColor="text1"/>
                <w:sz w:val="21"/>
                <w:highlight w:val="none"/>
                <w14:textFill>
                  <w14:solidFill>
                    <w14:schemeClr w14:val="tx1"/>
                  </w14:solidFill>
                </w14:textFill>
              </w:rPr>
            </w:pPr>
          </w:p>
          <w:p w14:paraId="66FD127D">
            <w:pPr>
              <w:spacing w:line="255" w:lineRule="auto"/>
              <w:rPr>
                <w:rFonts w:ascii="Arial"/>
                <w:color w:val="000000" w:themeColor="text1"/>
                <w:sz w:val="21"/>
                <w:highlight w:val="none"/>
                <w14:textFill>
                  <w14:solidFill>
                    <w14:schemeClr w14:val="tx1"/>
                  </w14:solidFill>
                </w14:textFill>
              </w:rPr>
            </w:pPr>
          </w:p>
          <w:p w14:paraId="60CFC316">
            <w:pPr>
              <w:spacing w:line="255" w:lineRule="auto"/>
              <w:rPr>
                <w:rFonts w:ascii="Arial"/>
                <w:color w:val="000000" w:themeColor="text1"/>
                <w:sz w:val="21"/>
                <w:highlight w:val="none"/>
                <w14:textFill>
                  <w14:solidFill>
                    <w14:schemeClr w14:val="tx1"/>
                  </w14:solidFill>
                </w14:textFill>
              </w:rPr>
            </w:pPr>
          </w:p>
          <w:p w14:paraId="65F1E32A">
            <w:pPr>
              <w:spacing w:line="256" w:lineRule="auto"/>
              <w:rPr>
                <w:rFonts w:ascii="Arial"/>
                <w:color w:val="000000" w:themeColor="text1"/>
                <w:sz w:val="21"/>
                <w:highlight w:val="none"/>
                <w14:textFill>
                  <w14:solidFill>
                    <w14:schemeClr w14:val="tx1"/>
                  </w14:solidFill>
                </w14:textFill>
              </w:rPr>
            </w:pPr>
          </w:p>
          <w:p w14:paraId="36976662">
            <w:pPr>
              <w:spacing w:line="256" w:lineRule="auto"/>
              <w:rPr>
                <w:rFonts w:ascii="Arial"/>
                <w:color w:val="000000" w:themeColor="text1"/>
                <w:sz w:val="21"/>
                <w:highlight w:val="none"/>
                <w14:textFill>
                  <w14:solidFill>
                    <w14:schemeClr w14:val="tx1"/>
                  </w14:solidFill>
                </w14:textFill>
              </w:rPr>
            </w:pPr>
          </w:p>
          <w:p w14:paraId="7A6BDEF3">
            <w:pPr>
              <w:spacing w:line="256" w:lineRule="auto"/>
              <w:rPr>
                <w:rFonts w:ascii="Arial"/>
                <w:color w:val="000000" w:themeColor="text1"/>
                <w:sz w:val="21"/>
                <w:highlight w:val="none"/>
                <w14:textFill>
                  <w14:solidFill>
                    <w14:schemeClr w14:val="tx1"/>
                  </w14:solidFill>
                </w14:textFill>
              </w:rPr>
            </w:pPr>
          </w:p>
          <w:p w14:paraId="147E1FF2">
            <w:pPr>
              <w:spacing w:line="256" w:lineRule="auto"/>
              <w:rPr>
                <w:rFonts w:ascii="Arial"/>
                <w:color w:val="000000" w:themeColor="text1"/>
                <w:sz w:val="21"/>
                <w:highlight w:val="none"/>
                <w14:textFill>
                  <w14:solidFill>
                    <w14:schemeClr w14:val="tx1"/>
                  </w14:solidFill>
                </w14:textFill>
              </w:rPr>
            </w:pPr>
          </w:p>
          <w:p w14:paraId="3CC5FB8F">
            <w:pPr>
              <w:spacing w:line="256" w:lineRule="auto"/>
              <w:rPr>
                <w:rFonts w:ascii="Arial"/>
                <w:color w:val="000000" w:themeColor="text1"/>
                <w:sz w:val="21"/>
                <w:highlight w:val="none"/>
                <w14:textFill>
                  <w14:solidFill>
                    <w14:schemeClr w14:val="tx1"/>
                  </w14:solidFill>
                </w14:textFill>
              </w:rPr>
            </w:pPr>
          </w:p>
          <w:p w14:paraId="5F958FB9">
            <w:pPr>
              <w:spacing w:line="256" w:lineRule="auto"/>
              <w:rPr>
                <w:rFonts w:ascii="Arial"/>
                <w:color w:val="000000" w:themeColor="text1"/>
                <w:sz w:val="21"/>
                <w:highlight w:val="none"/>
                <w14:textFill>
                  <w14:solidFill>
                    <w14:schemeClr w14:val="tx1"/>
                  </w14:solidFill>
                </w14:textFill>
              </w:rPr>
            </w:pPr>
          </w:p>
          <w:p w14:paraId="2753C00F">
            <w:pPr>
              <w:pStyle w:val="15"/>
              <w:spacing w:before="68" w:line="221" w:lineRule="auto"/>
              <w:ind w:left="467" w:left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投标保证金</w:t>
            </w:r>
          </w:p>
        </w:tc>
        <w:tc>
          <w:tcPr>
            <w:tcW w:w="5673" w:type="dxa"/>
            <w:vAlign w:val="top"/>
          </w:tcPr>
          <w:p w14:paraId="4AC8F79C">
            <w:pPr>
              <w:pStyle w:val="15"/>
              <w:spacing w:before="81" w:line="221" w:lineRule="auto"/>
              <w:ind w:left="134"/>
              <w:rPr>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□不提交</w:t>
            </w:r>
          </w:p>
          <w:p w14:paraId="21B8CADF">
            <w:pPr>
              <w:pStyle w:val="15"/>
              <w:spacing w:before="67" w:line="221" w:lineRule="auto"/>
              <w:ind w:left="134"/>
              <w:rPr>
                <w:color w:val="000000" w:themeColor="text1"/>
                <w:highlight w:val="none"/>
                <w14:textFill>
                  <w14:solidFill>
                    <w14:schemeClr w14:val="tx1"/>
                  </w14:solidFill>
                </w14:textFill>
              </w:rPr>
            </w:pPr>
            <w:r>
              <w:rPr>
                <w:rFonts w:hint="eastAsia"/>
                <w:color w:val="000000" w:themeColor="text1"/>
                <w:spacing w:val="-7"/>
                <w:highlight w:val="none"/>
                <w:lang w:eastAsia="zh-CN"/>
                <w14:textFill>
                  <w14:solidFill>
                    <w14:schemeClr w14:val="tx1"/>
                  </w14:solidFill>
                </w14:textFill>
              </w:rPr>
              <w:t>☑</w:t>
            </w:r>
            <w:r>
              <w:rPr>
                <w:color w:val="000000" w:themeColor="text1"/>
                <w:spacing w:val="-7"/>
                <w:highlight w:val="none"/>
                <w14:textFill>
                  <w14:solidFill>
                    <w14:schemeClr w14:val="tx1"/>
                  </w14:solidFill>
                </w14:textFill>
              </w:rPr>
              <w:t>提交，</w:t>
            </w:r>
          </w:p>
          <w:p w14:paraId="429E2D13">
            <w:pPr>
              <w:pStyle w:val="15"/>
              <w:spacing w:before="67" w:line="220" w:lineRule="auto"/>
              <w:ind w:left="128"/>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1.递交截止时间（到账时间</w:t>
            </w:r>
            <w:r>
              <w:rPr>
                <w:color w:val="000000" w:themeColor="text1"/>
                <w:spacing w:val="18"/>
                <w:highlight w:val="none"/>
                <w14:textFill>
                  <w14:solidFill>
                    <w14:schemeClr w14:val="tx1"/>
                  </w14:solidFill>
                </w14:textFill>
              </w:rPr>
              <w:t>）：</w:t>
            </w:r>
            <w:r>
              <w:rPr>
                <w:b/>
                <w:bCs/>
                <w:color w:val="000000" w:themeColor="text1"/>
                <w:spacing w:val="-4"/>
                <w:highlight w:val="none"/>
                <w14:textFill>
                  <w14:solidFill>
                    <w14:schemeClr w14:val="tx1"/>
                  </w14:solidFill>
                </w14:textFill>
              </w:rPr>
              <w:t>同本标段投标截止时间。</w:t>
            </w:r>
          </w:p>
          <w:p w14:paraId="6C349155">
            <w:pPr>
              <w:pStyle w:val="15"/>
              <w:spacing w:before="71" w:line="219" w:lineRule="auto"/>
              <w:ind w:left="115"/>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2.金额：</w:t>
            </w:r>
            <w:r>
              <w:rPr>
                <w:color w:val="000000" w:themeColor="text1"/>
                <w:spacing w:val="23"/>
                <w:highlight w:val="none"/>
                <w:u w:val="single" w:color="auto"/>
                <w14:textFill>
                  <w14:solidFill>
                    <w14:schemeClr w14:val="tx1"/>
                  </w14:solidFill>
                </w14:textFill>
              </w:rPr>
              <w:t xml:space="preserve">  </w:t>
            </w:r>
            <w:r>
              <w:rPr>
                <w:rFonts w:hint="eastAsia"/>
                <w:color w:val="000000" w:themeColor="text1"/>
                <w:spacing w:val="-5"/>
                <w:highlight w:val="none"/>
                <w:u w:val="single" w:color="auto"/>
                <w:lang w:val="en-US" w:eastAsia="zh-CN"/>
                <w14:textFill>
                  <w14:solidFill>
                    <w14:schemeClr w14:val="tx1"/>
                  </w14:solidFill>
                </w14:textFill>
              </w:rPr>
              <w:t>7800</w:t>
            </w:r>
            <w:r>
              <w:rPr>
                <w:color w:val="000000" w:themeColor="text1"/>
                <w:spacing w:val="-5"/>
                <w:highlight w:val="none"/>
                <w:u w:val="single" w:color="auto"/>
                <w14:textFill>
                  <w14:solidFill>
                    <w14:schemeClr w14:val="tx1"/>
                  </w14:solidFill>
                </w14:textFill>
              </w:rPr>
              <w:t xml:space="preserve"> </w:t>
            </w:r>
            <w:r>
              <w:rPr>
                <w:color w:val="000000" w:themeColor="text1"/>
                <w:spacing w:val="-95"/>
                <w:highlight w:val="none"/>
                <w14:textFill>
                  <w14:solidFill>
                    <w14:schemeClr w14:val="tx1"/>
                  </w14:solidFill>
                </w14:textFill>
              </w:rPr>
              <w:t xml:space="preserve"> </w:t>
            </w:r>
            <w:r>
              <w:rPr>
                <w:color w:val="000000" w:themeColor="text1"/>
                <w:spacing w:val="-5"/>
                <w:highlight w:val="none"/>
                <w14:textFill>
                  <w14:solidFill>
                    <w14:schemeClr w14:val="tx1"/>
                  </w14:solidFill>
                </w14:textFill>
              </w:rPr>
              <w:t>元。</w:t>
            </w:r>
          </w:p>
          <w:p w14:paraId="71AF8024">
            <w:pPr>
              <w:pStyle w:val="15"/>
              <w:spacing w:before="70" w:line="221" w:lineRule="auto"/>
              <w:ind w:left="117"/>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3.形式：</w:t>
            </w:r>
            <w:r>
              <w:rPr>
                <w:color w:val="000000" w:themeColor="text1"/>
                <w:spacing w:val="-60"/>
                <w:highlight w:val="none"/>
                <w14:textFill>
                  <w14:solidFill>
                    <w14:schemeClr w14:val="tx1"/>
                  </w14:solidFill>
                </w14:textFill>
              </w:rPr>
              <w:t xml:space="preserve"> </w:t>
            </w:r>
            <w:r>
              <w:rPr>
                <w:rFonts w:hint="eastAsia"/>
                <w:color w:val="000000" w:themeColor="text1"/>
                <w:spacing w:val="-4"/>
                <w:highlight w:val="none"/>
                <w:lang w:eastAsia="zh-CN"/>
                <w14:textFill>
                  <w14:solidFill>
                    <w14:schemeClr w14:val="tx1"/>
                  </w14:solidFill>
                </w14:textFill>
              </w:rPr>
              <w:t>☑</w:t>
            </w:r>
            <w:r>
              <w:rPr>
                <w:color w:val="000000" w:themeColor="text1"/>
                <w:spacing w:val="-4"/>
                <w:highlight w:val="none"/>
                <w14:textFill>
                  <w14:solidFill>
                    <w14:schemeClr w14:val="tx1"/>
                  </w14:solidFill>
                </w14:textFill>
              </w:rPr>
              <w:t xml:space="preserve">现金   </w:t>
            </w:r>
            <w:r>
              <w:rPr>
                <w:rFonts w:hint="eastAsia"/>
                <w:color w:val="000000" w:themeColor="text1"/>
                <w:spacing w:val="-4"/>
                <w:highlight w:val="none"/>
                <w:lang w:eastAsia="zh-CN"/>
                <w14:textFill>
                  <w14:solidFill>
                    <w14:schemeClr w14:val="tx1"/>
                  </w14:solidFill>
                </w14:textFill>
              </w:rPr>
              <w:t>☑</w:t>
            </w:r>
            <w:r>
              <w:rPr>
                <w:color w:val="000000" w:themeColor="text1"/>
                <w:spacing w:val="-4"/>
                <w:highlight w:val="none"/>
                <w14:textFill>
                  <w14:solidFill>
                    <w14:schemeClr w14:val="tx1"/>
                  </w14:solidFill>
                </w14:textFill>
              </w:rPr>
              <w:t>保函（保险）</w:t>
            </w:r>
            <w:r>
              <w:rPr>
                <w:color w:val="000000" w:themeColor="text1"/>
                <w:spacing w:val="18"/>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□其他形式</w:t>
            </w:r>
          </w:p>
          <w:p w14:paraId="4E026B44">
            <w:pPr>
              <w:pStyle w:val="15"/>
              <w:spacing w:before="68" w:line="222" w:lineRule="auto"/>
              <w:ind w:left="112"/>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4.递交方式：</w:t>
            </w:r>
          </w:p>
          <w:p w14:paraId="359459AA">
            <w:pPr>
              <w:pStyle w:val="15"/>
              <w:spacing w:before="69" w:line="221" w:lineRule="auto"/>
              <w:ind w:left="112"/>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4.1</w:t>
            </w:r>
            <w:r>
              <w:rPr>
                <w:color w:val="000000" w:themeColor="text1"/>
                <w:spacing w:val="-39"/>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现金</w:t>
            </w:r>
          </w:p>
          <w:p w14:paraId="43314631">
            <w:pPr>
              <w:pStyle w:val="15"/>
              <w:spacing w:before="67" w:line="221" w:lineRule="auto"/>
              <w:ind w:left="539"/>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（1）收款信息</w:t>
            </w:r>
          </w:p>
          <w:p w14:paraId="3C4ED3CD">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收款单位：</w:t>
            </w:r>
            <w:r>
              <w:rPr>
                <w:rFonts w:hint="eastAsia" w:ascii="宋体" w:hAnsi="宋体" w:cs="宋体"/>
                <w:color w:val="000000" w:themeColor="text1"/>
                <w:kern w:val="0"/>
                <w:szCs w:val="21"/>
                <w:highlight w:val="none"/>
                <w:u w:val="single"/>
                <w:lang w:eastAsia="zh-CN"/>
                <w14:textFill>
                  <w14:solidFill>
                    <w14:schemeClr w14:val="tx1"/>
                  </w14:solidFill>
                </w14:textFill>
              </w:rPr>
              <w:t>辽宁金标新航程建设管理有限公司</w:t>
            </w:r>
          </w:p>
          <w:p w14:paraId="6DC01877">
            <w:pPr>
              <w:keepNext w:val="0"/>
              <w:keepLines w:val="0"/>
              <w:widowControl/>
              <w:suppressLineNumbers w:val="0"/>
              <w:spacing w:before="0" w:beforeAutospacing="0" w:after="0" w:afterAutospacing="0" w:line="320" w:lineRule="exact"/>
              <w:ind w:left="0" w:right="0" w:firstLine="420" w:firstLineChars="200"/>
              <w:jc w:val="left"/>
              <w:rPr>
                <w:rFonts w:hint="default"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开户银行：</w:t>
            </w:r>
            <w:r>
              <w:rPr>
                <w:rFonts w:hint="eastAsia" w:ascii="宋体" w:hAnsi="宋体" w:cs="宋体"/>
                <w:color w:val="000000" w:themeColor="text1"/>
                <w:kern w:val="0"/>
                <w:szCs w:val="21"/>
                <w:highlight w:val="none"/>
                <w:u w:val="single"/>
                <w:lang w:eastAsia="zh-CN"/>
                <w14:textFill>
                  <w14:solidFill>
                    <w14:schemeClr w14:val="tx1"/>
                  </w14:solidFill>
                </w14:textFill>
              </w:rPr>
              <w:t>大连农村商业银行股份有限公司营口分行</w:t>
            </w:r>
          </w:p>
          <w:p w14:paraId="4F80DE50">
            <w:pPr>
              <w:keepNext w:val="0"/>
              <w:keepLines w:val="0"/>
              <w:widowControl/>
              <w:suppressLineNumbers w:val="0"/>
              <w:spacing w:before="0" w:beforeAutospacing="0" w:after="0" w:afterAutospacing="0" w:line="320" w:lineRule="exact"/>
              <w:ind w:left="0" w:right="0" w:firstLine="420" w:firstLineChars="200"/>
              <w:jc w:val="left"/>
              <w:rPr>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账户账号：</w:t>
            </w:r>
            <w:r>
              <w:rPr>
                <w:rFonts w:hint="eastAsia" w:ascii="宋体" w:hAnsi="宋体" w:cs="宋体"/>
                <w:color w:val="000000" w:themeColor="text1"/>
                <w:kern w:val="0"/>
                <w:szCs w:val="21"/>
                <w:highlight w:val="none"/>
                <w:u w:val="single"/>
                <w:lang w:eastAsia="zh-CN"/>
                <w14:textFill>
                  <w14:solidFill>
                    <w14:schemeClr w14:val="tx1"/>
                  </w14:solidFill>
                </w14:textFill>
              </w:rPr>
              <w:t>15118800020000141</w:t>
            </w:r>
          </w:p>
          <w:p w14:paraId="1B8B3862">
            <w:pPr>
              <w:pStyle w:val="15"/>
              <w:spacing w:before="67" w:line="221" w:lineRule="auto"/>
              <w:ind w:left="539"/>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（2）收款说明</w:t>
            </w:r>
          </w:p>
          <w:p w14:paraId="3A5A3826">
            <w:pPr>
              <w:pStyle w:val="15"/>
              <w:spacing w:before="70" w:line="220" w:lineRule="auto"/>
              <w:ind w:left="53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投标人应在投标截止时间前通过企业基本账户递交至</w:t>
            </w:r>
          </w:p>
          <w:p w14:paraId="6C45F3D1">
            <w:pPr>
              <w:pStyle w:val="15"/>
              <w:spacing w:before="70" w:line="221" w:lineRule="auto"/>
              <w:ind w:left="112"/>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4.1（1）规定的账户，否则视为无效投标保证金。</w:t>
            </w:r>
          </w:p>
          <w:p w14:paraId="01C65762">
            <w:pPr>
              <w:pStyle w:val="15"/>
              <w:spacing w:before="68" w:line="221" w:lineRule="auto"/>
              <w:ind w:left="112"/>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4.2</w:t>
            </w:r>
            <w:r>
              <w:rPr>
                <w:color w:val="000000" w:themeColor="text1"/>
                <w:spacing w:val="-40"/>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保函（保险）</w:t>
            </w:r>
          </w:p>
          <w:p w14:paraId="52C0FB87">
            <w:pPr>
              <w:pStyle w:val="15"/>
              <w:spacing w:before="70" w:line="245" w:lineRule="auto"/>
              <w:ind w:left="113" w:leftChars="0" w:right="214" w:rightChars="0" w:firstLine="426" w:firstLineChars="0"/>
              <w:rPr>
                <w:rFonts w:hint="eastAsia"/>
                <w:color w:val="000000" w:themeColor="text1"/>
                <w:spacing w:val="-1"/>
                <w:highlight w:val="none"/>
                <w14:textFill>
                  <w14:solidFill>
                    <w14:schemeClr w14:val="tx1"/>
                  </w14:solidFill>
                </w14:textFill>
              </w:rPr>
            </w:pPr>
            <w:r>
              <w:rPr>
                <w:color w:val="000000" w:themeColor="text1"/>
                <w:spacing w:val="-1"/>
                <w:highlight w:val="none"/>
                <w14:textFill>
                  <w14:solidFill>
                    <w14:schemeClr w14:val="tx1"/>
                  </w14:solidFill>
                </w14:textFill>
              </w:rPr>
              <w:t>（1）投标人可通过辽宁省工程建设项目电子保函保险</w:t>
            </w:r>
            <w:r>
              <w:rPr>
                <w:color w:val="000000" w:themeColor="text1"/>
                <w:highlight w:val="none"/>
                <w14:textFill>
                  <w14:solidFill>
                    <w14:schemeClr w14:val="tx1"/>
                  </w14:solidFill>
                </w14:textFill>
              </w:rPr>
              <w:t>基础服务平台跨地区、跨行业自由服务试点金融平</w:t>
            </w:r>
            <w:r>
              <w:rPr>
                <w:color w:val="000000" w:themeColor="text1"/>
                <w:spacing w:val="-1"/>
                <w:highlight w:val="none"/>
                <w14:textFill>
                  <w14:solidFill>
                    <w14:schemeClr w14:val="tx1"/>
                  </w14:solidFill>
                </w14:textFill>
              </w:rPr>
              <w:t>台或金</w:t>
            </w:r>
            <w:r>
              <w:rPr>
                <w:rFonts w:hint="eastAsia"/>
                <w:color w:val="000000" w:themeColor="text1"/>
                <w:spacing w:val="-1"/>
                <w:highlight w:val="none"/>
                <w14:textFill>
                  <w14:solidFill>
                    <w14:schemeClr w14:val="tx1"/>
                  </w14:solidFill>
                </w14:textFill>
              </w:rPr>
              <w:t>融机构任一渠道自主选择购买保函（保险），鼓励企业使用电子保函（保险）等形式提交保证金。</w:t>
            </w:r>
          </w:p>
          <w:p w14:paraId="50C33C4C">
            <w:pPr>
              <w:pStyle w:val="15"/>
              <w:spacing w:before="70" w:line="245" w:lineRule="auto"/>
              <w:ind w:left="113" w:leftChars="0" w:right="214" w:rightChars="0" w:firstLine="426" w:firstLineChars="0"/>
              <w:rPr>
                <w:rFonts w:hint="eastAsia"/>
                <w:color w:val="000000" w:themeColor="text1"/>
                <w:spacing w:val="-1"/>
                <w:highlight w:val="none"/>
                <w14:textFill>
                  <w14:solidFill>
                    <w14:schemeClr w14:val="tx1"/>
                  </w14:solidFill>
                </w14:textFill>
              </w:rPr>
            </w:pPr>
            <w:r>
              <w:rPr>
                <w:rFonts w:hint="eastAsia"/>
                <w:color w:val="000000" w:themeColor="text1"/>
                <w:spacing w:val="-1"/>
                <w:highlight w:val="none"/>
                <w14:textFill>
                  <w14:solidFill>
                    <w14:schemeClr w14:val="tx1"/>
                  </w14:solidFill>
                </w14:textFill>
              </w:rPr>
              <w:t>（2）投标人应在投标截止时间前购买完成并生效。购买保函（保险）的财务费用应当通过企业基本账户或主体信息库登记的企业账户缴纳。纸质保函（保险）和电子保函（保险）均能实现出函机构官方媒介或政府部门业务系统在线验真。购买保函（保险） 的财务费用不是通过企业账户缴纳或无法在线验真的保函（保险）视为无效保函（保险）。</w:t>
            </w:r>
          </w:p>
          <w:p w14:paraId="29E18D7D">
            <w:pPr>
              <w:pStyle w:val="15"/>
              <w:spacing w:before="70" w:line="245" w:lineRule="auto"/>
              <w:ind w:left="113" w:leftChars="0" w:right="214" w:rightChars="0" w:firstLine="426" w:firstLineChars="0"/>
              <w:rPr>
                <w:rFonts w:hint="eastAsia"/>
                <w:color w:val="000000" w:themeColor="text1"/>
                <w:spacing w:val="-1"/>
                <w:highlight w:val="none"/>
                <w14:textFill>
                  <w14:solidFill>
                    <w14:schemeClr w14:val="tx1"/>
                  </w14:solidFill>
                </w14:textFill>
              </w:rPr>
            </w:pPr>
            <w:r>
              <w:rPr>
                <w:rFonts w:hint="eastAsia"/>
                <w:color w:val="000000" w:themeColor="text1"/>
                <w:spacing w:val="-1"/>
                <w:highlight w:val="none"/>
                <w14:textFill>
                  <w14:solidFill>
                    <w14:schemeClr w14:val="tx1"/>
                  </w14:solidFill>
                </w14:textFill>
              </w:rPr>
              <w:t>4.3 其他</w:t>
            </w:r>
          </w:p>
          <w:p w14:paraId="6CB71D32">
            <w:pPr>
              <w:pStyle w:val="15"/>
              <w:spacing w:before="70" w:line="245" w:lineRule="auto"/>
              <w:ind w:left="113" w:leftChars="0" w:right="214" w:rightChars="0" w:firstLine="426" w:firstLineChars="0"/>
              <w:rPr>
                <w:color w:val="000000" w:themeColor="text1"/>
                <w:spacing w:val="-8"/>
                <w:highlight w:val="none"/>
                <w14:textFill>
                  <w14:solidFill>
                    <w14:schemeClr w14:val="tx1"/>
                  </w14:solidFill>
                </w14:textFill>
              </w:rPr>
            </w:pPr>
            <w:r>
              <w:rPr>
                <w:rFonts w:hint="eastAsia"/>
                <w:color w:val="000000" w:themeColor="text1"/>
                <w:spacing w:val="-1"/>
                <w:highlight w:val="none"/>
                <w14:textFill>
                  <w14:solidFill>
                    <w14:schemeClr w14:val="tx1"/>
                  </w14:solidFill>
                </w14:textFill>
              </w:rPr>
              <w:t>采用汇票等其他方式缴纳投标保证金的，也应参照现金方式缴纳要求执行。招标人要求可以不缴纳投标保证金的除外。</w:t>
            </w:r>
          </w:p>
        </w:tc>
      </w:tr>
      <w:tr w14:paraId="29BAD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351C2EA5">
            <w:pPr>
              <w:spacing w:line="322" w:lineRule="auto"/>
              <w:rPr>
                <w:rFonts w:ascii="Arial"/>
                <w:color w:val="000000" w:themeColor="text1"/>
                <w:sz w:val="21"/>
                <w:highlight w:val="none"/>
                <w14:textFill>
                  <w14:solidFill>
                    <w14:schemeClr w14:val="tx1"/>
                  </w14:solidFill>
                </w14:textFill>
              </w:rPr>
            </w:pPr>
          </w:p>
          <w:p w14:paraId="690F9E68">
            <w:pPr>
              <w:spacing w:line="323" w:lineRule="auto"/>
              <w:rPr>
                <w:rFonts w:ascii="Arial"/>
                <w:color w:val="000000" w:themeColor="text1"/>
                <w:sz w:val="21"/>
                <w:highlight w:val="none"/>
                <w14:textFill>
                  <w14:solidFill>
                    <w14:schemeClr w14:val="tx1"/>
                  </w14:solidFill>
                </w14:textFill>
              </w:rPr>
            </w:pPr>
          </w:p>
          <w:p w14:paraId="5CCEB656">
            <w:pPr>
              <w:pStyle w:val="15"/>
              <w:spacing w:before="69"/>
              <w:ind w:left="175" w:leftChars="0"/>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3.4.3</w:t>
            </w:r>
          </w:p>
        </w:tc>
        <w:tc>
          <w:tcPr>
            <w:tcW w:w="1977" w:type="dxa"/>
            <w:vAlign w:val="top"/>
          </w:tcPr>
          <w:p w14:paraId="04747C01">
            <w:pPr>
              <w:spacing w:line="243" w:lineRule="auto"/>
              <w:rPr>
                <w:rFonts w:ascii="Arial"/>
                <w:color w:val="000000" w:themeColor="text1"/>
                <w:sz w:val="21"/>
                <w:highlight w:val="none"/>
                <w14:textFill>
                  <w14:solidFill>
                    <w14:schemeClr w14:val="tx1"/>
                  </w14:solidFill>
                </w14:textFill>
              </w:rPr>
            </w:pPr>
          </w:p>
          <w:p w14:paraId="672948B8">
            <w:pPr>
              <w:spacing w:line="244" w:lineRule="auto"/>
              <w:rPr>
                <w:rFonts w:ascii="Arial"/>
                <w:color w:val="000000" w:themeColor="text1"/>
                <w:sz w:val="21"/>
                <w:highlight w:val="none"/>
                <w14:textFill>
                  <w14:solidFill>
                    <w14:schemeClr w14:val="tx1"/>
                  </w14:solidFill>
                </w14:textFill>
              </w:rPr>
            </w:pPr>
          </w:p>
          <w:p w14:paraId="083CCA4D">
            <w:pPr>
              <w:pStyle w:val="15"/>
              <w:spacing w:before="68" w:line="284" w:lineRule="auto"/>
              <w:ind w:left="674" w:leftChars="0" w:right="250" w:rightChars="0" w:hanging="418" w:firstLineChars="0"/>
              <w:rPr>
                <w:color w:val="000000" w:themeColor="text1"/>
                <w:spacing w:val="-2"/>
                <w:highlight w:val="none"/>
                <w14:textFill>
                  <w14:solidFill>
                    <w14:schemeClr w14:val="tx1"/>
                  </w14:solidFill>
                </w14:textFill>
              </w:rPr>
            </w:pPr>
            <w:r>
              <w:rPr>
                <w:color w:val="000000" w:themeColor="text1"/>
                <w:spacing w:val="-1"/>
                <w:highlight w:val="none"/>
                <w14:textFill>
                  <w14:solidFill>
                    <w14:schemeClr w14:val="tx1"/>
                  </w14:solidFill>
                </w14:textFill>
              </w:rPr>
              <w:t>退还投标保证金及利息</w:t>
            </w:r>
          </w:p>
        </w:tc>
        <w:tc>
          <w:tcPr>
            <w:tcW w:w="5673" w:type="dxa"/>
            <w:vAlign w:val="top"/>
          </w:tcPr>
          <w:p w14:paraId="27F4D9A9">
            <w:pPr>
              <w:pStyle w:val="15"/>
              <w:spacing w:before="79" w:line="221" w:lineRule="auto"/>
              <w:ind w:left="113"/>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计息标准：</w:t>
            </w:r>
            <w:r>
              <w:rPr>
                <w:color w:val="000000" w:themeColor="text1"/>
                <w:spacing w:val="-1"/>
                <w:highlight w:val="none"/>
                <w:u w:val="single" w:color="auto"/>
                <w14:textFill>
                  <w14:solidFill>
                    <w14:schemeClr w14:val="tx1"/>
                  </w14:solidFill>
                </w14:textFill>
              </w:rPr>
              <w:t>人民银行同期活期存款利率。</w:t>
            </w:r>
          </w:p>
          <w:p w14:paraId="640C9788">
            <w:pPr>
              <w:pStyle w:val="15"/>
              <w:spacing w:before="68" w:line="221" w:lineRule="auto"/>
              <w:ind w:left="113"/>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计息时间：</w:t>
            </w:r>
            <w:r>
              <w:rPr>
                <w:color w:val="000000" w:themeColor="text1"/>
                <w:spacing w:val="-1"/>
                <w:highlight w:val="none"/>
                <w:u w:val="single" w:color="auto"/>
                <w14:textFill>
                  <w14:solidFill>
                    <w14:schemeClr w14:val="tx1"/>
                  </w14:solidFill>
                </w14:textFill>
              </w:rPr>
              <w:t>投标保证金到账之日至退还的前一日。</w:t>
            </w:r>
          </w:p>
          <w:p w14:paraId="75D60711">
            <w:pPr>
              <w:pStyle w:val="15"/>
              <w:spacing w:before="67" w:line="257" w:lineRule="auto"/>
              <w:ind w:left="1166" w:leftChars="0" w:right="104" w:rightChars="0" w:hanging="1052" w:firstLineChars="0"/>
              <w:rPr>
                <w:color w:val="000000" w:themeColor="text1"/>
                <w:spacing w:val="-8"/>
                <w:highlight w:val="none"/>
                <w14:textFill>
                  <w14:solidFill>
                    <w14:schemeClr w14:val="tx1"/>
                  </w14:solidFill>
                </w14:textFill>
              </w:rPr>
            </w:pPr>
            <w:r>
              <w:rPr>
                <w:color w:val="000000" w:themeColor="text1"/>
                <w:spacing w:val="-3"/>
                <w:highlight w:val="none"/>
                <w14:textFill>
                  <w14:solidFill>
                    <w14:schemeClr w14:val="tx1"/>
                  </w14:solidFill>
                </w14:textFill>
              </w:rPr>
              <w:t>退还办法：</w:t>
            </w:r>
            <w:r>
              <w:rPr>
                <w:color w:val="000000" w:themeColor="text1"/>
                <w:spacing w:val="-3"/>
                <w:highlight w:val="none"/>
                <w:u w:val="single" w:color="auto"/>
                <w14:textFill>
                  <w14:solidFill>
                    <w14:schemeClr w14:val="tx1"/>
                  </w14:solidFill>
                </w14:textFill>
              </w:rPr>
              <w:t>评标结果公示期满后</w:t>
            </w:r>
            <w:r>
              <w:rPr>
                <w:color w:val="000000" w:themeColor="text1"/>
                <w:spacing w:val="-36"/>
                <w:highlight w:val="none"/>
                <w:u w:val="single" w:color="auto"/>
                <w14:textFill>
                  <w14:solidFill>
                    <w14:schemeClr w14:val="tx1"/>
                  </w14:solidFill>
                </w14:textFill>
              </w:rPr>
              <w:t xml:space="preserve"> </w:t>
            </w:r>
            <w:r>
              <w:rPr>
                <w:color w:val="000000" w:themeColor="text1"/>
                <w:spacing w:val="-3"/>
                <w:highlight w:val="none"/>
                <w:u w:val="single" w:color="auto"/>
                <w14:textFill>
                  <w14:solidFill>
                    <w14:schemeClr w14:val="tx1"/>
                  </w14:solidFill>
                </w14:textFill>
              </w:rPr>
              <w:t>5 日内，非中标候选人的现</w:t>
            </w:r>
            <w:r>
              <w:rPr>
                <w:color w:val="000000" w:themeColor="text1"/>
                <w:spacing w:val="-4"/>
                <w:highlight w:val="none"/>
                <w:u w:val="single" w:color="auto"/>
                <w14:textFill>
                  <w14:solidFill>
                    <w14:schemeClr w14:val="tx1"/>
                  </w14:solidFill>
                </w14:textFill>
              </w:rPr>
              <w:t>金保证金按原路径自动退回；合同归档</w:t>
            </w:r>
            <w:r>
              <w:rPr>
                <w:color w:val="000000" w:themeColor="text1"/>
                <w:spacing w:val="-36"/>
                <w:highlight w:val="none"/>
                <w:u w:val="single" w:color="auto"/>
                <w14:textFill>
                  <w14:solidFill>
                    <w14:schemeClr w14:val="tx1"/>
                  </w14:solidFill>
                </w14:textFill>
              </w:rPr>
              <w:t xml:space="preserve"> </w:t>
            </w:r>
            <w:r>
              <w:rPr>
                <w:color w:val="000000" w:themeColor="text1"/>
                <w:spacing w:val="-4"/>
                <w:highlight w:val="none"/>
                <w:u w:val="single" w:color="auto"/>
                <w14:textFill>
                  <w14:solidFill>
                    <w14:schemeClr w14:val="tx1"/>
                  </w14:solidFill>
                </w14:textFill>
              </w:rPr>
              <w:t>5 日内，</w:t>
            </w:r>
            <w:r>
              <w:rPr>
                <w:color w:val="000000" w:themeColor="text1"/>
                <w:spacing w:val="-1"/>
                <w:highlight w:val="none"/>
                <w:u w:val="single" w:color="auto"/>
                <w14:textFill>
                  <w14:solidFill>
                    <w14:schemeClr w14:val="tx1"/>
                  </w14:solidFill>
                </w14:textFill>
              </w:rPr>
              <w:t>中标人的现金投标保证金按原路径自动退回。</w:t>
            </w:r>
          </w:p>
        </w:tc>
      </w:tr>
      <w:tr w14:paraId="5D4B6D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37B85F45">
            <w:pPr>
              <w:pStyle w:val="15"/>
              <w:spacing w:before="238"/>
              <w:ind w:left="175" w:leftChars="0"/>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3.5.2</w:t>
            </w:r>
          </w:p>
        </w:tc>
        <w:tc>
          <w:tcPr>
            <w:tcW w:w="1977" w:type="dxa"/>
            <w:vAlign w:val="top"/>
          </w:tcPr>
          <w:p w14:paraId="4CBCD9A4">
            <w:pPr>
              <w:pStyle w:val="15"/>
              <w:spacing w:before="78" w:line="245" w:lineRule="auto"/>
              <w:ind w:left="481" w:leftChars="0" w:right="147" w:rightChars="0" w:hanging="328" w:firstLine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企业近年财务状况</w:t>
            </w:r>
            <w:r>
              <w:rPr>
                <w:color w:val="000000" w:themeColor="text1"/>
                <w:spacing w:val="-5"/>
                <w:highlight w:val="none"/>
                <w14:textFill>
                  <w14:solidFill>
                    <w14:schemeClr w14:val="tx1"/>
                  </w14:solidFill>
                </w14:textFill>
              </w:rPr>
              <w:t>的年份要求</w:t>
            </w:r>
          </w:p>
        </w:tc>
        <w:tc>
          <w:tcPr>
            <w:tcW w:w="5673" w:type="dxa"/>
            <w:vAlign w:val="top"/>
          </w:tcPr>
          <w:p w14:paraId="64128DD6">
            <w:pPr>
              <w:pStyle w:val="15"/>
              <w:spacing w:before="238" w:line="221" w:lineRule="auto"/>
              <w:ind w:left="112" w:leftChars="0"/>
              <w:rPr>
                <w:color w:val="000000" w:themeColor="text1"/>
                <w:spacing w:val="-8"/>
                <w:highlight w:val="none"/>
                <w14:textFill>
                  <w14:solidFill>
                    <w14:schemeClr w14:val="tx1"/>
                  </w14:solidFill>
                </w14:textFill>
              </w:rPr>
            </w:pPr>
            <w:r>
              <w:rPr>
                <w:color w:val="000000" w:themeColor="text1"/>
                <w:spacing w:val="-2"/>
                <w:highlight w:val="none"/>
                <w14:textFill>
                  <w14:solidFill>
                    <w14:schemeClr w14:val="tx1"/>
                  </w14:solidFill>
                </w14:textFill>
              </w:rPr>
              <w:t>近</w:t>
            </w:r>
            <w:r>
              <w:rPr>
                <w:color w:val="000000" w:themeColor="text1"/>
                <w:spacing w:val="-2"/>
                <w:highlight w:val="none"/>
                <w:u w:val="single" w:color="auto"/>
                <w14:textFill>
                  <w14:solidFill>
                    <w14:schemeClr w14:val="tx1"/>
                  </w14:solidFill>
                </w14:textFill>
              </w:rPr>
              <w:t xml:space="preserve">   </w:t>
            </w:r>
            <w:r>
              <w:rPr>
                <w:color w:val="000000" w:themeColor="text1"/>
                <w:spacing w:val="-92"/>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年，指</w:t>
            </w:r>
            <w:r>
              <w:rPr>
                <w:color w:val="000000" w:themeColor="text1"/>
                <w:spacing w:val="-2"/>
                <w:highlight w:val="none"/>
                <w:u w:val="single" w:color="auto"/>
                <w14:textFill>
                  <w14:solidFill>
                    <w14:schemeClr w14:val="tx1"/>
                  </w14:solidFill>
                </w14:textFill>
              </w:rPr>
              <w:t xml:space="preserve">     </w:t>
            </w:r>
            <w:r>
              <w:rPr>
                <w:color w:val="000000" w:themeColor="text1"/>
                <w:spacing w:val="-96"/>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年度、</w:t>
            </w:r>
            <w:r>
              <w:rPr>
                <w:color w:val="000000" w:themeColor="text1"/>
                <w:spacing w:val="-2"/>
                <w:highlight w:val="none"/>
                <w:u w:val="single" w:color="auto"/>
                <w14:textFill>
                  <w14:solidFill>
                    <w14:schemeClr w14:val="tx1"/>
                  </w14:solidFill>
                </w14:textFill>
              </w:rPr>
              <w:t xml:space="preserve">     </w:t>
            </w:r>
            <w:r>
              <w:rPr>
                <w:color w:val="000000" w:themeColor="text1"/>
                <w:spacing w:val="-96"/>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年度和</w:t>
            </w:r>
            <w:r>
              <w:rPr>
                <w:color w:val="000000" w:themeColor="text1"/>
                <w:spacing w:val="-2"/>
                <w:highlight w:val="none"/>
                <w:u w:val="single" w:color="auto"/>
                <w14:textFill>
                  <w14:solidFill>
                    <w14:schemeClr w14:val="tx1"/>
                  </w14:solidFill>
                </w14:textFill>
              </w:rPr>
              <w:t xml:space="preserve">     </w:t>
            </w:r>
            <w:r>
              <w:rPr>
                <w:color w:val="000000" w:themeColor="text1"/>
                <w:spacing w:val="-96"/>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年度。</w:t>
            </w:r>
          </w:p>
        </w:tc>
      </w:tr>
      <w:tr w14:paraId="7A030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6A334548">
            <w:pPr>
              <w:spacing w:line="328" w:lineRule="auto"/>
              <w:rPr>
                <w:rFonts w:ascii="Arial"/>
                <w:color w:val="000000" w:themeColor="text1"/>
                <w:sz w:val="21"/>
                <w:highlight w:val="none"/>
                <w14:textFill>
                  <w14:solidFill>
                    <w14:schemeClr w14:val="tx1"/>
                  </w14:solidFill>
                </w14:textFill>
              </w:rPr>
            </w:pPr>
          </w:p>
          <w:p w14:paraId="7AC08A76">
            <w:pPr>
              <w:pStyle w:val="15"/>
              <w:spacing w:before="69"/>
              <w:ind w:left="175" w:leftChars="0"/>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3.5.3</w:t>
            </w:r>
          </w:p>
        </w:tc>
        <w:tc>
          <w:tcPr>
            <w:tcW w:w="1977" w:type="dxa"/>
            <w:vAlign w:val="top"/>
          </w:tcPr>
          <w:p w14:paraId="3294ED8C">
            <w:pPr>
              <w:pStyle w:val="15"/>
              <w:spacing w:before="76" w:line="221" w:lineRule="auto"/>
              <w:ind w:left="153"/>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企业近年已完成的</w:t>
            </w:r>
          </w:p>
          <w:p w14:paraId="565A60DF">
            <w:pPr>
              <w:pStyle w:val="15"/>
              <w:spacing w:before="70" w:line="221" w:lineRule="auto"/>
              <w:ind w:left="150"/>
              <w:rPr>
                <w:color w:val="000000" w:themeColor="text1"/>
                <w:spacing w:val="-2"/>
                <w:highlight w:val="none"/>
                <w14:textFill>
                  <w14:solidFill>
                    <w14:schemeClr w14:val="tx1"/>
                  </w14:solidFill>
                </w14:textFill>
              </w:rPr>
            </w:pPr>
            <w:r>
              <w:rPr>
                <w:color w:val="000000" w:themeColor="text1"/>
                <w:spacing w:val="-1"/>
                <w:highlight w:val="none"/>
                <w14:textFill>
                  <w14:solidFill>
                    <w14:schemeClr w14:val="tx1"/>
                  </w14:solidFill>
                </w14:textFill>
              </w:rPr>
              <w:t>类似项目的年份要</w:t>
            </w:r>
            <w:r>
              <w:rPr>
                <w:color w:val="000000" w:themeColor="text1"/>
                <w:highlight w:val="none"/>
                <w14:textFill>
                  <w14:solidFill>
                    <w14:schemeClr w14:val="tx1"/>
                  </w14:solidFill>
                </w14:textFill>
              </w:rPr>
              <w:t>求</w:t>
            </w:r>
          </w:p>
        </w:tc>
        <w:tc>
          <w:tcPr>
            <w:tcW w:w="5673" w:type="dxa"/>
            <w:vAlign w:val="top"/>
          </w:tcPr>
          <w:p w14:paraId="7ADAA2FD">
            <w:pPr>
              <w:spacing w:line="328" w:lineRule="auto"/>
              <w:rPr>
                <w:rFonts w:ascii="Arial"/>
                <w:color w:val="000000" w:themeColor="text1"/>
                <w:sz w:val="21"/>
                <w:highlight w:val="none"/>
                <w14:textFill>
                  <w14:solidFill>
                    <w14:schemeClr w14:val="tx1"/>
                  </w14:solidFill>
                </w14:textFill>
              </w:rPr>
            </w:pPr>
          </w:p>
          <w:p w14:paraId="3168D532">
            <w:pPr>
              <w:pStyle w:val="15"/>
              <w:spacing w:before="68" w:line="221" w:lineRule="auto"/>
              <w:ind w:left="112" w:leftChars="0"/>
              <w:rPr>
                <w:color w:val="000000" w:themeColor="text1"/>
                <w:spacing w:val="-8"/>
                <w:highlight w:val="none"/>
                <w14:textFill>
                  <w14:solidFill>
                    <w14:schemeClr w14:val="tx1"/>
                  </w14:solidFill>
                </w14:textFill>
              </w:rPr>
            </w:pPr>
            <w:r>
              <w:rPr>
                <w:color w:val="000000" w:themeColor="text1"/>
                <w:spacing w:val="-6"/>
                <w:highlight w:val="none"/>
                <w14:textFill>
                  <w14:solidFill>
                    <w14:schemeClr w14:val="tx1"/>
                  </w14:solidFill>
                </w14:textFill>
              </w:rPr>
              <w:t>近</w:t>
            </w:r>
            <w:r>
              <w:rPr>
                <w:color w:val="000000" w:themeColor="text1"/>
                <w:spacing w:val="-6"/>
                <w:highlight w:val="none"/>
                <w:u w:val="single" w:color="auto"/>
                <w14:textFill>
                  <w14:solidFill>
                    <w14:schemeClr w14:val="tx1"/>
                  </w14:solidFill>
                </w14:textFill>
              </w:rPr>
              <w:t xml:space="preserve">   </w:t>
            </w:r>
            <w:r>
              <w:rPr>
                <w:color w:val="000000" w:themeColor="text1"/>
                <w:spacing w:val="-93"/>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年，指</w:t>
            </w:r>
            <w:r>
              <w:rPr>
                <w:color w:val="000000" w:themeColor="text1"/>
                <w:spacing w:val="-6"/>
                <w:highlight w:val="none"/>
                <w:u w:val="single" w:color="auto"/>
                <w14:textFill>
                  <w14:solidFill>
                    <w14:schemeClr w14:val="tx1"/>
                  </w14:solidFill>
                </w14:textFill>
              </w:rPr>
              <w:t xml:space="preserve">   </w:t>
            </w:r>
            <w:r>
              <w:rPr>
                <w:color w:val="000000" w:themeColor="text1"/>
                <w:spacing w:val="-96"/>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年</w:t>
            </w:r>
            <w:r>
              <w:rPr>
                <w:color w:val="000000" w:themeColor="text1"/>
                <w:spacing w:val="-104"/>
                <w:highlight w:val="none"/>
                <w14:textFill>
                  <w14:solidFill>
                    <w14:schemeClr w14:val="tx1"/>
                  </w14:solidFill>
                </w14:textFill>
              </w:rPr>
              <w:t xml:space="preserve"> </w:t>
            </w:r>
            <w:r>
              <w:rPr>
                <w:color w:val="000000" w:themeColor="text1"/>
                <w:spacing w:val="52"/>
                <w:highlight w:val="none"/>
                <w:u w:val="single" w:color="auto"/>
                <w14:textFill>
                  <w14:solidFill>
                    <w14:schemeClr w14:val="tx1"/>
                  </w14:solidFill>
                </w14:textFill>
              </w:rPr>
              <w:t xml:space="preserve">  </w:t>
            </w:r>
            <w:r>
              <w:rPr>
                <w:color w:val="000000" w:themeColor="text1"/>
                <w:spacing w:val="-92"/>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月</w:t>
            </w:r>
            <w:r>
              <w:rPr>
                <w:color w:val="000000" w:themeColor="text1"/>
                <w:spacing w:val="51"/>
                <w:highlight w:val="none"/>
                <w:u w:val="single" w:color="auto"/>
                <w14:textFill>
                  <w14:solidFill>
                    <w14:schemeClr w14:val="tx1"/>
                  </w14:solidFill>
                </w14:textFill>
              </w:rPr>
              <w:t xml:space="preserve">  </w:t>
            </w:r>
            <w:r>
              <w:rPr>
                <w:color w:val="000000" w:themeColor="text1"/>
                <w:spacing w:val="-60"/>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日─</w:t>
            </w:r>
            <w:r>
              <w:rPr>
                <w:color w:val="000000" w:themeColor="text1"/>
                <w:spacing w:val="-105"/>
                <w:highlight w:val="none"/>
                <w14:textFill>
                  <w14:solidFill>
                    <w14:schemeClr w14:val="tx1"/>
                  </w14:solidFill>
                </w14:textFill>
              </w:rPr>
              <w:t xml:space="preserve"> </w:t>
            </w:r>
            <w:r>
              <w:rPr>
                <w:color w:val="000000" w:themeColor="text1"/>
                <w:spacing w:val="52"/>
                <w:highlight w:val="none"/>
                <w:u w:val="single" w:color="auto"/>
                <w14:textFill>
                  <w14:solidFill>
                    <w14:schemeClr w14:val="tx1"/>
                  </w14:solidFill>
                </w14:textFill>
              </w:rPr>
              <w:t xml:space="preserve">  </w:t>
            </w:r>
            <w:r>
              <w:rPr>
                <w:color w:val="000000" w:themeColor="text1"/>
                <w:spacing w:val="-96"/>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年</w:t>
            </w:r>
            <w:r>
              <w:rPr>
                <w:color w:val="000000" w:themeColor="text1"/>
                <w:spacing w:val="51"/>
                <w:highlight w:val="none"/>
                <w:u w:val="single" w:color="auto"/>
                <w14:textFill>
                  <w14:solidFill>
                    <w14:schemeClr w14:val="tx1"/>
                  </w14:solidFill>
                </w14:textFill>
              </w:rPr>
              <w:t xml:space="preserve">  </w:t>
            </w:r>
            <w:r>
              <w:rPr>
                <w:color w:val="000000" w:themeColor="text1"/>
                <w:spacing w:val="-91"/>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月</w:t>
            </w:r>
            <w:r>
              <w:rPr>
                <w:color w:val="000000" w:themeColor="text1"/>
                <w:spacing w:val="-105"/>
                <w:highlight w:val="none"/>
                <w14:textFill>
                  <w14:solidFill>
                    <w14:schemeClr w14:val="tx1"/>
                  </w14:solidFill>
                </w14:textFill>
              </w:rPr>
              <w:t xml:space="preserve"> </w:t>
            </w:r>
            <w:r>
              <w:rPr>
                <w:color w:val="000000" w:themeColor="text1"/>
                <w:spacing w:val="52"/>
                <w:highlight w:val="none"/>
                <w:u w:val="single" w:color="auto"/>
                <w14:textFill>
                  <w14:solidFill>
                    <w14:schemeClr w14:val="tx1"/>
                  </w14:solidFill>
                </w14:textFill>
              </w:rPr>
              <w:t xml:space="preserve">  </w:t>
            </w:r>
            <w:r>
              <w:rPr>
                <w:color w:val="000000" w:themeColor="text1"/>
                <w:spacing w:val="-60"/>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日</w:t>
            </w:r>
          </w:p>
        </w:tc>
      </w:tr>
      <w:tr w14:paraId="768512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3FD24117">
            <w:pPr>
              <w:spacing w:line="329" w:lineRule="auto"/>
              <w:rPr>
                <w:rFonts w:ascii="Arial"/>
                <w:color w:val="000000" w:themeColor="text1"/>
                <w:sz w:val="21"/>
                <w:highlight w:val="none"/>
                <w14:textFill>
                  <w14:solidFill>
                    <w14:schemeClr w14:val="tx1"/>
                  </w14:solidFill>
                </w14:textFill>
              </w:rPr>
            </w:pPr>
          </w:p>
          <w:p w14:paraId="4C057161">
            <w:pPr>
              <w:pStyle w:val="15"/>
              <w:spacing w:before="68"/>
              <w:ind w:left="175" w:leftChars="0"/>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3.5.5</w:t>
            </w:r>
          </w:p>
        </w:tc>
        <w:tc>
          <w:tcPr>
            <w:tcW w:w="1977" w:type="dxa"/>
            <w:vAlign w:val="top"/>
          </w:tcPr>
          <w:p w14:paraId="6B2BF421">
            <w:pPr>
              <w:pStyle w:val="15"/>
              <w:spacing w:before="77" w:line="221" w:lineRule="auto"/>
              <w:ind w:left="153"/>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企业近年发生的诉</w:t>
            </w:r>
          </w:p>
          <w:p w14:paraId="5583FB08">
            <w:pPr>
              <w:pStyle w:val="15"/>
              <w:spacing w:before="70" w:line="221" w:lineRule="auto"/>
              <w:ind w:left="150"/>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讼及仲裁情况的年</w:t>
            </w:r>
          </w:p>
          <w:p w14:paraId="75ADB59B">
            <w:pPr>
              <w:pStyle w:val="15"/>
              <w:spacing w:before="68" w:line="207" w:lineRule="auto"/>
              <w:ind w:left="675" w:left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份要求</w:t>
            </w:r>
          </w:p>
        </w:tc>
        <w:tc>
          <w:tcPr>
            <w:tcW w:w="5673" w:type="dxa"/>
            <w:vAlign w:val="top"/>
          </w:tcPr>
          <w:p w14:paraId="3C5167B3">
            <w:pPr>
              <w:spacing w:line="328" w:lineRule="auto"/>
              <w:rPr>
                <w:rFonts w:ascii="Arial"/>
                <w:color w:val="000000" w:themeColor="text1"/>
                <w:sz w:val="21"/>
                <w:highlight w:val="none"/>
                <w14:textFill>
                  <w14:solidFill>
                    <w14:schemeClr w14:val="tx1"/>
                  </w14:solidFill>
                </w14:textFill>
              </w:rPr>
            </w:pPr>
          </w:p>
          <w:p w14:paraId="283BB9F7">
            <w:pPr>
              <w:pStyle w:val="15"/>
              <w:spacing w:before="69" w:line="221" w:lineRule="auto"/>
              <w:ind w:left="112" w:leftChars="0"/>
              <w:rPr>
                <w:color w:val="000000" w:themeColor="text1"/>
                <w:spacing w:val="-8"/>
                <w:highlight w:val="none"/>
                <w14:textFill>
                  <w14:solidFill>
                    <w14:schemeClr w14:val="tx1"/>
                  </w14:solidFill>
                </w14:textFill>
              </w:rPr>
            </w:pPr>
            <w:r>
              <w:rPr>
                <w:color w:val="000000" w:themeColor="text1"/>
                <w:spacing w:val="-6"/>
                <w:highlight w:val="none"/>
                <w14:textFill>
                  <w14:solidFill>
                    <w14:schemeClr w14:val="tx1"/>
                  </w14:solidFill>
                </w14:textFill>
              </w:rPr>
              <w:t>近</w:t>
            </w:r>
            <w:r>
              <w:rPr>
                <w:color w:val="000000" w:themeColor="text1"/>
                <w:spacing w:val="-6"/>
                <w:highlight w:val="none"/>
                <w:u w:val="single" w:color="auto"/>
                <w14:textFill>
                  <w14:solidFill>
                    <w14:schemeClr w14:val="tx1"/>
                  </w14:solidFill>
                </w14:textFill>
              </w:rPr>
              <w:t xml:space="preserve">   </w:t>
            </w:r>
            <w:r>
              <w:rPr>
                <w:color w:val="000000" w:themeColor="text1"/>
                <w:spacing w:val="-93"/>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年，指</w:t>
            </w:r>
            <w:r>
              <w:rPr>
                <w:color w:val="000000" w:themeColor="text1"/>
                <w:spacing w:val="-6"/>
                <w:highlight w:val="none"/>
                <w:u w:val="single" w:color="auto"/>
                <w14:textFill>
                  <w14:solidFill>
                    <w14:schemeClr w14:val="tx1"/>
                  </w14:solidFill>
                </w14:textFill>
              </w:rPr>
              <w:t xml:space="preserve">   </w:t>
            </w:r>
            <w:r>
              <w:rPr>
                <w:color w:val="000000" w:themeColor="text1"/>
                <w:spacing w:val="-96"/>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年</w:t>
            </w:r>
            <w:r>
              <w:rPr>
                <w:color w:val="000000" w:themeColor="text1"/>
                <w:spacing w:val="-104"/>
                <w:highlight w:val="none"/>
                <w14:textFill>
                  <w14:solidFill>
                    <w14:schemeClr w14:val="tx1"/>
                  </w14:solidFill>
                </w14:textFill>
              </w:rPr>
              <w:t xml:space="preserve"> </w:t>
            </w:r>
            <w:r>
              <w:rPr>
                <w:color w:val="000000" w:themeColor="text1"/>
                <w:spacing w:val="52"/>
                <w:highlight w:val="none"/>
                <w:u w:val="single" w:color="auto"/>
                <w14:textFill>
                  <w14:solidFill>
                    <w14:schemeClr w14:val="tx1"/>
                  </w14:solidFill>
                </w14:textFill>
              </w:rPr>
              <w:t xml:space="preserve">  </w:t>
            </w:r>
            <w:r>
              <w:rPr>
                <w:color w:val="000000" w:themeColor="text1"/>
                <w:spacing w:val="-92"/>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月</w:t>
            </w:r>
            <w:r>
              <w:rPr>
                <w:color w:val="000000" w:themeColor="text1"/>
                <w:spacing w:val="51"/>
                <w:highlight w:val="none"/>
                <w:u w:val="single" w:color="auto"/>
                <w14:textFill>
                  <w14:solidFill>
                    <w14:schemeClr w14:val="tx1"/>
                  </w14:solidFill>
                </w14:textFill>
              </w:rPr>
              <w:t xml:space="preserve">  </w:t>
            </w:r>
            <w:r>
              <w:rPr>
                <w:color w:val="000000" w:themeColor="text1"/>
                <w:spacing w:val="-60"/>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日─</w:t>
            </w:r>
            <w:r>
              <w:rPr>
                <w:color w:val="000000" w:themeColor="text1"/>
                <w:spacing w:val="-105"/>
                <w:highlight w:val="none"/>
                <w14:textFill>
                  <w14:solidFill>
                    <w14:schemeClr w14:val="tx1"/>
                  </w14:solidFill>
                </w14:textFill>
              </w:rPr>
              <w:t xml:space="preserve"> </w:t>
            </w:r>
            <w:r>
              <w:rPr>
                <w:color w:val="000000" w:themeColor="text1"/>
                <w:spacing w:val="52"/>
                <w:highlight w:val="none"/>
                <w:u w:val="single" w:color="auto"/>
                <w14:textFill>
                  <w14:solidFill>
                    <w14:schemeClr w14:val="tx1"/>
                  </w14:solidFill>
                </w14:textFill>
              </w:rPr>
              <w:t xml:space="preserve">  </w:t>
            </w:r>
            <w:r>
              <w:rPr>
                <w:color w:val="000000" w:themeColor="text1"/>
                <w:spacing w:val="-96"/>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年</w:t>
            </w:r>
            <w:r>
              <w:rPr>
                <w:color w:val="000000" w:themeColor="text1"/>
                <w:spacing w:val="51"/>
                <w:highlight w:val="none"/>
                <w:u w:val="single" w:color="auto"/>
                <w14:textFill>
                  <w14:solidFill>
                    <w14:schemeClr w14:val="tx1"/>
                  </w14:solidFill>
                </w14:textFill>
              </w:rPr>
              <w:t xml:space="preserve">  </w:t>
            </w:r>
            <w:r>
              <w:rPr>
                <w:color w:val="000000" w:themeColor="text1"/>
                <w:spacing w:val="-91"/>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月</w:t>
            </w:r>
            <w:r>
              <w:rPr>
                <w:color w:val="000000" w:themeColor="text1"/>
                <w:spacing w:val="-105"/>
                <w:highlight w:val="none"/>
                <w14:textFill>
                  <w14:solidFill>
                    <w14:schemeClr w14:val="tx1"/>
                  </w14:solidFill>
                </w14:textFill>
              </w:rPr>
              <w:t xml:space="preserve"> </w:t>
            </w:r>
            <w:r>
              <w:rPr>
                <w:color w:val="000000" w:themeColor="text1"/>
                <w:spacing w:val="52"/>
                <w:highlight w:val="none"/>
                <w:u w:val="single" w:color="auto"/>
                <w14:textFill>
                  <w14:solidFill>
                    <w14:schemeClr w14:val="tx1"/>
                  </w14:solidFill>
                </w14:textFill>
              </w:rPr>
              <w:t xml:space="preserve">  </w:t>
            </w:r>
            <w:r>
              <w:rPr>
                <w:color w:val="000000" w:themeColor="text1"/>
                <w:spacing w:val="-60"/>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日</w:t>
            </w:r>
          </w:p>
        </w:tc>
      </w:tr>
      <w:tr w14:paraId="7E92DB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5C1D72F2">
            <w:pPr>
              <w:spacing w:line="329" w:lineRule="auto"/>
              <w:rPr>
                <w:rFonts w:ascii="Arial"/>
                <w:color w:val="000000" w:themeColor="text1"/>
                <w:sz w:val="21"/>
                <w:highlight w:val="none"/>
                <w14:textFill>
                  <w14:solidFill>
                    <w14:schemeClr w14:val="tx1"/>
                  </w14:solidFill>
                </w14:textFill>
              </w:rPr>
            </w:pPr>
          </w:p>
          <w:p w14:paraId="6596AF05">
            <w:pPr>
              <w:pStyle w:val="15"/>
              <w:spacing w:before="69"/>
              <w:ind w:left="175" w:leftChars="0"/>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3.5.9</w:t>
            </w:r>
          </w:p>
        </w:tc>
        <w:tc>
          <w:tcPr>
            <w:tcW w:w="1977" w:type="dxa"/>
            <w:vAlign w:val="top"/>
          </w:tcPr>
          <w:p w14:paraId="53AF3DAE">
            <w:pPr>
              <w:pStyle w:val="15"/>
              <w:spacing w:before="80" w:line="221" w:lineRule="auto"/>
              <w:ind w:left="156"/>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总监理工程师近年</w:t>
            </w:r>
          </w:p>
          <w:p w14:paraId="7D738143">
            <w:pPr>
              <w:pStyle w:val="15"/>
              <w:spacing w:before="67" w:line="221" w:lineRule="auto"/>
              <w:ind w:left="173"/>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已完成的类似项目</w:t>
            </w:r>
          </w:p>
          <w:p w14:paraId="2FF3155A">
            <w:pPr>
              <w:pStyle w:val="15"/>
              <w:spacing w:before="68" w:line="209" w:lineRule="auto"/>
              <w:ind w:left="482" w:leftChars="0"/>
              <w:rPr>
                <w:color w:val="000000" w:themeColor="text1"/>
                <w:spacing w:val="-2"/>
                <w:highlight w:val="none"/>
                <w14:textFill>
                  <w14:solidFill>
                    <w14:schemeClr w14:val="tx1"/>
                  </w14:solidFill>
                </w14:textFill>
              </w:rPr>
            </w:pPr>
            <w:r>
              <w:rPr>
                <w:color w:val="000000" w:themeColor="text1"/>
                <w:spacing w:val="-5"/>
                <w:highlight w:val="none"/>
                <w14:textFill>
                  <w14:solidFill>
                    <w14:schemeClr w14:val="tx1"/>
                  </w14:solidFill>
                </w14:textFill>
              </w:rPr>
              <w:t>的年份要求</w:t>
            </w:r>
          </w:p>
        </w:tc>
        <w:tc>
          <w:tcPr>
            <w:tcW w:w="5673" w:type="dxa"/>
            <w:vAlign w:val="top"/>
          </w:tcPr>
          <w:p w14:paraId="3199059B">
            <w:pPr>
              <w:spacing w:line="329" w:lineRule="auto"/>
              <w:rPr>
                <w:rFonts w:ascii="Arial"/>
                <w:color w:val="000000" w:themeColor="text1"/>
                <w:sz w:val="21"/>
                <w:highlight w:val="none"/>
                <w14:textFill>
                  <w14:solidFill>
                    <w14:schemeClr w14:val="tx1"/>
                  </w14:solidFill>
                </w14:textFill>
              </w:rPr>
            </w:pPr>
          </w:p>
          <w:p w14:paraId="76633A7F">
            <w:pPr>
              <w:pStyle w:val="15"/>
              <w:spacing w:before="68" w:line="221" w:lineRule="auto"/>
              <w:ind w:left="112" w:leftChars="0"/>
              <w:rPr>
                <w:color w:val="000000" w:themeColor="text1"/>
                <w:spacing w:val="-8"/>
                <w:highlight w:val="none"/>
                <w14:textFill>
                  <w14:solidFill>
                    <w14:schemeClr w14:val="tx1"/>
                  </w14:solidFill>
                </w14:textFill>
              </w:rPr>
            </w:pPr>
            <w:r>
              <w:rPr>
                <w:color w:val="000000" w:themeColor="text1"/>
                <w:spacing w:val="-6"/>
                <w:highlight w:val="none"/>
                <w14:textFill>
                  <w14:solidFill>
                    <w14:schemeClr w14:val="tx1"/>
                  </w14:solidFill>
                </w14:textFill>
              </w:rPr>
              <w:t>近</w:t>
            </w:r>
            <w:r>
              <w:rPr>
                <w:color w:val="000000" w:themeColor="text1"/>
                <w:spacing w:val="-6"/>
                <w:highlight w:val="none"/>
                <w:u w:val="single" w:color="auto"/>
                <w14:textFill>
                  <w14:solidFill>
                    <w14:schemeClr w14:val="tx1"/>
                  </w14:solidFill>
                </w14:textFill>
              </w:rPr>
              <w:t xml:space="preserve">   </w:t>
            </w:r>
            <w:r>
              <w:rPr>
                <w:color w:val="000000" w:themeColor="text1"/>
                <w:spacing w:val="-93"/>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年，指</w:t>
            </w:r>
            <w:r>
              <w:rPr>
                <w:color w:val="000000" w:themeColor="text1"/>
                <w:spacing w:val="-6"/>
                <w:highlight w:val="none"/>
                <w:u w:val="single" w:color="auto"/>
                <w14:textFill>
                  <w14:solidFill>
                    <w14:schemeClr w14:val="tx1"/>
                  </w14:solidFill>
                </w14:textFill>
              </w:rPr>
              <w:t xml:space="preserve">   </w:t>
            </w:r>
            <w:r>
              <w:rPr>
                <w:color w:val="000000" w:themeColor="text1"/>
                <w:spacing w:val="-96"/>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年</w:t>
            </w:r>
            <w:r>
              <w:rPr>
                <w:color w:val="000000" w:themeColor="text1"/>
                <w:spacing w:val="-104"/>
                <w:highlight w:val="none"/>
                <w14:textFill>
                  <w14:solidFill>
                    <w14:schemeClr w14:val="tx1"/>
                  </w14:solidFill>
                </w14:textFill>
              </w:rPr>
              <w:t xml:space="preserve"> </w:t>
            </w:r>
            <w:r>
              <w:rPr>
                <w:color w:val="000000" w:themeColor="text1"/>
                <w:spacing w:val="52"/>
                <w:highlight w:val="none"/>
                <w:u w:val="single" w:color="auto"/>
                <w14:textFill>
                  <w14:solidFill>
                    <w14:schemeClr w14:val="tx1"/>
                  </w14:solidFill>
                </w14:textFill>
              </w:rPr>
              <w:t xml:space="preserve">  </w:t>
            </w:r>
            <w:r>
              <w:rPr>
                <w:color w:val="000000" w:themeColor="text1"/>
                <w:spacing w:val="-92"/>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月</w:t>
            </w:r>
            <w:r>
              <w:rPr>
                <w:color w:val="000000" w:themeColor="text1"/>
                <w:spacing w:val="51"/>
                <w:highlight w:val="none"/>
                <w:u w:val="single" w:color="auto"/>
                <w14:textFill>
                  <w14:solidFill>
                    <w14:schemeClr w14:val="tx1"/>
                  </w14:solidFill>
                </w14:textFill>
              </w:rPr>
              <w:t xml:space="preserve">  </w:t>
            </w:r>
            <w:r>
              <w:rPr>
                <w:color w:val="000000" w:themeColor="text1"/>
                <w:spacing w:val="-60"/>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日─</w:t>
            </w:r>
            <w:r>
              <w:rPr>
                <w:color w:val="000000" w:themeColor="text1"/>
                <w:spacing w:val="-105"/>
                <w:highlight w:val="none"/>
                <w14:textFill>
                  <w14:solidFill>
                    <w14:schemeClr w14:val="tx1"/>
                  </w14:solidFill>
                </w14:textFill>
              </w:rPr>
              <w:t xml:space="preserve"> </w:t>
            </w:r>
            <w:r>
              <w:rPr>
                <w:color w:val="000000" w:themeColor="text1"/>
                <w:spacing w:val="52"/>
                <w:highlight w:val="none"/>
                <w:u w:val="single" w:color="auto"/>
                <w14:textFill>
                  <w14:solidFill>
                    <w14:schemeClr w14:val="tx1"/>
                  </w14:solidFill>
                </w14:textFill>
              </w:rPr>
              <w:t xml:space="preserve">  </w:t>
            </w:r>
            <w:r>
              <w:rPr>
                <w:color w:val="000000" w:themeColor="text1"/>
                <w:spacing w:val="-96"/>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年</w:t>
            </w:r>
            <w:r>
              <w:rPr>
                <w:color w:val="000000" w:themeColor="text1"/>
                <w:spacing w:val="51"/>
                <w:highlight w:val="none"/>
                <w:u w:val="single" w:color="auto"/>
                <w14:textFill>
                  <w14:solidFill>
                    <w14:schemeClr w14:val="tx1"/>
                  </w14:solidFill>
                </w14:textFill>
              </w:rPr>
              <w:t xml:space="preserve">  </w:t>
            </w:r>
            <w:r>
              <w:rPr>
                <w:color w:val="000000" w:themeColor="text1"/>
                <w:spacing w:val="-91"/>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月</w:t>
            </w:r>
            <w:r>
              <w:rPr>
                <w:color w:val="000000" w:themeColor="text1"/>
                <w:spacing w:val="-105"/>
                <w:highlight w:val="none"/>
                <w14:textFill>
                  <w14:solidFill>
                    <w14:schemeClr w14:val="tx1"/>
                  </w14:solidFill>
                </w14:textFill>
              </w:rPr>
              <w:t xml:space="preserve"> </w:t>
            </w:r>
            <w:r>
              <w:rPr>
                <w:color w:val="000000" w:themeColor="text1"/>
                <w:spacing w:val="52"/>
                <w:highlight w:val="none"/>
                <w:u w:val="single" w:color="auto"/>
                <w14:textFill>
                  <w14:solidFill>
                    <w14:schemeClr w14:val="tx1"/>
                  </w14:solidFill>
                </w14:textFill>
              </w:rPr>
              <w:t xml:space="preserve">  </w:t>
            </w:r>
            <w:r>
              <w:rPr>
                <w:color w:val="000000" w:themeColor="text1"/>
                <w:spacing w:val="-60"/>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日</w:t>
            </w:r>
          </w:p>
        </w:tc>
      </w:tr>
      <w:tr w14:paraId="3AA762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C135BEF">
            <w:pPr>
              <w:pStyle w:val="15"/>
              <w:spacing w:before="237"/>
              <w:ind w:left="281" w:leftChars="0"/>
              <w:rPr>
                <w:color w:val="000000" w:themeColor="text1"/>
                <w:spacing w:val="-3"/>
                <w:highlight w:val="none"/>
                <w14:textFill>
                  <w14:solidFill>
                    <w14:schemeClr w14:val="tx1"/>
                  </w14:solidFill>
                </w14:textFill>
              </w:rPr>
            </w:pPr>
            <w:r>
              <w:rPr>
                <w:color w:val="000000" w:themeColor="text1"/>
                <w:spacing w:val="-3"/>
                <w:highlight w:val="none"/>
                <w14:textFill>
                  <w14:solidFill>
                    <w14:schemeClr w14:val="tx1"/>
                  </w14:solidFill>
                </w14:textFill>
              </w:rPr>
              <w:t>3.6</w:t>
            </w:r>
          </w:p>
        </w:tc>
        <w:tc>
          <w:tcPr>
            <w:tcW w:w="1977" w:type="dxa"/>
            <w:vAlign w:val="top"/>
          </w:tcPr>
          <w:p w14:paraId="104065BC">
            <w:pPr>
              <w:pStyle w:val="15"/>
              <w:spacing w:before="80" w:line="243" w:lineRule="auto"/>
              <w:ind w:left="572" w:leftChars="0" w:right="147" w:rightChars="0" w:hanging="419" w:firstLine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是否允许递交备选投标方案</w:t>
            </w:r>
          </w:p>
        </w:tc>
        <w:tc>
          <w:tcPr>
            <w:tcW w:w="5673" w:type="dxa"/>
            <w:vAlign w:val="top"/>
          </w:tcPr>
          <w:p w14:paraId="30814987">
            <w:pPr>
              <w:pStyle w:val="15"/>
              <w:spacing w:before="237" w:line="221" w:lineRule="auto"/>
              <w:ind w:left="116" w:leftChars="0"/>
              <w:rPr>
                <w:color w:val="000000" w:themeColor="text1"/>
                <w:spacing w:val="-8"/>
                <w:highlight w:val="none"/>
                <w14:textFill>
                  <w14:solidFill>
                    <w14:schemeClr w14:val="tx1"/>
                  </w14:solidFill>
                </w14:textFill>
              </w:rPr>
            </w:pPr>
            <w:r>
              <w:rPr>
                <w:color w:val="000000" w:themeColor="text1"/>
                <w:spacing w:val="-2"/>
                <w:highlight w:val="none"/>
                <w14:textFill>
                  <w14:solidFill>
                    <w14:schemeClr w14:val="tx1"/>
                  </w14:solidFill>
                </w14:textFill>
              </w:rPr>
              <w:t>不允许</w:t>
            </w:r>
          </w:p>
        </w:tc>
      </w:tr>
      <w:tr w14:paraId="7E5E24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2F52C855">
            <w:pPr>
              <w:pStyle w:val="15"/>
              <w:spacing w:before="240"/>
              <w:ind w:left="175" w:leftChars="0"/>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3.7.4</w:t>
            </w:r>
          </w:p>
        </w:tc>
        <w:tc>
          <w:tcPr>
            <w:tcW w:w="1977" w:type="dxa"/>
            <w:vAlign w:val="top"/>
          </w:tcPr>
          <w:p w14:paraId="557B1209">
            <w:pPr>
              <w:pStyle w:val="15"/>
              <w:spacing w:before="82" w:line="243" w:lineRule="auto"/>
              <w:ind w:left="790" w:leftChars="0" w:right="250" w:rightChars="0" w:hanging="531" w:firstLine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是否采用模块化</w:t>
            </w:r>
            <w:r>
              <w:rPr>
                <w:color w:val="000000" w:themeColor="text1"/>
                <w:spacing w:val="-4"/>
                <w:highlight w:val="none"/>
                <w14:textFill>
                  <w14:solidFill>
                    <w14:schemeClr w14:val="tx1"/>
                  </w14:solidFill>
                </w14:textFill>
              </w:rPr>
              <w:t>暗标</w:t>
            </w:r>
          </w:p>
        </w:tc>
        <w:tc>
          <w:tcPr>
            <w:tcW w:w="5673" w:type="dxa"/>
            <w:vAlign w:val="top"/>
          </w:tcPr>
          <w:p w14:paraId="5B259688">
            <w:pPr>
              <w:pStyle w:val="15"/>
              <w:spacing w:before="81" w:line="220" w:lineRule="auto"/>
              <w:ind w:left="134"/>
              <w:rPr>
                <w:color w:val="000000" w:themeColor="text1"/>
                <w:highlight w:val="none"/>
                <w14:textFill>
                  <w14:solidFill>
                    <w14:schemeClr w14:val="tx1"/>
                  </w14:solidFill>
                </w14:textFill>
              </w:rPr>
            </w:pPr>
            <w:r>
              <w:rPr>
                <w:rFonts w:hint="eastAsia"/>
                <w:color w:val="000000" w:themeColor="text1"/>
                <w:spacing w:val="-6"/>
                <w:highlight w:val="none"/>
                <w:lang w:eastAsia="zh-CN"/>
                <w14:textFill>
                  <w14:solidFill>
                    <w14:schemeClr w14:val="tx1"/>
                  </w14:solidFill>
                </w14:textFill>
              </w:rPr>
              <w:t>☑</w:t>
            </w:r>
            <w:r>
              <w:rPr>
                <w:color w:val="000000" w:themeColor="text1"/>
                <w:spacing w:val="-6"/>
                <w:highlight w:val="none"/>
                <w14:textFill>
                  <w14:solidFill>
                    <w14:schemeClr w14:val="tx1"/>
                  </w14:solidFill>
                </w14:textFill>
              </w:rPr>
              <w:t>采用</w:t>
            </w:r>
          </w:p>
          <w:p w14:paraId="2D1BB081">
            <w:pPr>
              <w:pStyle w:val="15"/>
              <w:spacing w:before="69" w:line="206" w:lineRule="auto"/>
              <w:ind w:left="134" w:leftChars="0"/>
              <w:rPr>
                <w:color w:val="000000" w:themeColor="text1"/>
                <w:spacing w:val="-8"/>
                <w:highlight w:val="none"/>
                <w14:textFill>
                  <w14:solidFill>
                    <w14:schemeClr w14:val="tx1"/>
                  </w14:solidFill>
                </w14:textFill>
              </w:rPr>
            </w:pPr>
            <w:r>
              <w:rPr>
                <w:color w:val="000000" w:themeColor="text1"/>
                <w:spacing w:val="-7"/>
                <w:highlight w:val="none"/>
                <w14:textFill>
                  <w14:solidFill>
                    <w14:schemeClr w14:val="tx1"/>
                  </w14:solidFill>
                </w14:textFill>
              </w:rPr>
              <w:t>□不采用</w:t>
            </w:r>
          </w:p>
        </w:tc>
      </w:tr>
      <w:tr w14:paraId="5AAD2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4720695F">
            <w:pPr>
              <w:pStyle w:val="15"/>
              <w:spacing w:before="250"/>
              <w:ind w:left="170" w:leftChars="0"/>
              <w:rPr>
                <w:color w:val="000000" w:themeColor="text1"/>
                <w:spacing w:val="-3"/>
                <w:highlight w:val="none"/>
                <w14:textFill>
                  <w14:solidFill>
                    <w14:schemeClr w14:val="tx1"/>
                  </w14:solidFill>
                </w14:textFill>
              </w:rPr>
            </w:pPr>
            <w:r>
              <w:rPr>
                <w:color w:val="000000" w:themeColor="text1"/>
                <w:spacing w:val="-1"/>
                <w:highlight w:val="none"/>
                <w14:textFill>
                  <w14:solidFill>
                    <w14:schemeClr w14:val="tx1"/>
                  </w14:solidFill>
                </w14:textFill>
              </w:rPr>
              <w:t>4.2.1</w:t>
            </w:r>
          </w:p>
        </w:tc>
        <w:tc>
          <w:tcPr>
            <w:tcW w:w="1977" w:type="dxa"/>
            <w:vAlign w:val="top"/>
          </w:tcPr>
          <w:p w14:paraId="2DC2BA5A">
            <w:pPr>
              <w:pStyle w:val="15"/>
              <w:spacing w:before="250" w:line="221" w:lineRule="auto"/>
              <w:ind w:left="364" w:left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投标截止时间</w:t>
            </w:r>
          </w:p>
        </w:tc>
        <w:tc>
          <w:tcPr>
            <w:tcW w:w="5673" w:type="dxa"/>
            <w:vAlign w:val="top"/>
          </w:tcPr>
          <w:p w14:paraId="1F79BD2B">
            <w:pPr>
              <w:pStyle w:val="15"/>
              <w:tabs>
                <w:tab w:val="left" w:pos="840"/>
              </w:tabs>
              <w:spacing w:before="249" w:line="221" w:lineRule="auto"/>
              <w:ind w:left="104" w:leftChars="0"/>
              <w:rPr>
                <w:color w:val="000000" w:themeColor="text1"/>
                <w:spacing w:val="-8"/>
                <w:highlight w:val="none"/>
                <w14:textFill>
                  <w14:solidFill>
                    <w14:schemeClr w14:val="tx1"/>
                  </w14:solidFill>
                </w14:textFill>
              </w:rPr>
            </w:pPr>
            <w:r>
              <w:rPr>
                <w:rFonts w:hint="eastAsia"/>
                <w:color w:val="000000" w:themeColor="text1"/>
                <w:highlight w:val="none"/>
                <w:u w:val="single" w:color="auto"/>
                <w:lang w:val="en-US" w:eastAsia="zh-CN"/>
                <w14:textFill>
                  <w14:solidFill>
                    <w14:schemeClr w14:val="tx1"/>
                  </w14:solidFill>
                </w14:textFill>
              </w:rPr>
              <w:t>2026</w:t>
            </w:r>
            <w:r>
              <w:rPr>
                <w:color w:val="000000" w:themeColor="text1"/>
                <w:spacing w:val="-96"/>
                <w:highlight w:val="none"/>
                <w14:textFill>
                  <w14:solidFill>
                    <w14:schemeClr w14:val="tx1"/>
                  </w14:solidFill>
                </w14:textFill>
              </w:rPr>
              <w:t xml:space="preserve"> </w:t>
            </w:r>
            <w:r>
              <w:rPr>
                <w:color w:val="000000" w:themeColor="text1"/>
                <w:spacing w:val="-17"/>
                <w:highlight w:val="none"/>
                <w14:textFill>
                  <w14:solidFill>
                    <w14:schemeClr w14:val="tx1"/>
                  </w14:solidFill>
                </w14:textFill>
              </w:rPr>
              <w:t>年</w:t>
            </w:r>
            <w:r>
              <w:rPr>
                <w:rFonts w:hint="eastAsia"/>
                <w:color w:val="000000" w:themeColor="text1"/>
                <w:spacing w:val="20"/>
                <w:highlight w:val="none"/>
                <w:u w:val="single" w:color="auto"/>
                <w:lang w:val="en-US" w:eastAsia="zh-CN"/>
                <w14:textFill>
                  <w14:solidFill>
                    <w14:schemeClr w14:val="tx1"/>
                  </w14:solidFill>
                </w14:textFill>
              </w:rPr>
              <w:t>10</w:t>
            </w:r>
            <w:r>
              <w:rPr>
                <w:color w:val="000000" w:themeColor="text1"/>
                <w:spacing w:val="-17"/>
                <w:highlight w:val="none"/>
                <w14:textFill>
                  <w14:solidFill>
                    <w14:schemeClr w14:val="tx1"/>
                  </w14:solidFill>
                </w14:textFill>
              </w:rPr>
              <w:t>月</w:t>
            </w:r>
            <w:r>
              <w:rPr>
                <w:color w:val="000000" w:themeColor="text1"/>
                <w:spacing w:val="-105"/>
                <w:highlight w:val="none"/>
                <w14:textFill>
                  <w14:solidFill>
                    <w14:schemeClr w14:val="tx1"/>
                  </w14:solidFill>
                </w14:textFill>
              </w:rPr>
              <w:t xml:space="preserve"> </w:t>
            </w:r>
            <w:r>
              <w:rPr>
                <w:color w:val="000000" w:themeColor="text1"/>
                <w:spacing w:val="26"/>
                <w:highlight w:val="none"/>
                <w:u w:val="single" w:color="auto"/>
                <w14:textFill>
                  <w14:solidFill>
                    <w14:schemeClr w14:val="tx1"/>
                  </w14:solidFill>
                </w14:textFill>
              </w:rPr>
              <w:t xml:space="preserve">    </w:t>
            </w:r>
            <w:r>
              <w:rPr>
                <w:color w:val="000000" w:themeColor="text1"/>
                <w:spacing w:val="-61"/>
                <w:highlight w:val="none"/>
                <w14:textFill>
                  <w14:solidFill>
                    <w14:schemeClr w14:val="tx1"/>
                  </w14:solidFill>
                </w14:textFill>
              </w:rPr>
              <w:t xml:space="preserve"> </w:t>
            </w:r>
            <w:r>
              <w:rPr>
                <w:color w:val="000000" w:themeColor="text1"/>
                <w:spacing w:val="-17"/>
                <w:highlight w:val="none"/>
                <w14:textFill>
                  <w14:solidFill>
                    <w14:schemeClr w14:val="tx1"/>
                  </w14:solidFill>
                </w14:textFill>
              </w:rPr>
              <w:t>日</w:t>
            </w:r>
            <w:r>
              <w:rPr>
                <w:rFonts w:hint="eastAsia"/>
                <w:color w:val="000000" w:themeColor="text1"/>
                <w:highlight w:val="none"/>
                <w:u w:val="single" w:color="auto"/>
                <w:lang w:val="en-US" w:eastAsia="zh-CN"/>
                <w14:textFill>
                  <w14:solidFill>
                    <w14:schemeClr w14:val="tx1"/>
                  </w14:solidFill>
                </w14:textFill>
              </w:rPr>
              <w:t>09</w:t>
            </w:r>
            <w:r>
              <w:rPr>
                <w:color w:val="000000" w:themeColor="text1"/>
                <w:highlight w:val="none"/>
                <w:u w:val="single" w:color="auto"/>
                <w14:textFill>
                  <w14:solidFill>
                    <w14:schemeClr w14:val="tx1"/>
                  </w14:solidFill>
                </w14:textFill>
              </w:rPr>
              <w:t xml:space="preserve"> </w:t>
            </w:r>
            <w:r>
              <w:rPr>
                <w:color w:val="000000" w:themeColor="text1"/>
                <w:spacing w:val="-85"/>
                <w:highlight w:val="none"/>
                <w14:textFill>
                  <w14:solidFill>
                    <w14:schemeClr w14:val="tx1"/>
                  </w14:solidFill>
                </w14:textFill>
              </w:rPr>
              <w:t xml:space="preserve"> </w:t>
            </w:r>
            <w:r>
              <w:rPr>
                <w:color w:val="000000" w:themeColor="text1"/>
                <w:spacing w:val="-17"/>
                <w:highlight w:val="none"/>
                <w14:textFill>
                  <w14:solidFill>
                    <w14:schemeClr w14:val="tx1"/>
                  </w14:solidFill>
                </w14:textFill>
              </w:rPr>
              <w:t>时</w:t>
            </w:r>
            <w:r>
              <w:rPr>
                <w:rFonts w:hint="eastAsia"/>
                <w:color w:val="000000" w:themeColor="text1"/>
                <w:spacing w:val="25"/>
                <w:highlight w:val="none"/>
                <w:u w:val="single" w:color="auto"/>
                <w:lang w:val="en-US" w:eastAsia="zh-CN"/>
                <w14:textFill>
                  <w14:solidFill>
                    <w14:schemeClr w14:val="tx1"/>
                  </w14:solidFill>
                </w14:textFill>
              </w:rPr>
              <w:t>30</w:t>
            </w:r>
            <w:r>
              <w:rPr>
                <w:color w:val="000000" w:themeColor="text1"/>
                <w:spacing w:val="-91"/>
                <w:highlight w:val="none"/>
                <w14:textFill>
                  <w14:solidFill>
                    <w14:schemeClr w14:val="tx1"/>
                  </w14:solidFill>
                </w14:textFill>
              </w:rPr>
              <w:t xml:space="preserve"> </w:t>
            </w:r>
            <w:r>
              <w:rPr>
                <w:color w:val="000000" w:themeColor="text1"/>
                <w:spacing w:val="-17"/>
                <w:highlight w:val="none"/>
                <w14:textFill>
                  <w14:solidFill>
                    <w14:schemeClr w14:val="tx1"/>
                  </w14:solidFill>
                </w14:textFill>
              </w:rPr>
              <w:t>分。</w:t>
            </w:r>
          </w:p>
        </w:tc>
      </w:tr>
      <w:tr w14:paraId="7C444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3FF729CA">
            <w:pPr>
              <w:pStyle w:val="15"/>
              <w:spacing w:before="284"/>
              <w:ind w:left="170" w:leftChars="0"/>
              <w:rPr>
                <w:color w:val="000000" w:themeColor="text1"/>
                <w:spacing w:val="-3"/>
                <w:highlight w:val="none"/>
                <w14:textFill>
                  <w14:solidFill>
                    <w14:schemeClr w14:val="tx1"/>
                  </w14:solidFill>
                </w14:textFill>
              </w:rPr>
            </w:pPr>
            <w:r>
              <w:rPr>
                <w:color w:val="000000" w:themeColor="text1"/>
                <w:spacing w:val="-1"/>
                <w:highlight w:val="none"/>
                <w14:textFill>
                  <w14:solidFill>
                    <w14:schemeClr w14:val="tx1"/>
                  </w14:solidFill>
                </w14:textFill>
              </w:rPr>
              <w:t>4.2.3</w:t>
            </w:r>
          </w:p>
        </w:tc>
        <w:tc>
          <w:tcPr>
            <w:tcW w:w="1977" w:type="dxa"/>
            <w:vAlign w:val="top"/>
          </w:tcPr>
          <w:p w14:paraId="3D68827A">
            <w:pPr>
              <w:pStyle w:val="15"/>
              <w:spacing w:before="283" w:line="221" w:lineRule="auto"/>
              <w:ind w:left="153" w:leftChars="0"/>
              <w:rPr>
                <w:color w:val="000000" w:themeColor="text1"/>
                <w:spacing w:val="-2"/>
                <w:highlight w:val="none"/>
                <w14:textFill>
                  <w14:solidFill>
                    <w14:schemeClr w14:val="tx1"/>
                  </w14:solidFill>
                </w14:textFill>
              </w:rPr>
            </w:pPr>
            <w:r>
              <w:rPr>
                <w:color w:val="000000" w:themeColor="text1"/>
                <w:spacing w:val="-1"/>
                <w:highlight w:val="none"/>
                <w14:textFill>
                  <w14:solidFill>
                    <w14:schemeClr w14:val="tx1"/>
                  </w14:solidFill>
                </w14:textFill>
              </w:rPr>
              <w:t>是否退还投标文件</w:t>
            </w:r>
          </w:p>
        </w:tc>
        <w:tc>
          <w:tcPr>
            <w:tcW w:w="5673" w:type="dxa"/>
            <w:vAlign w:val="top"/>
          </w:tcPr>
          <w:p w14:paraId="148E4FB4">
            <w:pPr>
              <w:pStyle w:val="15"/>
              <w:spacing w:before="123" w:line="221" w:lineRule="auto"/>
              <w:ind w:left="134"/>
              <w:rPr>
                <w:color w:val="000000" w:themeColor="text1"/>
                <w:highlight w:val="none"/>
                <w14:textFill>
                  <w14:solidFill>
                    <w14:schemeClr w14:val="tx1"/>
                  </w14:solidFill>
                </w14:textFill>
              </w:rPr>
            </w:pPr>
            <w:r>
              <w:rPr>
                <w:rFonts w:hint="eastAsia"/>
                <w:color w:val="000000" w:themeColor="text1"/>
                <w:spacing w:val="-7"/>
                <w:highlight w:val="none"/>
                <w:lang w:eastAsia="zh-CN"/>
                <w14:textFill>
                  <w14:solidFill>
                    <w14:schemeClr w14:val="tx1"/>
                  </w14:solidFill>
                </w14:textFill>
              </w:rPr>
              <w:t>☑</w:t>
            </w:r>
            <w:r>
              <w:rPr>
                <w:color w:val="000000" w:themeColor="text1"/>
                <w:spacing w:val="-7"/>
                <w:highlight w:val="none"/>
                <w14:textFill>
                  <w14:solidFill>
                    <w14:schemeClr w14:val="tx1"/>
                  </w14:solidFill>
                </w14:textFill>
              </w:rPr>
              <w:t>否</w:t>
            </w:r>
          </w:p>
          <w:p w14:paraId="12255ABB">
            <w:pPr>
              <w:pStyle w:val="15"/>
              <w:spacing w:before="67" w:line="222" w:lineRule="auto"/>
              <w:ind w:left="134" w:leftChars="0"/>
              <w:rPr>
                <w:color w:val="000000" w:themeColor="text1"/>
                <w:spacing w:val="-8"/>
                <w:highlight w:val="none"/>
                <w14:textFill>
                  <w14:solidFill>
                    <w14:schemeClr w14:val="tx1"/>
                  </w14:solidFill>
                </w14:textFill>
              </w:rPr>
            </w:pPr>
            <w:r>
              <w:rPr>
                <w:color w:val="000000" w:themeColor="text1"/>
                <w:spacing w:val="-3"/>
                <w:highlight w:val="none"/>
                <w14:textFill>
                  <w14:solidFill>
                    <w14:schemeClr w14:val="tx1"/>
                  </w14:solidFill>
                </w14:textFill>
              </w:rPr>
              <w:t>□是，退还具体安排：</w:t>
            </w:r>
          </w:p>
        </w:tc>
      </w:tr>
      <w:tr w14:paraId="76045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8C1549A">
            <w:pPr>
              <w:spacing w:line="274" w:lineRule="auto"/>
              <w:rPr>
                <w:rFonts w:ascii="Arial"/>
                <w:color w:val="000000" w:themeColor="text1"/>
                <w:sz w:val="21"/>
                <w:highlight w:val="none"/>
                <w14:textFill>
                  <w14:solidFill>
                    <w14:schemeClr w14:val="tx1"/>
                  </w14:solidFill>
                </w14:textFill>
              </w:rPr>
            </w:pPr>
          </w:p>
          <w:p w14:paraId="1A449635">
            <w:pPr>
              <w:spacing w:line="274" w:lineRule="auto"/>
              <w:rPr>
                <w:rFonts w:ascii="Arial"/>
                <w:color w:val="000000" w:themeColor="text1"/>
                <w:sz w:val="21"/>
                <w:highlight w:val="none"/>
                <w14:textFill>
                  <w14:solidFill>
                    <w14:schemeClr w14:val="tx1"/>
                  </w14:solidFill>
                </w14:textFill>
              </w:rPr>
            </w:pPr>
          </w:p>
          <w:p w14:paraId="48307D4B">
            <w:pPr>
              <w:pStyle w:val="15"/>
              <w:spacing w:before="69"/>
              <w:ind w:left="175" w:leftChars="0"/>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5.1.1</w:t>
            </w:r>
          </w:p>
        </w:tc>
        <w:tc>
          <w:tcPr>
            <w:tcW w:w="1977" w:type="dxa"/>
            <w:vAlign w:val="top"/>
          </w:tcPr>
          <w:p w14:paraId="3B035990">
            <w:pPr>
              <w:spacing w:line="274" w:lineRule="auto"/>
              <w:rPr>
                <w:rFonts w:ascii="Arial"/>
                <w:color w:val="000000" w:themeColor="text1"/>
                <w:sz w:val="21"/>
                <w:highlight w:val="none"/>
                <w14:textFill>
                  <w14:solidFill>
                    <w14:schemeClr w14:val="tx1"/>
                  </w14:solidFill>
                </w14:textFill>
              </w:rPr>
            </w:pPr>
          </w:p>
          <w:p w14:paraId="4A50071D">
            <w:pPr>
              <w:spacing w:line="275" w:lineRule="auto"/>
              <w:rPr>
                <w:rFonts w:ascii="Arial"/>
                <w:color w:val="000000" w:themeColor="text1"/>
                <w:sz w:val="21"/>
                <w:highlight w:val="none"/>
                <w14:textFill>
                  <w14:solidFill>
                    <w14:schemeClr w14:val="tx1"/>
                  </w14:solidFill>
                </w14:textFill>
              </w:rPr>
            </w:pPr>
          </w:p>
          <w:p w14:paraId="4DF4A0AC">
            <w:pPr>
              <w:pStyle w:val="15"/>
              <w:spacing w:before="68" w:line="221" w:lineRule="auto"/>
              <w:ind w:left="362" w:leftChars="0"/>
              <w:rPr>
                <w:color w:val="000000" w:themeColor="text1"/>
                <w:spacing w:val="-2"/>
                <w:highlight w:val="none"/>
                <w14:textFill>
                  <w14:solidFill>
                    <w14:schemeClr w14:val="tx1"/>
                  </w14:solidFill>
                </w14:textFill>
              </w:rPr>
            </w:pPr>
            <w:r>
              <w:rPr>
                <w:color w:val="000000" w:themeColor="text1"/>
                <w:spacing w:val="-1"/>
                <w:highlight w:val="none"/>
                <w14:textFill>
                  <w14:solidFill>
                    <w14:schemeClr w14:val="tx1"/>
                  </w14:solidFill>
                </w14:textFill>
              </w:rPr>
              <w:t>开标组织方式</w:t>
            </w:r>
          </w:p>
        </w:tc>
        <w:tc>
          <w:tcPr>
            <w:tcW w:w="5673" w:type="dxa"/>
            <w:vAlign w:val="top"/>
          </w:tcPr>
          <w:p w14:paraId="72258711">
            <w:pPr>
              <w:pStyle w:val="15"/>
              <w:spacing w:before="140" w:line="221" w:lineRule="auto"/>
              <w:ind w:left="134"/>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□现场集中开标</w:t>
            </w:r>
          </w:p>
          <w:p w14:paraId="025F1A91">
            <w:pPr>
              <w:pStyle w:val="15"/>
              <w:spacing w:before="67" w:line="221" w:lineRule="auto"/>
              <w:ind w:left="134"/>
              <w:rPr>
                <w:color w:val="000000" w:themeColor="text1"/>
                <w:highlight w:val="none"/>
                <w14:textFill>
                  <w14:solidFill>
                    <w14:schemeClr w14:val="tx1"/>
                  </w14:solidFill>
                </w14:textFill>
              </w:rPr>
            </w:pPr>
            <w:r>
              <w:rPr>
                <w:rFonts w:hint="eastAsia"/>
                <w:color w:val="000000" w:themeColor="text1"/>
                <w:spacing w:val="-4"/>
                <w:highlight w:val="none"/>
                <w:lang w:eastAsia="zh-CN"/>
                <w14:textFill>
                  <w14:solidFill>
                    <w14:schemeClr w14:val="tx1"/>
                  </w14:solidFill>
                </w14:textFill>
              </w:rPr>
              <w:t>☑</w:t>
            </w:r>
            <w:r>
              <w:rPr>
                <w:color w:val="000000" w:themeColor="text1"/>
                <w:spacing w:val="-4"/>
                <w:highlight w:val="none"/>
                <w14:textFill>
                  <w14:solidFill>
                    <w14:schemeClr w14:val="tx1"/>
                  </w14:solidFill>
                </w14:textFill>
              </w:rPr>
              <w:t>远程不见面开标</w:t>
            </w:r>
          </w:p>
          <w:p w14:paraId="7DEBC776">
            <w:pPr>
              <w:pStyle w:val="15"/>
              <w:spacing w:before="68" w:line="274" w:lineRule="auto"/>
              <w:ind w:left="114" w:leftChars="0" w:right="106" w:rightChars="0" w:firstLine="19" w:firstLineChars="0"/>
              <w:rPr>
                <w:color w:val="000000" w:themeColor="text1"/>
                <w:spacing w:val="-8"/>
                <w:highlight w:val="none"/>
                <w14:textFill>
                  <w14:solidFill>
                    <w14:schemeClr w14:val="tx1"/>
                  </w14:solidFill>
                </w14:textFill>
              </w:rPr>
            </w:pPr>
            <w:r>
              <w:rPr>
                <w:color w:val="000000" w:themeColor="text1"/>
                <w:spacing w:val="7"/>
                <w:highlight w:val="none"/>
                <w14:textFill>
                  <w14:solidFill>
                    <w14:schemeClr w14:val="tx1"/>
                  </w14:solidFill>
                </w14:textFill>
              </w:rPr>
              <w:t>□现场集中和远程不见面开标同时进行。投标人自行选择</w:t>
            </w:r>
            <w:r>
              <w:rPr>
                <w:color w:val="000000" w:themeColor="text1"/>
                <w:spacing w:val="-1"/>
                <w:highlight w:val="none"/>
                <w14:textFill>
                  <w14:solidFill>
                    <w14:schemeClr w14:val="tx1"/>
                  </w14:solidFill>
                </w14:textFill>
              </w:rPr>
              <w:t>参与开标的方式。</w:t>
            </w:r>
          </w:p>
        </w:tc>
      </w:tr>
      <w:tr w14:paraId="43B98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596ACFDF">
            <w:pPr>
              <w:pStyle w:val="15"/>
              <w:spacing w:before="196"/>
              <w:ind w:left="175" w:leftChars="0"/>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5.1.2</w:t>
            </w:r>
          </w:p>
        </w:tc>
        <w:tc>
          <w:tcPr>
            <w:tcW w:w="1977" w:type="dxa"/>
            <w:vAlign w:val="top"/>
          </w:tcPr>
          <w:p w14:paraId="53FCD110">
            <w:pPr>
              <w:pStyle w:val="15"/>
              <w:spacing w:before="196" w:line="221" w:lineRule="auto"/>
              <w:ind w:left="364" w:left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组织开标地点</w:t>
            </w:r>
          </w:p>
        </w:tc>
        <w:tc>
          <w:tcPr>
            <w:tcW w:w="5673" w:type="dxa"/>
            <w:vAlign w:val="top"/>
          </w:tcPr>
          <w:p w14:paraId="35CECF81">
            <w:pPr>
              <w:rPr>
                <w:color w:val="000000" w:themeColor="text1"/>
                <w:spacing w:val="-8"/>
                <w:highlight w:val="none"/>
                <w14:textFill>
                  <w14:solidFill>
                    <w14:schemeClr w14:val="tx1"/>
                  </w14:solidFill>
                </w14:textFill>
              </w:rPr>
            </w:pPr>
            <w:r>
              <w:rPr>
                <w:rFonts w:hint="eastAsia"/>
                <w:color w:val="000000" w:themeColor="text1"/>
                <w:sz w:val="21"/>
                <w:szCs w:val="21"/>
                <w:highlight w:val="none"/>
                <w:u w:val="single"/>
                <w14:textFill>
                  <w14:solidFill>
                    <w14:schemeClr w14:val="tx1"/>
                  </w14:solidFill>
                </w14:textFill>
              </w:rPr>
              <w:t>辽宁省工程建设项目数字化开标评标系统（农业农村工程https://218.60.153.214:8888/nyt-bid/）</w:t>
            </w:r>
          </w:p>
        </w:tc>
      </w:tr>
      <w:tr w14:paraId="12DD9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661526BF">
            <w:pPr>
              <w:pStyle w:val="15"/>
              <w:spacing w:before="299"/>
              <w:ind w:left="17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5.2.1</w:t>
            </w:r>
          </w:p>
          <w:p w14:paraId="08325AA1">
            <w:pPr>
              <w:pStyle w:val="15"/>
              <w:spacing w:before="45" w:line="233" w:lineRule="auto"/>
              <w:ind w:left="177" w:leftChars="0"/>
              <w:rPr>
                <w:color w:val="000000" w:themeColor="text1"/>
                <w:spacing w:val="-3"/>
                <w:highlight w:val="none"/>
                <w14:textFill>
                  <w14:solidFill>
                    <w14:schemeClr w14:val="tx1"/>
                  </w14:solidFill>
                </w14:textFill>
              </w:rPr>
            </w:pPr>
            <w:r>
              <w:rPr>
                <w:color w:val="000000" w:themeColor="text1"/>
                <w:spacing w:val="-5"/>
                <w:highlight w:val="none"/>
                <w14:textFill>
                  <w14:solidFill>
                    <w14:schemeClr w14:val="tx1"/>
                  </w14:solidFill>
                </w14:textFill>
              </w:rPr>
              <w:t>（9）</w:t>
            </w:r>
          </w:p>
        </w:tc>
        <w:tc>
          <w:tcPr>
            <w:tcW w:w="1977" w:type="dxa"/>
            <w:vAlign w:val="top"/>
          </w:tcPr>
          <w:p w14:paraId="53E01CF0">
            <w:pPr>
              <w:spacing w:line="389" w:lineRule="auto"/>
              <w:rPr>
                <w:rFonts w:ascii="Arial"/>
                <w:color w:val="000000" w:themeColor="text1"/>
                <w:sz w:val="21"/>
                <w:highlight w:val="none"/>
                <w14:textFill>
                  <w14:solidFill>
                    <w14:schemeClr w14:val="tx1"/>
                  </w14:solidFill>
                </w14:textFill>
              </w:rPr>
            </w:pPr>
          </w:p>
          <w:p w14:paraId="25FEC2E4">
            <w:pPr>
              <w:pStyle w:val="15"/>
              <w:spacing w:before="68" w:line="221" w:lineRule="auto"/>
              <w:ind w:left="569" w:leftChars="0"/>
              <w:rPr>
                <w:color w:val="000000" w:themeColor="text1"/>
                <w:spacing w:val="-2"/>
                <w:highlight w:val="none"/>
                <w14:textFill>
                  <w14:solidFill>
                    <w14:schemeClr w14:val="tx1"/>
                  </w14:solidFill>
                </w14:textFill>
              </w:rPr>
            </w:pPr>
            <w:r>
              <w:rPr>
                <w:color w:val="000000" w:themeColor="text1"/>
                <w:spacing w:val="-1"/>
                <w:highlight w:val="none"/>
                <w14:textFill>
                  <w14:solidFill>
                    <w14:schemeClr w14:val="tx1"/>
                  </w14:solidFill>
                </w14:textFill>
              </w:rPr>
              <w:t>解密时间</w:t>
            </w:r>
          </w:p>
        </w:tc>
        <w:tc>
          <w:tcPr>
            <w:tcW w:w="5673" w:type="dxa"/>
            <w:vAlign w:val="top"/>
          </w:tcPr>
          <w:p w14:paraId="16AA7C88">
            <w:pPr>
              <w:pStyle w:val="15"/>
              <w:spacing w:before="138" w:line="276" w:lineRule="auto"/>
              <w:ind w:left="113" w:leftChars="0" w:right="104" w:rightChars="0"/>
              <w:jc w:val="both"/>
              <w:rPr>
                <w:color w:val="000000" w:themeColor="text1"/>
                <w:spacing w:val="-8"/>
                <w:highlight w:val="none"/>
                <w14:textFill>
                  <w14:solidFill>
                    <w14:schemeClr w14:val="tx1"/>
                  </w14:solidFill>
                </w14:textFill>
              </w:rPr>
            </w:pPr>
            <w:r>
              <w:rPr>
                <w:color w:val="000000" w:themeColor="text1"/>
                <w:spacing w:val="-1"/>
                <w:highlight w:val="none"/>
                <w14:textFill>
                  <w14:solidFill>
                    <w14:schemeClr w14:val="tx1"/>
                  </w14:solidFill>
                </w14:textFill>
              </w:rPr>
              <w:t>招标人发出解密提示后</w:t>
            </w:r>
            <w:r>
              <w:rPr>
                <w:color w:val="000000" w:themeColor="text1"/>
                <w:spacing w:val="-97"/>
                <w:highlight w:val="none"/>
                <w14:textFill>
                  <w14:solidFill>
                    <w14:schemeClr w14:val="tx1"/>
                  </w14:solidFill>
                </w14:textFill>
              </w:rPr>
              <w:t xml:space="preserve"> </w:t>
            </w:r>
            <w:r>
              <w:rPr>
                <w:color w:val="000000" w:themeColor="text1"/>
                <w:spacing w:val="19"/>
                <w:highlight w:val="none"/>
                <w:u w:val="single" w:color="auto"/>
                <w14:textFill>
                  <w14:solidFill>
                    <w14:schemeClr w14:val="tx1"/>
                  </w14:solidFill>
                </w14:textFill>
              </w:rPr>
              <w:t xml:space="preserve"> </w:t>
            </w:r>
            <w:r>
              <w:rPr>
                <w:rFonts w:hint="eastAsia"/>
                <w:color w:val="000000" w:themeColor="text1"/>
                <w:spacing w:val="19"/>
                <w:highlight w:val="none"/>
                <w:u w:val="single" w:color="auto"/>
                <w:lang w:val="en-US" w:eastAsia="zh-CN"/>
                <w14:textFill>
                  <w14:solidFill>
                    <w14:schemeClr w14:val="tx1"/>
                  </w14:solidFill>
                </w14:textFill>
              </w:rPr>
              <w:t>30</w:t>
            </w:r>
            <w:r>
              <w:rPr>
                <w:color w:val="000000" w:themeColor="text1"/>
                <w:spacing w:val="19"/>
                <w:highlight w:val="none"/>
                <w:u w:val="single" w:color="auto"/>
                <w14:textFill>
                  <w14:solidFill>
                    <w14:schemeClr w14:val="tx1"/>
                  </w14:solidFill>
                </w14:textFill>
              </w:rPr>
              <w:t xml:space="preserve"> </w:t>
            </w:r>
            <w:r>
              <w:rPr>
                <w:color w:val="000000" w:themeColor="text1"/>
                <w:spacing w:val="-92"/>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分钟内。遇到投标人较多或其他特殊情况在</w:t>
            </w:r>
            <w:r>
              <w:rPr>
                <w:color w:val="000000" w:themeColor="text1"/>
                <w:spacing w:val="21"/>
                <w:highlight w:val="none"/>
                <w:u w:val="single" w:color="auto"/>
                <w14:textFill>
                  <w14:solidFill>
                    <w14:schemeClr w14:val="tx1"/>
                  </w14:solidFill>
                </w14:textFill>
              </w:rPr>
              <w:t xml:space="preserve">  </w:t>
            </w:r>
            <w:r>
              <w:rPr>
                <w:rFonts w:hint="eastAsia"/>
                <w:color w:val="000000" w:themeColor="text1"/>
                <w:spacing w:val="21"/>
                <w:highlight w:val="none"/>
                <w:u w:val="single" w:color="auto"/>
                <w:lang w:val="en-US" w:eastAsia="zh-CN"/>
                <w14:textFill>
                  <w14:solidFill>
                    <w14:schemeClr w14:val="tx1"/>
                  </w14:solidFill>
                </w14:textFill>
              </w:rPr>
              <w:t>60</w:t>
            </w:r>
            <w:r>
              <w:rPr>
                <w:color w:val="000000" w:themeColor="text1"/>
                <w:spacing w:val="21"/>
                <w:highlight w:val="none"/>
                <w:u w:val="single" w:color="auto"/>
                <w14:textFill>
                  <w14:solidFill>
                    <w14:schemeClr w14:val="tx1"/>
                  </w14:solidFill>
                </w14:textFill>
              </w:rPr>
              <w:t xml:space="preserve">   </w:t>
            </w:r>
            <w:r>
              <w:rPr>
                <w:color w:val="000000" w:themeColor="text1"/>
                <w:spacing w:val="-93"/>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分钟内无法完成解密的，可报项目行政</w:t>
            </w:r>
            <w:r>
              <w:rPr>
                <w:color w:val="000000" w:themeColor="text1"/>
                <w:spacing w:val="-2"/>
                <w:highlight w:val="none"/>
                <w14:textFill>
                  <w14:solidFill>
                    <w14:schemeClr w14:val="tx1"/>
                  </w14:solidFill>
                </w14:textFill>
              </w:rPr>
              <w:t>监督部门适当延长解密时间。</w:t>
            </w:r>
          </w:p>
        </w:tc>
      </w:tr>
      <w:tr w14:paraId="4D5CE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3B2E5E27">
            <w:pPr>
              <w:spacing w:line="294" w:lineRule="auto"/>
              <w:rPr>
                <w:rFonts w:ascii="Arial"/>
                <w:color w:val="000000" w:themeColor="text1"/>
                <w:sz w:val="21"/>
                <w:highlight w:val="none"/>
                <w14:textFill>
                  <w14:solidFill>
                    <w14:schemeClr w14:val="tx1"/>
                  </w14:solidFill>
                </w14:textFill>
              </w:rPr>
            </w:pPr>
          </w:p>
          <w:p w14:paraId="70B6546A">
            <w:pPr>
              <w:spacing w:line="295" w:lineRule="auto"/>
              <w:rPr>
                <w:rFonts w:ascii="Arial"/>
                <w:color w:val="000000" w:themeColor="text1"/>
                <w:sz w:val="21"/>
                <w:highlight w:val="none"/>
                <w14:textFill>
                  <w14:solidFill>
                    <w14:schemeClr w14:val="tx1"/>
                  </w14:solidFill>
                </w14:textFill>
              </w:rPr>
            </w:pPr>
          </w:p>
          <w:p w14:paraId="5F824D68">
            <w:pPr>
              <w:pStyle w:val="15"/>
              <w:spacing w:before="68"/>
              <w:ind w:left="172" w:leftChars="0"/>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6.1.1</w:t>
            </w:r>
          </w:p>
        </w:tc>
        <w:tc>
          <w:tcPr>
            <w:tcW w:w="1977" w:type="dxa"/>
            <w:vAlign w:val="top"/>
          </w:tcPr>
          <w:p w14:paraId="5D64E1D8">
            <w:pPr>
              <w:spacing w:line="294" w:lineRule="auto"/>
              <w:rPr>
                <w:rFonts w:ascii="Arial"/>
                <w:color w:val="000000" w:themeColor="text1"/>
                <w:sz w:val="21"/>
                <w:highlight w:val="none"/>
                <w14:textFill>
                  <w14:solidFill>
                    <w14:schemeClr w14:val="tx1"/>
                  </w14:solidFill>
                </w14:textFill>
              </w:rPr>
            </w:pPr>
          </w:p>
          <w:p w14:paraId="63D7FB73">
            <w:pPr>
              <w:spacing w:line="295" w:lineRule="auto"/>
              <w:rPr>
                <w:rFonts w:ascii="Arial"/>
                <w:color w:val="000000" w:themeColor="text1"/>
                <w:sz w:val="21"/>
                <w:highlight w:val="none"/>
                <w14:textFill>
                  <w14:solidFill>
                    <w14:schemeClr w14:val="tx1"/>
                  </w14:solidFill>
                </w14:textFill>
              </w:rPr>
            </w:pPr>
          </w:p>
          <w:p w14:paraId="0EFFA4A2">
            <w:pPr>
              <w:pStyle w:val="15"/>
              <w:spacing w:before="68" w:line="220" w:lineRule="auto"/>
              <w:ind w:left="149" w:leftChars="0"/>
              <w:rPr>
                <w:color w:val="000000" w:themeColor="text1"/>
                <w:spacing w:val="-2"/>
                <w:highlight w:val="none"/>
                <w14:textFill>
                  <w14:solidFill>
                    <w14:schemeClr w14:val="tx1"/>
                  </w14:solidFill>
                </w14:textFill>
              </w:rPr>
            </w:pPr>
            <w:r>
              <w:rPr>
                <w:color w:val="000000" w:themeColor="text1"/>
                <w:spacing w:val="-1"/>
                <w:highlight w:val="none"/>
                <w14:textFill>
                  <w14:solidFill>
                    <w14:schemeClr w14:val="tx1"/>
                  </w14:solidFill>
                </w14:textFill>
              </w:rPr>
              <w:t>评标委员会的组建</w:t>
            </w:r>
          </w:p>
        </w:tc>
        <w:tc>
          <w:tcPr>
            <w:tcW w:w="5673" w:type="dxa"/>
            <w:vAlign w:val="top"/>
          </w:tcPr>
          <w:p w14:paraId="6D595929">
            <w:pPr>
              <w:pStyle w:val="15"/>
              <w:spacing w:before="180" w:line="282" w:lineRule="auto"/>
              <w:ind w:left="113" w:right="152" w:hanging="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评标委员会构成：</w:t>
            </w:r>
            <w:r>
              <w:rPr>
                <w:color w:val="000000" w:themeColor="text1"/>
                <w:spacing w:val="16"/>
                <w:highlight w:val="none"/>
                <w:u w:val="single" w:color="auto"/>
                <w14:textFill>
                  <w14:solidFill>
                    <w14:schemeClr w14:val="tx1"/>
                  </w14:solidFill>
                </w14:textFill>
              </w:rPr>
              <w:t xml:space="preserve"> </w:t>
            </w:r>
            <w:r>
              <w:rPr>
                <w:rFonts w:hint="eastAsia"/>
                <w:color w:val="000000" w:themeColor="text1"/>
                <w:spacing w:val="16"/>
                <w:highlight w:val="none"/>
                <w:u w:val="single" w:color="auto"/>
                <w:lang w:val="en-US" w:eastAsia="zh-CN"/>
                <w14:textFill>
                  <w14:solidFill>
                    <w14:schemeClr w14:val="tx1"/>
                  </w14:solidFill>
                </w14:textFill>
              </w:rPr>
              <w:t>5</w:t>
            </w:r>
            <w:r>
              <w:rPr>
                <w:color w:val="000000" w:themeColor="text1"/>
                <w:spacing w:val="-2"/>
                <w:highlight w:val="none"/>
                <w14:textFill>
                  <w14:solidFill>
                    <w14:schemeClr w14:val="tx1"/>
                  </w14:solidFill>
                </w14:textFill>
              </w:rPr>
              <w:t>人，其中招标人代表</w:t>
            </w:r>
            <w:r>
              <w:rPr>
                <w:color w:val="000000" w:themeColor="text1"/>
                <w:spacing w:val="-2"/>
                <w:highlight w:val="none"/>
                <w:u w:val="single" w:color="auto"/>
                <w14:textFill>
                  <w14:solidFill>
                    <w14:schemeClr w14:val="tx1"/>
                  </w14:solidFill>
                </w14:textFill>
              </w:rPr>
              <w:t xml:space="preserve">  </w:t>
            </w:r>
            <w:r>
              <w:rPr>
                <w:rFonts w:hint="eastAsia"/>
                <w:color w:val="000000" w:themeColor="text1"/>
                <w:spacing w:val="-2"/>
                <w:highlight w:val="none"/>
                <w:u w:val="single" w:color="auto"/>
                <w:lang w:val="en-US" w:eastAsia="zh-CN"/>
                <w14:textFill>
                  <w14:solidFill>
                    <w14:schemeClr w14:val="tx1"/>
                  </w14:solidFill>
                </w14:textFill>
              </w:rPr>
              <w:t>0</w:t>
            </w:r>
            <w:r>
              <w:rPr>
                <w:color w:val="000000" w:themeColor="text1"/>
                <w:spacing w:val="-2"/>
                <w:highlight w:val="none"/>
                <w:u w:val="single" w:color="auto"/>
                <w14:textFill>
                  <w14:solidFill>
                    <w14:schemeClr w14:val="tx1"/>
                  </w14:solidFill>
                </w14:textFill>
              </w:rPr>
              <w:t xml:space="preserve"> </w:t>
            </w:r>
            <w:r>
              <w:rPr>
                <w:color w:val="000000" w:themeColor="text1"/>
                <w:spacing w:val="-95"/>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人，</w:t>
            </w:r>
            <w:r>
              <w:rPr>
                <w:color w:val="000000" w:themeColor="text1"/>
                <w:spacing w:val="-9"/>
                <w:highlight w:val="none"/>
                <w14:textFill>
                  <w14:solidFill>
                    <w14:schemeClr w14:val="tx1"/>
                  </w14:solidFill>
                </w14:textFill>
              </w:rPr>
              <w:t>专家</w:t>
            </w:r>
            <w:r>
              <w:rPr>
                <w:color w:val="000000" w:themeColor="text1"/>
                <w:highlight w:val="none"/>
                <w:u w:val="single" w:color="auto"/>
                <w14:textFill>
                  <w14:solidFill>
                    <w14:schemeClr w14:val="tx1"/>
                  </w14:solidFill>
                </w14:textFill>
              </w:rPr>
              <w:t xml:space="preserve"> </w:t>
            </w:r>
            <w:r>
              <w:rPr>
                <w:rFonts w:hint="eastAsia"/>
                <w:color w:val="000000" w:themeColor="text1"/>
                <w:highlight w:val="none"/>
                <w:u w:val="single" w:color="auto"/>
                <w:lang w:val="en-US" w:eastAsia="zh-CN"/>
                <w14:textFill>
                  <w14:solidFill>
                    <w14:schemeClr w14:val="tx1"/>
                  </w14:solidFill>
                </w14:textFill>
              </w:rPr>
              <w:t>5</w:t>
            </w:r>
            <w:r>
              <w:rPr>
                <w:color w:val="000000" w:themeColor="text1"/>
                <w:highlight w:val="none"/>
                <w:u w:val="single" w:color="auto"/>
                <w14:textFill>
                  <w14:solidFill>
                    <w14:schemeClr w14:val="tx1"/>
                  </w14:solidFill>
                </w14:textFill>
              </w:rPr>
              <w:t xml:space="preserve">     </w:t>
            </w:r>
            <w:r>
              <w:rPr>
                <w:color w:val="000000" w:themeColor="text1"/>
                <w:spacing w:val="8"/>
                <w:highlight w:val="none"/>
                <w14:textFill>
                  <w14:solidFill>
                    <w14:schemeClr w14:val="tx1"/>
                  </w14:solidFill>
                </w14:textFill>
              </w:rPr>
              <w:t xml:space="preserve"> </w:t>
            </w:r>
            <w:r>
              <w:rPr>
                <w:color w:val="000000" w:themeColor="text1"/>
                <w:spacing w:val="-9"/>
                <w:highlight w:val="none"/>
                <w14:textFill>
                  <w14:solidFill>
                    <w14:schemeClr w14:val="tx1"/>
                  </w14:solidFill>
                </w14:textFill>
              </w:rPr>
              <w:t>人；</w:t>
            </w:r>
          </w:p>
          <w:p w14:paraId="47B2521F">
            <w:pPr>
              <w:pStyle w:val="15"/>
              <w:spacing w:line="282" w:lineRule="auto"/>
              <w:ind w:left="124" w:leftChars="0" w:right="108" w:rightChars="0" w:hanging="12" w:firstLineChars="0"/>
              <w:rPr>
                <w:color w:val="000000" w:themeColor="text1"/>
                <w:spacing w:val="-8"/>
                <w:highlight w:val="none"/>
                <w14:textFill>
                  <w14:solidFill>
                    <w14:schemeClr w14:val="tx1"/>
                  </w14:solidFill>
                </w14:textFill>
              </w:rPr>
            </w:pPr>
            <w:r>
              <w:rPr>
                <w:color w:val="000000" w:themeColor="text1"/>
                <w:spacing w:val="4"/>
                <w:highlight w:val="none"/>
                <w14:textFill>
                  <w14:solidFill>
                    <w14:schemeClr w14:val="tx1"/>
                  </w14:solidFill>
                </w14:textFill>
              </w:rPr>
              <w:t>评标专家确定方式：</w:t>
            </w:r>
            <w:r>
              <w:rPr>
                <w:color w:val="000000" w:themeColor="text1"/>
                <w:spacing w:val="-10"/>
                <w:highlight w:val="none"/>
                <w14:textFill>
                  <w14:solidFill>
                    <w14:schemeClr w14:val="tx1"/>
                  </w14:solidFill>
                </w14:textFill>
              </w:rPr>
              <w:t xml:space="preserve"> </w:t>
            </w:r>
            <w:r>
              <w:rPr>
                <w:color w:val="000000" w:themeColor="text1"/>
                <w:spacing w:val="4"/>
                <w:highlight w:val="none"/>
                <w:u w:val="single" w:color="auto"/>
                <w14:textFill>
                  <w14:solidFill>
                    <w14:schemeClr w14:val="tx1"/>
                  </w14:solidFill>
                </w14:textFill>
              </w:rPr>
              <w:t>从辽宁省综合评标专家库相应专业中</w:t>
            </w:r>
            <w:r>
              <w:rPr>
                <w:color w:val="000000" w:themeColor="text1"/>
                <w:spacing w:val="-3"/>
                <w:highlight w:val="none"/>
                <w:u w:val="single" w:color="auto"/>
                <w14:textFill>
                  <w14:solidFill>
                    <w14:schemeClr w14:val="tx1"/>
                  </w14:solidFill>
                </w14:textFill>
              </w:rPr>
              <w:t>随机抽取产生。</w:t>
            </w:r>
          </w:p>
        </w:tc>
      </w:tr>
      <w:tr w14:paraId="3063F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77BDE72A">
            <w:pPr>
              <w:pStyle w:val="15"/>
              <w:spacing w:before="175"/>
              <w:ind w:left="278" w:leftChars="0"/>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6.3</w:t>
            </w:r>
          </w:p>
        </w:tc>
        <w:tc>
          <w:tcPr>
            <w:tcW w:w="1977" w:type="dxa"/>
            <w:vAlign w:val="top"/>
          </w:tcPr>
          <w:p w14:paraId="5E3DF0D5">
            <w:pPr>
              <w:pStyle w:val="15"/>
              <w:spacing w:before="175" w:line="220" w:lineRule="auto"/>
              <w:ind w:left="360" w:leftChars="0"/>
              <w:rPr>
                <w:color w:val="000000" w:themeColor="text1"/>
                <w:spacing w:val="-2"/>
                <w:highlight w:val="none"/>
                <w14:textFill>
                  <w14:solidFill>
                    <w14:schemeClr w14:val="tx1"/>
                  </w14:solidFill>
                </w14:textFill>
              </w:rPr>
            </w:pPr>
            <w:r>
              <w:rPr>
                <w:color w:val="000000" w:themeColor="text1"/>
                <w:spacing w:val="-1"/>
                <w:highlight w:val="none"/>
                <w14:textFill>
                  <w14:solidFill>
                    <w14:schemeClr w14:val="tx1"/>
                  </w14:solidFill>
                </w14:textFill>
              </w:rPr>
              <w:t>评标采用方式</w:t>
            </w:r>
          </w:p>
        </w:tc>
        <w:tc>
          <w:tcPr>
            <w:tcW w:w="5673" w:type="dxa"/>
            <w:vAlign w:val="top"/>
          </w:tcPr>
          <w:p w14:paraId="389624CB">
            <w:pPr>
              <w:pStyle w:val="15"/>
              <w:spacing w:before="175" w:line="220" w:lineRule="auto"/>
              <w:ind w:left="134" w:leftChars="0"/>
              <w:rPr>
                <w:color w:val="000000" w:themeColor="text1"/>
                <w:spacing w:val="-8"/>
                <w:highlight w:val="none"/>
                <w14:textFill>
                  <w14:solidFill>
                    <w14:schemeClr w14:val="tx1"/>
                  </w14:solidFill>
                </w14:textFill>
              </w:rPr>
            </w:pPr>
            <w:r>
              <w:rPr>
                <w:color w:val="000000" w:themeColor="text1"/>
                <w:spacing w:val="-1"/>
                <w:highlight w:val="none"/>
                <w14:textFill>
                  <w14:solidFill>
                    <w14:schemeClr w14:val="tx1"/>
                  </w14:solidFill>
                </w14:textFill>
              </w:rPr>
              <w:t xml:space="preserve">□本地集中评标方式       </w:t>
            </w:r>
            <w:r>
              <w:rPr>
                <w:rFonts w:hint="eastAsia"/>
                <w:color w:val="000000" w:themeColor="text1"/>
                <w:spacing w:val="-1"/>
                <w:highlight w:val="none"/>
                <w:lang w:eastAsia="zh-CN"/>
                <w14:textFill>
                  <w14:solidFill>
                    <w14:schemeClr w14:val="tx1"/>
                  </w14:solidFill>
                </w14:textFill>
              </w:rPr>
              <w:t>☑</w:t>
            </w:r>
            <w:r>
              <w:rPr>
                <w:color w:val="000000" w:themeColor="text1"/>
                <w:spacing w:val="-1"/>
                <w:highlight w:val="none"/>
                <w14:textFill>
                  <w14:solidFill>
                    <w14:schemeClr w14:val="tx1"/>
                  </w14:solidFill>
                </w14:textFill>
              </w:rPr>
              <w:t>远程异地评</w:t>
            </w:r>
            <w:r>
              <w:rPr>
                <w:color w:val="000000" w:themeColor="text1"/>
                <w:spacing w:val="-2"/>
                <w:highlight w:val="none"/>
                <w14:textFill>
                  <w14:solidFill>
                    <w14:schemeClr w14:val="tx1"/>
                  </w14:solidFill>
                </w14:textFill>
              </w:rPr>
              <w:t>标方式</w:t>
            </w:r>
          </w:p>
        </w:tc>
      </w:tr>
      <w:tr w14:paraId="643439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B4C0D77">
            <w:pPr>
              <w:spacing w:line="345" w:lineRule="auto"/>
              <w:rPr>
                <w:rFonts w:ascii="Arial"/>
                <w:color w:val="000000" w:themeColor="text1"/>
                <w:sz w:val="21"/>
                <w:highlight w:val="none"/>
                <w14:textFill>
                  <w14:solidFill>
                    <w14:schemeClr w14:val="tx1"/>
                  </w14:solidFill>
                </w14:textFill>
              </w:rPr>
            </w:pPr>
          </w:p>
          <w:p w14:paraId="3860A80A">
            <w:pPr>
              <w:pStyle w:val="15"/>
              <w:spacing w:before="68"/>
              <w:ind w:left="278" w:leftChars="0"/>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6.4</w:t>
            </w:r>
          </w:p>
        </w:tc>
        <w:tc>
          <w:tcPr>
            <w:tcW w:w="1977" w:type="dxa"/>
            <w:vAlign w:val="top"/>
          </w:tcPr>
          <w:p w14:paraId="1E8554A7">
            <w:pPr>
              <w:spacing w:line="345" w:lineRule="auto"/>
              <w:rPr>
                <w:rFonts w:ascii="Arial"/>
                <w:color w:val="000000" w:themeColor="text1"/>
                <w:sz w:val="21"/>
                <w:highlight w:val="none"/>
                <w14:textFill>
                  <w14:solidFill>
                    <w14:schemeClr w14:val="tx1"/>
                  </w14:solidFill>
                </w14:textFill>
              </w:rPr>
            </w:pPr>
          </w:p>
          <w:p w14:paraId="57205D0E">
            <w:pPr>
              <w:pStyle w:val="15"/>
              <w:spacing w:before="68" w:line="220" w:lineRule="auto"/>
              <w:ind w:left="149" w:leftChars="0"/>
              <w:rPr>
                <w:color w:val="000000" w:themeColor="text1"/>
                <w:spacing w:val="-2"/>
                <w:highlight w:val="none"/>
                <w14:textFill>
                  <w14:solidFill>
                    <w14:schemeClr w14:val="tx1"/>
                  </w14:solidFill>
                </w14:textFill>
              </w:rPr>
            </w:pPr>
            <w:r>
              <w:rPr>
                <w:color w:val="000000" w:themeColor="text1"/>
                <w:spacing w:val="-1"/>
                <w:highlight w:val="none"/>
                <w14:textFill>
                  <w14:solidFill>
                    <w14:schemeClr w14:val="tx1"/>
                  </w14:solidFill>
                </w14:textFill>
              </w:rPr>
              <w:t>评标结果公示媒介</w:t>
            </w:r>
          </w:p>
        </w:tc>
        <w:tc>
          <w:tcPr>
            <w:tcW w:w="5673" w:type="dxa"/>
            <w:vAlign w:val="top"/>
          </w:tcPr>
          <w:p w14:paraId="5E847107">
            <w:pPr>
              <w:pStyle w:val="15"/>
              <w:spacing w:before="254" w:line="221" w:lineRule="auto"/>
              <w:ind w:left="134"/>
              <w:rPr>
                <w:color w:val="000000" w:themeColor="text1"/>
                <w:highlight w:val="none"/>
                <w14:textFill>
                  <w14:solidFill>
                    <w14:schemeClr w14:val="tx1"/>
                  </w14:solidFill>
                </w14:textFill>
              </w:rPr>
            </w:pPr>
            <w:r>
              <w:rPr>
                <w:rFonts w:hint="eastAsia"/>
                <w:color w:val="000000" w:themeColor="text1"/>
                <w:spacing w:val="-3"/>
                <w:highlight w:val="none"/>
                <w:lang w:eastAsia="zh-CN"/>
                <w14:textFill>
                  <w14:solidFill>
                    <w14:schemeClr w14:val="tx1"/>
                  </w14:solidFill>
                </w14:textFill>
              </w:rPr>
              <w:t>☑</w:t>
            </w:r>
            <w:r>
              <w:rPr>
                <w:color w:val="000000" w:themeColor="text1"/>
                <w:spacing w:val="-3"/>
                <w:highlight w:val="none"/>
                <w:u w:val="single" w:color="auto"/>
                <w14:textFill>
                  <w14:solidFill>
                    <w14:schemeClr w14:val="tx1"/>
                  </w14:solidFill>
                </w14:textFill>
              </w:rPr>
              <w:t>辽宁省招标投标监管网</w:t>
            </w:r>
          </w:p>
          <w:p w14:paraId="72D94F35">
            <w:pPr>
              <w:pStyle w:val="15"/>
              <w:spacing w:before="70"/>
              <w:ind w:left="134" w:leftChars="0"/>
              <w:rPr>
                <w:color w:val="000000" w:themeColor="text1"/>
                <w:spacing w:val="-8"/>
                <w:highlight w:val="none"/>
                <w14:textFill>
                  <w14:solidFill>
                    <w14:schemeClr w14:val="tx1"/>
                  </w14:solidFill>
                </w14:textFill>
              </w:rPr>
            </w:pPr>
            <w:r>
              <w:rPr>
                <w:rFonts w:hint="eastAsia"/>
                <w:color w:val="000000" w:themeColor="text1"/>
                <w:spacing w:val="-9"/>
                <w:highlight w:val="none"/>
                <w:lang w:eastAsia="zh-CN"/>
                <w14:textFill>
                  <w14:solidFill>
                    <w14:schemeClr w14:val="tx1"/>
                  </w14:solidFill>
                </w14:textFill>
              </w:rPr>
              <w:t>☑</w:t>
            </w:r>
            <w:r>
              <w:rPr>
                <w:rFonts w:hint="eastAsia" w:ascii="宋体" w:hAnsi="宋体" w:eastAsia="宋体" w:cs="宋体"/>
                <w:color w:val="000000" w:themeColor="text1"/>
                <w:spacing w:val="-1"/>
                <w:sz w:val="21"/>
                <w:szCs w:val="21"/>
                <w:highlight w:val="none"/>
                <w:u w:val="single" w:color="auto"/>
                <w14:textFill>
                  <w14:solidFill>
                    <w14:schemeClr w14:val="tx1"/>
                  </w14:solidFill>
                </w14:textFill>
              </w:rPr>
              <w:t xml:space="preserve">沈阳农交中心电子招标采购交易平台、全国公共资源交易平台（辽宁省• </w:t>
            </w:r>
            <w:r>
              <w:rPr>
                <w:rFonts w:hint="eastAsia" w:ascii="宋体" w:hAnsi="宋体" w:eastAsia="宋体" w:cs="宋体"/>
                <w:color w:val="000000" w:themeColor="text1"/>
                <w:spacing w:val="-1"/>
                <w:sz w:val="21"/>
                <w:szCs w:val="21"/>
                <w:highlight w:val="none"/>
                <w:u w:val="single" w:color="auto"/>
                <w:lang w:eastAsia="zh-CN"/>
                <w14:textFill>
                  <w14:solidFill>
                    <w14:schemeClr w14:val="tx1"/>
                  </w14:solidFill>
                </w14:textFill>
              </w:rPr>
              <w:t>营口</w:t>
            </w:r>
            <w:r>
              <w:rPr>
                <w:rFonts w:hint="eastAsia" w:ascii="宋体" w:hAnsi="宋体" w:eastAsia="宋体" w:cs="宋体"/>
                <w:color w:val="000000" w:themeColor="text1"/>
                <w:spacing w:val="-1"/>
                <w:sz w:val="21"/>
                <w:szCs w:val="21"/>
                <w:highlight w:val="none"/>
                <w:u w:val="single" w:color="auto"/>
                <w14:textFill>
                  <w14:solidFill>
                    <w14:schemeClr w14:val="tx1"/>
                  </w14:solidFill>
                </w14:textFill>
              </w:rPr>
              <w:t>市）</w:t>
            </w:r>
          </w:p>
        </w:tc>
      </w:tr>
      <w:tr w14:paraId="6F90B3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4C0CABAA">
            <w:pPr>
              <w:spacing w:line="293" w:lineRule="auto"/>
              <w:rPr>
                <w:rFonts w:ascii="Arial"/>
                <w:color w:val="000000" w:themeColor="text1"/>
                <w:sz w:val="21"/>
                <w:highlight w:val="none"/>
                <w14:textFill>
                  <w14:solidFill>
                    <w14:schemeClr w14:val="tx1"/>
                  </w14:solidFill>
                </w14:textFill>
              </w:rPr>
            </w:pPr>
          </w:p>
          <w:p w14:paraId="6884109F">
            <w:pPr>
              <w:pStyle w:val="15"/>
              <w:spacing w:before="68"/>
              <w:ind w:left="281" w:leftChars="0"/>
              <w:rPr>
                <w:color w:val="000000" w:themeColor="text1"/>
                <w:spacing w:val="-3"/>
                <w:highlight w:val="none"/>
                <w14:textFill>
                  <w14:solidFill>
                    <w14:schemeClr w14:val="tx1"/>
                  </w14:solidFill>
                </w14:textFill>
              </w:rPr>
            </w:pPr>
            <w:r>
              <w:rPr>
                <w:color w:val="000000" w:themeColor="text1"/>
                <w:spacing w:val="-3"/>
                <w:highlight w:val="none"/>
                <w14:textFill>
                  <w14:solidFill>
                    <w14:schemeClr w14:val="tx1"/>
                  </w14:solidFill>
                </w14:textFill>
              </w:rPr>
              <w:t>7.1</w:t>
            </w:r>
          </w:p>
        </w:tc>
        <w:tc>
          <w:tcPr>
            <w:tcW w:w="1977" w:type="dxa"/>
            <w:vAlign w:val="top"/>
          </w:tcPr>
          <w:p w14:paraId="0A40982E">
            <w:pPr>
              <w:pStyle w:val="15"/>
              <w:spacing w:before="203" w:line="284" w:lineRule="auto"/>
              <w:ind w:left="359" w:leftChars="0" w:right="147" w:rightChars="0" w:hanging="206" w:firstLine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是否授权评标委员</w:t>
            </w:r>
            <w:r>
              <w:rPr>
                <w:color w:val="000000" w:themeColor="text1"/>
                <w:spacing w:val="-1"/>
                <w:highlight w:val="none"/>
                <w14:textFill>
                  <w14:solidFill>
                    <w14:schemeClr w14:val="tx1"/>
                  </w14:solidFill>
                </w14:textFill>
              </w:rPr>
              <w:t>会确定中标人</w:t>
            </w:r>
          </w:p>
        </w:tc>
        <w:tc>
          <w:tcPr>
            <w:tcW w:w="5673" w:type="dxa"/>
            <w:vAlign w:val="top"/>
          </w:tcPr>
          <w:p w14:paraId="694E0280">
            <w:pPr>
              <w:pStyle w:val="15"/>
              <w:spacing w:before="202" w:line="224" w:lineRule="auto"/>
              <w:ind w:left="134"/>
              <w:rPr>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□是</w:t>
            </w:r>
          </w:p>
          <w:p w14:paraId="17BE4641">
            <w:pPr>
              <w:pStyle w:val="15"/>
              <w:spacing w:before="66" w:line="220" w:lineRule="auto"/>
              <w:ind w:left="134" w:leftChars="0"/>
              <w:rPr>
                <w:color w:val="000000" w:themeColor="text1"/>
                <w:spacing w:val="-8"/>
                <w:highlight w:val="none"/>
                <w14:textFill>
                  <w14:solidFill>
                    <w14:schemeClr w14:val="tx1"/>
                  </w14:solidFill>
                </w14:textFill>
              </w:rPr>
            </w:pPr>
            <w:r>
              <w:rPr>
                <w:rFonts w:hint="eastAsia"/>
                <w:color w:val="000000" w:themeColor="text1"/>
                <w:spacing w:val="-2"/>
                <w:highlight w:val="none"/>
                <w:lang w:eastAsia="zh-CN"/>
                <w14:textFill>
                  <w14:solidFill>
                    <w14:schemeClr w14:val="tx1"/>
                  </w14:solidFill>
                </w14:textFill>
              </w:rPr>
              <w:t>☑</w:t>
            </w:r>
            <w:r>
              <w:rPr>
                <w:color w:val="000000" w:themeColor="text1"/>
                <w:spacing w:val="-2"/>
                <w:highlight w:val="none"/>
                <w14:textFill>
                  <w14:solidFill>
                    <w14:schemeClr w14:val="tx1"/>
                  </w14:solidFill>
                </w14:textFill>
              </w:rPr>
              <w:t>否，推荐的中标候选人数：</w:t>
            </w:r>
            <w:r>
              <w:rPr>
                <w:color w:val="000000" w:themeColor="text1"/>
                <w:spacing w:val="-2"/>
                <w:highlight w:val="none"/>
                <w:u w:val="single" w:color="auto"/>
                <w14:textFill>
                  <w14:solidFill>
                    <w14:schemeClr w14:val="tx1"/>
                  </w14:solidFill>
                </w14:textFill>
              </w:rPr>
              <w:t xml:space="preserve"> 1-3</w:t>
            </w:r>
            <w:r>
              <w:rPr>
                <w:color w:val="000000" w:themeColor="text1"/>
                <w:spacing w:val="-40"/>
                <w:highlight w:val="none"/>
                <w:u w:val="single" w:color="auto"/>
                <w14:textFill>
                  <w14:solidFill>
                    <w14:schemeClr w14:val="tx1"/>
                  </w14:solidFill>
                </w14:textFill>
              </w:rPr>
              <w:t xml:space="preserve"> </w:t>
            </w:r>
            <w:r>
              <w:rPr>
                <w:color w:val="000000" w:themeColor="text1"/>
                <w:spacing w:val="-2"/>
                <w:highlight w:val="none"/>
                <w:u w:val="single" w:color="auto"/>
                <w14:textFill>
                  <w14:solidFill>
                    <w14:schemeClr w14:val="tx1"/>
                  </w14:solidFill>
                </w14:textFill>
              </w:rPr>
              <w:t xml:space="preserve">名  </w:t>
            </w:r>
            <w:r>
              <w:rPr>
                <w:color w:val="000000" w:themeColor="text1"/>
                <w:spacing w:val="-2"/>
                <w:highlight w:val="none"/>
                <w14:textFill>
                  <w14:solidFill>
                    <w14:schemeClr w14:val="tx1"/>
                  </w14:solidFill>
                </w14:textFill>
              </w:rPr>
              <w:t>。</w:t>
            </w:r>
          </w:p>
        </w:tc>
      </w:tr>
      <w:tr w14:paraId="386441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D1C270E">
            <w:pPr>
              <w:spacing w:line="272" w:lineRule="auto"/>
              <w:rPr>
                <w:rFonts w:ascii="Arial"/>
                <w:color w:val="000000" w:themeColor="text1"/>
                <w:sz w:val="21"/>
                <w:highlight w:val="none"/>
                <w14:textFill>
                  <w14:solidFill>
                    <w14:schemeClr w14:val="tx1"/>
                  </w14:solidFill>
                </w14:textFill>
              </w:rPr>
            </w:pPr>
          </w:p>
          <w:p w14:paraId="645CCA15">
            <w:pPr>
              <w:spacing w:line="272" w:lineRule="auto"/>
              <w:rPr>
                <w:rFonts w:ascii="Arial"/>
                <w:color w:val="000000" w:themeColor="text1"/>
                <w:sz w:val="21"/>
                <w:highlight w:val="none"/>
                <w14:textFill>
                  <w14:solidFill>
                    <w14:schemeClr w14:val="tx1"/>
                  </w14:solidFill>
                </w14:textFill>
              </w:rPr>
            </w:pPr>
          </w:p>
          <w:p w14:paraId="6AED9AFC">
            <w:pPr>
              <w:pStyle w:val="15"/>
              <w:spacing w:before="68"/>
              <w:ind w:left="176" w:leftChars="0"/>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7.3.1</w:t>
            </w:r>
          </w:p>
        </w:tc>
        <w:tc>
          <w:tcPr>
            <w:tcW w:w="1977" w:type="dxa"/>
            <w:vAlign w:val="top"/>
          </w:tcPr>
          <w:p w14:paraId="5687B934">
            <w:pPr>
              <w:spacing w:line="272" w:lineRule="auto"/>
              <w:rPr>
                <w:rFonts w:ascii="Arial"/>
                <w:color w:val="000000" w:themeColor="text1"/>
                <w:sz w:val="21"/>
                <w:highlight w:val="none"/>
                <w14:textFill>
                  <w14:solidFill>
                    <w14:schemeClr w14:val="tx1"/>
                  </w14:solidFill>
                </w14:textFill>
              </w:rPr>
            </w:pPr>
          </w:p>
          <w:p w14:paraId="1DBBBD45">
            <w:pPr>
              <w:spacing w:line="272" w:lineRule="auto"/>
              <w:rPr>
                <w:rFonts w:ascii="Arial"/>
                <w:color w:val="000000" w:themeColor="text1"/>
                <w:sz w:val="21"/>
                <w:highlight w:val="none"/>
                <w14:textFill>
                  <w14:solidFill>
                    <w14:schemeClr w14:val="tx1"/>
                  </w14:solidFill>
                </w14:textFill>
              </w:rPr>
            </w:pPr>
          </w:p>
          <w:p w14:paraId="39AA5FB7">
            <w:pPr>
              <w:pStyle w:val="15"/>
              <w:spacing w:before="68" w:line="221" w:lineRule="auto"/>
              <w:ind w:left="468" w:left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履约保证金</w:t>
            </w:r>
          </w:p>
        </w:tc>
        <w:tc>
          <w:tcPr>
            <w:tcW w:w="5673" w:type="dxa"/>
            <w:vAlign w:val="top"/>
          </w:tcPr>
          <w:p w14:paraId="371CA2B0">
            <w:pPr>
              <w:pStyle w:val="15"/>
              <w:spacing w:before="135" w:line="221" w:lineRule="auto"/>
              <w:ind w:left="134"/>
              <w:rPr>
                <w:color w:val="000000" w:themeColor="text1"/>
                <w:highlight w:val="none"/>
                <w14:textFill>
                  <w14:solidFill>
                    <w14:schemeClr w14:val="tx1"/>
                  </w14:solidFill>
                </w14:textFill>
              </w:rPr>
            </w:pPr>
            <w:r>
              <w:rPr>
                <w:rFonts w:hint="eastAsia"/>
                <w:color w:val="000000" w:themeColor="text1"/>
                <w:spacing w:val="-7"/>
                <w:highlight w:val="none"/>
                <w:lang w:eastAsia="zh-CN"/>
                <w14:textFill>
                  <w14:solidFill>
                    <w14:schemeClr w14:val="tx1"/>
                  </w14:solidFill>
                </w14:textFill>
              </w:rPr>
              <w:t>□</w:t>
            </w:r>
            <w:r>
              <w:rPr>
                <w:color w:val="000000" w:themeColor="text1"/>
                <w:spacing w:val="-7"/>
                <w:highlight w:val="none"/>
                <w14:textFill>
                  <w14:solidFill>
                    <w14:schemeClr w14:val="tx1"/>
                  </w14:solidFill>
                </w14:textFill>
              </w:rPr>
              <w:t>不提交</w:t>
            </w:r>
          </w:p>
          <w:p w14:paraId="6C724685">
            <w:pPr>
              <w:pStyle w:val="15"/>
              <w:spacing w:before="67" w:line="221" w:lineRule="auto"/>
              <w:ind w:left="134"/>
              <w:rPr>
                <w:color w:val="000000" w:themeColor="text1"/>
                <w:highlight w:val="none"/>
                <w14:textFill>
                  <w14:solidFill>
                    <w14:schemeClr w14:val="tx1"/>
                  </w14:solidFill>
                </w14:textFill>
              </w:rPr>
            </w:pPr>
            <w:r>
              <w:rPr>
                <w:rFonts w:hint="eastAsia"/>
                <w:color w:val="000000" w:themeColor="text1"/>
                <w:spacing w:val="-4"/>
                <w:highlight w:val="none"/>
                <w:lang w:eastAsia="zh-CN"/>
                <w14:textFill>
                  <w14:solidFill>
                    <w14:schemeClr w14:val="tx1"/>
                  </w14:solidFill>
                </w14:textFill>
              </w:rPr>
              <w:t>☑</w:t>
            </w:r>
            <w:r>
              <w:rPr>
                <w:color w:val="000000" w:themeColor="text1"/>
                <w:spacing w:val="-4"/>
                <w:highlight w:val="none"/>
                <w14:textFill>
                  <w14:solidFill>
                    <w14:schemeClr w14:val="tx1"/>
                  </w14:solidFill>
                </w14:textFill>
              </w:rPr>
              <w:t>提交，履约保证金的形式：</w:t>
            </w:r>
          </w:p>
          <w:p w14:paraId="4935C29A">
            <w:pPr>
              <w:pStyle w:val="15"/>
              <w:spacing w:before="67" w:line="270" w:lineRule="auto"/>
              <w:ind w:left="116" w:leftChars="0" w:right="834" w:rightChars="0" w:firstLine="858" w:firstLineChars="0"/>
              <w:rPr>
                <w:color w:val="000000" w:themeColor="text1"/>
                <w:spacing w:val="-8"/>
                <w:highlight w:val="none"/>
                <w14:textFill>
                  <w14:solidFill>
                    <w14:schemeClr w14:val="tx1"/>
                  </w14:solidFill>
                </w14:textFill>
              </w:rPr>
            </w:pPr>
            <w:r>
              <w:rPr>
                <w:rFonts w:hint="eastAsia"/>
                <w:color w:val="000000" w:themeColor="text1"/>
                <w:spacing w:val="-7"/>
                <w:highlight w:val="none"/>
                <w:lang w:eastAsia="zh-CN"/>
                <w14:textFill>
                  <w14:solidFill>
                    <w14:schemeClr w14:val="tx1"/>
                  </w14:solidFill>
                </w14:textFill>
              </w:rPr>
              <w:t>☑</w:t>
            </w:r>
            <w:r>
              <w:rPr>
                <w:color w:val="000000" w:themeColor="text1"/>
                <w:spacing w:val="-7"/>
                <w:highlight w:val="none"/>
                <w14:textFill>
                  <w14:solidFill>
                    <w14:schemeClr w14:val="tx1"/>
                  </w14:solidFill>
                </w14:textFill>
              </w:rPr>
              <w:t>现金</w:t>
            </w:r>
            <w:r>
              <w:rPr>
                <w:color w:val="000000" w:themeColor="text1"/>
                <w:spacing w:val="7"/>
                <w:highlight w:val="none"/>
                <w14:textFill>
                  <w14:solidFill>
                    <w14:schemeClr w14:val="tx1"/>
                  </w14:solidFill>
                </w14:textFill>
              </w:rPr>
              <w:t xml:space="preserve">      </w:t>
            </w:r>
            <w:r>
              <w:rPr>
                <w:rFonts w:hint="eastAsia"/>
                <w:color w:val="000000" w:themeColor="text1"/>
                <w:spacing w:val="-7"/>
                <w:highlight w:val="none"/>
                <w:lang w:eastAsia="zh-CN"/>
                <w14:textFill>
                  <w14:solidFill>
                    <w14:schemeClr w14:val="tx1"/>
                  </w14:solidFill>
                </w14:textFill>
              </w:rPr>
              <w:t>☑</w:t>
            </w:r>
            <w:r>
              <w:rPr>
                <w:color w:val="000000" w:themeColor="text1"/>
                <w:spacing w:val="-7"/>
                <w:highlight w:val="none"/>
                <w14:textFill>
                  <w14:solidFill>
                    <w14:schemeClr w14:val="tx1"/>
                  </w14:solidFill>
                </w14:textFill>
              </w:rPr>
              <w:t>担保（保险）</w:t>
            </w:r>
            <w:r>
              <w:rPr>
                <w:color w:val="000000" w:themeColor="text1"/>
                <w:spacing w:val="35"/>
                <w:highlight w:val="none"/>
                <w14:textFill>
                  <w14:solidFill>
                    <w14:schemeClr w14:val="tx1"/>
                  </w14:solidFill>
                </w14:textFill>
              </w:rPr>
              <w:t xml:space="preserve"> </w:t>
            </w:r>
            <w:r>
              <w:rPr>
                <w:color w:val="000000" w:themeColor="text1"/>
                <w:spacing w:val="-7"/>
                <w:highlight w:val="none"/>
                <w14:textFill>
                  <w14:solidFill>
                    <w14:schemeClr w14:val="tx1"/>
                  </w14:solidFill>
                </w14:textFill>
              </w:rPr>
              <w:t>□其他形式</w:t>
            </w:r>
            <w:r>
              <w:rPr>
                <w:color w:val="000000" w:themeColor="text1"/>
                <w:spacing w:val="-1"/>
                <w:highlight w:val="none"/>
                <w14:textFill>
                  <w14:solidFill>
                    <w14:schemeClr w14:val="tx1"/>
                  </w14:solidFill>
                </w14:textFill>
              </w:rPr>
              <w:t>履约保证金的金额：合同总价的</w:t>
            </w:r>
            <w:r>
              <w:rPr>
                <w:color w:val="000000" w:themeColor="text1"/>
                <w:spacing w:val="-1"/>
                <w:highlight w:val="none"/>
                <w:u w:val="single" w:color="auto"/>
                <w14:textFill>
                  <w14:solidFill>
                    <w14:schemeClr w14:val="tx1"/>
                  </w14:solidFill>
                </w14:textFill>
              </w:rPr>
              <w:t>5</w:t>
            </w:r>
            <w:r>
              <w:rPr>
                <w:color w:val="000000" w:themeColor="text1"/>
                <w:spacing w:val="-1"/>
                <w:highlight w:val="none"/>
                <w14:textFill>
                  <w14:solidFill>
                    <w14:schemeClr w14:val="tx1"/>
                  </w14:solidFill>
                </w14:textFill>
              </w:rPr>
              <w:t>%</w:t>
            </w:r>
          </w:p>
        </w:tc>
      </w:tr>
      <w:tr w14:paraId="30866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5385B7C9">
            <w:pPr>
              <w:spacing w:line="259" w:lineRule="auto"/>
              <w:rPr>
                <w:rFonts w:ascii="Arial"/>
                <w:color w:val="000000" w:themeColor="text1"/>
                <w:sz w:val="21"/>
                <w:highlight w:val="none"/>
                <w14:textFill>
                  <w14:solidFill>
                    <w14:schemeClr w14:val="tx1"/>
                  </w14:solidFill>
                </w14:textFill>
              </w:rPr>
            </w:pPr>
          </w:p>
          <w:p w14:paraId="11B64449">
            <w:pPr>
              <w:spacing w:line="260" w:lineRule="auto"/>
              <w:rPr>
                <w:rFonts w:ascii="Arial"/>
                <w:color w:val="000000" w:themeColor="text1"/>
                <w:sz w:val="21"/>
                <w:highlight w:val="none"/>
                <w14:textFill>
                  <w14:solidFill>
                    <w14:schemeClr w14:val="tx1"/>
                  </w14:solidFill>
                </w14:textFill>
              </w:rPr>
            </w:pPr>
          </w:p>
          <w:p w14:paraId="08B9B87A">
            <w:pPr>
              <w:spacing w:line="260" w:lineRule="auto"/>
              <w:rPr>
                <w:rFonts w:ascii="Arial"/>
                <w:color w:val="000000" w:themeColor="text1"/>
                <w:sz w:val="21"/>
                <w:highlight w:val="none"/>
                <w14:textFill>
                  <w14:solidFill>
                    <w14:schemeClr w14:val="tx1"/>
                  </w14:solidFill>
                </w14:textFill>
              </w:rPr>
            </w:pPr>
          </w:p>
          <w:p w14:paraId="2D2E4EE0">
            <w:pPr>
              <w:pStyle w:val="15"/>
              <w:spacing w:before="68"/>
              <w:ind w:left="277" w:leftChars="0"/>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9.5</w:t>
            </w:r>
          </w:p>
        </w:tc>
        <w:tc>
          <w:tcPr>
            <w:tcW w:w="1977" w:type="dxa"/>
            <w:vAlign w:val="center"/>
          </w:tcPr>
          <w:p w14:paraId="69E3434B">
            <w:pPr>
              <w:spacing w:line="320" w:lineRule="exact"/>
              <w:jc w:val="center"/>
              <w:rPr>
                <w:color w:val="000000" w:themeColor="text1"/>
                <w:spacing w:val="-2"/>
                <w:highlight w:val="none"/>
                <w14:textFill>
                  <w14:solidFill>
                    <w14:schemeClr w14:val="tx1"/>
                  </w14:solidFill>
                </w14:textFill>
              </w:rPr>
            </w:pPr>
            <w:r>
              <w:rPr>
                <w:rFonts w:hint="eastAsia"/>
                <w:color w:val="000000" w:themeColor="text1"/>
                <w:highlight w:val="none"/>
                <w14:textFill>
                  <w14:solidFill>
                    <w14:schemeClr w14:val="tx1"/>
                  </w14:solidFill>
                </w14:textFill>
              </w:rPr>
              <w:t>行政监督部门</w:t>
            </w:r>
          </w:p>
        </w:tc>
        <w:tc>
          <w:tcPr>
            <w:tcW w:w="5673" w:type="dxa"/>
            <w:vAlign w:val="center"/>
          </w:tcPr>
          <w:p w14:paraId="184BF0E6">
            <w:pPr>
              <w:spacing w:line="320" w:lineRule="exact"/>
              <w:jc w:val="left"/>
              <w:rPr>
                <w:rFonts w:hint="eastAsia" w:eastAsia="宋体"/>
                <w:color w:val="000000" w:themeColor="text1"/>
                <w:szCs w:val="21"/>
                <w:highlight w:val="none"/>
                <w:u w:val="singl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名    称：</w:t>
            </w:r>
            <w:r>
              <w:rPr>
                <w:rFonts w:hint="eastAsia"/>
                <w:color w:val="000000" w:themeColor="text1"/>
                <w:szCs w:val="21"/>
                <w:highlight w:val="none"/>
                <w:u w:val="single"/>
                <w:lang w:eastAsia="zh-CN"/>
                <w14:textFill>
                  <w14:solidFill>
                    <w14:schemeClr w14:val="tx1"/>
                  </w14:solidFill>
                </w14:textFill>
              </w:rPr>
              <w:t>大石桥市农业农村局</w:t>
            </w:r>
          </w:p>
          <w:p w14:paraId="3FE2B8FC">
            <w:pPr>
              <w:spacing w:line="320" w:lineRule="exact"/>
              <w:jc w:val="left"/>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地    址：</w:t>
            </w:r>
            <w:r>
              <w:rPr>
                <w:rFonts w:hint="eastAsia"/>
                <w:color w:val="000000" w:themeColor="text1"/>
                <w:szCs w:val="21"/>
                <w:highlight w:val="none"/>
                <w:u w:val="single"/>
                <w:lang w:val="en-US" w:eastAsia="zh-CN"/>
                <w14:textFill>
                  <w14:solidFill>
                    <w14:schemeClr w14:val="tx1"/>
                  </w14:solidFill>
                </w14:textFill>
              </w:rPr>
              <w:t>大石桥市钢都街道哈大南路</w:t>
            </w:r>
          </w:p>
          <w:p w14:paraId="0C91CBAA">
            <w:pPr>
              <w:spacing w:line="320" w:lineRule="exact"/>
              <w:jc w:val="left"/>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电    话：</w:t>
            </w:r>
            <w:r>
              <w:rPr>
                <w:rFonts w:hint="eastAsia"/>
                <w:color w:val="000000" w:themeColor="text1"/>
                <w:szCs w:val="21"/>
                <w:highlight w:val="none"/>
                <w:lang w:val="en-US" w:eastAsia="zh-CN"/>
                <w14:textFill>
                  <w14:solidFill>
                    <w14:schemeClr w14:val="tx1"/>
                  </w14:solidFill>
                </w14:textFill>
              </w:rPr>
              <w:t>0417-5666426</w:t>
            </w:r>
          </w:p>
          <w:p w14:paraId="000D50BA">
            <w:pPr>
              <w:spacing w:line="320" w:lineRule="exact"/>
              <w:jc w:val="left"/>
              <w:rPr>
                <w:color w:val="000000" w:themeColor="text1"/>
                <w:szCs w:val="2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传</w:t>
            </w:r>
            <w:r>
              <w:rPr>
                <w:color w:val="000000" w:themeColor="text1"/>
                <w:szCs w:val="21"/>
                <w:highlight w:val="non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真：</w:t>
            </w:r>
            <w:r>
              <w:rPr>
                <w:rFonts w:hint="eastAsia"/>
                <w:color w:val="000000" w:themeColor="text1"/>
                <w:szCs w:val="21"/>
                <w:highlight w:val="none"/>
                <w:u w:val="single"/>
                <w14:textFill>
                  <w14:solidFill>
                    <w14:schemeClr w14:val="tx1"/>
                  </w14:solidFill>
                </w14:textFill>
              </w:rPr>
              <w:t>/</w:t>
            </w:r>
          </w:p>
          <w:p w14:paraId="4B4619A7">
            <w:pPr>
              <w:spacing w:line="320" w:lineRule="exact"/>
              <w:jc w:val="left"/>
              <w:rPr>
                <w:rFonts w:hint="default" w:eastAsia="宋体"/>
                <w:color w:val="000000" w:themeColor="text1"/>
                <w:szCs w:val="21"/>
                <w:highlight w:val="none"/>
                <w:u w:val="singl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邮政编码：</w:t>
            </w:r>
            <w:r>
              <w:rPr>
                <w:rFonts w:hint="eastAsia"/>
                <w:color w:val="000000" w:themeColor="text1"/>
                <w:szCs w:val="21"/>
                <w:highlight w:val="none"/>
                <w:u w:val="single"/>
                <w:lang w:val="en-US" w:eastAsia="zh-CN"/>
                <w14:textFill>
                  <w14:solidFill>
                    <w14:schemeClr w14:val="tx1"/>
                  </w14:solidFill>
                </w14:textFill>
              </w:rPr>
              <w:t>115100</w:t>
            </w:r>
          </w:p>
          <w:p w14:paraId="50637B6F">
            <w:pPr>
              <w:spacing w:line="320" w:lineRule="exact"/>
              <w:jc w:val="left"/>
              <w:rPr>
                <w:color w:val="000000" w:themeColor="text1"/>
                <w:spacing w:val="-8"/>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异议投诉渠道：辽宁省工程建设项目招标投标异议投诉处理系统（农业农村工程）</w:t>
            </w:r>
          </w:p>
        </w:tc>
      </w:tr>
      <w:tr w14:paraId="78EEDA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22824A4">
            <w:pPr>
              <w:pStyle w:val="15"/>
              <w:spacing w:before="189" w:line="241" w:lineRule="auto"/>
              <w:ind w:left="342" w:leftChars="0"/>
              <w:rPr>
                <w:color w:val="000000" w:themeColor="text1"/>
                <w:spacing w:val="-3"/>
                <w:highlight w:val="none"/>
                <w14:textFill>
                  <w14:solidFill>
                    <w14:schemeClr w14:val="tx1"/>
                  </w14:solidFill>
                </w14:textFill>
              </w:rPr>
            </w:pPr>
            <w:r>
              <w:rPr>
                <w:color w:val="000000" w:themeColor="text1"/>
                <w:spacing w:val="-6"/>
                <w:highlight w:val="none"/>
                <w14:textFill>
                  <w14:solidFill>
                    <w14:schemeClr w14:val="tx1"/>
                  </w14:solidFill>
                </w14:textFill>
              </w:rPr>
              <w:t>10</w:t>
            </w:r>
          </w:p>
        </w:tc>
        <w:tc>
          <w:tcPr>
            <w:tcW w:w="7650" w:type="dxa"/>
            <w:gridSpan w:val="2"/>
            <w:vAlign w:val="center"/>
          </w:tcPr>
          <w:p w14:paraId="7262BD55">
            <w:pPr>
              <w:pStyle w:val="15"/>
              <w:spacing w:before="67" w:line="257" w:lineRule="auto"/>
              <w:ind w:left="1166" w:leftChars="0" w:right="104" w:rightChars="0" w:hanging="1052" w:firstLineChars="0"/>
              <w:rPr>
                <w:color w:val="000000" w:themeColor="text1"/>
                <w:spacing w:val="-8"/>
                <w:highlight w:val="none"/>
                <w14:textFill>
                  <w14:solidFill>
                    <w14:schemeClr w14:val="tx1"/>
                  </w14:solidFill>
                </w14:textFill>
              </w:rPr>
            </w:pPr>
            <w:r>
              <w:rPr>
                <w:b/>
                <w:bCs/>
                <w:color w:val="000000" w:themeColor="text1"/>
                <w:spacing w:val="-4"/>
                <w:highlight w:val="none"/>
                <w14:textFill>
                  <w14:solidFill>
                    <w14:schemeClr w14:val="tx1"/>
                  </w14:solidFill>
                </w14:textFill>
              </w:rPr>
              <w:t>需要补充的其他内容</w:t>
            </w:r>
          </w:p>
        </w:tc>
      </w:tr>
      <w:tr w14:paraId="05180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4B9AA9AC">
            <w:pPr>
              <w:pStyle w:val="15"/>
              <w:spacing w:before="195"/>
              <w:ind w:left="239" w:leftChars="0"/>
              <w:rPr>
                <w:color w:val="000000" w:themeColor="text1"/>
                <w:spacing w:val="-3"/>
                <w:highlight w:val="none"/>
                <w14:textFill>
                  <w14:solidFill>
                    <w14:schemeClr w14:val="tx1"/>
                  </w14:solidFill>
                </w14:textFill>
              </w:rPr>
            </w:pPr>
            <w:r>
              <w:rPr>
                <w:color w:val="000000" w:themeColor="text1"/>
                <w:spacing w:val="-5"/>
                <w:highlight w:val="none"/>
                <w14:textFill>
                  <w14:solidFill>
                    <w14:schemeClr w14:val="tx1"/>
                  </w14:solidFill>
                </w14:textFill>
              </w:rPr>
              <w:t>10.1</w:t>
            </w:r>
          </w:p>
        </w:tc>
        <w:tc>
          <w:tcPr>
            <w:tcW w:w="7650" w:type="dxa"/>
            <w:gridSpan w:val="2"/>
            <w:vAlign w:val="center"/>
          </w:tcPr>
          <w:p w14:paraId="0BDE27D1">
            <w:pPr>
              <w:pStyle w:val="15"/>
              <w:spacing w:before="238" w:line="221" w:lineRule="auto"/>
              <w:ind w:left="112" w:leftChars="0"/>
              <w:rPr>
                <w:color w:val="000000" w:themeColor="text1"/>
                <w:spacing w:val="-8"/>
                <w:highlight w:val="none"/>
                <w14:textFill>
                  <w14:solidFill>
                    <w14:schemeClr w14:val="tx1"/>
                  </w14:solidFill>
                </w14:textFill>
              </w:rPr>
            </w:pPr>
            <w:r>
              <w:rPr>
                <w:b/>
                <w:bCs/>
                <w:color w:val="000000" w:themeColor="text1"/>
                <w:spacing w:val="-4"/>
                <w:highlight w:val="none"/>
                <w14:textFill>
                  <w14:solidFill>
                    <w14:schemeClr w14:val="tx1"/>
                  </w14:solidFill>
                </w14:textFill>
              </w:rPr>
              <w:t>词语定义</w:t>
            </w:r>
          </w:p>
        </w:tc>
      </w:tr>
      <w:tr w14:paraId="04F144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49AB00E5">
            <w:pPr>
              <w:pStyle w:val="15"/>
              <w:spacing w:before="241"/>
              <w:ind w:left="134" w:leftChars="0"/>
              <w:rPr>
                <w:color w:val="000000" w:themeColor="text1"/>
                <w:spacing w:val="-3"/>
                <w:highlight w:val="none"/>
                <w14:textFill>
                  <w14:solidFill>
                    <w14:schemeClr w14:val="tx1"/>
                  </w14:solidFill>
                </w14:textFill>
              </w:rPr>
            </w:pPr>
            <w:r>
              <w:rPr>
                <w:color w:val="000000" w:themeColor="text1"/>
                <w:spacing w:val="-3"/>
                <w:highlight w:val="none"/>
                <w14:textFill>
                  <w14:solidFill>
                    <w14:schemeClr w14:val="tx1"/>
                  </w14:solidFill>
                </w14:textFill>
              </w:rPr>
              <w:t>10.1.1</w:t>
            </w:r>
          </w:p>
        </w:tc>
        <w:tc>
          <w:tcPr>
            <w:tcW w:w="1977" w:type="dxa"/>
            <w:vAlign w:val="top"/>
          </w:tcPr>
          <w:p w14:paraId="328BB88A">
            <w:pPr>
              <w:pStyle w:val="15"/>
              <w:spacing w:before="240" w:line="221" w:lineRule="auto"/>
              <w:ind w:left="570" w:left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类似项目</w:t>
            </w:r>
          </w:p>
        </w:tc>
        <w:tc>
          <w:tcPr>
            <w:tcW w:w="5673" w:type="dxa"/>
            <w:vAlign w:val="top"/>
          </w:tcPr>
          <w:p w14:paraId="128A9210">
            <w:pPr>
              <w:pStyle w:val="15"/>
              <w:spacing w:before="79" w:line="244" w:lineRule="auto"/>
              <w:ind w:left="115" w:leftChars="0" w:right="104" w:rightChars="0"/>
              <w:rPr>
                <w:color w:val="000000" w:themeColor="text1"/>
                <w:spacing w:val="-8"/>
                <w:highlight w:val="none"/>
                <w14:textFill>
                  <w14:solidFill>
                    <w14:schemeClr w14:val="tx1"/>
                  </w14:solidFill>
                </w14:textFill>
              </w:rPr>
            </w:pPr>
            <w:r>
              <w:rPr>
                <w:color w:val="000000" w:themeColor="text1"/>
                <w:spacing w:val="-2"/>
                <w:highlight w:val="none"/>
                <w14:textFill>
                  <w14:solidFill>
                    <w14:schemeClr w14:val="tx1"/>
                  </w14:solidFill>
                </w14:textFill>
              </w:rPr>
              <w:t>指合同金额大于</w:t>
            </w:r>
            <w:r>
              <w:rPr>
                <w:color w:val="000000" w:themeColor="text1"/>
                <w:spacing w:val="13"/>
                <w:highlight w:val="none"/>
                <w:u w:val="single" w:color="auto"/>
                <w14:textFill>
                  <w14:solidFill>
                    <w14:schemeClr w14:val="tx1"/>
                  </w14:solidFill>
                </w14:textFill>
              </w:rPr>
              <w:t xml:space="preserve">     </w:t>
            </w:r>
            <w:r>
              <w:rPr>
                <w:color w:val="000000" w:themeColor="text1"/>
                <w:spacing w:val="-91"/>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万元</w:t>
            </w:r>
            <w:r>
              <w:rPr>
                <w:color w:val="000000" w:themeColor="text1"/>
                <w:spacing w:val="10"/>
                <w:highlight w:val="none"/>
                <w:u w:val="single" w:color="auto"/>
                <w14:textFill>
                  <w14:solidFill>
                    <w14:schemeClr w14:val="tx1"/>
                  </w14:solidFill>
                </w14:textFill>
              </w:rPr>
              <w:t xml:space="preserve">    </w:t>
            </w:r>
            <w:r>
              <w:rPr>
                <w:color w:val="000000" w:themeColor="text1"/>
                <w:spacing w:val="-91"/>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工程，且项目已完成工程竣工验收。</w:t>
            </w:r>
          </w:p>
        </w:tc>
      </w:tr>
      <w:tr w14:paraId="7A0AFF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70738685">
            <w:pPr>
              <w:pStyle w:val="15"/>
              <w:spacing w:before="188"/>
              <w:ind w:left="134" w:leftChars="0"/>
              <w:rPr>
                <w:color w:val="000000" w:themeColor="text1"/>
                <w:spacing w:val="-3"/>
                <w:highlight w:val="none"/>
                <w14:textFill>
                  <w14:solidFill>
                    <w14:schemeClr w14:val="tx1"/>
                  </w14:solidFill>
                </w14:textFill>
              </w:rPr>
            </w:pPr>
            <w:r>
              <w:rPr>
                <w:color w:val="000000" w:themeColor="text1"/>
                <w:spacing w:val="-3"/>
                <w:highlight w:val="none"/>
                <w14:textFill>
                  <w14:solidFill>
                    <w14:schemeClr w14:val="tx1"/>
                  </w14:solidFill>
                </w14:textFill>
              </w:rPr>
              <w:t>10.1.2</w:t>
            </w:r>
          </w:p>
        </w:tc>
        <w:tc>
          <w:tcPr>
            <w:tcW w:w="1977" w:type="dxa"/>
            <w:vAlign w:val="top"/>
          </w:tcPr>
          <w:p w14:paraId="58410E42">
            <w:pPr>
              <w:pStyle w:val="15"/>
              <w:spacing w:before="188" w:line="221" w:lineRule="auto"/>
              <w:ind w:left="361" w:leftChars="0"/>
              <w:rPr>
                <w:color w:val="000000" w:themeColor="text1"/>
                <w:spacing w:val="-2"/>
                <w:highlight w:val="none"/>
                <w14:textFill>
                  <w14:solidFill>
                    <w14:schemeClr w14:val="tx1"/>
                  </w14:solidFill>
                </w14:textFill>
              </w:rPr>
            </w:pPr>
            <w:r>
              <w:rPr>
                <w:color w:val="000000" w:themeColor="text1"/>
                <w:spacing w:val="-1"/>
                <w:highlight w:val="none"/>
                <w14:textFill>
                  <w14:solidFill>
                    <w14:schemeClr w14:val="tx1"/>
                  </w14:solidFill>
                </w14:textFill>
              </w:rPr>
              <w:t>类似项目时间</w:t>
            </w:r>
          </w:p>
        </w:tc>
        <w:tc>
          <w:tcPr>
            <w:tcW w:w="5673" w:type="dxa"/>
            <w:vAlign w:val="top"/>
          </w:tcPr>
          <w:p w14:paraId="05D8400B">
            <w:pPr>
              <w:pStyle w:val="15"/>
              <w:spacing w:before="188" w:line="221" w:lineRule="auto"/>
              <w:ind w:left="134" w:leftChars="0"/>
              <w:rPr>
                <w:color w:val="000000" w:themeColor="text1"/>
                <w:spacing w:val="-8"/>
                <w:highlight w:val="none"/>
                <w14:textFill>
                  <w14:solidFill>
                    <w14:schemeClr w14:val="tx1"/>
                  </w14:solidFill>
                </w14:textFill>
              </w:rPr>
            </w:pPr>
            <w:r>
              <w:rPr>
                <w:color w:val="000000" w:themeColor="text1"/>
                <w:spacing w:val="-2"/>
                <w:highlight w:val="none"/>
                <w14:textFill>
                  <w14:solidFill>
                    <w14:schemeClr w14:val="tx1"/>
                  </w14:solidFill>
                </w14:textFill>
              </w:rPr>
              <w:t xml:space="preserve">□合同签订时间为准    </w:t>
            </w:r>
            <w:r>
              <w:rPr>
                <w:rFonts w:hint="eastAsia"/>
                <w:color w:val="000000" w:themeColor="text1"/>
                <w:spacing w:val="-2"/>
                <w:highlight w:val="none"/>
                <w:lang w:eastAsia="zh-CN"/>
                <w14:textFill>
                  <w14:solidFill>
                    <w14:schemeClr w14:val="tx1"/>
                  </w14:solidFill>
                </w14:textFill>
              </w:rPr>
              <w:t>☑</w:t>
            </w:r>
            <w:r>
              <w:rPr>
                <w:color w:val="000000" w:themeColor="text1"/>
                <w:spacing w:val="-2"/>
                <w:highlight w:val="none"/>
                <w14:textFill>
                  <w14:solidFill>
                    <w14:schemeClr w14:val="tx1"/>
                  </w14:solidFill>
                </w14:textFill>
              </w:rPr>
              <w:t>竣工验收时间为准</w:t>
            </w:r>
          </w:p>
        </w:tc>
      </w:tr>
      <w:tr w14:paraId="4115C4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6F73E74">
            <w:pPr>
              <w:pStyle w:val="15"/>
              <w:spacing w:before="241"/>
              <w:ind w:left="134" w:leftChars="0"/>
              <w:rPr>
                <w:color w:val="000000" w:themeColor="text1"/>
                <w:spacing w:val="-3"/>
                <w:highlight w:val="none"/>
                <w14:textFill>
                  <w14:solidFill>
                    <w14:schemeClr w14:val="tx1"/>
                  </w14:solidFill>
                </w14:textFill>
              </w:rPr>
            </w:pPr>
            <w:r>
              <w:rPr>
                <w:color w:val="000000" w:themeColor="text1"/>
                <w:spacing w:val="-4"/>
                <w:highlight w:val="none"/>
                <w14:textFill>
                  <w14:solidFill>
                    <w14:schemeClr w14:val="tx1"/>
                  </w14:solidFill>
                </w14:textFill>
              </w:rPr>
              <w:t>10.1.3</w:t>
            </w:r>
          </w:p>
        </w:tc>
        <w:tc>
          <w:tcPr>
            <w:tcW w:w="1977" w:type="dxa"/>
            <w:vAlign w:val="top"/>
          </w:tcPr>
          <w:p w14:paraId="234EA43C">
            <w:pPr>
              <w:pStyle w:val="15"/>
              <w:spacing w:before="241" w:line="220" w:lineRule="auto"/>
              <w:ind w:left="782" w:left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盖章</w:t>
            </w:r>
          </w:p>
        </w:tc>
        <w:tc>
          <w:tcPr>
            <w:tcW w:w="5673" w:type="dxa"/>
            <w:vAlign w:val="top"/>
          </w:tcPr>
          <w:p w14:paraId="38A078C2">
            <w:pPr>
              <w:pStyle w:val="15"/>
              <w:spacing w:before="80" w:line="246" w:lineRule="auto"/>
              <w:ind w:left="130" w:leftChars="0" w:right="106" w:rightChars="0" w:hanging="16" w:firstLineChars="0"/>
              <w:rPr>
                <w:color w:val="000000" w:themeColor="text1"/>
                <w:spacing w:val="-8"/>
                <w:highlight w:val="none"/>
                <w14:textFill>
                  <w14:solidFill>
                    <w14:schemeClr w14:val="tx1"/>
                  </w14:solidFill>
                </w14:textFill>
              </w:rPr>
            </w:pPr>
            <w:r>
              <w:rPr>
                <w:color w:val="000000" w:themeColor="text1"/>
                <w:spacing w:val="8"/>
                <w:highlight w:val="none"/>
                <w14:textFill>
                  <w14:solidFill>
                    <w14:schemeClr w14:val="tx1"/>
                  </w14:solidFill>
                </w14:textFill>
              </w:rPr>
              <w:t>盖单位章指盖单位公章，签章指法定代表人或授</w:t>
            </w:r>
            <w:r>
              <w:rPr>
                <w:color w:val="000000" w:themeColor="text1"/>
                <w:spacing w:val="7"/>
                <w:highlight w:val="none"/>
                <w14:textFill>
                  <w14:solidFill>
                    <w14:schemeClr w14:val="tx1"/>
                  </w14:solidFill>
                </w14:textFill>
              </w:rPr>
              <w:t>权委托人</w:t>
            </w:r>
            <w:r>
              <w:rPr>
                <w:color w:val="000000" w:themeColor="text1"/>
                <w:spacing w:val="-1"/>
                <w:highlight w:val="none"/>
                <w14:textFill>
                  <w14:solidFill>
                    <w14:schemeClr w14:val="tx1"/>
                  </w14:solidFill>
                </w14:textFill>
              </w:rPr>
              <w:t>的个人印鉴或签字，以上均为法定意义上电子签名。</w:t>
            </w:r>
          </w:p>
        </w:tc>
      </w:tr>
      <w:tr w14:paraId="4F28F1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2F8F6FA5">
            <w:pPr>
              <w:pStyle w:val="15"/>
              <w:spacing w:before="145"/>
              <w:ind w:left="134" w:leftChars="0"/>
              <w:rPr>
                <w:color w:val="000000" w:themeColor="text1"/>
                <w:spacing w:val="-3"/>
                <w:highlight w:val="none"/>
                <w14:textFill>
                  <w14:solidFill>
                    <w14:schemeClr w14:val="tx1"/>
                  </w14:solidFill>
                </w14:textFill>
              </w:rPr>
            </w:pPr>
            <w:r>
              <w:rPr>
                <w:color w:val="000000" w:themeColor="text1"/>
                <w:spacing w:val="-4"/>
                <w:highlight w:val="none"/>
                <w14:textFill>
                  <w14:solidFill>
                    <w14:schemeClr w14:val="tx1"/>
                  </w14:solidFill>
                </w14:textFill>
              </w:rPr>
              <w:t>10.1.4</w:t>
            </w:r>
          </w:p>
        </w:tc>
        <w:tc>
          <w:tcPr>
            <w:tcW w:w="1977" w:type="dxa"/>
            <w:vAlign w:val="top"/>
          </w:tcPr>
          <w:p w14:paraId="1B9036D2">
            <w:pPr>
              <w:pStyle w:val="15"/>
              <w:spacing w:before="144" w:line="221" w:lineRule="auto"/>
              <w:ind w:left="364" w:left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获奖表彰时间</w:t>
            </w:r>
          </w:p>
        </w:tc>
        <w:tc>
          <w:tcPr>
            <w:tcW w:w="5673" w:type="dxa"/>
            <w:vAlign w:val="top"/>
          </w:tcPr>
          <w:p w14:paraId="744C487B">
            <w:pPr>
              <w:pStyle w:val="15"/>
              <w:spacing w:before="145" w:line="220" w:lineRule="auto"/>
              <w:ind w:left="137" w:leftChars="0"/>
              <w:rPr>
                <w:color w:val="000000" w:themeColor="text1"/>
                <w:spacing w:val="-8"/>
                <w:highlight w:val="none"/>
                <w14:textFill>
                  <w14:solidFill>
                    <w14:schemeClr w14:val="tx1"/>
                  </w14:solidFill>
                </w14:textFill>
              </w:rPr>
            </w:pPr>
            <w:r>
              <w:rPr>
                <w:color w:val="000000" w:themeColor="text1"/>
                <w:spacing w:val="-3"/>
                <w:highlight w:val="none"/>
                <w14:textFill>
                  <w14:solidFill>
                    <w14:schemeClr w14:val="tx1"/>
                  </w14:solidFill>
                </w14:textFill>
              </w:rPr>
              <w:t>以表彰文件、获奖证书的颁发时间为准。</w:t>
            </w:r>
          </w:p>
        </w:tc>
      </w:tr>
      <w:tr w14:paraId="16C3F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53EBA9EE">
            <w:pPr>
              <w:pStyle w:val="15"/>
              <w:spacing w:before="237"/>
              <w:ind w:left="134" w:leftChars="0"/>
              <w:rPr>
                <w:color w:val="000000" w:themeColor="text1"/>
                <w:spacing w:val="-3"/>
                <w:highlight w:val="none"/>
                <w14:textFill>
                  <w14:solidFill>
                    <w14:schemeClr w14:val="tx1"/>
                  </w14:solidFill>
                </w14:textFill>
              </w:rPr>
            </w:pPr>
            <w:r>
              <w:rPr>
                <w:color w:val="000000" w:themeColor="text1"/>
                <w:spacing w:val="-4"/>
                <w:highlight w:val="none"/>
                <w14:textFill>
                  <w14:solidFill>
                    <w14:schemeClr w14:val="tx1"/>
                  </w14:solidFill>
                </w14:textFill>
              </w:rPr>
              <w:t>10.1.5</w:t>
            </w:r>
          </w:p>
        </w:tc>
        <w:tc>
          <w:tcPr>
            <w:tcW w:w="1977" w:type="dxa"/>
            <w:vAlign w:val="top"/>
          </w:tcPr>
          <w:p w14:paraId="2AD17B67">
            <w:pPr>
              <w:pStyle w:val="15"/>
              <w:spacing w:before="237" w:line="221" w:lineRule="auto"/>
              <w:ind w:left="573" w:leftChars="0"/>
              <w:rPr>
                <w:color w:val="000000" w:themeColor="text1"/>
                <w:spacing w:val="-2"/>
                <w:highlight w:val="none"/>
                <w14:textFill>
                  <w14:solidFill>
                    <w14:schemeClr w14:val="tx1"/>
                  </w14:solidFill>
                </w14:textFill>
              </w:rPr>
            </w:pPr>
            <w:r>
              <w:rPr>
                <w:color w:val="000000" w:themeColor="text1"/>
                <w:spacing w:val="-3"/>
                <w:highlight w:val="none"/>
                <w14:textFill>
                  <w14:solidFill>
                    <w14:schemeClr w14:val="tx1"/>
                  </w14:solidFill>
                </w14:textFill>
              </w:rPr>
              <w:t>不良行为</w:t>
            </w:r>
          </w:p>
        </w:tc>
        <w:tc>
          <w:tcPr>
            <w:tcW w:w="5673" w:type="dxa"/>
            <w:vAlign w:val="top"/>
          </w:tcPr>
          <w:p w14:paraId="2ACB460B">
            <w:pPr>
              <w:pStyle w:val="15"/>
              <w:spacing w:before="77" w:line="245" w:lineRule="auto"/>
              <w:ind w:left="115" w:leftChars="0" w:right="373" w:rightChars="0"/>
              <w:rPr>
                <w:color w:val="000000" w:themeColor="text1"/>
                <w:spacing w:val="-8"/>
                <w:highlight w:val="none"/>
                <w14:textFill>
                  <w14:solidFill>
                    <w14:schemeClr w14:val="tx1"/>
                  </w14:solidFill>
                </w14:textFill>
              </w:rPr>
            </w:pPr>
            <w:r>
              <w:rPr>
                <w:color w:val="000000" w:themeColor="text1"/>
                <w:spacing w:val="-3"/>
                <w:highlight w:val="none"/>
                <w14:textFill>
                  <w14:solidFill>
                    <w14:schemeClr w14:val="tx1"/>
                  </w14:solidFill>
                </w14:textFill>
              </w:rPr>
              <w:t>指投标人须知前附表第</w:t>
            </w:r>
            <w:r>
              <w:rPr>
                <w:color w:val="000000" w:themeColor="text1"/>
                <w:spacing w:val="-29"/>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1.4.3（10）至（18）</w:t>
            </w:r>
            <w:r>
              <w:rPr>
                <w:color w:val="000000" w:themeColor="text1"/>
                <w:spacing w:val="-57"/>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目规定的情</w:t>
            </w:r>
            <w:r>
              <w:rPr>
                <w:color w:val="000000" w:themeColor="text1"/>
                <w:spacing w:val="-10"/>
                <w:highlight w:val="none"/>
                <w14:textFill>
                  <w14:solidFill>
                    <w14:schemeClr w14:val="tx1"/>
                  </w14:solidFill>
                </w14:textFill>
              </w:rPr>
              <w:t>形。</w:t>
            </w:r>
          </w:p>
        </w:tc>
      </w:tr>
      <w:tr w14:paraId="746ADD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6979C5AA">
            <w:pPr>
              <w:pStyle w:val="15"/>
              <w:spacing w:before="238"/>
              <w:ind w:left="134" w:leftChars="0"/>
              <w:rPr>
                <w:color w:val="000000" w:themeColor="text1"/>
                <w:spacing w:val="-3"/>
                <w:highlight w:val="none"/>
                <w14:textFill>
                  <w14:solidFill>
                    <w14:schemeClr w14:val="tx1"/>
                  </w14:solidFill>
                </w14:textFill>
              </w:rPr>
            </w:pPr>
            <w:r>
              <w:rPr>
                <w:color w:val="000000" w:themeColor="text1"/>
                <w:spacing w:val="-4"/>
                <w:highlight w:val="none"/>
                <w14:textFill>
                  <w14:solidFill>
                    <w14:schemeClr w14:val="tx1"/>
                  </w14:solidFill>
                </w14:textFill>
              </w:rPr>
              <w:t>10.1.6</w:t>
            </w:r>
          </w:p>
        </w:tc>
        <w:tc>
          <w:tcPr>
            <w:tcW w:w="1977" w:type="dxa"/>
            <w:vAlign w:val="top"/>
          </w:tcPr>
          <w:p w14:paraId="2E715490">
            <w:pPr>
              <w:pStyle w:val="15"/>
              <w:spacing w:before="238" w:line="221" w:lineRule="auto"/>
              <w:ind w:left="783" w:leftChars="0"/>
              <w:rPr>
                <w:color w:val="000000" w:themeColor="text1"/>
                <w:spacing w:val="-2"/>
                <w:highlight w:val="none"/>
                <w14:textFill>
                  <w14:solidFill>
                    <w14:schemeClr w14:val="tx1"/>
                  </w14:solidFill>
                </w14:textFill>
              </w:rPr>
            </w:pPr>
            <w:r>
              <w:rPr>
                <w:color w:val="000000" w:themeColor="text1"/>
                <w:spacing w:val="-2"/>
                <w:highlight w:val="none"/>
                <w14:textFill>
                  <w14:solidFill>
                    <w14:schemeClr w14:val="tx1"/>
                  </w14:solidFill>
                </w14:textFill>
              </w:rPr>
              <w:t>现金</w:t>
            </w:r>
          </w:p>
        </w:tc>
        <w:tc>
          <w:tcPr>
            <w:tcW w:w="5673" w:type="dxa"/>
            <w:vAlign w:val="top"/>
          </w:tcPr>
          <w:p w14:paraId="2EB6A758">
            <w:pPr>
              <w:pStyle w:val="15"/>
              <w:spacing w:before="77" w:line="245" w:lineRule="auto"/>
              <w:ind w:left="114" w:leftChars="0" w:right="316" w:rightChars="0"/>
              <w:rPr>
                <w:color w:val="000000" w:themeColor="text1"/>
                <w:spacing w:val="-8"/>
                <w:highlight w:val="none"/>
                <w14:textFill>
                  <w14:solidFill>
                    <w14:schemeClr w14:val="tx1"/>
                  </w14:solidFill>
                </w14:textFill>
              </w:rPr>
            </w:pPr>
            <w:r>
              <w:rPr>
                <w:color w:val="000000" w:themeColor="text1"/>
                <w:spacing w:val="-1"/>
                <w:highlight w:val="none"/>
                <w14:textFill>
                  <w14:solidFill>
                    <w14:schemeClr w14:val="tx1"/>
                  </w14:solidFill>
                </w14:textFill>
              </w:rPr>
              <w:t>投标保证金、履约保证金现金缴纳方式指通过电汇、支票</w:t>
            </w:r>
            <w:r>
              <w:rPr>
                <w:color w:val="000000" w:themeColor="text1"/>
                <w:spacing w:val="-2"/>
                <w:highlight w:val="none"/>
                <w14:textFill>
                  <w14:solidFill>
                    <w14:schemeClr w14:val="tx1"/>
                  </w14:solidFill>
                </w14:textFill>
              </w:rPr>
              <w:t>等广义现金方式缴纳而非现金钞票。</w:t>
            </w:r>
          </w:p>
        </w:tc>
      </w:tr>
      <w:tr w14:paraId="29A7E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4E0D7AB1">
            <w:pPr>
              <w:pStyle w:val="15"/>
              <w:spacing w:before="238"/>
              <w:ind w:left="239" w:leftChars="0"/>
              <w:rPr>
                <w:color w:val="000000" w:themeColor="text1"/>
                <w:spacing w:val="-3"/>
                <w:highlight w:val="none"/>
                <w14:textFill>
                  <w14:solidFill>
                    <w14:schemeClr w14:val="tx1"/>
                  </w14:solidFill>
                </w14:textFill>
              </w:rPr>
            </w:pPr>
            <w:r>
              <w:rPr>
                <w:color w:val="000000" w:themeColor="text1"/>
                <w:spacing w:val="-5"/>
                <w:highlight w:val="none"/>
                <w14:textFill>
                  <w14:solidFill>
                    <w14:schemeClr w14:val="tx1"/>
                  </w14:solidFill>
                </w14:textFill>
              </w:rPr>
              <w:t>10.2</w:t>
            </w:r>
          </w:p>
        </w:tc>
        <w:tc>
          <w:tcPr>
            <w:tcW w:w="1977" w:type="dxa"/>
            <w:vAlign w:val="top"/>
          </w:tcPr>
          <w:p w14:paraId="37189EE2">
            <w:pPr>
              <w:pStyle w:val="15"/>
              <w:spacing w:before="77" w:line="245" w:lineRule="auto"/>
              <w:ind w:left="362" w:leftChars="0" w:right="250" w:rightChars="0" w:hanging="87" w:firstLineChars="0"/>
              <w:rPr>
                <w:color w:val="000000" w:themeColor="text1"/>
                <w:spacing w:val="-2"/>
                <w:highlight w:val="none"/>
                <w14:textFill>
                  <w14:solidFill>
                    <w14:schemeClr w14:val="tx1"/>
                  </w14:solidFill>
                </w14:textFill>
              </w:rPr>
            </w:pPr>
            <w:r>
              <w:rPr>
                <w:color w:val="000000" w:themeColor="text1"/>
                <w:spacing w:val="-4"/>
                <w:highlight w:val="none"/>
                <w14:textFill>
                  <w14:solidFill>
                    <w14:schemeClr w14:val="tx1"/>
                  </w14:solidFill>
                </w14:textFill>
              </w:rPr>
              <w:t>中标后须提交的</w:t>
            </w:r>
            <w:r>
              <w:rPr>
                <w:color w:val="000000" w:themeColor="text1"/>
                <w:spacing w:val="-2"/>
                <w:highlight w:val="none"/>
                <w14:textFill>
                  <w14:solidFill>
                    <w14:schemeClr w14:val="tx1"/>
                  </w14:solidFill>
                </w14:textFill>
              </w:rPr>
              <w:t>纸质投标文件</w:t>
            </w:r>
          </w:p>
        </w:tc>
        <w:tc>
          <w:tcPr>
            <w:tcW w:w="5673" w:type="dxa"/>
            <w:vAlign w:val="top"/>
          </w:tcPr>
          <w:p w14:paraId="4932DE72">
            <w:pPr>
              <w:pStyle w:val="15"/>
              <w:spacing w:before="77" w:line="245" w:lineRule="auto"/>
              <w:ind w:left="130" w:leftChars="0" w:right="306" w:rightChars="0" w:hanging="17" w:firstLineChars="0"/>
              <w:rPr>
                <w:color w:val="000000" w:themeColor="text1"/>
                <w:spacing w:val="-8"/>
                <w:highlight w:val="none"/>
                <w14:textFill>
                  <w14:solidFill>
                    <w14:schemeClr w14:val="tx1"/>
                  </w14:solidFill>
                </w14:textFill>
              </w:rPr>
            </w:pPr>
            <w:r>
              <w:rPr>
                <w:color w:val="000000" w:themeColor="text1"/>
                <w:spacing w:val="-1"/>
                <w:highlight w:val="none"/>
                <w14:textFill>
                  <w14:solidFill>
                    <w14:schemeClr w14:val="tx1"/>
                  </w14:solidFill>
                </w14:textFill>
              </w:rPr>
              <w:t>份数：</w:t>
            </w:r>
            <w:r>
              <w:rPr>
                <w:color w:val="000000" w:themeColor="text1"/>
                <w:spacing w:val="-1"/>
                <w:highlight w:val="none"/>
                <w:u w:val="single" w:color="auto"/>
                <w14:textFill>
                  <w14:solidFill>
                    <w14:schemeClr w14:val="tx1"/>
                  </w14:solidFill>
                </w14:textFill>
              </w:rPr>
              <w:t xml:space="preserve"> </w:t>
            </w:r>
            <w:r>
              <w:rPr>
                <w:rFonts w:hint="eastAsia"/>
                <w:color w:val="000000" w:themeColor="text1"/>
                <w:spacing w:val="-1"/>
                <w:highlight w:val="none"/>
                <w:u w:val="single" w:color="auto"/>
                <w:lang w:val="en-US" w:eastAsia="zh-CN"/>
                <w14:textFill>
                  <w14:solidFill>
                    <w14:schemeClr w14:val="tx1"/>
                  </w14:solidFill>
                </w14:textFill>
              </w:rPr>
              <w:t>5</w:t>
            </w:r>
            <w:r>
              <w:rPr>
                <w:color w:val="000000" w:themeColor="text1"/>
                <w:spacing w:val="-1"/>
                <w:highlight w:val="none"/>
                <w:u w:val="single" w:color="auto"/>
                <w14:textFill>
                  <w14:solidFill>
                    <w14:schemeClr w14:val="tx1"/>
                  </w14:solidFill>
                </w14:textFill>
              </w:rPr>
              <w:t xml:space="preserve"> </w:t>
            </w:r>
            <w:r>
              <w:rPr>
                <w:color w:val="000000" w:themeColor="text1"/>
                <w:spacing w:val="-81"/>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份，中标人提交的纸质投标文件应当与投标时</w:t>
            </w:r>
            <w:r>
              <w:rPr>
                <w:color w:val="000000" w:themeColor="text1"/>
                <w:spacing w:val="-2"/>
                <w:highlight w:val="none"/>
                <w14:textFill>
                  <w14:solidFill>
                    <w14:schemeClr w14:val="tx1"/>
                  </w14:solidFill>
                </w14:textFill>
              </w:rPr>
              <w:t>的电子投标文件内容一致。</w:t>
            </w:r>
          </w:p>
        </w:tc>
      </w:tr>
      <w:tr w14:paraId="7D241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7E99FC31">
            <w:pPr>
              <w:spacing w:line="251" w:lineRule="auto"/>
              <w:rPr>
                <w:rFonts w:ascii="Arial"/>
                <w:color w:val="000000" w:themeColor="text1"/>
                <w:sz w:val="21"/>
                <w:highlight w:val="none"/>
                <w14:textFill>
                  <w14:solidFill>
                    <w14:schemeClr w14:val="tx1"/>
                  </w14:solidFill>
                </w14:textFill>
              </w:rPr>
            </w:pPr>
          </w:p>
          <w:p w14:paraId="35021706">
            <w:pPr>
              <w:spacing w:line="251" w:lineRule="auto"/>
              <w:rPr>
                <w:rFonts w:ascii="Arial"/>
                <w:color w:val="000000" w:themeColor="text1"/>
                <w:sz w:val="21"/>
                <w:highlight w:val="none"/>
                <w14:textFill>
                  <w14:solidFill>
                    <w14:schemeClr w14:val="tx1"/>
                  </w14:solidFill>
                </w14:textFill>
              </w:rPr>
            </w:pPr>
          </w:p>
          <w:p w14:paraId="1F0CC2A9">
            <w:pPr>
              <w:spacing w:line="251" w:lineRule="auto"/>
              <w:rPr>
                <w:rFonts w:ascii="Arial"/>
                <w:color w:val="000000" w:themeColor="text1"/>
                <w:sz w:val="21"/>
                <w:highlight w:val="none"/>
                <w14:textFill>
                  <w14:solidFill>
                    <w14:schemeClr w14:val="tx1"/>
                  </w14:solidFill>
                </w14:textFill>
              </w:rPr>
            </w:pPr>
          </w:p>
          <w:p w14:paraId="09D20560">
            <w:pPr>
              <w:spacing w:line="251" w:lineRule="auto"/>
              <w:rPr>
                <w:rFonts w:ascii="Arial"/>
                <w:color w:val="000000" w:themeColor="text1"/>
                <w:sz w:val="21"/>
                <w:highlight w:val="none"/>
                <w14:textFill>
                  <w14:solidFill>
                    <w14:schemeClr w14:val="tx1"/>
                  </w14:solidFill>
                </w14:textFill>
              </w:rPr>
            </w:pPr>
          </w:p>
          <w:p w14:paraId="75412F41">
            <w:pPr>
              <w:pStyle w:val="15"/>
              <w:spacing w:before="69"/>
              <w:ind w:left="239" w:leftChars="0"/>
              <w:rPr>
                <w:color w:val="000000" w:themeColor="text1"/>
                <w:spacing w:val="-3"/>
                <w:highlight w:val="none"/>
                <w14:textFill>
                  <w14:solidFill>
                    <w14:schemeClr w14:val="tx1"/>
                  </w14:solidFill>
                </w14:textFill>
              </w:rPr>
            </w:pPr>
            <w:r>
              <w:rPr>
                <w:color w:val="000000" w:themeColor="text1"/>
                <w:spacing w:val="-5"/>
                <w:highlight w:val="none"/>
                <w14:textFill>
                  <w14:solidFill>
                    <w14:schemeClr w14:val="tx1"/>
                  </w14:solidFill>
                </w14:textFill>
              </w:rPr>
              <w:t>10.6</w:t>
            </w:r>
          </w:p>
        </w:tc>
        <w:tc>
          <w:tcPr>
            <w:tcW w:w="1977" w:type="dxa"/>
            <w:vAlign w:val="top"/>
          </w:tcPr>
          <w:p w14:paraId="14F93D50">
            <w:pPr>
              <w:spacing w:line="251" w:lineRule="auto"/>
              <w:rPr>
                <w:rFonts w:ascii="Arial"/>
                <w:color w:val="000000" w:themeColor="text1"/>
                <w:sz w:val="21"/>
                <w:highlight w:val="none"/>
                <w14:textFill>
                  <w14:solidFill>
                    <w14:schemeClr w14:val="tx1"/>
                  </w14:solidFill>
                </w14:textFill>
              </w:rPr>
            </w:pPr>
          </w:p>
          <w:p w14:paraId="322F6E32">
            <w:pPr>
              <w:spacing w:line="251" w:lineRule="auto"/>
              <w:rPr>
                <w:rFonts w:ascii="Arial"/>
                <w:color w:val="000000" w:themeColor="text1"/>
                <w:sz w:val="21"/>
                <w:highlight w:val="none"/>
                <w14:textFill>
                  <w14:solidFill>
                    <w14:schemeClr w14:val="tx1"/>
                  </w14:solidFill>
                </w14:textFill>
              </w:rPr>
            </w:pPr>
          </w:p>
          <w:p w14:paraId="0AB54323">
            <w:pPr>
              <w:spacing w:line="251" w:lineRule="auto"/>
              <w:rPr>
                <w:rFonts w:ascii="Arial"/>
                <w:color w:val="000000" w:themeColor="text1"/>
                <w:sz w:val="21"/>
                <w:highlight w:val="none"/>
                <w14:textFill>
                  <w14:solidFill>
                    <w14:schemeClr w14:val="tx1"/>
                  </w14:solidFill>
                </w14:textFill>
              </w:rPr>
            </w:pPr>
          </w:p>
          <w:p w14:paraId="18ABFF04">
            <w:pPr>
              <w:spacing w:line="251" w:lineRule="auto"/>
              <w:rPr>
                <w:rFonts w:ascii="Arial"/>
                <w:color w:val="000000" w:themeColor="text1"/>
                <w:sz w:val="21"/>
                <w:highlight w:val="none"/>
                <w14:textFill>
                  <w14:solidFill>
                    <w14:schemeClr w14:val="tx1"/>
                  </w14:solidFill>
                </w14:textFill>
              </w:rPr>
            </w:pPr>
          </w:p>
          <w:p w14:paraId="31A5428A">
            <w:pPr>
              <w:pStyle w:val="15"/>
              <w:spacing w:before="68" w:line="221" w:lineRule="auto"/>
              <w:ind w:left="256" w:leftChars="0"/>
              <w:rPr>
                <w:color w:val="000000" w:themeColor="text1"/>
                <w:spacing w:val="-2"/>
                <w:highlight w:val="none"/>
                <w14:textFill>
                  <w14:solidFill>
                    <w14:schemeClr w14:val="tx1"/>
                  </w14:solidFill>
                </w14:textFill>
              </w:rPr>
            </w:pPr>
            <w:r>
              <w:rPr>
                <w:color w:val="000000" w:themeColor="text1"/>
                <w:spacing w:val="-1"/>
                <w:highlight w:val="none"/>
                <w14:textFill>
                  <w14:solidFill>
                    <w14:schemeClr w14:val="tx1"/>
                  </w14:solidFill>
                </w14:textFill>
              </w:rPr>
              <w:t>招标代理服务费</w:t>
            </w:r>
          </w:p>
        </w:tc>
        <w:tc>
          <w:tcPr>
            <w:tcW w:w="5673" w:type="dxa"/>
            <w:vAlign w:val="top"/>
          </w:tcPr>
          <w:p w14:paraId="698FF5FF">
            <w:pPr>
              <w:pStyle w:val="15"/>
              <w:spacing w:before="118" w:line="220" w:lineRule="auto"/>
              <w:ind w:left="13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□本项目不收取招标代理服务费。</w:t>
            </w:r>
          </w:p>
          <w:p w14:paraId="6A53707D">
            <w:pPr>
              <w:pStyle w:val="15"/>
              <w:spacing w:before="71" w:line="220" w:lineRule="auto"/>
              <w:ind w:left="134"/>
              <w:rPr>
                <w:color w:val="000000" w:themeColor="text1"/>
                <w:highlight w:val="none"/>
                <w14:textFill>
                  <w14:solidFill>
                    <w14:schemeClr w14:val="tx1"/>
                  </w14:solidFill>
                </w14:textFill>
              </w:rPr>
            </w:pPr>
            <w:r>
              <w:rPr>
                <w:rFonts w:hint="eastAsia"/>
                <w:color w:val="000000" w:themeColor="text1"/>
                <w:spacing w:val="-2"/>
                <w:highlight w:val="none"/>
                <w:lang w:eastAsia="zh-CN"/>
                <w14:textFill>
                  <w14:solidFill>
                    <w14:schemeClr w14:val="tx1"/>
                  </w14:solidFill>
                </w14:textFill>
              </w:rPr>
              <w:t>☑</w:t>
            </w:r>
            <w:r>
              <w:rPr>
                <w:color w:val="000000" w:themeColor="text1"/>
                <w:spacing w:val="-2"/>
                <w:highlight w:val="none"/>
                <w14:textFill>
                  <w14:solidFill>
                    <w14:schemeClr w14:val="tx1"/>
                  </w14:solidFill>
                </w14:textFill>
              </w:rPr>
              <w:t>本项目收取招标代理服务费。具体要求如下：</w:t>
            </w:r>
          </w:p>
          <w:p w14:paraId="5EA6442F">
            <w:pPr>
              <w:pStyle w:val="15"/>
              <w:spacing w:before="68" w:line="221" w:lineRule="auto"/>
              <w:ind w:left="345"/>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□由招标人支付。</w:t>
            </w:r>
          </w:p>
          <w:p w14:paraId="1D498ED6">
            <w:pPr>
              <w:pStyle w:val="15"/>
              <w:spacing w:before="68" w:line="221" w:lineRule="auto"/>
              <w:ind w:left="345"/>
              <w:rPr>
                <w:color w:val="000000" w:themeColor="text1"/>
                <w:highlight w:val="none"/>
                <w14:textFill>
                  <w14:solidFill>
                    <w14:schemeClr w14:val="tx1"/>
                  </w14:solidFill>
                </w14:textFill>
              </w:rPr>
            </w:pPr>
            <w:r>
              <w:rPr>
                <w:rFonts w:hint="eastAsia"/>
                <w:color w:val="000000" w:themeColor="text1"/>
                <w:spacing w:val="-4"/>
                <w:highlight w:val="none"/>
                <w:lang w:eastAsia="zh-CN"/>
                <w14:textFill>
                  <w14:solidFill>
                    <w14:schemeClr w14:val="tx1"/>
                  </w14:solidFill>
                </w14:textFill>
              </w:rPr>
              <w:t>☑</w:t>
            </w:r>
            <w:r>
              <w:rPr>
                <w:color w:val="000000" w:themeColor="text1"/>
                <w:spacing w:val="-4"/>
                <w:highlight w:val="none"/>
                <w14:textFill>
                  <w14:solidFill>
                    <w14:schemeClr w14:val="tx1"/>
                  </w14:solidFill>
                </w14:textFill>
              </w:rPr>
              <w:t>由中标人支付。</w:t>
            </w:r>
          </w:p>
          <w:p w14:paraId="34F0E47C">
            <w:pPr>
              <w:pStyle w:val="15"/>
              <w:spacing w:before="70" w:line="221" w:lineRule="auto"/>
              <w:ind w:left="63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支付标准</w:t>
            </w:r>
            <w:r>
              <w:rPr>
                <w:color w:val="000000" w:themeColor="text1"/>
                <w:spacing w:val="-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参照国家发改委“计价格[2002]1980号”文，按服务类标准收取服务费</w:t>
            </w:r>
            <w:r>
              <w:rPr>
                <w:color w:val="000000" w:themeColor="text1"/>
                <w:spacing w:val="-1"/>
                <w:highlight w:val="none"/>
                <w14:textFill>
                  <w14:solidFill>
                    <w14:schemeClr w14:val="tx1"/>
                  </w14:solidFill>
                </w14:textFill>
              </w:rPr>
              <w:t>；</w:t>
            </w:r>
          </w:p>
          <w:p w14:paraId="63C1D954">
            <w:pPr>
              <w:pStyle w:val="15"/>
              <w:spacing w:before="68" w:line="221" w:lineRule="auto"/>
              <w:ind w:left="63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支付方式</w:t>
            </w:r>
            <w:r>
              <w:rPr>
                <w:color w:val="000000" w:themeColor="text1"/>
                <w:spacing w:val="-1"/>
                <w:highlight w:val="none"/>
                <w14:textFill>
                  <w14:solidFill>
                    <w14:schemeClr w14:val="tx1"/>
                  </w14:solidFill>
                </w14:textFill>
              </w:rPr>
              <w:t>：</w:t>
            </w:r>
            <w:r>
              <w:rPr>
                <w:rFonts w:hint="eastAsia"/>
                <w:color w:val="000000" w:themeColor="text1"/>
                <w:spacing w:val="-1"/>
                <w:highlight w:val="none"/>
                <w14:textFill>
                  <w14:solidFill>
                    <w14:schemeClr w14:val="tx1"/>
                  </w14:solidFill>
                </w14:textFill>
              </w:rPr>
              <w:t>电汇、转账或现金支付</w:t>
            </w:r>
            <w:r>
              <w:rPr>
                <w:color w:val="000000" w:themeColor="text1"/>
                <w:spacing w:val="-1"/>
                <w:highlight w:val="none"/>
                <w14:textFill>
                  <w14:solidFill>
                    <w14:schemeClr w14:val="tx1"/>
                  </w14:solidFill>
                </w14:textFill>
              </w:rPr>
              <w:t>；</w:t>
            </w:r>
          </w:p>
          <w:p w14:paraId="489EB5F8">
            <w:pPr>
              <w:pStyle w:val="15"/>
              <w:spacing w:before="67" w:line="221" w:lineRule="auto"/>
              <w:ind w:left="639" w:leftChars="0"/>
              <w:rPr>
                <w:color w:val="000000" w:themeColor="text1"/>
                <w:spacing w:val="-8"/>
                <w:highlight w:val="none"/>
                <w14:textFill>
                  <w14:solidFill>
                    <w14:schemeClr w14:val="tx1"/>
                  </w14:solidFill>
                </w14:textFill>
              </w:rPr>
            </w:pPr>
            <w:r>
              <w:rPr>
                <w:color w:val="000000" w:themeColor="text1"/>
                <w:spacing w:val="-1"/>
                <w:highlight w:val="none"/>
                <w14:textFill>
                  <w14:solidFill>
                    <w14:schemeClr w14:val="tx1"/>
                  </w14:solidFill>
                </w14:textFill>
              </w:rPr>
              <w:t>支付时间：</w:t>
            </w:r>
            <w:r>
              <w:rPr>
                <w:rFonts w:hint="eastAsia"/>
                <w:color w:val="000000" w:themeColor="text1"/>
                <w:highlight w:val="none"/>
                <w:lang w:eastAsia="zh-CN"/>
                <w14:textFill>
                  <w14:solidFill>
                    <w14:schemeClr w14:val="tx1"/>
                  </w14:solidFill>
                </w14:textFill>
              </w:rPr>
              <w:t>中标人在领取中标通知书前</w:t>
            </w:r>
            <w:r>
              <w:rPr>
                <w:color w:val="000000" w:themeColor="text1"/>
                <w:spacing w:val="-1"/>
                <w:highlight w:val="none"/>
                <w14:textFill>
                  <w14:solidFill>
                    <w14:schemeClr w14:val="tx1"/>
                  </w14:solidFill>
                </w14:textFill>
              </w:rPr>
              <w:t>。</w:t>
            </w:r>
          </w:p>
        </w:tc>
      </w:tr>
      <w:tr w14:paraId="702DE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856" w:type="dxa"/>
            <w:vAlign w:val="top"/>
          </w:tcPr>
          <w:p w14:paraId="0580ACE0">
            <w:pPr>
              <w:spacing w:line="422" w:lineRule="auto"/>
              <w:rPr>
                <w:rFonts w:ascii="Arial"/>
                <w:color w:val="000000" w:themeColor="text1"/>
                <w:sz w:val="21"/>
                <w:highlight w:val="none"/>
                <w14:textFill>
                  <w14:solidFill>
                    <w14:schemeClr w14:val="tx1"/>
                  </w14:solidFill>
                </w14:textFill>
              </w:rPr>
            </w:pPr>
          </w:p>
          <w:p w14:paraId="0BAC0D4F">
            <w:pPr>
              <w:pStyle w:val="15"/>
              <w:spacing w:before="68"/>
              <w:ind w:left="239" w:leftChars="0"/>
              <w:rPr>
                <w:color w:val="000000" w:themeColor="text1"/>
                <w:spacing w:val="-3"/>
                <w:highlight w:val="none"/>
                <w14:textFill>
                  <w14:solidFill>
                    <w14:schemeClr w14:val="tx1"/>
                  </w14:solidFill>
                </w14:textFill>
              </w:rPr>
            </w:pPr>
            <w:r>
              <w:rPr>
                <w:color w:val="000000" w:themeColor="text1"/>
                <w:spacing w:val="-6"/>
                <w:highlight w:val="none"/>
                <w14:textFill>
                  <w14:solidFill>
                    <w14:schemeClr w14:val="tx1"/>
                  </w14:solidFill>
                </w14:textFill>
              </w:rPr>
              <w:t>10.7</w:t>
            </w:r>
          </w:p>
        </w:tc>
        <w:tc>
          <w:tcPr>
            <w:tcW w:w="1977" w:type="dxa"/>
            <w:vAlign w:val="top"/>
          </w:tcPr>
          <w:p w14:paraId="137F9083">
            <w:pPr>
              <w:spacing w:line="263" w:lineRule="auto"/>
              <w:rPr>
                <w:rFonts w:ascii="Arial"/>
                <w:color w:val="000000" w:themeColor="text1"/>
                <w:sz w:val="21"/>
                <w:highlight w:val="none"/>
                <w14:textFill>
                  <w14:solidFill>
                    <w14:schemeClr w14:val="tx1"/>
                  </w14:solidFill>
                </w14:textFill>
              </w:rPr>
            </w:pPr>
          </w:p>
          <w:p w14:paraId="0319D88A">
            <w:pPr>
              <w:pStyle w:val="15"/>
              <w:spacing w:before="69" w:line="283" w:lineRule="auto"/>
              <w:ind w:left="806" w:leftChars="0" w:right="147" w:rightChars="0" w:hanging="655" w:firstLineChars="0"/>
              <w:rPr>
                <w:color w:val="000000" w:themeColor="text1"/>
                <w:spacing w:val="-2"/>
                <w:highlight w:val="none"/>
                <w14:textFill>
                  <w14:solidFill>
                    <w14:schemeClr w14:val="tx1"/>
                  </w14:solidFill>
                </w14:textFill>
              </w:rPr>
            </w:pPr>
            <w:r>
              <w:rPr>
                <w:color w:val="000000" w:themeColor="text1"/>
                <w:spacing w:val="-1"/>
                <w:highlight w:val="none"/>
                <w14:textFill>
                  <w14:solidFill>
                    <w14:schemeClr w14:val="tx1"/>
                  </w14:solidFill>
                </w14:textFill>
              </w:rPr>
              <w:t>招标人补充的其他</w:t>
            </w:r>
            <w:r>
              <w:rPr>
                <w:color w:val="000000" w:themeColor="text1"/>
                <w:spacing w:val="-8"/>
                <w:highlight w:val="none"/>
                <w14:textFill>
                  <w14:solidFill>
                    <w14:schemeClr w14:val="tx1"/>
                  </w14:solidFill>
                </w14:textFill>
              </w:rPr>
              <w:t>内容</w:t>
            </w:r>
          </w:p>
        </w:tc>
        <w:tc>
          <w:tcPr>
            <w:tcW w:w="5673" w:type="dxa"/>
            <w:vAlign w:val="top"/>
          </w:tcPr>
          <w:p w14:paraId="1E239D0D">
            <w:pPr>
              <w:pStyle w:val="15"/>
              <w:spacing w:before="68" w:line="332" w:lineRule="exact"/>
              <w:ind w:left="126" w:leftChars="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【10.</w:t>
            </w:r>
            <w:r>
              <w:rPr>
                <w:rFonts w:hint="eastAsia"/>
                <w:color w:val="000000" w:themeColor="text1"/>
                <w:highlight w:val="none"/>
                <w:lang w:val="en-US" w:eastAsia="zh-CN"/>
                <w14:textFill>
                  <w14:solidFill>
                    <w14:schemeClr w14:val="tx1"/>
                  </w14:solidFill>
                </w14:textFill>
              </w:rPr>
              <w:t>7</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】投标人中标后不得将服务内容转包。项目负责人及主要管理和技术人员未经甲方代表同意，不得随意更换，否则承担违约责任。</w:t>
            </w:r>
            <w:r>
              <w:rPr>
                <w:rFonts w:hint="eastAsia"/>
                <w:color w:val="000000" w:themeColor="text1"/>
                <w:highlight w:val="none"/>
                <w:lang w:eastAsia="zh-CN"/>
                <w14:textFill>
                  <w14:solidFill>
                    <w14:schemeClr w14:val="tx1"/>
                  </w14:solidFill>
                </w14:textFill>
              </w:rPr>
              <w:br w:type="textWrapping"/>
            </w:r>
            <w:r>
              <w:rPr>
                <w:rFonts w:hint="eastAsia"/>
                <w:color w:val="000000" w:themeColor="text1"/>
                <w:highlight w:val="none"/>
                <w:lang w:eastAsia="zh-CN"/>
                <w14:textFill>
                  <w14:solidFill>
                    <w14:schemeClr w14:val="tx1"/>
                  </w14:solidFill>
                </w14:textFill>
              </w:rPr>
              <w:t>【10.</w:t>
            </w:r>
            <w:r>
              <w:rPr>
                <w:rFonts w:hint="eastAsia"/>
                <w:color w:val="000000" w:themeColor="text1"/>
                <w:highlight w:val="none"/>
                <w:lang w:val="en-US" w:eastAsia="zh-CN"/>
                <w14:textFill>
                  <w14:solidFill>
                    <w14:schemeClr w14:val="tx1"/>
                  </w14:solidFill>
                </w14:textFill>
              </w:rPr>
              <w:t>7.2</w:t>
            </w:r>
            <w:r>
              <w:rPr>
                <w:rFonts w:hint="eastAsia"/>
                <w:color w:val="000000" w:themeColor="text1"/>
                <w:highlight w:val="none"/>
                <w:lang w:eastAsia="zh-CN"/>
                <w14:textFill>
                  <w14:solidFill>
                    <w14:schemeClr w14:val="tx1"/>
                  </w14:solidFill>
                </w14:textFill>
              </w:rPr>
              <w:t xml:space="preserve">】付款方式：按工程形象进度的60%支付监理费，工程竣工验收合格付至监理费的80%，工程审计完成后监理费全部付清  </w:t>
            </w:r>
          </w:p>
          <w:p w14:paraId="11DCC386">
            <w:pPr>
              <w:pStyle w:val="15"/>
              <w:spacing w:before="68" w:line="332" w:lineRule="exact"/>
              <w:ind w:left="126" w:leftChars="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【10.</w:t>
            </w:r>
            <w:r>
              <w:rPr>
                <w:rFonts w:hint="eastAsia"/>
                <w:color w:val="000000" w:themeColor="text1"/>
                <w:highlight w:val="none"/>
                <w:lang w:val="en-US" w:eastAsia="zh-CN"/>
                <w14:textFill>
                  <w14:solidFill>
                    <w14:schemeClr w14:val="tx1"/>
                  </w14:solidFill>
                </w14:textFill>
              </w:rPr>
              <w:t>7.3</w:t>
            </w:r>
            <w:r>
              <w:rPr>
                <w:rFonts w:hint="eastAsia"/>
                <w:color w:val="000000" w:themeColor="text1"/>
                <w:highlight w:val="none"/>
                <w:lang w:eastAsia="zh-CN"/>
                <w14:textFill>
                  <w14:solidFill>
                    <w14:schemeClr w14:val="tx1"/>
                  </w14:solidFill>
                </w14:textFill>
              </w:rPr>
              <w:t>】投标人中标后需提交纸质投标文件，纸质投标文件要求必须整洁，不得活页装订，采用胶装的方式，装订成一册，如不能装订成一册的，可分册装订，但需标明每册的内容。</w:t>
            </w:r>
            <w:r>
              <w:rPr>
                <w:rFonts w:hint="eastAsia"/>
                <w:color w:val="000000" w:themeColor="text1"/>
                <w:highlight w:val="none"/>
                <w:lang w:eastAsia="zh-CN"/>
                <w14:textFill>
                  <w14:solidFill>
                    <w14:schemeClr w14:val="tx1"/>
                  </w14:solidFill>
                </w14:textFill>
              </w:rPr>
              <w:br w:type="textWrapping"/>
            </w:r>
            <w:r>
              <w:rPr>
                <w:rFonts w:hint="eastAsia"/>
                <w:color w:val="000000" w:themeColor="text1"/>
                <w:highlight w:val="none"/>
                <w:lang w:eastAsia="zh-CN"/>
                <w14:textFill>
                  <w14:solidFill>
                    <w14:schemeClr w14:val="tx1"/>
                  </w14:solidFill>
                </w14:textFill>
              </w:rPr>
              <w:t>【10.</w:t>
            </w:r>
            <w:r>
              <w:rPr>
                <w:rFonts w:hint="eastAsia"/>
                <w:color w:val="000000" w:themeColor="text1"/>
                <w:highlight w:val="none"/>
                <w:lang w:val="en-US" w:eastAsia="zh-CN"/>
                <w14:textFill>
                  <w14:solidFill>
                    <w14:schemeClr w14:val="tx1"/>
                  </w14:solidFill>
                </w14:textFill>
              </w:rPr>
              <w:t>7.4</w:t>
            </w:r>
            <w:r>
              <w:rPr>
                <w:rFonts w:hint="eastAsia"/>
                <w:color w:val="000000" w:themeColor="text1"/>
                <w:highlight w:val="none"/>
                <w:lang w:eastAsia="zh-CN"/>
                <w14:textFill>
                  <w14:solidFill>
                    <w14:schemeClr w14:val="tx1"/>
                  </w14:solidFill>
                </w14:textFill>
              </w:rPr>
              <w:t>】注意事项：</w:t>
            </w:r>
            <w:r>
              <w:rPr>
                <w:rFonts w:hint="eastAsia"/>
                <w:color w:val="000000" w:themeColor="text1"/>
                <w:highlight w:val="none"/>
                <w:lang w:eastAsia="zh-CN"/>
                <w14:textFill>
                  <w14:solidFill>
                    <w14:schemeClr w14:val="tx1"/>
                  </w14:solidFill>
                </w14:textFill>
              </w:rPr>
              <w:br w:type="textWrapping"/>
            </w:r>
            <w:r>
              <w:rPr>
                <w:rFonts w:hint="eastAsia"/>
                <w:color w:val="000000" w:themeColor="text1"/>
                <w:highlight w:val="none"/>
                <w:lang w:eastAsia="zh-CN"/>
                <w14:textFill>
                  <w14:solidFill>
                    <w14:schemeClr w14:val="tx1"/>
                  </w14:solidFill>
                </w14:textFill>
              </w:rPr>
              <w:t>1、投标单位自下载招标文件起应每天网上查询、下载澄清文件，此项不再另行通知，没主动查询、下载者后果自负。</w:t>
            </w:r>
            <w:r>
              <w:rPr>
                <w:rFonts w:hint="eastAsia"/>
                <w:color w:val="000000" w:themeColor="text1"/>
                <w:highlight w:val="none"/>
                <w:lang w:eastAsia="zh-CN"/>
                <w14:textFill>
                  <w14:solidFill>
                    <w14:schemeClr w14:val="tx1"/>
                  </w14:solidFill>
                </w14:textFill>
              </w:rPr>
              <w:br w:type="textWrapping"/>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、投标文件格式部分内容若系统和文件格式不一致，以系统内的格式为准。</w:t>
            </w:r>
            <w:r>
              <w:rPr>
                <w:rFonts w:hint="eastAsia"/>
                <w:color w:val="000000" w:themeColor="text1"/>
                <w:highlight w:val="none"/>
                <w:lang w:eastAsia="zh-CN"/>
                <w14:textFill>
                  <w14:solidFill>
                    <w14:schemeClr w14:val="tx1"/>
                  </w14:solidFill>
                </w14:textFill>
              </w:rPr>
              <w:br w:type="textWrapping"/>
            </w:r>
            <w:r>
              <w:rPr>
                <w:rFonts w:hint="eastAsia"/>
                <w:color w:val="000000" w:themeColor="text1"/>
                <w:highlight w:val="none"/>
                <w:lang w:eastAsia="zh-CN"/>
                <w14:textFill>
                  <w14:solidFill>
                    <w14:schemeClr w14:val="tx1"/>
                  </w14:solidFill>
                </w14:textFill>
              </w:rPr>
              <w:t>【10.</w:t>
            </w:r>
            <w:r>
              <w:rPr>
                <w:rFonts w:hint="eastAsia"/>
                <w:color w:val="000000" w:themeColor="text1"/>
                <w:highlight w:val="none"/>
                <w:lang w:val="en-US" w:eastAsia="zh-CN"/>
                <w14:textFill>
                  <w14:solidFill>
                    <w14:schemeClr w14:val="tx1"/>
                  </w14:solidFill>
                </w14:textFill>
              </w:rPr>
              <w:t>7.5</w:t>
            </w:r>
            <w:r>
              <w:rPr>
                <w:rFonts w:hint="eastAsia"/>
                <w:color w:val="000000" w:themeColor="text1"/>
                <w:highlight w:val="none"/>
                <w:lang w:eastAsia="zh-CN"/>
                <w14:textFill>
                  <w14:solidFill>
                    <w14:schemeClr w14:val="tx1"/>
                  </w14:solidFill>
                </w14:textFill>
              </w:rPr>
              <w:t>】建设工程交易中心服务费：</w:t>
            </w:r>
            <w:r>
              <w:rPr>
                <w:rFonts w:hint="eastAsia"/>
                <w:color w:val="000000" w:themeColor="text1"/>
                <w:highlight w:val="none"/>
                <w:lang w:val="en-US" w:eastAsia="zh-CN"/>
                <w14:textFill>
                  <w14:solidFill>
                    <w14:schemeClr w14:val="tx1"/>
                  </w14:solidFill>
                </w14:textFill>
              </w:rPr>
              <w:t>由中标人支付，费用收取标准执行营发改收费〔2023]69号和辽发改价格(2023)128号。由建设工程交易中心向招标人收取建设工程交易服务费40%，向中标人收取建设工程交易服务费60%。招标人支付部分（40%）包含在投标报价中，但不得单独列项，中标人支付部分（60%）费用自行考虑</w:t>
            </w:r>
            <w:r>
              <w:rPr>
                <w:rFonts w:hint="eastAsia"/>
                <w:color w:val="000000" w:themeColor="text1"/>
                <w:highlight w:val="none"/>
                <w:lang w:eastAsia="zh-CN"/>
                <w14:textFill>
                  <w14:solidFill>
                    <w14:schemeClr w14:val="tx1"/>
                  </w14:solidFill>
                </w14:textFill>
              </w:rPr>
              <w:t>。</w:t>
            </w:r>
          </w:p>
          <w:p w14:paraId="3F55FF21">
            <w:pPr>
              <w:pStyle w:val="15"/>
              <w:spacing w:before="68" w:line="332" w:lineRule="exact"/>
              <w:ind w:left="126" w:leftChars="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【10.</w:t>
            </w:r>
            <w:r>
              <w:rPr>
                <w:rFonts w:hint="eastAsia"/>
                <w:color w:val="000000" w:themeColor="text1"/>
                <w:highlight w:val="none"/>
                <w:lang w:val="en-US" w:eastAsia="zh-CN"/>
                <w14:textFill>
                  <w14:solidFill>
                    <w14:schemeClr w14:val="tx1"/>
                  </w14:solidFill>
                </w14:textFill>
              </w:rPr>
              <w:t>7.6</w:t>
            </w:r>
            <w:r>
              <w:rPr>
                <w:rFonts w:hint="eastAsia"/>
                <w:color w:val="000000" w:themeColor="text1"/>
                <w:highlight w:val="none"/>
                <w:lang w:eastAsia="zh-CN"/>
                <w14:textFill>
                  <w14:solidFill>
                    <w14:schemeClr w14:val="tx1"/>
                  </w14:solidFill>
                </w14:textFill>
              </w:rPr>
              <w:t xml:space="preserve">】投标人必须在投标文件递交截止时间前自行完成项目总监的实名认证，并完成项目总监二次刷卡操作，未完成二次刷卡或二次刷卡未通过的，属于无效投标文件，初步评审不通过。  </w:t>
            </w:r>
          </w:p>
          <w:p w14:paraId="3B5B8468">
            <w:pPr>
              <w:pStyle w:val="15"/>
              <w:spacing w:before="68" w:line="332" w:lineRule="exact"/>
              <w:ind w:left="126" w:leftChars="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【10.</w:t>
            </w:r>
            <w:r>
              <w:rPr>
                <w:rFonts w:hint="eastAsia"/>
                <w:color w:val="000000" w:themeColor="text1"/>
                <w:highlight w:val="none"/>
                <w:lang w:val="en-US" w:eastAsia="zh-CN"/>
                <w14:textFill>
                  <w14:solidFill>
                    <w14:schemeClr w14:val="tx1"/>
                  </w14:solidFill>
                </w14:textFill>
              </w:rPr>
              <w:t>7.7</w:t>
            </w:r>
            <w:r>
              <w:rPr>
                <w:rFonts w:hint="eastAsia"/>
                <w:color w:val="000000" w:themeColor="text1"/>
                <w:highlight w:val="none"/>
                <w:lang w:eastAsia="zh-CN"/>
                <w14:textFill>
                  <w14:solidFill>
                    <w14:schemeClr w14:val="tx1"/>
                  </w14:solidFill>
                </w14:textFill>
              </w:rPr>
              <w:t>】本项目中标单位的中标监理费率固定不变。</w:t>
            </w:r>
          </w:p>
          <w:p w14:paraId="51DF0D89">
            <w:pPr>
              <w:pStyle w:val="15"/>
              <w:spacing w:before="68" w:line="332" w:lineRule="exact"/>
              <w:ind w:left="126" w:leftChars="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 xml:space="preserve">）监理费计算方法：施工竣工决算审计价乘以中标监理费率为最终监理费。  </w:t>
            </w:r>
          </w:p>
          <w:p w14:paraId="27601D18">
            <w:pPr>
              <w:pStyle w:val="15"/>
              <w:spacing w:before="68" w:line="332" w:lineRule="exact"/>
              <w:ind w:left="126" w:leftChars="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 xml:space="preserve">）中标监理费率=监理费中标价÷工程费（工程费约为4293.2247万元）。   </w:t>
            </w:r>
          </w:p>
          <w:p w14:paraId="271E063D">
            <w:pPr>
              <w:pStyle w:val="15"/>
              <w:spacing w:before="68" w:line="332" w:lineRule="exact"/>
              <w:ind w:left="126" w:leftChars="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lang w:eastAsia="zh-CN"/>
                <w14:textFill>
                  <w14:solidFill>
                    <w14:schemeClr w14:val="tx1"/>
                  </w14:solidFill>
                </w14:textFill>
              </w:rPr>
              <w:t>）招标控制价为85.864494 万元即招标控制费率为</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w:t>
            </w:r>
          </w:p>
          <w:p w14:paraId="47DD22D4">
            <w:pPr>
              <w:pStyle w:val="15"/>
              <w:spacing w:before="68" w:line="332" w:lineRule="exact"/>
              <w:ind w:left="126" w:leftChars="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【10.</w:t>
            </w:r>
            <w:r>
              <w:rPr>
                <w:rFonts w:hint="eastAsia"/>
                <w:color w:val="000000" w:themeColor="text1"/>
                <w:highlight w:val="none"/>
                <w:lang w:val="en-US" w:eastAsia="zh-CN"/>
                <w14:textFill>
                  <w14:solidFill>
                    <w14:schemeClr w14:val="tx1"/>
                  </w14:solidFill>
                </w14:textFill>
              </w:rPr>
              <w:t>7.8</w:t>
            </w:r>
            <w:r>
              <w:rPr>
                <w:rFonts w:hint="eastAsia"/>
                <w:color w:val="000000" w:themeColor="text1"/>
                <w:highlight w:val="none"/>
                <w:lang w:eastAsia="zh-CN"/>
                <w14:textFill>
                  <w14:solidFill>
                    <w14:schemeClr w14:val="tx1"/>
                  </w14:solidFill>
                </w14:textFill>
              </w:rPr>
              <w:t>】本项目为全流程电子标，投标人需自主学习辽宁省农业农村工程招标投标综合服务平台“操作手册-投标人”，按照招标文件和辽宁省农业农村工程招标投标综合服务平台电子开标、评标系统要求进行投标信息填报、电子文件编制、盖章或电子签章等工作。投标文件报送时限：投标人须在投标文件递交截止时间前在沈阳农交中心电子招标采购交易平台（农业农村领域投标盲盒工具https://218.60.153.214:8888/xbox-admin/#/login）上传投标文件。投标人投标的全过程中要随时关注辽宁省招标投标监管网及辽宁省农业农村工程招标投标综合服务平台，及时获取相关信息，否则由此造成的一切后果，由投标人自行承担。</w:t>
            </w:r>
          </w:p>
          <w:p w14:paraId="0294D9DB">
            <w:pPr>
              <w:pStyle w:val="15"/>
              <w:spacing w:before="68" w:line="332" w:lineRule="exact"/>
              <w:ind w:left="126" w:leftChars="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开标当日，采用远程不见面开标方式；请投标单位采用CA锁按招标文件规定时间进行解密,在规定时间内或因投标人自身原因未完成解密的投标人，视为放弃本次投标。</w:t>
            </w:r>
          </w:p>
          <w:p w14:paraId="7AD93EF4">
            <w:pPr>
              <w:pStyle w:val="15"/>
              <w:spacing w:before="68" w:line="332" w:lineRule="exact"/>
              <w:ind w:left="126" w:leftChars="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【10.</w:t>
            </w:r>
            <w:r>
              <w:rPr>
                <w:rFonts w:hint="eastAsia"/>
                <w:color w:val="000000" w:themeColor="text1"/>
                <w:highlight w:val="none"/>
                <w:lang w:val="en-US" w:eastAsia="zh-CN"/>
                <w14:textFill>
                  <w14:solidFill>
                    <w14:schemeClr w14:val="tx1"/>
                  </w14:solidFill>
                </w14:textFill>
              </w:rPr>
              <w:t>7.9</w:t>
            </w:r>
            <w:r>
              <w:rPr>
                <w:rFonts w:hint="eastAsia"/>
                <w:color w:val="000000" w:themeColor="text1"/>
                <w:highlight w:val="none"/>
                <w:lang w:eastAsia="zh-CN"/>
                <w14:textFill>
                  <w14:solidFill>
                    <w14:schemeClr w14:val="tx1"/>
                  </w14:solidFill>
                </w14:textFill>
              </w:rPr>
              <w:t xml:space="preserve">】中标候选人的经营、财务状况发生较大变化或者存在违法行为，招标人认为可能影响其履约能力的，在发出中标通知书前由原评标委员会按照招标文件规定的标准和方法审查确认。 </w:t>
            </w:r>
          </w:p>
          <w:p w14:paraId="34FF4876">
            <w:pPr>
              <w:pStyle w:val="15"/>
              <w:spacing w:before="68" w:line="332" w:lineRule="exact"/>
              <w:ind w:left="126" w:leftChars="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【10.</w:t>
            </w:r>
            <w:r>
              <w:rPr>
                <w:rFonts w:hint="eastAsia" w:ascii="宋体" w:hAnsi="宋体" w:eastAsia="宋体" w:cs="宋体"/>
                <w:color w:val="000000" w:themeColor="text1"/>
                <w:highlight w:val="none"/>
                <w:lang w:val="en-US" w:eastAsia="zh-CN"/>
                <w14:textFill>
                  <w14:solidFill>
                    <w14:schemeClr w14:val="tx1"/>
                  </w14:solidFill>
                </w14:textFill>
              </w:rPr>
              <w:t>7.10</w:t>
            </w:r>
            <w:r>
              <w:rPr>
                <w:rFonts w:hint="eastAsia" w:ascii="宋体" w:hAnsi="宋体" w:eastAsia="宋体" w:cs="宋体"/>
                <w:color w:val="000000" w:themeColor="text1"/>
                <w:highlight w:val="none"/>
                <w:lang w:eastAsia="zh-CN"/>
                <w14:textFill>
                  <w14:solidFill>
                    <w14:schemeClr w14:val="tx1"/>
                  </w14:solidFill>
                </w14:textFill>
              </w:rPr>
              <w:t>】本项目技术标暗标部分，每个评分模块页数限制上限为50页（含50页），超过最高上限的该模块得0分。</w:t>
            </w:r>
          </w:p>
          <w:p w14:paraId="73F748FC">
            <w:pPr>
              <w:pStyle w:val="15"/>
              <w:spacing w:before="68" w:line="332" w:lineRule="exact"/>
              <w:ind w:left="126" w:leftChars="0"/>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 xml:space="preserve">  </w:t>
            </w:r>
          </w:p>
        </w:tc>
      </w:tr>
    </w:tbl>
    <w:p w14:paraId="263CD8E3">
      <w:pPr>
        <w:rPr>
          <w:color w:val="000000" w:themeColor="text1"/>
          <w:highlight w:val="none"/>
          <w14:textFill>
            <w14:solidFill>
              <w14:schemeClr w14:val="tx1"/>
            </w14:solidFill>
          </w14:textFill>
        </w:rPr>
        <w:sectPr>
          <w:footerReference r:id="rId10" w:type="default"/>
          <w:pgSz w:w="11907" w:h="16839"/>
          <w:pgMar w:top="1431" w:right="1694" w:bottom="1041" w:left="1699" w:header="0" w:footer="807" w:gutter="0"/>
          <w:cols w:space="720" w:num="1"/>
        </w:sectPr>
      </w:pPr>
    </w:p>
    <w:p w14:paraId="1C5CDA10">
      <w:pPr>
        <w:spacing w:line="91" w:lineRule="auto"/>
        <w:rPr>
          <w:rFonts w:ascii="Arial"/>
          <w:color w:val="000000" w:themeColor="text1"/>
          <w:sz w:val="2"/>
          <w:highlight w:val="none"/>
          <w14:textFill>
            <w14:solidFill>
              <w14:schemeClr w14:val="tx1"/>
            </w14:solidFill>
          </w14:textFill>
        </w:rPr>
      </w:pPr>
    </w:p>
    <w:p w14:paraId="682817FB">
      <w:pPr>
        <w:spacing w:line="91" w:lineRule="auto"/>
        <w:rPr>
          <w:rFonts w:ascii="Arial"/>
          <w:color w:val="000000" w:themeColor="text1"/>
          <w:sz w:val="2"/>
          <w:highlight w:val="none"/>
          <w14:textFill>
            <w14:solidFill>
              <w14:schemeClr w14:val="tx1"/>
            </w14:solidFill>
          </w14:textFill>
        </w:rPr>
      </w:pPr>
      <w:bookmarkStart w:id="46" w:name="bookmark186"/>
      <w:bookmarkEnd w:id="46"/>
      <w:bookmarkStart w:id="47" w:name="bookmark188"/>
      <w:bookmarkEnd w:id="47"/>
      <w:bookmarkStart w:id="48" w:name="bookmark187"/>
      <w:bookmarkEnd w:id="48"/>
    </w:p>
    <w:p w14:paraId="0DA25933">
      <w:pPr>
        <w:spacing w:before="156" w:line="219" w:lineRule="auto"/>
        <w:ind w:left="20"/>
        <w:outlineLvl w:val="1"/>
        <w:rPr>
          <w:rFonts w:ascii="黑体" w:hAnsi="黑体" w:eastAsia="黑体" w:cs="黑体"/>
          <w:color w:val="000000" w:themeColor="text1"/>
          <w:sz w:val="28"/>
          <w:szCs w:val="28"/>
          <w:highlight w:val="none"/>
          <w14:textFill>
            <w14:solidFill>
              <w14:schemeClr w14:val="tx1"/>
            </w14:solidFill>
          </w14:textFill>
        </w:rPr>
      </w:pPr>
      <w:bookmarkStart w:id="49" w:name="bookmark26"/>
      <w:bookmarkEnd w:id="49"/>
      <w:bookmarkStart w:id="50" w:name="bookmark189"/>
      <w:bookmarkEnd w:id="50"/>
      <w:bookmarkStart w:id="51" w:name="bookmark191"/>
      <w:bookmarkEnd w:id="51"/>
      <w:bookmarkStart w:id="52" w:name="_Toc13638"/>
      <w:bookmarkStart w:id="53" w:name="_Toc13381"/>
      <w:r>
        <w:rPr>
          <w:rFonts w:ascii="黑体" w:hAnsi="黑体" w:eastAsia="黑体" w:cs="黑体"/>
          <w:color w:val="000000" w:themeColor="text1"/>
          <w:spacing w:val="-1"/>
          <w:sz w:val="28"/>
          <w:szCs w:val="28"/>
          <w:highlight w:val="none"/>
          <w14:textFill>
            <w14:solidFill>
              <w14:schemeClr w14:val="tx1"/>
            </w14:solidFill>
          </w14:textFill>
        </w:rPr>
        <w:t>投标人须知正文部分</w:t>
      </w:r>
      <w:bookmarkEnd w:id="52"/>
      <w:bookmarkEnd w:id="53"/>
    </w:p>
    <w:p w14:paraId="328F127F">
      <w:pPr>
        <w:spacing w:before="127" w:line="233" w:lineRule="auto"/>
        <w:ind w:left="44"/>
        <w:outlineLvl w:val="1"/>
        <w:rPr>
          <w:rFonts w:ascii="黑体" w:hAnsi="黑体" w:eastAsia="黑体" w:cs="黑体"/>
          <w:color w:val="000000" w:themeColor="text1"/>
          <w:sz w:val="28"/>
          <w:szCs w:val="28"/>
          <w:highlight w:val="none"/>
          <w14:textFill>
            <w14:solidFill>
              <w14:schemeClr w14:val="tx1"/>
            </w14:solidFill>
          </w14:textFill>
        </w:rPr>
      </w:pPr>
      <w:bookmarkStart w:id="54" w:name="bookmark27"/>
      <w:bookmarkEnd w:id="54"/>
      <w:bookmarkStart w:id="55" w:name="_Toc26442"/>
      <w:bookmarkStart w:id="56" w:name="_Toc16741"/>
      <w:r>
        <w:rPr>
          <w:rFonts w:ascii="Times New Roman" w:hAnsi="Times New Roman" w:eastAsia="Times New Roman" w:cs="Times New Roman"/>
          <w:color w:val="000000" w:themeColor="text1"/>
          <w:spacing w:val="-8"/>
          <w:sz w:val="28"/>
          <w:szCs w:val="28"/>
          <w:highlight w:val="none"/>
          <w14:textFill>
            <w14:solidFill>
              <w14:schemeClr w14:val="tx1"/>
            </w14:solidFill>
          </w14:textFill>
        </w:rPr>
        <w:t>1.</w:t>
      </w:r>
      <w:r>
        <w:rPr>
          <w:rFonts w:ascii="黑体" w:hAnsi="黑体" w:eastAsia="黑体" w:cs="黑体"/>
          <w:color w:val="000000" w:themeColor="text1"/>
          <w:spacing w:val="-8"/>
          <w:sz w:val="28"/>
          <w:szCs w:val="28"/>
          <w:highlight w:val="none"/>
          <w14:textFill>
            <w14:solidFill>
              <w14:schemeClr w14:val="tx1"/>
            </w14:solidFill>
          </w14:textFill>
        </w:rPr>
        <w:t>总则</w:t>
      </w:r>
      <w:bookmarkEnd w:id="55"/>
      <w:bookmarkEnd w:id="56"/>
    </w:p>
    <w:p w14:paraId="1662FEFE">
      <w:pPr>
        <w:spacing w:before="41" w:line="232" w:lineRule="auto"/>
        <w:ind w:left="157"/>
        <w:outlineLvl w:val="2"/>
        <w:rPr>
          <w:rFonts w:ascii="黑体" w:hAnsi="黑体" w:eastAsia="黑体" w:cs="黑体"/>
          <w:color w:val="000000" w:themeColor="text1"/>
          <w:sz w:val="24"/>
          <w:szCs w:val="24"/>
          <w:highlight w:val="none"/>
          <w14:textFill>
            <w14:solidFill>
              <w14:schemeClr w14:val="tx1"/>
            </w14:solidFill>
          </w14:textFill>
        </w:rPr>
      </w:pPr>
      <w:bookmarkStart w:id="57" w:name="bookmark28"/>
      <w:bookmarkEnd w:id="57"/>
      <w:bookmarkStart w:id="58" w:name="_Toc18598"/>
      <w:bookmarkStart w:id="59" w:name="_Toc20794"/>
      <w:r>
        <w:rPr>
          <w:rFonts w:ascii="Times New Roman" w:hAnsi="Times New Roman" w:eastAsia="Times New Roman" w:cs="Times New Roman"/>
          <w:color w:val="000000" w:themeColor="text1"/>
          <w:spacing w:val="-4"/>
          <w:sz w:val="24"/>
          <w:szCs w:val="24"/>
          <w:highlight w:val="none"/>
          <w14:textFill>
            <w14:solidFill>
              <w14:schemeClr w14:val="tx1"/>
            </w14:solidFill>
          </w14:textFill>
        </w:rPr>
        <w:t xml:space="preserve">1.1 </w:t>
      </w:r>
      <w:r>
        <w:rPr>
          <w:rFonts w:ascii="黑体" w:hAnsi="黑体" w:eastAsia="黑体" w:cs="黑体"/>
          <w:color w:val="000000" w:themeColor="text1"/>
          <w:spacing w:val="-4"/>
          <w:sz w:val="24"/>
          <w:szCs w:val="24"/>
          <w:highlight w:val="none"/>
          <w14:textFill>
            <w14:solidFill>
              <w14:schemeClr w14:val="tx1"/>
            </w14:solidFill>
          </w14:textFill>
        </w:rPr>
        <w:t>项目概况</w:t>
      </w:r>
      <w:bookmarkEnd w:id="58"/>
      <w:bookmarkEnd w:id="59"/>
    </w:p>
    <w:p w14:paraId="7E77773B">
      <w:pPr>
        <w:spacing w:before="117" w:line="344" w:lineRule="auto"/>
        <w:ind w:left="60" w:right="5" w:firstLine="39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1.1.1  </w:t>
      </w:r>
      <w:r>
        <w:rPr>
          <w:rFonts w:ascii="宋体" w:hAnsi="宋体" w:eastAsia="宋体" w:cs="宋体"/>
          <w:color w:val="000000" w:themeColor="text1"/>
          <w:sz w:val="21"/>
          <w:szCs w:val="21"/>
          <w:highlight w:val="none"/>
          <w14:textFill>
            <w14:solidFill>
              <w14:schemeClr w14:val="tx1"/>
            </w14:solidFill>
          </w14:textFill>
        </w:rPr>
        <w:t>根据《中华人民共和国招标投标法》等有关法律、法规和规章的规定</w:t>
      </w:r>
      <w:r>
        <w:rPr>
          <w:rFonts w:ascii="宋体" w:hAnsi="宋体" w:eastAsia="宋体" w:cs="宋体"/>
          <w:color w:val="000000" w:themeColor="text1"/>
          <w:spacing w:val="-1"/>
          <w:sz w:val="21"/>
          <w:szCs w:val="21"/>
          <w:highlight w:val="none"/>
          <w14:textFill>
            <w14:solidFill>
              <w14:schemeClr w14:val="tx1"/>
            </w14:solidFill>
          </w14:textFill>
        </w:rPr>
        <w:t>，本招标项</w:t>
      </w:r>
      <w:r>
        <w:rPr>
          <w:rFonts w:ascii="宋体" w:hAnsi="宋体" w:eastAsia="宋体" w:cs="宋体"/>
          <w:color w:val="000000" w:themeColor="text1"/>
          <w:spacing w:val="-3"/>
          <w:sz w:val="21"/>
          <w:szCs w:val="21"/>
          <w:highlight w:val="none"/>
          <w14:textFill>
            <w14:solidFill>
              <w14:schemeClr w14:val="tx1"/>
            </w14:solidFill>
          </w14:textFill>
        </w:rPr>
        <w:t>目已具备招标条件，现对该项目进行监理招标。</w:t>
      </w:r>
    </w:p>
    <w:p w14:paraId="2FD2045E">
      <w:pPr>
        <w:spacing w:before="15"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1.1.2  </w:t>
      </w:r>
      <w:r>
        <w:rPr>
          <w:rFonts w:ascii="宋体" w:hAnsi="宋体" w:eastAsia="宋体" w:cs="宋体"/>
          <w:color w:val="000000" w:themeColor="text1"/>
          <w:spacing w:val="-2"/>
          <w:sz w:val="21"/>
          <w:szCs w:val="21"/>
          <w:highlight w:val="none"/>
          <w14:textFill>
            <w14:solidFill>
              <w14:schemeClr w14:val="tx1"/>
            </w14:solidFill>
          </w14:textFill>
        </w:rPr>
        <w:t>招标人：见投标人须知前附表。</w:t>
      </w:r>
    </w:p>
    <w:p w14:paraId="0FA2119A">
      <w:pPr>
        <w:spacing w:before="134"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1.1.3  </w:t>
      </w:r>
      <w:r>
        <w:rPr>
          <w:rFonts w:ascii="宋体" w:hAnsi="宋体" w:eastAsia="宋体" w:cs="宋体"/>
          <w:color w:val="000000" w:themeColor="text1"/>
          <w:spacing w:val="-1"/>
          <w:sz w:val="21"/>
          <w:szCs w:val="21"/>
          <w:highlight w:val="none"/>
          <w14:textFill>
            <w14:solidFill>
              <w14:schemeClr w14:val="tx1"/>
            </w14:solidFill>
          </w14:textFill>
        </w:rPr>
        <w:t>招标代理机构：见投标人须知前附表。</w:t>
      </w:r>
    </w:p>
    <w:p w14:paraId="0C0B59EB">
      <w:pPr>
        <w:spacing w:before="134"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1.1.4  </w:t>
      </w:r>
      <w:r>
        <w:rPr>
          <w:rFonts w:ascii="宋体" w:hAnsi="宋体" w:eastAsia="宋体" w:cs="宋体"/>
          <w:color w:val="000000" w:themeColor="text1"/>
          <w:spacing w:val="-1"/>
          <w:sz w:val="21"/>
          <w:szCs w:val="21"/>
          <w:highlight w:val="none"/>
          <w14:textFill>
            <w14:solidFill>
              <w14:schemeClr w14:val="tx1"/>
            </w14:solidFill>
          </w14:textFill>
        </w:rPr>
        <w:t>招标项目名称：见投标人须知前附表。</w:t>
      </w:r>
    </w:p>
    <w:p w14:paraId="3DC4E16C">
      <w:pPr>
        <w:spacing w:before="133"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1.1.5  </w:t>
      </w:r>
      <w:r>
        <w:rPr>
          <w:rFonts w:ascii="宋体" w:hAnsi="宋体" w:eastAsia="宋体" w:cs="宋体"/>
          <w:color w:val="000000" w:themeColor="text1"/>
          <w:spacing w:val="-1"/>
          <w:sz w:val="21"/>
          <w:szCs w:val="21"/>
          <w:highlight w:val="none"/>
          <w14:textFill>
            <w14:solidFill>
              <w14:schemeClr w14:val="tx1"/>
            </w14:solidFill>
          </w14:textFill>
        </w:rPr>
        <w:t>项目建设地点：见投标人须知前附表。</w:t>
      </w:r>
    </w:p>
    <w:p w14:paraId="661F01A7">
      <w:pPr>
        <w:spacing w:before="101"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1.1.6</w:t>
      </w:r>
      <w:r>
        <w:rPr>
          <w:rFonts w:ascii="Times New Roman" w:hAnsi="Times New Roman" w:eastAsia="Times New Roman" w:cs="Times New Roman"/>
          <w:color w:val="000000" w:themeColor="text1"/>
          <w:spacing w:val="22"/>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电子交易系统：见投标人须知前附表。</w:t>
      </w:r>
    </w:p>
    <w:p w14:paraId="3B084FDC">
      <w:pPr>
        <w:spacing w:before="70" w:line="232" w:lineRule="auto"/>
        <w:ind w:left="157"/>
        <w:outlineLvl w:val="2"/>
        <w:rPr>
          <w:rFonts w:ascii="黑体" w:hAnsi="黑体" w:eastAsia="黑体" w:cs="黑体"/>
          <w:color w:val="000000" w:themeColor="text1"/>
          <w:sz w:val="24"/>
          <w:szCs w:val="24"/>
          <w:highlight w:val="none"/>
          <w14:textFill>
            <w14:solidFill>
              <w14:schemeClr w14:val="tx1"/>
            </w14:solidFill>
          </w14:textFill>
        </w:rPr>
      </w:pPr>
      <w:bookmarkStart w:id="60" w:name="bookmark29"/>
      <w:bookmarkEnd w:id="60"/>
      <w:bookmarkStart w:id="61" w:name="_Toc8785"/>
      <w:bookmarkStart w:id="62" w:name="_Toc5448"/>
      <w:r>
        <w:rPr>
          <w:rFonts w:ascii="Times New Roman" w:hAnsi="Times New Roman" w:eastAsia="Times New Roman" w:cs="Times New Roman"/>
          <w:color w:val="000000" w:themeColor="text1"/>
          <w:spacing w:val="-2"/>
          <w:sz w:val="24"/>
          <w:szCs w:val="24"/>
          <w:highlight w:val="none"/>
          <w14:textFill>
            <w14:solidFill>
              <w14:schemeClr w14:val="tx1"/>
            </w14:solidFill>
          </w14:textFill>
        </w:rPr>
        <w:t xml:space="preserve">1.2  </w:t>
      </w:r>
      <w:r>
        <w:rPr>
          <w:rFonts w:ascii="黑体" w:hAnsi="黑体" w:eastAsia="黑体" w:cs="黑体"/>
          <w:color w:val="000000" w:themeColor="text1"/>
          <w:spacing w:val="-2"/>
          <w:sz w:val="24"/>
          <w:szCs w:val="24"/>
          <w:highlight w:val="none"/>
          <w14:textFill>
            <w14:solidFill>
              <w14:schemeClr w14:val="tx1"/>
            </w14:solidFill>
          </w14:textFill>
        </w:rPr>
        <w:t>项目的资金来源和落实情况</w:t>
      </w:r>
      <w:bookmarkEnd w:id="61"/>
      <w:bookmarkEnd w:id="62"/>
    </w:p>
    <w:p w14:paraId="278E6DBC">
      <w:pPr>
        <w:spacing w:before="116"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1.2.1  </w:t>
      </w:r>
      <w:r>
        <w:rPr>
          <w:rFonts w:ascii="宋体" w:hAnsi="宋体" w:eastAsia="宋体" w:cs="宋体"/>
          <w:color w:val="000000" w:themeColor="text1"/>
          <w:spacing w:val="-1"/>
          <w:sz w:val="21"/>
          <w:szCs w:val="21"/>
          <w:highlight w:val="none"/>
          <w14:textFill>
            <w14:solidFill>
              <w14:schemeClr w14:val="tx1"/>
            </w14:solidFill>
          </w14:textFill>
        </w:rPr>
        <w:t>资金来源：见投标人须知前附表。</w:t>
      </w:r>
    </w:p>
    <w:p w14:paraId="1E022E2B">
      <w:pPr>
        <w:spacing w:before="135"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1.2.2  </w:t>
      </w:r>
      <w:r>
        <w:rPr>
          <w:rFonts w:ascii="宋体" w:hAnsi="宋体" w:eastAsia="宋体" w:cs="宋体"/>
          <w:color w:val="000000" w:themeColor="text1"/>
          <w:spacing w:val="-1"/>
          <w:sz w:val="21"/>
          <w:szCs w:val="21"/>
          <w:highlight w:val="none"/>
          <w14:textFill>
            <w14:solidFill>
              <w14:schemeClr w14:val="tx1"/>
            </w14:solidFill>
          </w14:textFill>
        </w:rPr>
        <w:t>出资比例：见投标人须知前附表。</w:t>
      </w:r>
    </w:p>
    <w:p w14:paraId="6F84FF16">
      <w:pPr>
        <w:spacing w:before="132" w:line="233"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1.2.3  </w:t>
      </w:r>
      <w:r>
        <w:rPr>
          <w:rFonts w:ascii="宋体" w:hAnsi="宋体" w:eastAsia="宋体" w:cs="宋体"/>
          <w:color w:val="000000" w:themeColor="text1"/>
          <w:spacing w:val="-2"/>
          <w:sz w:val="21"/>
          <w:szCs w:val="21"/>
          <w:highlight w:val="none"/>
          <w14:textFill>
            <w14:solidFill>
              <w14:schemeClr w14:val="tx1"/>
            </w14:solidFill>
          </w14:textFill>
        </w:rPr>
        <w:t>标段合同估算价：见投标人须知前附表。</w:t>
      </w:r>
    </w:p>
    <w:p w14:paraId="41FEA131">
      <w:pPr>
        <w:spacing w:before="136"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1.2.4  </w:t>
      </w:r>
      <w:r>
        <w:rPr>
          <w:rFonts w:ascii="宋体" w:hAnsi="宋体" w:eastAsia="宋体" w:cs="宋体"/>
          <w:color w:val="000000" w:themeColor="text1"/>
          <w:spacing w:val="-1"/>
          <w:sz w:val="21"/>
          <w:szCs w:val="21"/>
          <w:highlight w:val="none"/>
          <w14:textFill>
            <w14:solidFill>
              <w14:schemeClr w14:val="tx1"/>
            </w14:solidFill>
          </w14:textFill>
        </w:rPr>
        <w:t>资金落实情况：见投标人须知前附表。</w:t>
      </w:r>
    </w:p>
    <w:p w14:paraId="043C7E6A">
      <w:pPr>
        <w:spacing w:before="77" w:line="233" w:lineRule="auto"/>
        <w:ind w:left="157"/>
        <w:outlineLvl w:val="2"/>
        <w:rPr>
          <w:rFonts w:ascii="黑体" w:hAnsi="黑体" w:eastAsia="黑体" w:cs="黑体"/>
          <w:color w:val="000000" w:themeColor="text1"/>
          <w:sz w:val="24"/>
          <w:szCs w:val="24"/>
          <w:highlight w:val="none"/>
          <w14:textFill>
            <w14:solidFill>
              <w14:schemeClr w14:val="tx1"/>
            </w14:solidFill>
          </w14:textFill>
        </w:rPr>
      </w:pPr>
      <w:bookmarkStart w:id="63" w:name="bookmark30"/>
      <w:bookmarkEnd w:id="63"/>
      <w:bookmarkStart w:id="64" w:name="_Toc31422"/>
      <w:bookmarkStart w:id="65" w:name="_Toc6259"/>
      <w:r>
        <w:rPr>
          <w:rFonts w:ascii="Times New Roman" w:hAnsi="Times New Roman" w:eastAsia="Times New Roman" w:cs="Times New Roman"/>
          <w:color w:val="000000" w:themeColor="text1"/>
          <w:spacing w:val="-2"/>
          <w:sz w:val="24"/>
          <w:szCs w:val="24"/>
          <w:highlight w:val="none"/>
          <w14:textFill>
            <w14:solidFill>
              <w14:schemeClr w14:val="tx1"/>
            </w14:solidFill>
          </w14:textFill>
        </w:rPr>
        <w:t xml:space="preserve">1.3  </w:t>
      </w:r>
      <w:r>
        <w:rPr>
          <w:rFonts w:ascii="黑体" w:hAnsi="黑体" w:eastAsia="黑体" w:cs="黑体"/>
          <w:color w:val="000000" w:themeColor="text1"/>
          <w:spacing w:val="-2"/>
          <w:sz w:val="24"/>
          <w:szCs w:val="24"/>
          <w:highlight w:val="none"/>
          <w14:textFill>
            <w14:solidFill>
              <w14:schemeClr w14:val="tx1"/>
            </w14:solidFill>
          </w14:textFill>
        </w:rPr>
        <w:t>招标范围、计划工期和质量标准</w:t>
      </w:r>
      <w:bookmarkEnd w:id="64"/>
      <w:bookmarkEnd w:id="65"/>
    </w:p>
    <w:p w14:paraId="2FC6EA25">
      <w:pPr>
        <w:spacing w:before="115"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1.3.1  </w:t>
      </w:r>
      <w:r>
        <w:rPr>
          <w:rFonts w:ascii="宋体" w:hAnsi="宋体" w:eastAsia="宋体" w:cs="宋体"/>
          <w:color w:val="000000" w:themeColor="text1"/>
          <w:spacing w:val="-1"/>
          <w:sz w:val="21"/>
          <w:szCs w:val="21"/>
          <w:highlight w:val="none"/>
          <w14:textFill>
            <w14:solidFill>
              <w14:schemeClr w14:val="tx1"/>
            </w14:solidFill>
          </w14:textFill>
        </w:rPr>
        <w:t>招标范围：见投标人须知前附表。</w:t>
      </w:r>
    </w:p>
    <w:p w14:paraId="1E912835">
      <w:pPr>
        <w:spacing w:before="132"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1.3.2  </w:t>
      </w:r>
      <w:r>
        <w:rPr>
          <w:rFonts w:ascii="宋体" w:hAnsi="宋体" w:eastAsia="宋体" w:cs="宋体"/>
          <w:color w:val="000000" w:themeColor="text1"/>
          <w:spacing w:val="-1"/>
          <w:sz w:val="21"/>
          <w:szCs w:val="21"/>
          <w:highlight w:val="none"/>
          <w14:textFill>
            <w14:solidFill>
              <w14:schemeClr w14:val="tx1"/>
            </w14:solidFill>
          </w14:textFill>
        </w:rPr>
        <w:t>服务期限：见投标人须知前附表。</w:t>
      </w:r>
    </w:p>
    <w:p w14:paraId="6AA9A96A">
      <w:pPr>
        <w:spacing w:before="135"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1.3.3  </w:t>
      </w:r>
      <w:r>
        <w:rPr>
          <w:rFonts w:ascii="宋体" w:hAnsi="宋体" w:eastAsia="宋体" w:cs="宋体"/>
          <w:color w:val="000000" w:themeColor="text1"/>
          <w:spacing w:val="-1"/>
          <w:sz w:val="21"/>
          <w:szCs w:val="21"/>
          <w:highlight w:val="none"/>
          <w14:textFill>
            <w14:solidFill>
              <w14:schemeClr w14:val="tx1"/>
            </w14:solidFill>
          </w14:textFill>
        </w:rPr>
        <w:t>质量标准：见投标人须知前附表。</w:t>
      </w:r>
    </w:p>
    <w:p w14:paraId="6F109244">
      <w:pPr>
        <w:spacing w:before="76" w:line="233" w:lineRule="auto"/>
        <w:ind w:left="157"/>
        <w:outlineLvl w:val="2"/>
        <w:rPr>
          <w:rFonts w:ascii="黑体" w:hAnsi="黑体" w:eastAsia="黑体" w:cs="黑体"/>
          <w:color w:val="000000" w:themeColor="text1"/>
          <w:sz w:val="24"/>
          <w:szCs w:val="24"/>
          <w:highlight w:val="none"/>
          <w14:textFill>
            <w14:solidFill>
              <w14:schemeClr w14:val="tx1"/>
            </w14:solidFill>
          </w14:textFill>
        </w:rPr>
      </w:pPr>
      <w:bookmarkStart w:id="66" w:name="bookmark31"/>
      <w:bookmarkEnd w:id="66"/>
      <w:bookmarkStart w:id="67" w:name="_Toc26128"/>
      <w:bookmarkStart w:id="68" w:name="_Toc25135"/>
      <w:r>
        <w:rPr>
          <w:rFonts w:ascii="Times New Roman" w:hAnsi="Times New Roman" w:eastAsia="Times New Roman" w:cs="Times New Roman"/>
          <w:color w:val="000000" w:themeColor="text1"/>
          <w:spacing w:val="-3"/>
          <w:sz w:val="24"/>
          <w:szCs w:val="24"/>
          <w:highlight w:val="none"/>
          <w14:textFill>
            <w14:solidFill>
              <w14:schemeClr w14:val="tx1"/>
            </w14:solidFill>
          </w14:textFill>
        </w:rPr>
        <w:t xml:space="preserve">1.4  </w:t>
      </w:r>
      <w:r>
        <w:rPr>
          <w:rFonts w:ascii="黑体" w:hAnsi="黑体" w:eastAsia="黑体" w:cs="黑体"/>
          <w:color w:val="000000" w:themeColor="text1"/>
          <w:spacing w:val="-3"/>
          <w:sz w:val="24"/>
          <w:szCs w:val="24"/>
          <w:highlight w:val="none"/>
          <w14:textFill>
            <w14:solidFill>
              <w14:schemeClr w14:val="tx1"/>
            </w14:solidFill>
          </w14:textFill>
        </w:rPr>
        <w:t>投标人资格要求</w:t>
      </w:r>
      <w:bookmarkEnd w:id="67"/>
      <w:bookmarkEnd w:id="68"/>
    </w:p>
    <w:p w14:paraId="4C32BCA5">
      <w:pPr>
        <w:spacing w:before="115"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1.4.1  </w:t>
      </w:r>
      <w:r>
        <w:rPr>
          <w:rFonts w:ascii="宋体" w:hAnsi="宋体" w:eastAsia="宋体" w:cs="宋体"/>
          <w:color w:val="000000" w:themeColor="text1"/>
          <w:spacing w:val="-2"/>
          <w:sz w:val="21"/>
          <w:szCs w:val="21"/>
          <w:highlight w:val="none"/>
          <w14:textFill>
            <w14:solidFill>
              <w14:schemeClr w14:val="tx1"/>
            </w14:solidFill>
          </w14:textFill>
        </w:rPr>
        <w:t>投标人资质条件、能力和信誉</w:t>
      </w:r>
    </w:p>
    <w:p w14:paraId="39052228">
      <w:pPr>
        <w:spacing w:before="133" w:line="234" w:lineRule="auto"/>
        <w:ind w:left="3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w:t>
      </w:r>
      <w:r>
        <w:rPr>
          <w:rFonts w:ascii="宋体" w:hAnsi="宋体" w:eastAsia="宋体" w:cs="宋体"/>
          <w:color w:val="000000" w:themeColor="text1"/>
          <w:spacing w:val="-1"/>
          <w:sz w:val="21"/>
          <w:szCs w:val="21"/>
          <w:highlight w:val="none"/>
          <w14:textFill>
            <w14:solidFill>
              <w14:schemeClr w14:val="tx1"/>
            </w14:solidFill>
          </w14:textFill>
        </w:rPr>
        <w:t>）资质要求：见投标人须知前附表。</w:t>
      </w:r>
    </w:p>
    <w:p w14:paraId="312827FC">
      <w:pPr>
        <w:spacing w:before="134" w:line="234" w:lineRule="auto"/>
        <w:ind w:left="3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6"/>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6"/>
          <w:sz w:val="21"/>
          <w:szCs w:val="21"/>
          <w:highlight w:val="none"/>
          <w14:textFill>
            <w14:solidFill>
              <w14:schemeClr w14:val="tx1"/>
            </w14:solidFill>
          </w14:textFill>
        </w:rPr>
        <w:t>2</w:t>
      </w:r>
      <w:r>
        <w:rPr>
          <w:rFonts w:ascii="宋体" w:hAnsi="宋体" w:eastAsia="宋体" w:cs="宋体"/>
          <w:color w:val="000000" w:themeColor="text1"/>
          <w:spacing w:val="-6"/>
          <w:sz w:val="21"/>
          <w:szCs w:val="21"/>
          <w:highlight w:val="none"/>
          <w14:textFill>
            <w14:solidFill>
              <w14:schemeClr w14:val="tx1"/>
            </w14:solidFill>
          </w14:textFill>
        </w:rPr>
        <w:t>）财务要求：见投标人须知前附表（如适用）。</w:t>
      </w:r>
    </w:p>
    <w:p w14:paraId="6691C843">
      <w:pPr>
        <w:spacing w:before="135" w:line="234" w:lineRule="auto"/>
        <w:ind w:left="3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6"/>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6"/>
          <w:sz w:val="21"/>
          <w:szCs w:val="21"/>
          <w:highlight w:val="none"/>
          <w14:textFill>
            <w14:solidFill>
              <w14:schemeClr w14:val="tx1"/>
            </w14:solidFill>
          </w14:textFill>
        </w:rPr>
        <w:t>3</w:t>
      </w:r>
      <w:r>
        <w:rPr>
          <w:rFonts w:ascii="宋体" w:hAnsi="宋体" w:eastAsia="宋体" w:cs="宋体"/>
          <w:color w:val="000000" w:themeColor="text1"/>
          <w:spacing w:val="-6"/>
          <w:sz w:val="21"/>
          <w:szCs w:val="21"/>
          <w:highlight w:val="none"/>
          <w14:textFill>
            <w14:solidFill>
              <w14:schemeClr w14:val="tx1"/>
            </w14:solidFill>
          </w14:textFill>
        </w:rPr>
        <w:t>）业绩要求：见投标人须知前附表（如适用）。</w:t>
      </w:r>
    </w:p>
    <w:p w14:paraId="079CD865">
      <w:pPr>
        <w:spacing w:before="132" w:line="234" w:lineRule="auto"/>
        <w:ind w:left="3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4</w:t>
      </w:r>
      <w:r>
        <w:rPr>
          <w:rFonts w:ascii="宋体" w:hAnsi="宋体" w:eastAsia="宋体" w:cs="宋体"/>
          <w:color w:val="000000" w:themeColor="text1"/>
          <w:spacing w:val="-1"/>
          <w:sz w:val="21"/>
          <w:szCs w:val="21"/>
          <w:highlight w:val="none"/>
          <w14:textFill>
            <w14:solidFill>
              <w14:schemeClr w14:val="tx1"/>
            </w14:solidFill>
          </w14:textFill>
        </w:rPr>
        <w:t>）信誉要求：见投标人须知前附表。</w:t>
      </w:r>
    </w:p>
    <w:p w14:paraId="24829340">
      <w:pPr>
        <w:spacing w:before="135" w:line="344" w:lineRule="auto"/>
        <w:ind w:left="22" w:right="14" w:firstLine="31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5</w:t>
      </w:r>
      <w:r>
        <w:rPr>
          <w:rFonts w:ascii="宋体" w:hAnsi="宋体" w:eastAsia="宋体" w:cs="宋体"/>
          <w:color w:val="000000" w:themeColor="text1"/>
          <w:spacing w:val="3"/>
          <w:sz w:val="21"/>
          <w:szCs w:val="21"/>
          <w:highlight w:val="none"/>
          <w14:textFill>
            <w14:solidFill>
              <w14:schemeClr w14:val="tx1"/>
            </w14:solidFill>
          </w14:textFill>
        </w:rPr>
        <w:t>）总监理工程师的资格要求：应当具备工程监理类注册执</w:t>
      </w:r>
      <w:r>
        <w:rPr>
          <w:rFonts w:ascii="宋体" w:hAnsi="宋体" w:eastAsia="宋体" w:cs="宋体"/>
          <w:color w:val="000000" w:themeColor="text1"/>
          <w:spacing w:val="2"/>
          <w:sz w:val="21"/>
          <w:szCs w:val="21"/>
          <w:highlight w:val="none"/>
          <w14:textFill>
            <w14:solidFill>
              <w14:schemeClr w14:val="tx1"/>
            </w14:solidFill>
          </w14:textFill>
        </w:rPr>
        <w:t>业资格，具体要求见投标</w:t>
      </w:r>
      <w:r>
        <w:rPr>
          <w:rFonts w:ascii="宋体" w:hAnsi="宋体" w:eastAsia="宋体" w:cs="宋体"/>
          <w:color w:val="000000" w:themeColor="text1"/>
          <w:spacing w:val="-4"/>
          <w:sz w:val="21"/>
          <w:szCs w:val="21"/>
          <w:highlight w:val="none"/>
          <w14:textFill>
            <w14:solidFill>
              <w14:schemeClr w14:val="tx1"/>
            </w14:solidFill>
          </w14:textFill>
        </w:rPr>
        <w:t>人须知前附表。</w:t>
      </w:r>
    </w:p>
    <w:p w14:paraId="15AF9F8F">
      <w:pPr>
        <w:spacing w:before="17" w:line="234" w:lineRule="auto"/>
        <w:ind w:left="3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5"/>
          <w:sz w:val="21"/>
          <w:szCs w:val="21"/>
          <w:highlight w:val="none"/>
          <w14:textFill>
            <w14:solidFill>
              <w14:schemeClr w14:val="tx1"/>
            </w14:solidFill>
          </w14:textFill>
        </w:rPr>
        <w:t>6</w:t>
      </w:r>
      <w:r>
        <w:rPr>
          <w:rFonts w:ascii="宋体" w:hAnsi="宋体" w:eastAsia="宋体" w:cs="宋体"/>
          <w:color w:val="000000" w:themeColor="text1"/>
          <w:spacing w:val="-5"/>
          <w:sz w:val="21"/>
          <w:szCs w:val="21"/>
          <w:highlight w:val="none"/>
          <w14:textFill>
            <w14:solidFill>
              <w14:schemeClr w14:val="tx1"/>
            </w14:solidFill>
          </w14:textFill>
        </w:rPr>
        <w:t>）拟投入机械设备要求：见投标人须知前附表（如适用）。</w:t>
      </w:r>
    </w:p>
    <w:p w14:paraId="296055E7">
      <w:pPr>
        <w:spacing w:before="135" w:line="234" w:lineRule="auto"/>
        <w:ind w:left="3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4"/>
          <w:sz w:val="21"/>
          <w:szCs w:val="21"/>
          <w:highlight w:val="none"/>
          <w14:textFill>
            <w14:solidFill>
              <w14:schemeClr w14:val="tx1"/>
            </w14:solidFill>
          </w14:textFill>
        </w:rPr>
        <w:t>7</w:t>
      </w:r>
      <w:r>
        <w:rPr>
          <w:rFonts w:ascii="宋体" w:hAnsi="宋体" w:eastAsia="宋体" w:cs="宋体"/>
          <w:color w:val="000000" w:themeColor="text1"/>
          <w:spacing w:val="-4"/>
          <w:sz w:val="21"/>
          <w:szCs w:val="21"/>
          <w:highlight w:val="none"/>
          <w14:textFill>
            <w14:solidFill>
              <w14:schemeClr w14:val="tx1"/>
            </w14:solidFill>
          </w14:textFill>
        </w:rPr>
        <w:t>）项目管理机构主要人员要求：见投标人须知前附表</w:t>
      </w:r>
      <w:r>
        <w:rPr>
          <w:rFonts w:ascii="宋体" w:hAnsi="宋体" w:eastAsia="宋体" w:cs="宋体"/>
          <w:color w:val="000000" w:themeColor="text1"/>
          <w:spacing w:val="-5"/>
          <w:sz w:val="21"/>
          <w:szCs w:val="21"/>
          <w:highlight w:val="none"/>
          <w14:textFill>
            <w14:solidFill>
              <w14:schemeClr w14:val="tx1"/>
            </w14:solidFill>
          </w14:textFill>
        </w:rPr>
        <w:t>（如适用）。</w:t>
      </w:r>
    </w:p>
    <w:p w14:paraId="4D035398">
      <w:pPr>
        <w:spacing w:before="134" w:line="234" w:lineRule="auto"/>
        <w:ind w:left="3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8</w:t>
      </w:r>
      <w:r>
        <w:rPr>
          <w:rFonts w:ascii="宋体" w:hAnsi="宋体" w:eastAsia="宋体" w:cs="宋体"/>
          <w:color w:val="000000" w:themeColor="text1"/>
          <w:spacing w:val="-1"/>
          <w:sz w:val="21"/>
          <w:szCs w:val="21"/>
          <w:highlight w:val="none"/>
          <w14:textFill>
            <w14:solidFill>
              <w14:schemeClr w14:val="tx1"/>
            </w14:solidFill>
          </w14:textFill>
        </w:rPr>
        <w:t>）其他要求：见投标人须知前附表。</w:t>
      </w:r>
    </w:p>
    <w:p w14:paraId="22D22FCD">
      <w:pPr>
        <w:spacing w:before="133" w:line="344" w:lineRule="auto"/>
        <w:ind w:left="24" w:right="7" w:firstLine="432"/>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1.4.2  </w:t>
      </w:r>
      <w:r>
        <w:rPr>
          <w:rFonts w:ascii="宋体" w:hAnsi="宋体" w:eastAsia="宋体" w:cs="宋体"/>
          <w:color w:val="000000" w:themeColor="text1"/>
          <w:sz w:val="21"/>
          <w:szCs w:val="21"/>
          <w:highlight w:val="none"/>
          <w14:textFill>
            <w14:solidFill>
              <w14:schemeClr w14:val="tx1"/>
            </w14:solidFill>
          </w14:textFill>
        </w:rPr>
        <w:t xml:space="preserve">投标人须知前附表规定接受联合体投标的，除应符合本章第 </w:t>
      </w: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1.4.1  </w:t>
      </w:r>
      <w:r>
        <w:rPr>
          <w:rFonts w:ascii="宋体" w:hAnsi="宋体" w:eastAsia="宋体" w:cs="宋体"/>
          <w:color w:val="000000" w:themeColor="text1"/>
          <w:spacing w:val="-1"/>
          <w:sz w:val="21"/>
          <w:szCs w:val="21"/>
          <w:highlight w:val="none"/>
          <w14:textFill>
            <w14:solidFill>
              <w14:schemeClr w14:val="tx1"/>
            </w14:solidFill>
          </w14:textFill>
        </w:rPr>
        <w:t>项和投标人须</w:t>
      </w:r>
      <w:r>
        <w:rPr>
          <w:rFonts w:ascii="宋体" w:hAnsi="宋体" w:eastAsia="宋体" w:cs="宋体"/>
          <w:color w:val="000000" w:themeColor="text1"/>
          <w:spacing w:val="-2"/>
          <w:sz w:val="21"/>
          <w:szCs w:val="21"/>
          <w:highlight w:val="none"/>
          <w14:textFill>
            <w14:solidFill>
              <w14:schemeClr w14:val="tx1"/>
            </w14:solidFill>
          </w14:textFill>
        </w:rPr>
        <w:t>知前附表的要求外，还应遵守以下规定：</w:t>
      </w:r>
    </w:p>
    <w:p w14:paraId="6337FD43">
      <w:pPr>
        <w:spacing w:before="18" w:line="343" w:lineRule="auto"/>
        <w:ind w:left="21" w:right="16" w:firstLine="3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1</w:t>
      </w:r>
      <w:r>
        <w:rPr>
          <w:rFonts w:ascii="宋体" w:hAnsi="宋体" w:eastAsia="宋体" w:cs="宋体"/>
          <w:color w:val="000000" w:themeColor="text1"/>
          <w:spacing w:val="3"/>
          <w:sz w:val="21"/>
          <w:szCs w:val="21"/>
          <w:highlight w:val="none"/>
          <w14:textFill>
            <w14:solidFill>
              <w14:schemeClr w14:val="tx1"/>
            </w14:solidFill>
          </w14:textFill>
        </w:rPr>
        <w:t>）联合体各方应按招标文件提供的格式签订联合体协</w:t>
      </w:r>
      <w:r>
        <w:rPr>
          <w:rFonts w:ascii="宋体" w:hAnsi="宋体" w:eastAsia="宋体" w:cs="宋体"/>
          <w:color w:val="000000" w:themeColor="text1"/>
          <w:spacing w:val="2"/>
          <w:sz w:val="21"/>
          <w:szCs w:val="21"/>
          <w:highlight w:val="none"/>
          <w14:textFill>
            <w14:solidFill>
              <w14:schemeClr w14:val="tx1"/>
            </w14:solidFill>
          </w14:textFill>
        </w:rPr>
        <w:t>议书，明确联合体牵头人和各</w:t>
      </w:r>
      <w:r>
        <w:rPr>
          <w:rFonts w:ascii="宋体" w:hAnsi="宋体" w:eastAsia="宋体" w:cs="宋体"/>
          <w:color w:val="000000" w:themeColor="text1"/>
          <w:spacing w:val="-1"/>
          <w:sz w:val="21"/>
          <w:szCs w:val="21"/>
          <w:highlight w:val="none"/>
          <w14:textFill>
            <w14:solidFill>
              <w14:schemeClr w14:val="tx1"/>
            </w14:solidFill>
          </w14:textFill>
        </w:rPr>
        <w:t>方权利义务；</w:t>
      </w:r>
    </w:p>
    <w:p w14:paraId="7D67D6A1">
      <w:pPr>
        <w:spacing w:before="21" w:line="234" w:lineRule="auto"/>
        <w:ind w:left="3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w:t>
      </w:r>
      <w:r>
        <w:rPr>
          <w:rFonts w:ascii="宋体" w:hAnsi="宋体" w:eastAsia="宋体" w:cs="宋体"/>
          <w:color w:val="000000" w:themeColor="text1"/>
          <w:spacing w:val="-1"/>
          <w:sz w:val="21"/>
          <w:szCs w:val="21"/>
          <w:highlight w:val="none"/>
          <w14:textFill>
            <w14:solidFill>
              <w14:schemeClr w14:val="tx1"/>
            </w14:solidFill>
          </w14:textFill>
        </w:rPr>
        <w:t>）由同一专业的单位组成的联合体，按照资质等级较低的单位确定资质等级；</w:t>
      </w:r>
    </w:p>
    <w:p w14:paraId="1AF46FE8">
      <w:pPr>
        <w:spacing w:line="234" w:lineRule="auto"/>
        <w:rPr>
          <w:rFonts w:ascii="宋体" w:hAnsi="宋体" w:eastAsia="宋体" w:cs="宋体"/>
          <w:color w:val="000000" w:themeColor="text1"/>
          <w:sz w:val="21"/>
          <w:szCs w:val="21"/>
          <w:highlight w:val="none"/>
          <w14:textFill>
            <w14:solidFill>
              <w14:schemeClr w14:val="tx1"/>
            </w14:solidFill>
          </w14:textFill>
        </w:rPr>
        <w:sectPr>
          <w:footerReference r:id="rId11" w:type="default"/>
          <w:pgSz w:w="11907" w:h="16839"/>
          <w:pgMar w:top="1431" w:right="1785" w:bottom="1041" w:left="1785" w:header="0" w:footer="806" w:gutter="0"/>
          <w:cols w:space="720" w:num="1"/>
        </w:sectPr>
      </w:pPr>
    </w:p>
    <w:p w14:paraId="5EACCD03">
      <w:pPr>
        <w:spacing w:before="148" w:line="343" w:lineRule="auto"/>
        <w:ind w:left="22" w:right="177" w:firstLine="318"/>
        <w:rPr>
          <w:rFonts w:ascii="宋体" w:hAnsi="宋体" w:eastAsia="宋体" w:cs="宋体"/>
          <w:color w:val="000000" w:themeColor="text1"/>
          <w:sz w:val="21"/>
          <w:szCs w:val="21"/>
          <w:highlight w:val="none"/>
          <w14:textFill>
            <w14:solidFill>
              <w14:schemeClr w14:val="tx1"/>
            </w14:solidFill>
          </w14:textFill>
        </w:rPr>
      </w:pPr>
      <w:bookmarkStart w:id="69" w:name="bookmark192"/>
      <w:bookmarkEnd w:id="69"/>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3</w:t>
      </w:r>
      <w:r>
        <w:rPr>
          <w:rFonts w:ascii="宋体" w:hAnsi="宋体" w:eastAsia="宋体" w:cs="宋体"/>
          <w:color w:val="000000" w:themeColor="text1"/>
          <w:spacing w:val="2"/>
          <w:sz w:val="21"/>
          <w:szCs w:val="21"/>
          <w:highlight w:val="none"/>
          <w14:textFill>
            <w14:solidFill>
              <w14:schemeClr w14:val="tx1"/>
            </w14:solidFill>
          </w14:textFill>
        </w:rPr>
        <w:t>）联合体各方不得再以自己名义单独或参加其他联合体在本招标项目中投标，否则</w:t>
      </w:r>
      <w:r>
        <w:rPr>
          <w:rFonts w:ascii="宋体" w:hAnsi="宋体" w:eastAsia="宋体" w:cs="宋体"/>
          <w:color w:val="000000" w:themeColor="text1"/>
          <w:spacing w:val="-3"/>
          <w:sz w:val="21"/>
          <w:szCs w:val="21"/>
          <w:highlight w:val="none"/>
          <w14:textFill>
            <w14:solidFill>
              <w14:schemeClr w14:val="tx1"/>
            </w14:solidFill>
          </w14:textFill>
        </w:rPr>
        <w:t>各相关投标均无效。</w:t>
      </w:r>
    </w:p>
    <w:p w14:paraId="79A811A4">
      <w:pPr>
        <w:spacing w:before="20"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1.4.3  </w:t>
      </w:r>
      <w:r>
        <w:rPr>
          <w:rFonts w:ascii="宋体" w:hAnsi="宋体" w:eastAsia="宋体" w:cs="宋体"/>
          <w:color w:val="000000" w:themeColor="text1"/>
          <w:spacing w:val="-2"/>
          <w:sz w:val="21"/>
          <w:szCs w:val="21"/>
          <w:highlight w:val="none"/>
          <w14:textFill>
            <w14:solidFill>
              <w14:schemeClr w14:val="tx1"/>
            </w14:solidFill>
          </w14:textFill>
        </w:rPr>
        <w:t>投标人不得存在下列情形之一：</w:t>
      </w:r>
    </w:p>
    <w:p w14:paraId="56942B7D">
      <w:pPr>
        <w:spacing w:before="133" w:line="234" w:lineRule="auto"/>
        <w:ind w:left="3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1</w:t>
      </w:r>
      <w:r>
        <w:rPr>
          <w:rFonts w:ascii="宋体" w:hAnsi="宋体" w:eastAsia="宋体" w:cs="宋体"/>
          <w:color w:val="000000" w:themeColor="text1"/>
          <w:spacing w:val="-3"/>
          <w:sz w:val="21"/>
          <w:szCs w:val="21"/>
          <w:highlight w:val="none"/>
          <w14:textFill>
            <w14:solidFill>
              <w14:schemeClr w14:val="tx1"/>
            </w14:solidFill>
          </w14:textFill>
        </w:rPr>
        <w:t>）为招标人不具有独立法人资格的附属</w:t>
      </w:r>
      <w:r>
        <w:rPr>
          <w:rFonts w:ascii="宋体" w:hAnsi="宋体" w:eastAsia="宋体" w:cs="宋体"/>
          <w:color w:val="000000" w:themeColor="text1"/>
          <w:spacing w:val="-4"/>
          <w:sz w:val="21"/>
          <w:szCs w:val="21"/>
          <w:highlight w:val="none"/>
          <w14:textFill>
            <w14:solidFill>
              <w14:schemeClr w14:val="tx1"/>
            </w14:solidFill>
          </w14:textFill>
        </w:rPr>
        <w:t>机构（单位</w:t>
      </w:r>
      <w:r>
        <w:rPr>
          <w:rFonts w:ascii="宋体" w:hAnsi="宋体" w:eastAsia="宋体" w:cs="宋体"/>
          <w:color w:val="000000" w:themeColor="text1"/>
          <w:spacing w:val="-28"/>
          <w:sz w:val="21"/>
          <w:szCs w:val="21"/>
          <w:highlight w:val="none"/>
          <w14:textFill>
            <w14:solidFill>
              <w14:schemeClr w14:val="tx1"/>
            </w14:solidFill>
          </w14:textFill>
        </w:rPr>
        <w:t>）；</w:t>
      </w:r>
    </w:p>
    <w:p w14:paraId="6E9D23E1">
      <w:pPr>
        <w:spacing w:before="133" w:line="234" w:lineRule="auto"/>
        <w:ind w:left="3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w:t>
      </w:r>
      <w:r>
        <w:rPr>
          <w:rFonts w:ascii="宋体" w:hAnsi="宋体" w:eastAsia="宋体" w:cs="宋体"/>
          <w:color w:val="000000" w:themeColor="text1"/>
          <w:spacing w:val="-1"/>
          <w:sz w:val="21"/>
          <w:szCs w:val="21"/>
          <w:highlight w:val="none"/>
          <w14:textFill>
            <w14:solidFill>
              <w14:schemeClr w14:val="tx1"/>
            </w14:solidFill>
          </w14:textFill>
        </w:rPr>
        <w:t>）与招标人存在利害关系且可能影响招标公正性；</w:t>
      </w:r>
    </w:p>
    <w:p w14:paraId="366D3FB7">
      <w:pPr>
        <w:spacing w:before="133" w:line="234" w:lineRule="auto"/>
        <w:ind w:left="3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3</w:t>
      </w:r>
      <w:r>
        <w:rPr>
          <w:rFonts w:ascii="宋体" w:hAnsi="宋体" w:eastAsia="宋体" w:cs="宋体"/>
          <w:color w:val="000000" w:themeColor="text1"/>
          <w:spacing w:val="-2"/>
          <w:sz w:val="21"/>
          <w:szCs w:val="21"/>
          <w:highlight w:val="none"/>
          <w14:textFill>
            <w14:solidFill>
              <w14:schemeClr w14:val="tx1"/>
            </w14:solidFill>
          </w14:textFill>
        </w:rPr>
        <w:t>）与本招标项目的其他投标人为同一个单位负责人；</w:t>
      </w:r>
    </w:p>
    <w:p w14:paraId="32F407CF">
      <w:pPr>
        <w:spacing w:before="135" w:line="234" w:lineRule="auto"/>
        <w:ind w:left="3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4</w:t>
      </w:r>
      <w:r>
        <w:rPr>
          <w:rFonts w:ascii="宋体" w:hAnsi="宋体" w:eastAsia="宋体" w:cs="宋体"/>
          <w:color w:val="000000" w:themeColor="text1"/>
          <w:spacing w:val="-2"/>
          <w:sz w:val="21"/>
          <w:szCs w:val="21"/>
          <w:highlight w:val="none"/>
          <w14:textFill>
            <w14:solidFill>
              <w14:schemeClr w14:val="tx1"/>
            </w14:solidFill>
          </w14:textFill>
        </w:rPr>
        <w:t>）与本招标项目的其他投标人存在控股 、管理关系；</w:t>
      </w:r>
    </w:p>
    <w:p w14:paraId="0D537203">
      <w:pPr>
        <w:spacing w:before="132" w:line="234" w:lineRule="auto"/>
        <w:ind w:left="3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5</w:t>
      </w:r>
      <w:r>
        <w:rPr>
          <w:rFonts w:ascii="宋体" w:hAnsi="宋体" w:eastAsia="宋体" w:cs="宋体"/>
          <w:color w:val="000000" w:themeColor="text1"/>
          <w:spacing w:val="-3"/>
          <w:sz w:val="21"/>
          <w:szCs w:val="21"/>
          <w:highlight w:val="none"/>
          <w14:textFill>
            <w14:solidFill>
              <w14:schemeClr w14:val="tx1"/>
            </w14:solidFill>
          </w14:textFill>
        </w:rPr>
        <w:t>）为本招标项目的代建人；</w:t>
      </w:r>
    </w:p>
    <w:p w14:paraId="16ED567A">
      <w:pPr>
        <w:spacing w:before="135" w:line="234" w:lineRule="auto"/>
        <w:ind w:left="3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6</w:t>
      </w:r>
      <w:r>
        <w:rPr>
          <w:rFonts w:ascii="宋体" w:hAnsi="宋体" w:eastAsia="宋体" w:cs="宋体"/>
          <w:color w:val="000000" w:themeColor="text1"/>
          <w:spacing w:val="-3"/>
          <w:sz w:val="21"/>
          <w:szCs w:val="21"/>
          <w:highlight w:val="none"/>
          <w14:textFill>
            <w14:solidFill>
              <w14:schemeClr w14:val="tx1"/>
            </w14:solidFill>
          </w14:textFill>
        </w:rPr>
        <w:t>）为本招标项目的招标代理机构；</w:t>
      </w:r>
    </w:p>
    <w:p w14:paraId="14A1E236">
      <w:pPr>
        <w:spacing w:before="135" w:line="234" w:lineRule="auto"/>
        <w:ind w:left="3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7</w:t>
      </w:r>
      <w:r>
        <w:rPr>
          <w:rFonts w:ascii="宋体" w:hAnsi="宋体" w:eastAsia="宋体" w:cs="宋体"/>
          <w:color w:val="000000" w:themeColor="text1"/>
          <w:spacing w:val="-1"/>
          <w:sz w:val="21"/>
          <w:szCs w:val="21"/>
          <w:highlight w:val="none"/>
          <w14:textFill>
            <w14:solidFill>
              <w14:schemeClr w14:val="tx1"/>
            </w14:solidFill>
          </w14:textFill>
        </w:rPr>
        <w:t>）与本招标项目的代建人或招标代理机构同为一个</w:t>
      </w:r>
      <w:r>
        <w:rPr>
          <w:rFonts w:ascii="宋体" w:hAnsi="宋体" w:eastAsia="宋体" w:cs="宋体"/>
          <w:color w:val="000000" w:themeColor="text1"/>
          <w:spacing w:val="-2"/>
          <w:sz w:val="21"/>
          <w:szCs w:val="21"/>
          <w:highlight w:val="none"/>
          <w14:textFill>
            <w14:solidFill>
              <w14:schemeClr w14:val="tx1"/>
            </w14:solidFill>
          </w14:textFill>
        </w:rPr>
        <w:t>法定代表人；</w:t>
      </w:r>
    </w:p>
    <w:p w14:paraId="23EAED04">
      <w:pPr>
        <w:spacing w:before="132" w:line="234" w:lineRule="auto"/>
        <w:ind w:left="3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8</w:t>
      </w:r>
      <w:r>
        <w:rPr>
          <w:rFonts w:ascii="宋体" w:hAnsi="宋体" w:eastAsia="宋体" w:cs="宋体"/>
          <w:color w:val="000000" w:themeColor="text1"/>
          <w:spacing w:val="-1"/>
          <w:sz w:val="21"/>
          <w:szCs w:val="21"/>
          <w:highlight w:val="none"/>
          <w14:textFill>
            <w14:solidFill>
              <w14:schemeClr w14:val="tx1"/>
            </w14:solidFill>
          </w14:textFill>
        </w:rPr>
        <w:t>）与本招标项目的代建人或招标代理机构</w:t>
      </w:r>
      <w:r>
        <w:rPr>
          <w:rFonts w:ascii="宋体" w:hAnsi="宋体" w:eastAsia="宋体" w:cs="宋体"/>
          <w:color w:val="000000" w:themeColor="text1"/>
          <w:spacing w:val="-2"/>
          <w:sz w:val="21"/>
          <w:szCs w:val="21"/>
          <w:highlight w:val="none"/>
          <w14:textFill>
            <w14:solidFill>
              <w14:schemeClr w14:val="tx1"/>
            </w14:solidFill>
          </w14:textFill>
        </w:rPr>
        <w:t>相互控股或参股；</w:t>
      </w:r>
    </w:p>
    <w:p w14:paraId="5EE45D34">
      <w:pPr>
        <w:spacing w:before="134" w:line="345" w:lineRule="auto"/>
        <w:ind w:left="22" w:right="179" w:firstLine="31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9</w:t>
      </w:r>
      <w:r>
        <w:rPr>
          <w:rFonts w:ascii="宋体" w:hAnsi="宋体" w:eastAsia="宋体" w:cs="宋体"/>
          <w:color w:val="000000" w:themeColor="text1"/>
          <w:spacing w:val="2"/>
          <w:sz w:val="21"/>
          <w:szCs w:val="21"/>
          <w:highlight w:val="none"/>
          <w14:textFill>
            <w14:solidFill>
              <w14:schemeClr w14:val="tx1"/>
            </w14:solidFill>
          </w14:textFill>
        </w:rPr>
        <w:t>）与本招标项目的施工承包人以及建筑材料、建筑构配件和设备供应商有隶属关系</w:t>
      </w:r>
      <w:r>
        <w:rPr>
          <w:rFonts w:ascii="宋体" w:hAnsi="宋体" w:eastAsia="宋体" w:cs="宋体"/>
          <w:color w:val="000000" w:themeColor="text1"/>
          <w:spacing w:val="-4"/>
          <w:sz w:val="21"/>
          <w:szCs w:val="21"/>
          <w:highlight w:val="none"/>
          <w14:textFill>
            <w14:solidFill>
              <w14:schemeClr w14:val="tx1"/>
            </w14:solidFill>
          </w14:textFill>
        </w:rPr>
        <w:t>或者其他利害关系；</w:t>
      </w:r>
    </w:p>
    <w:p w14:paraId="469A5E37">
      <w:pPr>
        <w:spacing w:before="16" w:line="344" w:lineRule="auto"/>
        <w:ind w:left="44" w:right="170" w:firstLine="29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10</w:t>
      </w:r>
      <w:r>
        <w:rPr>
          <w:rFonts w:ascii="宋体" w:hAnsi="宋体" w:eastAsia="宋体" w:cs="宋体"/>
          <w:color w:val="000000" w:themeColor="text1"/>
          <w:sz w:val="21"/>
          <w:szCs w:val="21"/>
          <w:highlight w:val="none"/>
          <w14:textFill>
            <w14:solidFill>
              <w14:schemeClr w14:val="tx1"/>
            </w14:solidFill>
          </w14:textFill>
        </w:rPr>
        <w:t>）被依法暂停或取消投标资格（指被本招标项目所在地县级及以上农业</w:t>
      </w:r>
      <w:r>
        <w:rPr>
          <w:rFonts w:ascii="宋体" w:hAnsi="宋体" w:eastAsia="宋体" w:cs="宋体"/>
          <w:color w:val="000000" w:themeColor="text1"/>
          <w:spacing w:val="-1"/>
          <w:sz w:val="21"/>
          <w:szCs w:val="21"/>
          <w:highlight w:val="none"/>
          <w14:textFill>
            <w14:solidFill>
              <w14:schemeClr w14:val="tx1"/>
            </w14:solidFill>
          </w14:textFill>
        </w:rPr>
        <w:t>农村主管部门或其他行政主管部门暂停或取消投标资格或禁止进入该区域市场且处于有效期内</w:t>
      </w:r>
      <w:r>
        <w:rPr>
          <w:rFonts w:ascii="宋体" w:hAnsi="宋体" w:eastAsia="宋体" w:cs="宋体"/>
          <w:color w:val="000000" w:themeColor="text1"/>
          <w:spacing w:val="-55"/>
          <w:sz w:val="21"/>
          <w:szCs w:val="21"/>
          <w:highlight w:val="none"/>
          <w14:textFill>
            <w14:solidFill>
              <w14:schemeClr w14:val="tx1"/>
            </w14:solidFill>
          </w14:textFill>
        </w:rPr>
        <w:t>）；</w:t>
      </w:r>
    </w:p>
    <w:p w14:paraId="41493463">
      <w:pPr>
        <w:spacing w:before="18" w:line="234" w:lineRule="auto"/>
        <w:ind w:left="3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w:t>
      </w:r>
      <w:r>
        <w:rPr>
          <w:rFonts w:ascii="宋体" w:hAnsi="宋体" w:eastAsia="宋体" w:cs="宋体"/>
          <w:color w:val="000000" w:themeColor="text1"/>
          <w:spacing w:val="-1"/>
          <w:sz w:val="21"/>
          <w:szCs w:val="21"/>
          <w:highlight w:val="none"/>
          <w14:textFill>
            <w14:solidFill>
              <w14:schemeClr w14:val="tx1"/>
            </w14:solidFill>
          </w14:textFill>
        </w:rPr>
        <w:t>）被责令停产停业、暂扣或者吊销许可证、暂扣或者吊销执照；</w:t>
      </w:r>
    </w:p>
    <w:p w14:paraId="48541CC8">
      <w:pPr>
        <w:spacing w:before="133" w:line="233" w:lineRule="auto"/>
        <w:ind w:left="3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12</w:t>
      </w:r>
      <w:r>
        <w:rPr>
          <w:rFonts w:ascii="宋体" w:hAnsi="宋体" w:eastAsia="宋体" w:cs="宋体"/>
          <w:color w:val="000000" w:themeColor="text1"/>
          <w:sz w:val="21"/>
          <w:szCs w:val="21"/>
          <w:highlight w:val="none"/>
          <w14:textFill>
            <w14:solidFill>
              <w14:schemeClr w14:val="tx1"/>
            </w14:solidFill>
          </w14:textFill>
        </w:rPr>
        <w:t>）进入清算程序，或被宣告破产，或其他丧</w:t>
      </w:r>
      <w:r>
        <w:rPr>
          <w:rFonts w:ascii="宋体" w:hAnsi="宋体" w:eastAsia="宋体" w:cs="宋体"/>
          <w:color w:val="000000" w:themeColor="text1"/>
          <w:spacing w:val="-1"/>
          <w:sz w:val="21"/>
          <w:szCs w:val="21"/>
          <w:highlight w:val="none"/>
          <w14:textFill>
            <w14:solidFill>
              <w14:schemeClr w14:val="tx1"/>
            </w14:solidFill>
          </w14:textFill>
        </w:rPr>
        <w:t>失履约能力的情形；</w:t>
      </w:r>
    </w:p>
    <w:p w14:paraId="71F766D4">
      <w:pPr>
        <w:spacing w:before="135" w:line="344" w:lineRule="auto"/>
        <w:ind w:left="21" w:right="187" w:firstLine="3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13</w:t>
      </w:r>
      <w:r>
        <w:rPr>
          <w:rFonts w:ascii="宋体" w:hAnsi="宋体" w:eastAsia="宋体" w:cs="宋体"/>
          <w:color w:val="000000" w:themeColor="text1"/>
          <w:spacing w:val="-1"/>
          <w:sz w:val="21"/>
          <w:szCs w:val="21"/>
          <w:highlight w:val="none"/>
          <w14:textFill>
            <w14:solidFill>
              <w14:schemeClr w14:val="tx1"/>
            </w14:solidFill>
          </w14:textFill>
        </w:rPr>
        <w:t>）在最近三年内发生重大监理质量问题（以相关行业主管部门的行政处罚决定或司法机关出具的有关法律文书为准</w:t>
      </w:r>
      <w:r>
        <w:rPr>
          <w:rFonts w:ascii="宋体" w:hAnsi="宋体" w:eastAsia="宋体" w:cs="宋体"/>
          <w:color w:val="000000" w:themeColor="text1"/>
          <w:spacing w:val="-56"/>
          <w:sz w:val="21"/>
          <w:szCs w:val="21"/>
          <w:highlight w:val="none"/>
          <w14:textFill>
            <w14:solidFill>
              <w14:schemeClr w14:val="tx1"/>
            </w14:solidFill>
          </w14:textFill>
        </w:rPr>
        <w:t>）；</w:t>
      </w:r>
    </w:p>
    <w:p w14:paraId="6F5787C1">
      <w:pPr>
        <w:spacing w:before="18" w:line="344" w:lineRule="auto"/>
        <w:ind w:left="24" w:right="169" w:firstLine="31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14</w:t>
      </w:r>
      <w:r>
        <w:rPr>
          <w:rFonts w:ascii="宋体" w:hAnsi="宋体" w:eastAsia="宋体" w:cs="宋体"/>
          <w:color w:val="000000" w:themeColor="text1"/>
          <w:spacing w:val="1"/>
          <w:sz w:val="21"/>
          <w:szCs w:val="21"/>
          <w:highlight w:val="none"/>
          <w14:textFill>
            <w14:solidFill>
              <w14:schemeClr w14:val="tx1"/>
            </w14:solidFill>
          </w14:textFill>
        </w:rPr>
        <w:t>）被工商行政管理机关在</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国家企业信用信息公示系统</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48"/>
          <w:sz w:val="21"/>
          <w:szCs w:val="21"/>
          <w:highlight w:val="none"/>
          <w14:textFill>
            <w14:solidFill>
              <w14:schemeClr w14:val="tx1"/>
            </w14:solidFill>
          </w14:textFill>
        </w:rPr>
        <w:t xml:space="preserve"> </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"https://www.gsxt.gov.cn"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z w:val="21"/>
          <w:szCs w:val="21"/>
          <w:highlight w:val="none"/>
          <w14:textFill>
            <w14:solidFill>
              <w14:schemeClr w14:val="tx1"/>
            </w14:solidFill>
          </w14:textFill>
        </w:rPr>
        <w:t>www</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gsxt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gov</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cn</w:t>
      </w:r>
      <w:r>
        <w:rPr>
          <w:rFonts w:ascii="Times New Roman" w:hAnsi="Times New Roman" w:eastAsia="Times New Roman" w:cs="Times New Roman"/>
          <w:color w:val="000000" w:themeColor="text1"/>
          <w:sz w:val="21"/>
          <w:szCs w:val="21"/>
          <w:highlight w:val="none"/>
          <w14:textFill>
            <w14:solidFill>
              <w14:schemeClr w14:val="tx1"/>
            </w14:solidFill>
          </w14:textFill>
        </w:rPr>
        <w:fldChar w:fldCharType="end"/>
      </w:r>
      <w:r>
        <w:rPr>
          <w:rFonts w:ascii="Times New Roman" w:hAnsi="Times New Roman" w:eastAsia="Times New Roman" w:cs="Times New Roman"/>
          <w:color w:val="000000" w:themeColor="text1"/>
          <w:spacing w:val="-17"/>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）中被</w:t>
      </w:r>
      <w:r>
        <w:rPr>
          <w:rFonts w:ascii="宋体" w:hAnsi="宋体" w:eastAsia="宋体" w:cs="宋体"/>
          <w:color w:val="000000" w:themeColor="text1"/>
          <w:spacing w:val="-3"/>
          <w:sz w:val="21"/>
          <w:szCs w:val="21"/>
          <w:highlight w:val="none"/>
          <w14:textFill>
            <w14:solidFill>
              <w14:schemeClr w14:val="tx1"/>
            </w14:solidFill>
          </w14:textFill>
        </w:rPr>
        <w:t>列入严重违法失信企业名单；</w:t>
      </w:r>
    </w:p>
    <w:p w14:paraId="658A42B0">
      <w:pPr>
        <w:spacing w:before="17" w:line="341" w:lineRule="auto"/>
        <w:ind w:left="21" w:right="158" w:firstLine="3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15</w:t>
      </w:r>
      <w:r>
        <w:rPr>
          <w:rFonts w:ascii="宋体" w:hAnsi="宋体" w:eastAsia="宋体" w:cs="宋体"/>
          <w:color w:val="000000" w:themeColor="text1"/>
          <w:spacing w:val="-1"/>
          <w:sz w:val="21"/>
          <w:szCs w:val="21"/>
          <w:highlight w:val="none"/>
          <w14:textFill>
            <w14:solidFill>
              <w14:schemeClr w14:val="tx1"/>
            </w14:solidFill>
          </w14:textFill>
        </w:rPr>
        <w:t>）被最高人民法院在</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信用中国</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8"/>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网站（</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www.creditc</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hina.gov.cn</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fldChar w:fldCharType="end"/>
      </w:r>
      <w:r>
        <w:rPr>
          <w:rFonts w:ascii="宋体" w:hAnsi="宋体" w:eastAsia="宋体" w:cs="宋体"/>
          <w:color w:val="000000" w:themeColor="text1"/>
          <w:spacing w:val="-2"/>
          <w:sz w:val="21"/>
          <w:szCs w:val="21"/>
          <w:highlight w:val="none"/>
          <w14:textFill>
            <w14:solidFill>
              <w14:schemeClr w14:val="tx1"/>
            </w14:solidFill>
          </w14:textFill>
        </w:rPr>
        <w:t>）或</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4"/>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中国执行信息公</w:t>
      </w:r>
      <w:r>
        <w:rPr>
          <w:rFonts w:ascii="宋体" w:hAnsi="宋体" w:eastAsia="宋体" w:cs="宋体"/>
          <w:color w:val="000000" w:themeColor="text1"/>
          <w:sz w:val="21"/>
          <w:szCs w:val="21"/>
          <w:highlight w:val="none"/>
          <w14:textFill>
            <w14:solidFill>
              <w14:schemeClr w14:val="tx1"/>
            </w14:solidFill>
          </w14:textFill>
        </w:rPr>
        <w:t>开网</w:t>
      </w:r>
      <w:r>
        <w:rPr>
          <w:rFonts w:ascii="Times New Roman" w:hAnsi="Times New Roman" w:eastAsia="Times New Roman" w:cs="Times New Roman"/>
          <w:color w:val="000000" w:themeColor="text1"/>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"http://zxgk.court.gov.cn/shixin/"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z w:val="21"/>
          <w:szCs w:val="21"/>
          <w:highlight w:val="none"/>
          <w14:textFill>
            <w14:solidFill>
              <w14:schemeClr w14:val="tx1"/>
            </w14:solidFill>
          </w14:textFill>
        </w:rPr>
        <w:t>http://zxgk.court.gov.cn/sh</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ixin/</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fldChar w:fldCharType="end"/>
      </w:r>
      <w:r>
        <w:rPr>
          <w:rFonts w:ascii="宋体" w:hAnsi="宋体" w:eastAsia="宋体" w:cs="宋体"/>
          <w:color w:val="000000" w:themeColor="text1"/>
          <w:spacing w:val="-1"/>
          <w:sz w:val="21"/>
          <w:szCs w:val="21"/>
          <w:highlight w:val="none"/>
          <w14:textFill>
            <w14:solidFill>
              <w14:schemeClr w14:val="tx1"/>
            </w14:solidFill>
          </w14:textFill>
        </w:rPr>
        <w:t>）被列入失信被执行人名单；</w:t>
      </w:r>
    </w:p>
    <w:p w14:paraId="0D6806F5">
      <w:pPr>
        <w:spacing w:before="25" w:line="344" w:lineRule="auto"/>
        <w:ind w:left="26" w:right="186" w:firstLine="31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5"/>
          <w:sz w:val="21"/>
          <w:szCs w:val="21"/>
          <w:highlight w:val="none"/>
          <w14:textFill>
            <w14:solidFill>
              <w14:schemeClr w14:val="tx1"/>
            </w14:solidFill>
          </w14:textFill>
        </w:rPr>
        <w:t>16</w:t>
      </w:r>
      <w:r>
        <w:rPr>
          <w:rFonts w:ascii="宋体" w:hAnsi="宋体" w:eastAsia="宋体" w:cs="宋体"/>
          <w:color w:val="000000" w:themeColor="text1"/>
          <w:spacing w:val="5"/>
          <w:sz w:val="21"/>
          <w:szCs w:val="21"/>
          <w:highlight w:val="none"/>
          <w14:textFill>
            <w14:solidFill>
              <w14:schemeClr w14:val="tx1"/>
            </w14:solidFill>
          </w14:textFill>
        </w:rPr>
        <w:t>）在近三年内投标人或其法定代表人、拟委任的总监理工程师有行贿犯罪行为的</w:t>
      </w:r>
      <w:r>
        <w:rPr>
          <w:rFonts w:ascii="宋体" w:hAnsi="宋体" w:eastAsia="宋体" w:cs="宋体"/>
          <w:color w:val="000000" w:themeColor="text1"/>
          <w:spacing w:val="-3"/>
          <w:sz w:val="21"/>
          <w:szCs w:val="21"/>
          <w:highlight w:val="none"/>
          <w14:textFill>
            <w14:solidFill>
              <w14:schemeClr w14:val="tx1"/>
            </w14:solidFill>
          </w14:textFill>
        </w:rPr>
        <w:t>（以检察机关职务犯罪预防部门出具的查询结果为准</w:t>
      </w:r>
      <w:r>
        <w:rPr>
          <w:rFonts w:ascii="宋体" w:hAnsi="宋体" w:eastAsia="宋体" w:cs="宋体"/>
          <w:color w:val="000000" w:themeColor="text1"/>
          <w:spacing w:val="-30"/>
          <w:sz w:val="21"/>
          <w:szCs w:val="21"/>
          <w:highlight w:val="none"/>
          <w14:textFill>
            <w14:solidFill>
              <w14:schemeClr w14:val="tx1"/>
            </w14:solidFill>
          </w14:textFill>
        </w:rPr>
        <w:t>）；</w:t>
      </w:r>
    </w:p>
    <w:p w14:paraId="4ED905CE">
      <w:pPr>
        <w:spacing w:before="16" w:line="234" w:lineRule="auto"/>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17</w:t>
      </w:r>
      <w:r>
        <w:rPr>
          <w:rFonts w:ascii="宋体" w:hAnsi="宋体" w:eastAsia="宋体" w:cs="宋体"/>
          <w:color w:val="000000" w:themeColor="text1"/>
          <w:spacing w:val="-1"/>
          <w:sz w:val="21"/>
          <w:szCs w:val="21"/>
          <w:highlight w:val="none"/>
          <w14:textFill>
            <w14:solidFill>
              <w14:schemeClr w14:val="tx1"/>
            </w14:solidFill>
          </w14:textFill>
        </w:rPr>
        <w:t>）在辽宁省农业农村工程招标投标监管平台上被列入不良行为记录且在公</w:t>
      </w:r>
      <w:r>
        <w:rPr>
          <w:rFonts w:ascii="宋体" w:hAnsi="宋体" w:eastAsia="宋体" w:cs="宋体"/>
          <w:color w:val="000000" w:themeColor="text1"/>
          <w:spacing w:val="-2"/>
          <w:sz w:val="21"/>
          <w:szCs w:val="21"/>
          <w:highlight w:val="none"/>
          <w14:textFill>
            <w14:solidFill>
              <w14:schemeClr w14:val="tx1"/>
            </w14:solidFill>
          </w14:textFill>
        </w:rPr>
        <w:t>布期内的；</w:t>
      </w:r>
    </w:p>
    <w:p w14:paraId="3253F0EB">
      <w:pPr>
        <w:spacing w:before="136" w:line="234" w:lineRule="auto"/>
        <w:ind w:left="3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18</w:t>
      </w:r>
      <w:r>
        <w:rPr>
          <w:rFonts w:ascii="宋体" w:hAnsi="宋体" w:eastAsia="宋体" w:cs="宋体"/>
          <w:color w:val="000000" w:themeColor="text1"/>
          <w:spacing w:val="-1"/>
          <w:sz w:val="21"/>
          <w:szCs w:val="21"/>
          <w:highlight w:val="none"/>
          <w14:textFill>
            <w14:solidFill>
              <w14:schemeClr w14:val="tx1"/>
            </w14:solidFill>
          </w14:textFill>
        </w:rPr>
        <w:t>）法律法规规定的其他情形。</w:t>
      </w:r>
    </w:p>
    <w:p w14:paraId="0B4A3176">
      <w:pPr>
        <w:spacing w:before="76" w:line="233" w:lineRule="auto"/>
        <w:ind w:left="157"/>
        <w:outlineLvl w:val="2"/>
        <w:rPr>
          <w:rFonts w:ascii="黑体" w:hAnsi="黑体" w:eastAsia="黑体" w:cs="黑体"/>
          <w:color w:val="000000" w:themeColor="text1"/>
          <w:sz w:val="24"/>
          <w:szCs w:val="24"/>
          <w:highlight w:val="none"/>
          <w14:textFill>
            <w14:solidFill>
              <w14:schemeClr w14:val="tx1"/>
            </w14:solidFill>
          </w14:textFill>
        </w:rPr>
      </w:pPr>
      <w:bookmarkStart w:id="70" w:name="bookmark32"/>
      <w:bookmarkEnd w:id="70"/>
      <w:bookmarkStart w:id="71" w:name="_Toc8178"/>
      <w:bookmarkStart w:id="72" w:name="_Toc32572"/>
      <w:r>
        <w:rPr>
          <w:rFonts w:ascii="Times New Roman" w:hAnsi="Times New Roman" w:eastAsia="Times New Roman" w:cs="Times New Roman"/>
          <w:color w:val="000000" w:themeColor="text1"/>
          <w:spacing w:val="-6"/>
          <w:sz w:val="24"/>
          <w:szCs w:val="24"/>
          <w:highlight w:val="none"/>
          <w14:textFill>
            <w14:solidFill>
              <w14:schemeClr w14:val="tx1"/>
            </w14:solidFill>
          </w14:textFill>
        </w:rPr>
        <w:t>1.5</w:t>
      </w:r>
      <w:r>
        <w:rPr>
          <w:rFonts w:ascii="Times New Roman" w:hAnsi="Times New Roman" w:eastAsia="Times New Roman" w:cs="Times New Roman"/>
          <w:color w:val="000000" w:themeColor="text1"/>
          <w:spacing w:val="7"/>
          <w:sz w:val="24"/>
          <w:szCs w:val="24"/>
          <w:highlight w:val="none"/>
          <w14:textFill>
            <w14:solidFill>
              <w14:schemeClr w14:val="tx1"/>
            </w14:solidFill>
          </w14:textFill>
        </w:rPr>
        <w:t xml:space="preserve">  </w:t>
      </w:r>
      <w:r>
        <w:rPr>
          <w:rFonts w:ascii="黑体" w:hAnsi="黑体" w:eastAsia="黑体" w:cs="黑体"/>
          <w:color w:val="000000" w:themeColor="text1"/>
          <w:spacing w:val="-6"/>
          <w:sz w:val="24"/>
          <w:szCs w:val="24"/>
          <w:highlight w:val="none"/>
          <w14:textFill>
            <w14:solidFill>
              <w14:schemeClr w14:val="tx1"/>
            </w14:solidFill>
          </w14:textFill>
        </w:rPr>
        <w:t>费用承担</w:t>
      </w:r>
      <w:bookmarkEnd w:id="71"/>
      <w:bookmarkEnd w:id="72"/>
    </w:p>
    <w:p w14:paraId="61D27663">
      <w:pPr>
        <w:spacing w:before="115" w:line="221" w:lineRule="auto"/>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投标人准备和参加投标活动发生的费用自理。</w:t>
      </w:r>
    </w:p>
    <w:p w14:paraId="34DF2C16">
      <w:pPr>
        <w:spacing w:before="91" w:line="232" w:lineRule="auto"/>
        <w:ind w:left="157"/>
        <w:outlineLvl w:val="2"/>
        <w:rPr>
          <w:rFonts w:ascii="黑体" w:hAnsi="黑体" w:eastAsia="黑体" w:cs="黑体"/>
          <w:color w:val="000000" w:themeColor="text1"/>
          <w:sz w:val="24"/>
          <w:szCs w:val="24"/>
          <w:highlight w:val="none"/>
          <w14:textFill>
            <w14:solidFill>
              <w14:schemeClr w14:val="tx1"/>
            </w14:solidFill>
          </w14:textFill>
        </w:rPr>
      </w:pPr>
      <w:bookmarkStart w:id="73" w:name="bookmark33"/>
      <w:bookmarkEnd w:id="73"/>
      <w:bookmarkStart w:id="74" w:name="_Toc14205"/>
      <w:bookmarkStart w:id="75" w:name="_Toc6068"/>
      <w:r>
        <w:rPr>
          <w:rFonts w:ascii="Times New Roman" w:hAnsi="Times New Roman" w:eastAsia="Times New Roman" w:cs="Times New Roman"/>
          <w:color w:val="000000" w:themeColor="text1"/>
          <w:spacing w:val="-7"/>
          <w:sz w:val="24"/>
          <w:szCs w:val="24"/>
          <w:highlight w:val="none"/>
          <w14:textFill>
            <w14:solidFill>
              <w14:schemeClr w14:val="tx1"/>
            </w14:solidFill>
          </w14:textFill>
        </w:rPr>
        <w:t>1.6</w:t>
      </w:r>
      <w:r>
        <w:rPr>
          <w:rFonts w:ascii="Times New Roman" w:hAnsi="Times New Roman" w:eastAsia="Times New Roman" w:cs="Times New Roman"/>
          <w:color w:val="000000" w:themeColor="text1"/>
          <w:spacing w:val="4"/>
          <w:sz w:val="24"/>
          <w:szCs w:val="24"/>
          <w:highlight w:val="none"/>
          <w14:textFill>
            <w14:solidFill>
              <w14:schemeClr w14:val="tx1"/>
            </w14:solidFill>
          </w14:textFill>
        </w:rPr>
        <w:t xml:space="preserve">  </w:t>
      </w:r>
      <w:r>
        <w:rPr>
          <w:rFonts w:ascii="黑体" w:hAnsi="黑体" w:eastAsia="黑体" w:cs="黑体"/>
          <w:color w:val="000000" w:themeColor="text1"/>
          <w:spacing w:val="-7"/>
          <w:sz w:val="24"/>
          <w:szCs w:val="24"/>
          <w:highlight w:val="none"/>
          <w14:textFill>
            <w14:solidFill>
              <w14:schemeClr w14:val="tx1"/>
            </w14:solidFill>
          </w14:textFill>
        </w:rPr>
        <w:t>保密</w:t>
      </w:r>
      <w:bookmarkEnd w:id="74"/>
      <w:bookmarkEnd w:id="75"/>
    </w:p>
    <w:p w14:paraId="5C107DFB">
      <w:pPr>
        <w:spacing w:before="114" w:line="327" w:lineRule="auto"/>
        <w:ind w:left="20" w:right="161" w:firstLine="4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参与招标投标活动的各方应对招标文件和投标文件中的商业和技术等秘密保密，否则</w:t>
      </w:r>
      <w:r>
        <w:rPr>
          <w:rFonts w:ascii="宋体" w:hAnsi="宋体" w:eastAsia="宋体" w:cs="宋体"/>
          <w:color w:val="000000" w:themeColor="text1"/>
          <w:spacing w:val="-2"/>
          <w:sz w:val="21"/>
          <w:szCs w:val="21"/>
          <w:highlight w:val="none"/>
          <w14:textFill>
            <w14:solidFill>
              <w14:schemeClr w14:val="tx1"/>
            </w14:solidFill>
          </w14:textFill>
        </w:rPr>
        <w:t>应承担相应的法律责任。</w:t>
      </w:r>
    </w:p>
    <w:p w14:paraId="2F5BA8E0">
      <w:pPr>
        <w:spacing w:before="1" w:line="232" w:lineRule="auto"/>
        <w:ind w:left="157"/>
        <w:outlineLvl w:val="2"/>
        <w:rPr>
          <w:rFonts w:ascii="黑体" w:hAnsi="黑体" w:eastAsia="黑体" w:cs="黑体"/>
          <w:color w:val="000000" w:themeColor="text1"/>
          <w:sz w:val="24"/>
          <w:szCs w:val="24"/>
          <w:highlight w:val="none"/>
          <w14:textFill>
            <w14:solidFill>
              <w14:schemeClr w14:val="tx1"/>
            </w14:solidFill>
          </w14:textFill>
        </w:rPr>
      </w:pPr>
      <w:bookmarkStart w:id="76" w:name="bookmark34"/>
      <w:bookmarkEnd w:id="76"/>
      <w:bookmarkStart w:id="77" w:name="_Toc22403"/>
      <w:bookmarkStart w:id="78" w:name="_Toc986"/>
      <w:r>
        <w:rPr>
          <w:rFonts w:ascii="Times New Roman" w:hAnsi="Times New Roman" w:eastAsia="Times New Roman" w:cs="Times New Roman"/>
          <w:color w:val="000000" w:themeColor="text1"/>
          <w:spacing w:val="-3"/>
          <w:sz w:val="24"/>
          <w:szCs w:val="24"/>
          <w:highlight w:val="none"/>
          <w14:textFill>
            <w14:solidFill>
              <w14:schemeClr w14:val="tx1"/>
            </w14:solidFill>
          </w14:textFill>
        </w:rPr>
        <w:t xml:space="preserve">1.7  </w:t>
      </w:r>
      <w:r>
        <w:rPr>
          <w:rFonts w:ascii="黑体" w:hAnsi="黑体" w:eastAsia="黑体" w:cs="黑体"/>
          <w:color w:val="000000" w:themeColor="text1"/>
          <w:spacing w:val="-3"/>
          <w:sz w:val="24"/>
          <w:szCs w:val="24"/>
          <w:highlight w:val="none"/>
          <w14:textFill>
            <w14:solidFill>
              <w14:schemeClr w14:val="tx1"/>
            </w14:solidFill>
          </w14:textFill>
        </w:rPr>
        <w:t>语言文字</w:t>
      </w:r>
      <w:bookmarkEnd w:id="77"/>
      <w:bookmarkEnd w:id="78"/>
    </w:p>
    <w:p w14:paraId="74103429">
      <w:pPr>
        <w:spacing w:before="116" w:line="220"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招标投标文件使用的语言文字为中文。专用术语使用外文的，应附有中文注释。</w:t>
      </w:r>
    </w:p>
    <w:p w14:paraId="683CB204">
      <w:pPr>
        <w:spacing w:line="220" w:lineRule="auto"/>
        <w:rPr>
          <w:rFonts w:ascii="宋体" w:hAnsi="宋体" w:eastAsia="宋体" w:cs="宋体"/>
          <w:color w:val="000000" w:themeColor="text1"/>
          <w:sz w:val="21"/>
          <w:szCs w:val="21"/>
          <w:highlight w:val="none"/>
          <w14:textFill>
            <w14:solidFill>
              <w14:schemeClr w14:val="tx1"/>
            </w14:solidFill>
          </w14:textFill>
        </w:rPr>
        <w:sectPr>
          <w:footerReference r:id="rId12" w:type="default"/>
          <w:pgSz w:w="11907" w:h="16839"/>
          <w:pgMar w:top="1431" w:right="1632" w:bottom="1041" w:left="1785" w:header="0" w:footer="804" w:gutter="0"/>
          <w:cols w:space="720" w:num="1"/>
        </w:sectPr>
      </w:pPr>
    </w:p>
    <w:p w14:paraId="5ED37669">
      <w:pPr>
        <w:spacing w:before="91" w:line="233" w:lineRule="auto"/>
        <w:ind w:left="157"/>
        <w:outlineLvl w:val="2"/>
        <w:rPr>
          <w:rFonts w:ascii="黑体" w:hAnsi="黑体" w:eastAsia="黑体" w:cs="黑体"/>
          <w:color w:val="000000" w:themeColor="text1"/>
          <w:sz w:val="24"/>
          <w:szCs w:val="24"/>
          <w:highlight w:val="none"/>
          <w14:textFill>
            <w14:solidFill>
              <w14:schemeClr w14:val="tx1"/>
            </w14:solidFill>
          </w14:textFill>
        </w:rPr>
      </w:pPr>
      <w:bookmarkStart w:id="79" w:name="bookmark35"/>
      <w:bookmarkEnd w:id="79"/>
      <w:bookmarkStart w:id="80" w:name="bookmark193"/>
      <w:bookmarkEnd w:id="80"/>
      <w:bookmarkStart w:id="81" w:name="_Toc32276"/>
      <w:bookmarkStart w:id="82" w:name="_Toc21793"/>
      <w:r>
        <w:rPr>
          <w:rFonts w:ascii="Times New Roman" w:hAnsi="Times New Roman" w:eastAsia="Times New Roman" w:cs="Times New Roman"/>
          <w:color w:val="000000" w:themeColor="text1"/>
          <w:spacing w:val="-6"/>
          <w:sz w:val="24"/>
          <w:szCs w:val="24"/>
          <w:highlight w:val="none"/>
          <w14:textFill>
            <w14:solidFill>
              <w14:schemeClr w14:val="tx1"/>
            </w14:solidFill>
          </w14:textFill>
        </w:rPr>
        <w:t>1.8</w:t>
      </w:r>
      <w:r>
        <w:rPr>
          <w:rFonts w:ascii="Times New Roman" w:hAnsi="Times New Roman" w:eastAsia="Times New Roman" w:cs="Times New Roman"/>
          <w:color w:val="000000" w:themeColor="text1"/>
          <w:spacing w:val="7"/>
          <w:sz w:val="24"/>
          <w:szCs w:val="24"/>
          <w:highlight w:val="none"/>
          <w14:textFill>
            <w14:solidFill>
              <w14:schemeClr w14:val="tx1"/>
            </w14:solidFill>
          </w14:textFill>
        </w:rPr>
        <w:t xml:space="preserve">  </w:t>
      </w:r>
      <w:r>
        <w:rPr>
          <w:rFonts w:ascii="黑体" w:hAnsi="黑体" w:eastAsia="黑体" w:cs="黑体"/>
          <w:color w:val="000000" w:themeColor="text1"/>
          <w:spacing w:val="-6"/>
          <w:sz w:val="24"/>
          <w:szCs w:val="24"/>
          <w:highlight w:val="none"/>
          <w14:textFill>
            <w14:solidFill>
              <w14:schemeClr w14:val="tx1"/>
            </w14:solidFill>
          </w14:textFill>
        </w:rPr>
        <w:t>计量单位</w:t>
      </w:r>
      <w:bookmarkEnd w:id="81"/>
      <w:bookmarkEnd w:id="82"/>
    </w:p>
    <w:p w14:paraId="795D3CF5">
      <w:pPr>
        <w:spacing w:before="114" w:line="220" w:lineRule="auto"/>
        <w:ind w:left="4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所有计量均采用中华人民共和国法定计量单位。</w:t>
      </w:r>
    </w:p>
    <w:p w14:paraId="3A8F64CF">
      <w:pPr>
        <w:spacing w:before="91" w:line="233" w:lineRule="auto"/>
        <w:ind w:left="157"/>
        <w:outlineLvl w:val="2"/>
        <w:rPr>
          <w:rFonts w:ascii="黑体" w:hAnsi="黑体" w:eastAsia="黑体" w:cs="黑体"/>
          <w:color w:val="000000" w:themeColor="text1"/>
          <w:sz w:val="24"/>
          <w:szCs w:val="24"/>
          <w:highlight w:val="none"/>
          <w14:textFill>
            <w14:solidFill>
              <w14:schemeClr w14:val="tx1"/>
            </w14:solidFill>
          </w14:textFill>
        </w:rPr>
      </w:pPr>
      <w:bookmarkStart w:id="83" w:name="bookmark36"/>
      <w:bookmarkEnd w:id="83"/>
      <w:bookmarkStart w:id="84" w:name="_Toc30053"/>
      <w:bookmarkStart w:id="85" w:name="_Toc27157"/>
      <w:r>
        <w:rPr>
          <w:rFonts w:ascii="Times New Roman" w:hAnsi="Times New Roman" w:eastAsia="Times New Roman" w:cs="Times New Roman"/>
          <w:color w:val="000000" w:themeColor="text1"/>
          <w:spacing w:val="-6"/>
          <w:sz w:val="24"/>
          <w:szCs w:val="24"/>
          <w:highlight w:val="none"/>
          <w14:textFill>
            <w14:solidFill>
              <w14:schemeClr w14:val="tx1"/>
            </w14:solidFill>
          </w14:textFill>
        </w:rPr>
        <w:t>1.9</w:t>
      </w:r>
      <w:r>
        <w:rPr>
          <w:rFonts w:ascii="Times New Roman" w:hAnsi="Times New Roman" w:eastAsia="Times New Roman" w:cs="Times New Roman"/>
          <w:color w:val="000000" w:themeColor="text1"/>
          <w:spacing w:val="7"/>
          <w:sz w:val="24"/>
          <w:szCs w:val="24"/>
          <w:highlight w:val="none"/>
          <w14:textFill>
            <w14:solidFill>
              <w14:schemeClr w14:val="tx1"/>
            </w14:solidFill>
          </w14:textFill>
        </w:rPr>
        <w:t xml:space="preserve">  </w:t>
      </w:r>
      <w:r>
        <w:rPr>
          <w:rFonts w:ascii="黑体" w:hAnsi="黑体" w:eastAsia="黑体" w:cs="黑体"/>
          <w:color w:val="000000" w:themeColor="text1"/>
          <w:spacing w:val="-6"/>
          <w:sz w:val="24"/>
          <w:szCs w:val="24"/>
          <w:highlight w:val="none"/>
          <w14:textFill>
            <w14:solidFill>
              <w14:schemeClr w14:val="tx1"/>
            </w14:solidFill>
          </w14:textFill>
        </w:rPr>
        <w:t>踏勘现场</w:t>
      </w:r>
      <w:bookmarkEnd w:id="84"/>
      <w:bookmarkEnd w:id="85"/>
    </w:p>
    <w:p w14:paraId="0397DEF1">
      <w:pPr>
        <w:spacing w:before="114" w:line="344" w:lineRule="auto"/>
        <w:ind w:left="20" w:firstLine="43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1.9.1  </w:t>
      </w:r>
      <w:r>
        <w:rPr>
          <w:rFonts w:ascii="宋体" w:hAnsi="宋体" w:eastAsia="宋体" w:cs="宋体"/>
          <w:color w:val="000000" w:themeColor="text1"/>
          <w:spacing w:val="-1"/>
          <w:sz w:val="21"/>
          <w:szCs w:val="21"/>
          <w:highlight w:val="none"/>
          <w14:textFill>
            <w14:solidFill>
              <w14:schemeClr w14:val="tx1"/>
            </w14:solidFill>
          </w14:textFill>
        </w:rPr>
        <w:t>投标人须知前附表规定组织踏勘现场的，招标人按投标人须知前附表规定的时间、</w:t>
      </w:r>
      <w:r>
        <w:rPr>
          <w:rFonts w:ascii="宋体" w:hAnsi="宋体" w:eastAsia="宋体" w:cs="宋体"/>
          <w:color w:val="000000" w:themeColor="text1"/>
          <w:spacing w:val="-2"/>
          <w:sz w:val="21"/>
          <w:szCs w:val="21"/>
          <w:highlight w:val="none"/>
          <w14:textFill>
            <w14:solidFill>
              <w14:schemeClr w14:val="tx1"/>
            </w14:solidFill>
          </w14:textFill>
        </w:rPr>
        <w:t>地点组织投标人踏勘项目现场。</w:t>
      </w:r>
    </w:p>
    <w:p w14:paraId="6FA2E889">
      <w:pPr>
        <w:spacing w:before="19"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1.9.2  </w:t>
      </w:r>
      <w:r>
        <w:rPr>
          <w:rFonts w:ascii="宋体" w:hAnsi="宋体" w:eastAsia="宋体" w:cs="宋体"/>
          <w:color w:val="000000" w:themeColor="text1"/>
          <w:spacing w:val="-1"/>
          <w:sz w:val="21"/>
          <w:szCs w:val="21"/>
          <w:highlight w:val="none"/>
          <w14:textFill>
            <w14:solidFill>
              <w14:schemeClr w14:val="tx1"/>
            </w14:solidFill>
          </w14:textFill>
        </w:rPr>
        <w:t>投标人踏勘现场发生的费用自理。</w:t>
      </w:r>
    </w:p>
    <w:p w14:paraId="3164C995">
      <w:pPr>
        <w:spacing w:before="132" w:line="234" w:lineRule="auto"/>
        <w:jc w:val="right"/>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1.9.3  </w:t>
      </w:r>
      <w:r>
        <w:rPr>
          <w:rFonts w:ascii="宋体" w:hAnsi="宋体" w:eastAsia="宋体" w:cs="宋体"/>
          <w:color w:val="000000" w:themeColor="text1"/>
          <w:spacing w:val="-1"/>
          <w:sz w:val="21"/>
          <w:szCs w:val="21"/>
          <w:highlight w:val="none"/>
          <w14:textFill>
            <w14:solidFill>
              <w14:schemeClr w14:val="tx1"/>
            </w14:solidFill>
          </w14:textFill>
        </w:rPr>
        <w:t>除招标人的原因外，投标人自行负责在踏勘现场中所发生的人员伤亡和财产损失。</w:t>
      </w:r>
    </w:p>
    <w:p w14:paraId="290CD6FD">
      <w:pPr>
        <w:spacing w:before="134" w:line="327" w:lineRule="auto"/>
        <w:ind w:left="21" w:right="177" w:firstLine="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1.9.4  </w:t>
      </w:r>
      <w:r>
        <w:rPr>
          <w:rFonts w:ascii="宋体" w:hAnsi="宋体" w:eastAsia="宋体" w:cs="宋体"/>
          <w:color w:val="000000" w:themeColor="text1"/>
          <w:sz w:val="21"/>
          <w:szCs w:val="21"/>
          <w:highlight w:val="none"/>
          <w14:textFill>
            <w14:solidFill>
              <w14:schemeClr w14:val="tx1"/>
            </w14:solidFill>
          </w14:textFill>
        </w:rPr>
        <w:t>招标人在踏勘现场中介绍的工程场地和相关的周边环境情况，供投标</w:t>
      </w:r>
      <w:r>
        <w:rPr>
          <w:rFonts w:ascii="宋体" w:hAnsi="宋体" w:eastAsia="宋体" w:cs="宋体"/>
          <w:color w:val="000000" w:themeColor="text1"/>
          <w:spacing w:val="-1"/>
          <w:sz w:val="21"/>
          <w:szCs w:val="21"/>
          <w:highlight w:val="none"/>
          <w14:textFill>
            <w14:solidFill>
              <w14:schemeClr w14:val="tx1"/>
            </w14:solidFill>
          </w14:textFill>
        </w:rPr>
        <w:t>人在编制投</w:t>
      </w:r>
      <w:r>
        <w:rPr>
          <w:rFonts w:ascii="宋体" w:hAnsi="宋体" w:eastAsia="宋体" w:cs="宋体"/>
          <w:color w:val="000000" w:themeColor="text1"/>
          <w:sz w:val="21"/>
          <w:szCs w:val="21"/>
          <w:highlight w:val="none"/>
          <w14:textFill>
            <w14:solidFill>
              <w14:schemeClr w14:val="tx1"/>
            </w14:solidFill>
          </w14:textFill>
        </w:rPr>
        <w:t>标文件时参考，招标人不对投标人据此作出的判断和决</w:t>
      </w:r>
      <w:r>
        <w:rPr>
          <w:rFonts w:ascii="宋体" w:hAnsi="宋体" w:eastAsia="宋体" w:cs="宋体"/>
          <w:color w:val="000000" w:themeColor="text1"/>
          <w:spacing w:val="-1"/>
          <w:sz w:val="21"/>
          <w:szCs w:val="21"/>
          <w:highlight w:val="none"/>
          <w14:textFill>
            <w14:solidFill>
              <w14:schemeClr w14:val="tx1"/>
            </w14:solidFill>
          </w14:textFill>
        </w:rPr>
        <w:t>策负责。</w:t>
      </w:r>
    </w:p>
    <w:p w14:paraId="05085590">
      <w:pPr>
        <w:spacing w:before="1" w:line="232" w:lineRule="auto"/>
        <w:ind w:left="157"/>
        <w:outlineLvl w:val="2"/>
        <w:rPr>
          <w:rFonts w:ascii="黑体" w:hAnsi="黑体" w:eastAsia="黑体" w:cs="黑体"/>
          <w:color w:val="000000" w:themeColor="text1"/>
          <w:sz w:val="24"/>
          <w:szCs w:val="24"/>
          <w:highlight w:val="none"/>
          <w14:textFill>
            <w14:solidFill>
              <w14:schemeClr w14:val="tx1"/>
            </w14:solidFill>
          </w14:textFill>
        </w:rPr>
      </w:pPr>
      <w:bookmarkStart w:id="86" w:name="bookmark37"/>
      <w:bookmarkEnd w:id="86"/>
      <w:bookmarkStart w:id="87" w:name="_Toc11728"/>
      <w:bookmarkStart w:id="88" w:name="_Toc4515"/>
      <w:r>
        <w:rPr>
          <w:rFonts w:ascii="Times New Roman" w:hAnsi="Times New Roman" w:eastAsia="Times New Roman" w:cs="Times New Roman"/>
          <w:color w:val="000000" w:themeColor="text1"/>
          <w:spacing w:val="-3"/>
          <w:sz w:val="24"/>
          <w:szCs w:val="24"/>
          <w:highlight w:val="none"/>
          <w14:textFill>
            <w14:solidFill>
              <w14:schemeClr w14:val="tx1"/>
            </w14:solidFill>
          </w14:textFill>
        </w:rPr>
        <w:t xml:space="preserve">1.10  </w:t>
      </w:r>
      <w:r>
        <w:rPr>
          <w:rFonts w:ascii="黑体" w:hAnsi="黑体" w:eastAsia="黑体" w:cs="黑体"/>
          <w:color w:val="000000" w:themeColor="text1"/>
          <w:spacing w:val="-3"/>
          <w:sz w:val="24"/>
          <w:szCs w:val="24"/>
          <w:highlight w:val="none"/>
          <w14:textFill>
            <w14:solidFill>
              <w14:schemeClr w14:val="tx1"/>
            </w14:solidFill>
          </w14:textFill>
        </w:rPr>
        <w:t>投标预备会</w:t>
      </w:r>
      <w:bookmarkEnd w:id="87"/>
      <w:bookmarkEnd w:id="88"/>
    </w:p>
    <w:p w14:paraId="2C1A6E42">
      <w:pPr>
        <w:spacing w:before="113" w:line="344" w:lineRule="auto"/>
        <w:ind w:left="30" w:right="181" w:firstLine="42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1.10.1  </w:t>
      </w:r>
      <w:r>
        <w:rPr>
          <w:rFonts w:ascii="宋体" w:hAnsi="宋体" w:eastAsia="宋体" w:cs="宋体"/>
          <w:color w:val="000000" w:themeColor="text1"/>
          <w:spacing w:val="2"/>
          <w:sz w:val="21"/>
          <w:szCs w:val="21"/>
          <w:highlight w:val="none"/>
          <w14:textFill>
            <w14:solidFill>
              <w14:schemeClr w14:val="tx1"/>
            </w14:solidFill>
          </w14:textFill>
        </w:rPr>
        <w:t>投标人须知前附表规定召开投标预备会的，招标人按投标人须知前附表规定的</w:t>
      </w:r>
      <w:r>
        <w:rPr>
          <w:rFonts w:ascii="宋体" w:hAnsi="宋体" w:eastAsia="宋体" w:cs="宋体"/>
          <w:color w:val="000000" w:themeColor="text1"/>
          <w:spacing w:val="-2"/>
          <w:sz w:val="21"/>
          <w:szCs w:val="21"/>
          <w:highlight w:val="none"/>
          <w14:textFill>
            <w14:solidFill>
              <w14:schemeClr w14:val="tx1"/>
            </w14:solidFill>
          </w14:textFill>
        </w:rPr>
        <w:t>时间和地点召开投标预备会，澄清投标人提出的问题。</w:t>
      </w:r>
    </w:p>
    <w:p w14:paraId="47986913">
      <w:pPr>
        <w:spacing w:before="19" w:line="342" w:lineRule="auto"/>
        <w:ind w:left="21" w:right="181" w:firstLine="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1.10.2  </w:t>
      </w:r>
      <w:r>
        <w:rPr>
          <w:rFonts w:ascii="宋体" w:hAnsi="宋体" w:eastAsia="宋体" w:cs="宋体"/>
          <w:color w:val="000000" w:themeColor="text1"/>
          <w:spacing w:val="2"/>
          <w:sz w:val="21"/>
          <w:szCs w:val="21"/>
          <w:highlight w:val="none"/>
          <w14:textFill>
            <w14:solidFill>
              <w14:schemeClr w14:val="tx1"/>
            </w14:solidFill>
          </w14:textFill>
        </w:rPr>
        <w:t>在投标人须知前附表规定的时间前，投标人应通过电子交易系统以书面形式将</w:t>
      </w:r>
      <w:r>
        <w:rPr>
          <w:rFonts w:ascii="宋体" w:hAnsi="宋体" w:eastAsia="宋体" w:cs="宋体"/>
          <w:color w:val="000000" w:themeColor="text1"/>
          <w:spacing w:val="-1"/>
          <w:sz w:val="21"/>
          <w:szCs w:val="21"/>
          <w:highlight w:val="none"/>
          <w14:textFill>
            <w14:solidFill>
              <w14:schemeClr w14:val="tx1"/>
            </w14:solidFill>
          </w14:textFill>
        </w:rPr>
        <w:t>提出的问题送达招标人，以便招标人在会议期间澄清。</w:t>
      </w:r>
    </w:p>
    <w:p w14:paraId="79C9456E">
      <w:pPr>
        <w:spacing w:before="20" w:line="335" w:lineRule="auto"/>
        <w:ind w:left="21" w:right="180" w:firstLine="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1.10.3  </w:t>
      </w:r>
      <w:r>
        <w:rPr>
          <w:rFonts w:ascii="宋体" w:hAnsi="宋体" w:eastAsia="宋体" w:cs="宋体"/>
          <w:color w:val="000000" w:themeColor="text1"/>
          <w:spacing w:val="2"/>
          <w:sz w:val="21"/>
          <w:szCs w:val="21"/>
          <w:highlight w:val="none"/>
          <w14:textFill>
            <w14:solidFill>
              <w14:schemeClr w14:val="tx1"/>
            </w14:solidFill>
          </w14:textFill>
        </w:rPr>
        <w:t>投标预备会后，招标人将对投标人所提问题的澄清，以投标人须知前附表规定</w:t>
      </w:r>
      <w:r>
        <w:rPr>
          <w:rFonts w:ascii="宋体" w:hAnsi="宋体" w:eastAsia="宋体" w:cs="宋体"/>
          <w:color w:val="000000" w:themeColor="text1"/>
          <w:spacing w:val="3"/>
          <w:sz w:val="21"/>
          <w:szCs w:val="21"/>
          <w:highlight w:val="none"/>
          <w14:textFill>
            <w14:solidFill>
              <w14:schemeClr w14:val="tx1"/>
            </w14:solidFill>
          </w14:textFill>
        </w:rPr>
        <w:t>的时间内以书面形式通过法定公告公示信息发布媒介、电子交易系统等渠道通知</w:t>
      </w:r>
      <w:r>
        <w:rPr>
          <w:rFonts w:ascii="宋体" w:hAnsi="宋体" w:eastAsia="宋体" w:cs="宋体"/>
          <w:color w:val="000000" w:themeColor="text1"/>
          <w:spacing w:val="2"/>
          <w:sz w:val="21"/>
          <w:szCs w:val="21"/>
          <w:highlight w:val="none"/>
          <w14:textFill>
            <w14:solidFill>
              <w14:schemeClr w14:val="tx1"/>
            </w14:solidFill>
          </w14:textFill>
        </w:rPr>
        <w:t>所有下载</w:t>
      </w:r>
      <w:r>
        <w:rPr>
          <w:rFonts w:ascii="宋体" w:hAnsi="宋体" w:eastAsia="宋体" w:cs="宋体"/>
          <w:color w:val="000000" w:themeColor="text1"/>
          <w:spacing w:val="-1"/>
          <w:sz w:val="21"/>
          <w:szCs w:val="21"/>
          <w:highlight w:val="none"/>
          <w14:textFill>
            <w14:solidFill>
              <w14:schemeClr w14:val="tx1"/>
            </w14:solidFill>
          </w14:textFill>
        </w:rPr>
        <w:t>招标文件的投标人。该澄清内容为招标文件的组成部分。</w:t>
      </w:r>
    </w:p>
    <w:p w14:paraId="076F1121">
      <w:pPr>
        <w:spacing w:before="1" w:line="233" w:lineRule="auto"/>
        <w:ind w:left="157"/>
        <w:outlineLvl w:val="2"/>
        <w:rPr>
          <w:rFonts w:ascii="黑体" w:hAnsi="黑体" w:eastAsia="黑体" w:cs="黑体"/>
          <w:color w:val="000000" w:themeColor="text1"/>
          <w:sz w:val="24"/>
          <w:szCs w:val="24"/>
          <w:highlight w:val="none"/>
          <w14:textFill>
            <w14:solidFill>
              <w14:schemeClr w14:val="tx1"/>
            </w14:solidFill>
          </w14:textFill>
        </w:rPr>
      </w:pPr>
      <w:bookmarkStart w:id="89" w:name="bookmark38"/>
      <w:bookmarkEnd w:id="89"/>
      <w:bookmarkStart w:id="90" w:name="_Toc22979"/>
      <w:bookmarkStart w:id="91" w:name="_Toc24395"/>
      <w:r>
        <w:rPr>
          <w:rFonts w:ascii="Times New Roman" w:hAnsi="Times New Roman" w:eastAsia="Times New Roman" w:cs="Times New Roman"/>
          <w:color w:val="000000" w:themeColor="text1"/>
          <w:spacing w:val="-8"/>
          <w:sz w:val="24"/>
          <w:szCs w:val="24"/>
          <w:highlight w:val="none"/>
          <w14:textFill>
            <w14:solidFill>
              <w14:schemeClr w14:val="tx1"/>
            </w14:solidFill>
          </w14:textFill>
        </w:rPr>
        <w:t>1.11</w:t>
      </w:r>
      <w:r>
        <w:rPr>
          <w:rFonts w:ascii="Times New Roman" w:hAnsi="Times New Roman" w:eastAsia="Times New Roman" w:cs="Times New Roman"/>
          <w:color w:val="000000" w:themeColor="text1"/>
          <w:spacing w:val="8"/>
          <w:sz w:val="24"/>
          <w:szCs w:val="24"/>
          <w:highlight w:val="none"/>
          <w14:textFill>
            <w14:solidFill>
              <w14:schemeClr w14:val="tx1"/>
            </w14:solidFill>
          </w14:textFill>
        </w:rPr>
        <w:t xml:space="preserve">  </w:t>
      </w:r>
      <w:r>
        <w:rPr>
          <w:rFonts w:ascii="黑体" w:hAnsi="黑体" w:eastAsia="黑体" w:cs="黑体"/>
          <w:color w:val="000000" w:themeColor="text1"/>
          <w:spacing w:val="-8"/>
          <w:sz w:val="24"/>
          <w:szCs w:val="24"/>
          <w:highlight w:val="none"/>
          <w14:textFill>
            <w14:solidFill>
              <w14:schemeClr w14:val="tx1"/>
            </w14:solidFill>
          </w14:textFill>
        </w:rPr>
        <w:t>分包</w:t>
      </w:r>
      <w:bookmarkEnd w:id="90"/>
      <w:bookmarkEnd w:id="91"/>
    </w:p>
    <w:p w14:paraId="30474861">
      <w:pPr>
        <w:spacing w:before="115" w:line="344" w:lineRule="auto"/>
        <w:ind w:left="33" w:right="187" w:firstLine="423"/>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1.11.1  </w:t>
      </w:r>
      <w:r>
        <w:rPr>
          <w:rFonts w:ascii="宋体" w:hAnsi="宋体" w:eastAsia="宋体" w:cs="宋体"/>
          <w:color w:val="000000" w:themeColor="text1"/>
          <w:spacing w:val="2"/>
          <w:sz w:val="21"/>
          <w:szCs w:val="21"/>
          <w:highlight w:val="none"/>
          <w14:textFill>
            <w14:solidFill>
              <w14:schemeClr w14:val="tx1"/>
            </w14:solidFill>
          </w14:textFill>
        </w:rPr>
        <w:t>投标人须知前附表规定应当由分包人实施的非主体、非关键性工作，投标人应</w:t>
      </w:r>
      <w:r>
        <w:rPr>
          <w:rFonts w:ascii="宋体" w:hAnsi="宋体" w:eastAsia="宋体" w:cs="宋体"/>
          <w:color w:val="000000" w:themeColor="text1"/>
          <w:spacing w:val="-1"/>
          <w:sz w:val="21"/>
          <w:szCs w:val="21"/>
          <w:highlight w:val="none"/>
          <w14:textFill>
            <w14:solidFill>
              <w14:schemeClr w14:val="tx1"/>
            </w14:solidFill>
          </w14:textFill>
        </w:rPr>
        <w:t>当按照第五章“发包人要求”的规定提供分包人候选名单及其相应资料。</w:t>
      </w:r>
    </w:p>
    <w:p w14:paraId="31C061B7">
      <w:pPr>
        <w:spacing w:before="16" w:line="327" w:lineRule="auto"/>
        <w:ind w:left="21" w:right="187" w:firstLine="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1.11.2  </w:t>
      </w:r>
      <w:r>
        <w:rPr>
          <w:rFonts w:ascii="宋体" w:hAnsi="宋体" w:eastAsia="宋体" w:cs="宋体"/>
          <w:color w:val="000000" w:themeColor="text1"/>
          <w:spacing w:val="2"/>
          <w:sz w:val="21"/>
          <w:szCs w:val="21"/>
          <w:highlight w:val="none"/>
          <w14:textFill>
            <w14:solidFill>
              <w14:schemeClr w14:val="tx1"/>
            </w14:solidFill>
          </w14:textFill>
        </w:rPr>
        <w:t>投标人拟在中标后将中标项目的部分非主体、非关键性工作进行分包的，应符</w:t>
      </w:r>
      <w:r>
        <w:rPr>
          <w:rFonts w:ascii="宋体" w:hAnsi="宋体" w:eastAsia="宋体" w:cs="宋体"/>
          <w:color w:val="000000" w:themeColor="text1"/>
          <w:spacing w:val="-1"/>
          <w:sz w:val="21"/>
          <w:szCs w:val="21"/>
          <w:highlight w:val="none"/>
          <w14:textFill>
            <w14:solidFill>
              <w14:schemeClr w14:val="tx1"/>
            </w14:solidFill>
          </w14:textFill>
        </w:rPr>
        <w:t>合投标人须知前附表规定的分包内容、分包金额和资质要求等限制性条件。</w:t>
      </w:r>
    </w:p>
    <w:p w14:paraId="3AA0861F">
      <w:pPr>
        <w:spacing w:line="233" w:lineRule="auto"/>
        <w:ind w:left="157"/>
        <w:outlineLvl w:val="2"/>
        <w:rPr>
          <w:rFonts w:ascii="黑体" w:hAnsi="黑体" w:eastAsia="黑体" w:cs="黑体"/>
          <w:color w:val="000000" w:themeColor="text1"/>
          <w:sz w:val="24"/>
          <w:szCs w:val="24"/>
          <w:highlight w:val="none"/>
          <w14:textFill>
            <w14:solidFill>
              <w14:schemeClr w14:val="tx1"/>
            </w14:solidFill>
          </w14:textFill>
        </w:rPr>
      </w:pPr>
      <w:bookmarkStart w:id="92" w:name="bookmark39"/>
      <w:bookmarkEnd w:id="92"/>
      <w:bookmarkStart w:id="93" w:name="_Toc136"/>
      <w:bookmarkStart w:id="94" w:name="_Toc1925"/>
      <w:r>
        <w:rPr>
          <w:rFonts w:ascii="Times New Roman" w:hAnsi="Times New Roman" w:eastAsia="Times New Roman" w:cs="Times New Roman"/>
          <w:color w:val="000000" w:themeColor="text1"/>
          <w:spacing w:val="-6"/>
          <w:sz w:val="24"/>
          <w:szCs w:val="24"/>
          <w:highlight w:val="none"/>
          <w14:textFill>
            <w14:solidFill>
              <w14:schemeClr w14:val="tx1"/>
            </w14:solidFill>
          </w14:textFill>
        </w:rPr>
        <w:t>1.12</w:t>
      </w:r>
      <w:r>
        <w:rPr>
          <w:rFonts w:ascii="Times New Roman" w:hAnsi="Times New Roman" w:eastAsia="Times New Roman" w:cs="Times New Roman"/>
          <w:color w:val="000000" w:themeColor="text1"/>
          <w:spacing w:val="5"/>
          <w:sz w:val="24"/>
          <w:szCs w:val="24"/>
          <w:highlight w:val="none"/>
          <w14:textFill>
            <w14:solidFill>
              <w14:schemeClr w14:val="tx1"/>
            </w14:solidFill>
          </w14:textFill>
        </w:rPr>
        <w:t xml:space="preserve">  </w:t>
      </w:r>
      <w:r>
        <w:rPr>
          <w:rFonts w:ascii="黑体" w:hAnsi="黑体" w:eastAsia="黑体" w:cs="黑体"/>
          <w:color w:val="000000" w:themeColor="text1"/>
          <w:spacing w:val="-6"/>
          <w:sz w:val="24"/>
          <w:szCs w:val="24"/>
          <w:highlight w:val="none"/>
          <w14:textFill>
            <w14:solidFill>
              <w14:schemeClr w14:val="tx1"/>
            </w14:solidFill>
          </w14:textFill>
        </w:rPr>
        <w:t>偏离</w:t>
      </w:r>
      <w:bookmarkEnd w:id="93"/>
      <w:bookmarkEnd w:id="94"/>
    </w:p>
    <w:p w14:paraId="41D94266">
      <w:pPr>
        <w:spacing w:before="114" w:line="352" w:lineRule="auto"/>
        <w:ind w:left="25" w:right="185" w:firstLine="35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投标人须知前附表允许投标文件偏离招标文件某些要求的，偏离应当符合招标文件规</w:t>
      </w:r>
      <w:r>
        <w:rPr>
          <w:rFonts w:ascii="宋体" w:hAnsi="宋体" w:eastAsia="宋体" w:cs="宋体"/>
          <w:color w:val="000000" w:themeColor="text1"/>
          <w:spacing w:val="-1"/>
          <w:sz w:val="21"/>
          <w:szCs w:val="21"/>
          <w:highlight w:val="none"/>
          <w14:textFill>
            <w14:solidFill>
              <w14:schemeClr w14:val="tx1"/>
            </w14:solidFill>
          </w14:textFill>
        </w:rPr>
        <w:t>定的偏离范围和幅度。</w:t>
      </w:r>
    </w:p>
    <w:p w14:paraId="0E982195">
      <w:pPr>
        <w:spacing w:before="8" w:line="233" w:lineRule="auto"/>
        <w:ind w:left="18"/>
        <w:outlineLvl w:val="1"/>
        <w:rPr>
          <w:rFonts w:ascii="黑体" w:hAnsi="黑体" w:eastAsia="黑体" w:cs="黑体"/>
          <w:color w:val="000000" w:themeColor="text1"/>
          <w:sz w:val="28"/>
          <w:szCs w:val="28"/>
          <w:highlight w:val="none"/>
          <w14:textFill>
            <w14:solidFill>
              <w14:schemeClr w14:val="tx1"/>
            </w14:solidFill>
          </w14:textFill>
        </w:rPr>
      </w:pPr>
      <w:bookmarkStart w:id="95" w:name="bookmark40"/>
      <w:bookmarkEnd w:id="95"/>
      <w:bookmarkStart w:id="96" w:name="_Toc202"/>
      <w:bookmarkStart w:id="97" w:name="_Toc19902"/>
      <w:r>
        <w:rPr>
          <w:rFonts w:ascii="Times New Roman" w:hAnsi="Times New Roman" w:eastAsia="Times New Roman" w:cs="Times New Roman"/>
          <w:color w:val="000000" w:themeColor="text1"/>
          <w:spacing w:val="-1"/>
          <w:sz w:val="28"/>
          <w:szCs w:val="28"/>
          <w:highlight w:val="none"/>
          <w14:textFill>
            <w14:solidFill>
              <w14:schemeClr w14:val="tx1"/>
            </w14:solidFill>
          </w14:textFill>
        </w:rPr>
        <w:t xml:space="preserve">2.  </w:t>
      </w:r>
      <w:r>
        <w:rPr>
          <w:rFonts w:ascii="黑体" w:hAnsi="黑体" w:eastAsia="黑体" w:cs="黑体"/>
          <w:color w:val="000000" w:themeColor="text1"/>
          <w:spacing w:val="-1"/>
          <w:sz w:val="28"/>
          <w:szCs w:val="28"/>
          <w:highlight w:val="none"/>
          <w14:textFill>
            <w14:solidFill>
              <w14:schemeClr w14:val="tx1"/>
            </w14:solidFill>
          </w14:textFill>
        </w:rPr>
        <w:t>招标文件</w:t>
      </w:r>
      <w:bookmarkEnd w:id="96"/>
      <w:bookmarkEnd w:id="97"/>
    </w:p>
    <w:p w14:paraId="586CAB2A">
      <w:pPr>
        <w:spacing w:before="41" w:line="233" w:lineRule="auto"/>
        <w:ind w:left="134"/>
        <w:outlineLvl w:val="2"/>
        <w:rPr>
          <w:rFonts w:ascii="黑体" w:hAnsi="黑体" w:eastAsia="黑体" w:cs="黑体"/>
          <w:color w:val="000000" w:themeColor="text1"/>
          <w:sz w:val="24"/>
          <w:szCs w:val="24"/>
          <w:highlight w:val="none"/>
          <w14:textFill>
            <w14:solidFill>
              <w14:schemeClr w14:val="tx1"/>
            </w14:solidFill>
          </w14:textFill>
        </w:rPr>
      </w:pPr>
      <w:bookmarkStart w:id="98" w:name="bookmark41"/>
      <w:bookmarkEnd w:id="98"/>
      <w:bookmarkStart w:id="99" w:name="_Toc9400"/>
      <w:bookmarkStart w:id="100" w:name="_Toc1870"/>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2.1  </w:t>
      </w:r>
      <w:r>
        <w:rPr>
          <w:rFonts w:ascii="黑体" w:hAnsi="黑体" w:eastAsia="黑体" w:cs="黑体"/>
          <w:color w:val="000000" w:themeColor="text1"/>
          <w:spacing w:val="-1"/>
          <w:sz w:val="24"/>
          <w:szCs w:val="24"/>
          <w:highlight w:val="none"/>
          <w14:textFill>
            <w14:solidFill>
              <w14:schemeClr w14:val="tx1"/>
            </w14:solidFill>
          </w14:textFill>
        </w:rPr>
        <w:t>招标文件的组成</w:t>
      </w:r>
      <w:bookmarkEnd w:id="99"/>
      <w:bookmarkEnd w:id="100"/>
    </w:p>
    <w:p w14:paraId="2A6E27FD">
      <w:pPr>
        <w:spacing w:before="116" w:line="234" w:lineRule="auto"/>
        <w:ind w:left="438"/>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2.1.1 </w:t>
      </w:r>
      <w:r>
        <w:rPr>
          <w:rFonts w:ascii="宋体" w:hAnsi="宋体" w:eastAsia="宋体" w:cs="宋体"/>
          <w:color w:val="000000" w:themeColor="text1"/>
          <w:spacing w:val="-1"/>
          <w:sz w:val="21"/>
          <w:szCs w:val="21"/>
          <w:highlight w:val="none"/>
          <w14:textFill>
            <w14:solidFill>
              <w14:schemeClr w14:val="tx1"/>
            </w14:solidFill>
          </w14:textFill>
        </w:rPr>
        <w:t>招标文件包括下列内容：</w:t>
      </w:r>
    </w:p>
    <w:p w14:paraId="65D3D334">
      <w:pPr>
        <w:spacing w:before="101" w:line="233"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7"/>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7"/>
          <w:sz w:val="21"/>
          <w:szCs w:val="21"/>
          <w:highlight w:val="none"/>
          <w14:textFill>
            <w14:solidFill>
              <w14:schemeClr w14:val="tx1"/>
            </w14:solidFill>
          </w14:textFill>
        </w:rPr>
        <w:t>1</w:t>
      </w:r>
      <w:r>
        <w:rPr>
          <w:rFonts w:ascii="宋体" w:hAnsi="宋体" w:eastAsia="宋体" w:cs="宋体"/>
          <w:color w:val="000000" w:themeColor="text1"/>
          <w:spacing w:val="-7"/>
          <w:sz w:val="21"/>
          <w:szCs w:val="21"/>
          <w:highlight w:val="none"/>
          <w14:textFill>
            <w14:solidFill>
              <w14:schemeClr w14:val="tx1"/>
            </w14:solidFill>
          </w14:textFill>
        </w:rPr>
        <w:t>）招标公告（或投标邀请书</w:t>
      </w:r>
      <w:r>
        <w:rPr>
          <w:rFonts w:ascii="宋体" w:hAnsi="宋体" w:eastAsia="宋体" w:cs="宋体"/>
          <w:color w:val="000000" w:themeColor="text1"/>
          <w:spacing w:val="-17"/>
          <w:sz w:val="21"/>
          <w:szCs w:val="21"/>
          <w:highlight w:val="none"/>
          <w14:textFill>
            <w14:solidFill>
              <w14:schemeClr w14:val="tx1"/>
            </w14:solidFill>
          </w14:textFill>
        </w:rPr>
        <w:t>）；</w:t>
      </w:r>
    </w:p>
    <w:p w14:paraId="54B57B16">
      <w:pPr>
        <w:spacing w:before="95" w:line="235"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5"/>
          <w:sz w:val="21"/>
          <w:szCs w:val="21"/>
          <w:highlight w:val="none"/>
          <w14:textFill>
            <w14:solidFill>
              <w14:schemeClr w14:val="tx1"/>
            </w14:solidFill>
          </w14:textFill>
        </w:rPr>
        <w:t>2</w:t>
      </w:r>
      <w:r>
        <w:rPr>
          <w:rFonts w:ascii="宋体" w:hAnsi="宋体" w:eastAsia="宋体" w:cs="宋体"/>
          <w:color w:val="000000" w:themeColor="text1"/>
          <w:spacing w:val="-5"/>
          <w:sz w:val="21"/>
          <w:szCs w:val="21"/>
          <w:highlight w:val="none"/>
          <w14:textFill>
            <w14:solidFill>
              <w14:schemeClr w14:val="tx1"/>
            </w14:solidFill>
          </w14:textFill>
        </w:rPr>
        <w:t>）投标人须知；</w:t>
      </w:r>
    </w:p>
    <w:p w14:paraId="1AD42E5F">
      <w:pPr>
        <w:spacing w:before="93"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3</w:t>
      </w:r>
      <w:r>
        <w:rPr>
          <w:rFonts w:ascii="宋体" w:hAnsi="宋体" w:eastAsia="宋体" w:cs="宋体"/>
          <w:color w:val="000000" w:themeColor="text1"/>
          <w:spacing w:val="-2"/>
          <w:sz w:val="21"/>
          <w:szCs w:val="21"/>
          <w:highlight w:val="none"/>
          <w14:textFill>
            <w14:solidFill>
              <w14:schemeClr w14:val="tx1"/>
            </w14:solidFill>
          </w14:textFill>
        </w:rPr>
        <w:t>）评标办法；</w:t>
      </w:r>
    </w:p>
    <w:p w14:paraId="278F47D8">
      <w:pPr>
        <w:spacing w:before="94"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4"/>
          <w:sz w:val="21"/>
          <w:szCs w:val="21"/>
          <w:highlight w:val="none"/>
          <w14:textFill>
            <w14:solidFill>
              <w14:schemeClr w14:val="tx1"/>
            </w14:solidFill>
          </w14:textFill>
        </w:rPr>
        <w:t>4</w:t>
      </w:r>
      <w:r>
        <w:rPr>
          <w:rFonts w:ascii="宋体" w:hAnsi="宋体" w:eastAsia="宋体" w:cs="宋体"/>
          <w:color w:val="000000" w:themeColor="text1"/>
          <w:spacing w:val="-4"/>
          <w:sz w:val="21"/>
          <w:szCs w:val="21"/>
          <w:highlight w:val="none"/>
          <w14:textFill>
            <w14:solidFill>
              <w14:schemeClr w14:val="tx1"/>
            </w14:solidFill>
          </w14:textFill>
        </w:rPr>
        <w:t>）合同条款及格式；</w:t>
      </w:r>
    </w:p>
    <w:p w14:paraId="72B96495">
      <w:pPr>
        <w:spacing w:before="94"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5</w:t>
      </w:r>
      <w:r>
        <w:rPr>
          <w:rFonts w:ascii="宋体" w:hAnsi="宋体" w:eastAsia="宋体" w:cs="宋体"/>
          <w:color w:val="000000" w:themeColor="text1"/>
          <w:spacing w:val="-1"/>
          <w:sz w:val="21"/>
          <w:szCs w:val="21"/>
          <w:highlight w:val="none"/>
          <w14:textFill>
            <w14:solidFill>
              <w14:schemeClr w14:val="tx1"/>
            </w14:solidFill>
          </w14:textFill>
        </w:rPr>
        <w:t>）技术标准和服务要求；</w:t>
      </w:r>
    </w:p>
    <w:p w14:paraId="02D78678">
      <w:pPr>
        <w:spacing w:before="93"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6</w:t>
      </w:r>
      <w:r>
        <w:rPr>
          <w:rFonts w:ascii="宋体" w:hAnsi="宋体" w:eastAsia="宋体" w:cs="宋体"/>
          <w:color w:val="000000" w:themeColor="text1"/>
          <w:spacing w:val="-2"/>
          <w:sz w:val="21"/>
          <w:szCs w:val="21"/>
          <w:highlight w:val="none"/>
          <w14:textFill>
            <w14:solidFill>
              <w14:schemeClr w14:val="tx1"/>
            </w14:solidFill>
          </w14:textFill>
        </w:rPr>
        <w:t>）投标文件格式；</w:t>
      </w:r>
    </w:p>
    <w:p w14:paraId="2F3803B8">
      <w:pPr>
        <w:spacing w:before="94"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7</w:t>
      </w:r>
      <w:r>
        <w:rPr>
          <w:rFonts w:ascii="宋体" w:hAnsi="宋体" w:eastAsia="宋体" w:cs="宋体"/>
          <w:color w:val="000000" w:themeColor="text1"/>
          <w:spacing w:val="-1"/>
          <w:sz w:val="21"/>
          <w:szCs w:val="21"/>
          <w:highlight w:val="none"/>
          <w14:textFill>
            <w14:solidFill>
              <w14:schemeClr w14:val="tx1"/>
            </w14:solidFill>
          </w14:textFill>
        </w:rPr>
        <w:t>）投标人须知前附表规定的其他资料。</w:t>
      </w:r>
    </w:p>
    <w:p w14:paraId="60A269D7">
      <w:pPr>
        <w:spacing w:before="125" w:line="234" w:lineRule="auto"/>
        <w:ind w:left="43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2.1.2</w:t>
      </w:r>
      <w:r>
        <w:rPr>
          <w:rFonts w:ascii="Times New Roman" w:hAnsi="Times New Roman" w:eastAsia="Times New Roman" w:cs="Times New Roman"/>
          <w:color w:val="000000" w:themeColor="text1"/>
          <w:spacing w:val="25"/>
          <w:w w:val="10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 xml:space="preserve">根据本章第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1.10</w:t>
      </w:r>
      <w:r>
        <w:rPr>
          <w:rFonts w:ascii="Times New Roman" w:hAnsi="Times New Roman" w:eastAsia="Times New Roman" w:cs="Times New Roman"/>
          <w:color w:val="000000" w:themeColor="text1"/>
          <w:spacing w:val="26"/>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 xml:space="preserve">款、第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2.2</w:t>
      </w:r>
      <w:r>
        <w:rPr>
          <w:rFonts w:ascii="Times New Roman" w:hAnsi="Times New Roman" w:eastAsia="Times New Roman" w:cs="Times New Roman"/>
          <w:color w:val="000000" w:themeColor="text1"/>
          <w:spacing w:val="24"/>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款和第</w:t>
      </w:r>
      <w:r>
        <w:rPr>
          <w:rFonts w:ascii="宋体" w:hAnsi="宋体" w:eastAsia="宋体" w:cs="宋体"/>
          <w:color w:val="000000" w:themeColor="text1"/>
          <w:spacing w:val="-31"/>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2.3</w:t>
      </w:r>
      <w:r>
        <w:rPr>
          <w:rFonts w:ascii="Times New Roman" w:hAnsi="Times New Roman" w:eastAsia="Times New Roman" w:cs="Times New Roman"/>
          <w:color w:val="000000" w:themeColor="text1"/>
          <w:spacing w:val="24"/>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款对招标文件所</w:t>
      </w:r>
      <w:r>
        <w:rPr>
          <w:rFonts w:ascii="宋体" w:hAnsi="宋体" w:eastAsia="宋体" w:cs="宋体"/>
          <w:color w:val="000000" w:themeColor="text1"/>
          <w:spacing w:val="-3"/>
          <w:sz w:val="21"/>
          <w:szCs w:val="21"/>
          <w:highlight w:val="none"/>
          <w14:textFill>
            <w14:solidFill>
              <w14:schemeClr w14:val="tx1"/>
            </w14:solidFill>
          </w14:textFill>
        </w:rPr>
        <w:t>作的澄清、修改，构成招</w:t>
      </w:r>
    </w:p>
    <w:p w14:paraId="7C5B1F14">
      <w:pPr>
        <w:spacing w:line="234" w:lineRule="auto"/>
        <w:rPr>
          <w:rFonts w:ascii="宋体" w:hAnsi="宋体" w:eastAsia="宋体" w:cs="宋体"/>
          <w:color w:val="000000" w:themeColor="text1"/>
          <w:sz w:val="21"/>
          <w:szCs w:val="21"/>
          <w:highlight w:val="none"/>
          <w14:textFill>
            <w14:solidFill>
              <w14:schemeClr w14:val="tx1"/>
            </w14:solidFill>
          </w14:textFill>
        </w:rPr>
        <w:sectPr>
          <w:footerReference r:id="rId13" w:type="default"/>
          <w:pgSz w:w="11907" w:h="16839"/>
          <w:pgMar w:top="1431" w:right="1614" w:bottom="1041" w:left="1785" w:header="0" w:footer="806" w:gutter="0"/>
          <w:cols w:space="720" w:num="1"/>
        </w:sectPr>
      </w:pPr>
    </w:p>
    <w:p w14:paraId="1003DC64">
      <w:pPr>
        <w:spacing w:before="148" w:line="221" w:lineRule="auto"/>
        <w:ind w:left="21"/>
        <w:rPr>
          <w:rFonts w:ascii="宋体" w:hAnsi="宋体" w:eastAsia="宋体" w:cs="宋体"/>
          <w:color w:val="000000" w:themeColor="text1"/>
          <w:sz w:val="21"/>
          <w:szCs w:val="21"/>
          <w:highlight w:val="none"/>
          <w14:textFill>
            <w14:solidFill>
              <w14:schemeClr w14:val="tx1"/>
            </w14:solidFill>
          </w14:textFill>
        </w:rPr>
      </w:pPr>
      <w:bookmarkStart w:id="101" w:name="bookmark194"/>
      <w:bookmarkEnd w:id="101"/>
      <w:r>
        <w:rPr>
          <w:rFonts w:ascii="宋体" w:hAnsi="宋体" w:eastAsia="宋体" w:cs="宋体"/>
          <w:color w:val="000000" w:themeColor="text1"/>
          <w:spacing w:val="-3"/>
          <w:sz w:val="21"/>
          <w:szCs w:val="21"/>
          <w:highlight w:val="none"/>
          <w14:textFill>
            <w14:solidFill>
              <w14:schemeClr w14:val="tx1"/>
            </w14:solidFill>
          </w14:textFill>
        </w:rPr>
        <w:t>标文件的组成部分。</w:t>
      </w:r>
    </w:p>
    <w:p w14:paraId="3F00B7ED">
      <w:pPr>
        <w:spacing w:before="91" w:line="233" w:lineRule="auto"/>
        <w:ind w:left="134"/>
        <w:outlineLvl w:val="2"/>
        <w:rPr>
          <w:rFonts w:ascii="黑体" w:hAnsi="黑体" w:eastAsia="黑体" w:cs="黑体"/>
          <w:color w:val="000000" w:themeColor="text1"/>
          <w:sz w:val="24"/>
          <w:szCs w:val="24"/>
          <w:highlight w:val="none"/>
          <w14:textFill>
            <w14:solidFill>
              <w14:schemeClr w14:val="tx1"/>
            </w14:solidFill>
          </w14:textFill>
        </w:rPr>
      </w:pPr>
      <w:bookmarkStart w:id="102" w:name="bookmark42"/>
      <w:bookmarkEnd w:id="102"/>
      <w:bookmarkStart w:id="103" w:name="_Toc1080"/>
      <w:bookmarkStart w:id="104" w:name="_Toc6763"/>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2.2  </w:t>
      </w:r>
      <w:r>
        <w:rPr>
          <w:rFonts w:ascii="黑体" w:hAnsi="黑体" w:eastAsia="黑体" w:cs="黑体"/>
          <w:color w:val="000000" w:themeColor="text1"/>
          <w:spacing w:val="-1"/>
          <w:sz w:val="24"/>
          <w:szCs w:val="24"/>
          <w:highlight w:val="none"/>
          <w14:textFill>
            <w14:solidFill>
              <w14:schemeClr w14:val="tx1"/>
            </w14:solidFill>
          </w14:textFill>
        </w:rPr>
        <w:t>招标文件的澄清</w:t>
      </w:r>
      <w:bookmarkEnd w:id="103"/>
      <w:bookmarkEnd w:id="104"/>
    </w:p>
    <w:p w14:paraId="3D5857D2">
      <w:pPr>
        <w:spacing w:before="114" w:line="350" w:lineRule="auto"/>
        <w:ind w:left="25" w:right="180" w:firstLine="411"/>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2.2.1  </w:t>
      </w:r>
      <w:r>
        <w:rPr>
          <w:rFonts w:ascii="宋体" w:hAnsi="宋体" w:eastAsia="宋体" w:cs="宋体"/>
          <w:color w:val="000000" w:themeColor="text1"/>
          <w:sz w:val="21"/>
          <w:szCs w:val="21"/>
          <w:highlight w:val="none"/>
          <w14:textFill>
            <w14:solidFill>
              <w14:schemeClr w14:val="tx1"/>
            </w14:solidFill>
          </w14:textFill>
        </w:rPr>
        <w:t>投标人应仔细阅读和检查招标文件的全部内容。如发现缺页或附件不全，应及时</w:t>
      </w:r>
      <w:r>
        <w:rPr>
          <w:rFonts w:ascii="宋体" w:hAnsi="宋体" w:eastAsia="宋体" w:cs="宋体"/>
          <w:color w:val="000000" w:themeColor="text1"/>
          <w:spacing w:val="3"/>
          <w:sz w:val="21"/>
          <w:szCs w:val="21"/>
          <w:highlight w:val="none"/>
          <w14:textFill>
            <w14:solidFill>
              <w14:schemeClr w14:val="tx1"/>
            </w14:solidFill>
          </w14:textFill>
        </w:rPr>
        <w:t>向招标人提出，以便补齐。如有疑问，应在</w:t>
      </w:r>
      <w:r>
        <w:rPr>
          <w:rFonts w:ascii="宋体" w:hAnsi="宋体" w:eastAsia="宋体" w:cs="宋体"/>
          <w:color w:val="000000" w:themeColor="text1"/>
          <w:spacing w:val="2"/>
          <w:sz w:val="21"/>
          <w:szCs w:val="21"/>
          <w:highlight w:val="none"/>
          <w14:textFill>
            <w14:solidFill>
              <w14:schemeClr w14:val="tx1"/>
            </w14:solidFill>
          </w14:textFill>
        </w:rPr>
        <w:t>投标人须知前附表规定的时间前，通过法定公</w:t>
      </w:r>
      <w:r>
        <w:rPr>
          <w:rFonts w:ascii="宋体" w:hAnsi="宋体" w:eastAsia="宋体" w:cs="宋体"/>
          <w:color w:val="000000" w:themeColor="text1"/>
          <w:sz w:val="21"/>
          <w:szCs w:val="21"/>
          <w:highlight w:val="none"/>
          <w14:textFill>
            <w14:solidFill>
              <w14:schemeClr w14:val="tx1"/>
            </w14:solidFill>
          </w14:textFill>
        </w:rPr>
        <w:t>告公示信息发布媒介、电子交易系统等渠道以书面形式要求招标人对招标文</w:t>
      </w:r>
      <w:r>
        <w:rPr>
          <w:rFonts w:ascii="宋体" w:hAnsi="宋体" w:eastAsia="宋体" w:cs="宋体"/>
          <w:color w:val="000000" w:themeColor="text1"/>
          <w:spacing w:val="-1"/>
          <w:sz w:val="21"/>
          <w:szCs w:val="21"/>
          <w:highlight w:val="none"/>
          <w14:textFill>
            <w14:solidFill>
              <w14:schemeClr w14:val="tx1"/>
            </w14:solidFill>
          </w14:textFill>
        </w:rPr>
        <w:t>件予以澄清。</w:t>
      </w:r>
    </w:p>
    <w:p w14:paraId="542A47BE">
      <w:pPr>
        <w:spacing w:before="7" w:line="349" w:lineRule="auto"/>
        <w:ind w:left="18" w:right="6" w:firstLine="417"/>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2.2.2  </w:t>
      </w:r>
      <w:r>
        <w:rPr>
          <w:rFonts w:ascii="宋体" w:hAnsi="宋体" w:eastAsia="宋体" w:cs="宋体"/>
          <w:color w:val="000000" w:themeColor="text1"/>
          <w:sz w:val="21"/>
          <w:szCs w:val="21"/>
          <w:highlight w:val="none"/>
          <w14:textFill>
            <w14:solidFill>
              <w14:schemeClr w14:val="tx1"/>
            </w14:solidFill>
          </w14:textFill>
        </w:rPr>
        <w:t>招标人对招标文件的澄清通过法定公告公示信息发布媒介、电子交易系统等渠道</w:t>
      </w:r>
      <w:r>
        <w:rPr>
          <w:rFonts w:ascii="宋体" w:hAnsi="宋体" w:eastAsia="宋体" w:cs="宋体"/>
          <w:color w:val="000000" w:themeColor="text1"/>
          <w:spacing w:val="3"/>
          <w:sz w:val="21"/>
          <w:szCs w:val="21"/>
          <w:highlight w:val="none"/>
          <w14:textFill>
            <w14:solidFill>
              <w14:schemeClr w14:val="tx1"/>
            </w14:solidFill>
          </w14:textFill>
        </w:rPr>
        <w:t>以书面形式发给所有下载招标文件的投标人，但不指明澄清问题的来源。澄清发出的时间</w:t>
      </w:r>
      <w:r>
        <w:rPr>
          <w:rFonts w:ascii="宋体" w:hAnsi="宋体" w:eastAsia="宋体" w:cs="宋体"/>
          <w:color w:val="000000" w:themeColor="text1"/>
          <w:spacing w:val="-2"/>
          <w:sz w:val="21"/>
          <w:szCs w:val="21"/>
          <w:highlight w:val="none"/>
          <w14:textFill>
            <w14:solidFill>
              <w14:schemeClr w14:val="tx1"/>
            </w14:solidFill>
          </w14:textFill>
        </w:rPr>
        <w:t>距投标人须知前附表规定的投标截止时间不足</w:t>
      </w:r>
      <w:r>
        <w:rPr>
          <w:rFonts w:ascii="宋体" w:hAnsi="宋体" w:eastAsia="宋体" w:cs="宋体"/>
          <w:color w:val="000000" w:themeColor="text1"/>
          <w:spacing w:val="-21"/>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15</w:t>
      </w:r>
      <w:r>
        <w:rPr>
          <w:rFonts w:ascii="Times New Roman" w:hAnsi="Times New Roman" w:eastAsia="Times New Roman" w:cs="Times New Roman"/>
          <w:color w:val="000000" w:themeColor="text1"/>
          <w:spacing w:val="18"/>
          <w:w w:val="10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天的，并且澄清内容影响投标文件编制</w:t>
      </w:r>
      <w:r>
        <w:rPr>
          <w:rFonts w:ascii="宋体" w:hAnsi="宋体" w:eastAsia="宋体" w:cs="宋体"/>
          <w:color w:val="000000" w:themeColor="text1"/>
          <w:spacing w:val="-3"/>
          <w:sz w:val="21"/>
          <w:szCs w:val="21"/>
          <w:highlight w:val="none"/>
          <w14:textFill>
            <w14:solidFill>
              <w14:schemeClr w14:val="tx1"/>
            </w14:solidFill>
          </w14:textFill>
        </w:rPr>
        <w:t>的，</w:t>
      </w:r>
      <w:r>
        <w:rPr>
          <w:rFonts w:ascii="宋体" w:hAnsi="宋体" w:eastAsia="宋体" w:cs="宋体"/>
          <w:color w:val="000000" w:themeColor="text1"/>
          <w:spacing w:val="-1"/>
          <w:sz w:val="21"/>
          <w:szCs w:val="21"/>
          <w:highlight w:val="none"/>
          <w14:textFill>
            <w14:solidFill>
              <w14:schemeClr w14:val="tx1"/>
            </w14:solidFill>
          </w14:textFill>
        </w:rPr>
        <w:t>将相应延长投标截止时间。</w:t>
      </w:r>
    </w:p>
    <w:p w14:paraId="214E8DEC">
      <w:pPr>
        <w:spacing w:before="10" w:line="350" w:lineRule="auto"/>
        <w:ind w:left="21" w:right="168" w:firstLine="41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2.2.3  </w:t>
      </w:r>
      <w:r>
        <w:rPr>
          <w:rFonts w:ascii="宋体" w:hAnsi="宋体" w:eastAsia="宋体" w:cs="宋体"/>
          <w:color w:val="000000" w:themeColor="text1"/>
          <w:sz w:val="21"/>
          <w:szCs w:val="21"/>
          <w:highlight w:val="none"/>
          <w14:textFill>
            <w14:solidFill>
              <w14:schemeClr w14:val="tx1"/>
            </w14:solidFill>
          </w14:textFill>
        </w:rPr>
        <w:t>投标人应实时自行关注法定公告公示信息发布媒介、电子交易系统等渠道上发出</w:t>
      </w:r>
      <w:r>
        <w:rPr>
          <w:rFonts w:ascii="宋体" w:hAnsi="宋体" w:eastAsia="宋体" w:cs="宋体"/>
          <w:color w:val="000000" w:themeColor="text1"/>
          <w:spacing w:val="3"/>
          <w:sz w:val="21"/>
          <w:szCs w:val="21"/>
          <w:highlight w:val="none"/>
          <w14:textFill>
            <w14:solidFill>
              <w14:schemeClr w14:val="tx1"/>
            </w14:solidFill>
          </w14:textFill>
        </w:rPr>
        <w:t>的澄清通知，因投标人自身原因未及时获知澄清内容而导致的任何后果将由投标</w:t>
      </w:r>
      <w:r>
        <w:rPr>
          <w:rFonts w:ascii="宋体" w:hAnsi="宋体" w:eastAsia="宋体" w:cs="宋体"/>
          <w:color w:val="000000" w:themeColor="text1"/>
          <w:spacing w:val="2"/>
          <w:sz w:val="21"/>
          <w:szCs w:val="21"/>
          <w:highlight w:val="none"/>
          <w14:textFill>
            <w14:solidFill>
              <w14:schemeClr w14:val="tx1"/>
            </w14:solidFill>
          </w14:textFill>
        </w:rPr>
        <w:t>人自行承</w:t>
      </w:r>
      <w:r>
        <w:rPr>
          <w:rFonts w:ascii="宋体" w:hAnsi="宋体" w:eastAsia="宋体" w:cs="宋体"/>
          <w:color w:val="000000" w:themeColor="text1"/>
          <w:spacing w:val="-10"/>
          <w:sz w:val="21"/>
          <w:szCs w:val="21"/>
          <w:highlight w:val="none"/>
          <w14:textFill>
            <w14:solidFill>
              <w14:schemeClr w14:val="tx1"/>
            </w14:solidFill>
          </w14:textFill>
        </w:rPr>
        <w:t>担。</w:t>
      </w:r>
    </w:p>
    <w:p w14:paraId="5023B984">
      <w:pPr>
        <w:spacing w:before="5" w:line="327" w:lineRule="auto"/>
        <w:ind w:left="20" w:right="167" w:firstLine="41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2.2.4  </w:t>
      </w:r>
      <w:r>
        <w:rPr>
          <w:rFonts w:ascii="宋体" w:hAnsi="宋体" w:eastAsia="宋体" w:cs="宋体"/>
          <w:color w:val="000000" w:themeColor="text1"/>
          <w:sz w:val="21"/>
          <w:szCs w:val="21"/>
          <w:highlight w:val="none"/>
          <w14:textFill>
            <w14:solidFill>
              <w14:schemeClr w14:val="tx1"/>
            </w14:solidFill>
          </w14:textFill>
        </w:rPr>
        <w:t xml:space="preserve">除非招标人认为确有必要答复，否则，招标人有权拒绝回复投标人在本章前附表第 </w:t>
      </w: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2.2.1  </w:t>
      </w:r>
      <w:r>
        <w:rPr>
          <w:rFonts w:ascii="宋体" w:hAnsi="宋体" w:eastAsia="宋体" w:cs="宋体"/>
          <w:color w:val="000000" w:themeColor="text1"/>
          <w:sz w:val="21"/>
          <w:szCs w:val="21"/>
          <w:highlight w:val="none"/>
          <w14:textFill>
            <w14:solidFill>
              <w14:schemeClr w14:val="tx1"/>
            </w14:solidFill>
          </w14:textFill>
        </w:rPr>
        <w:t>项规定的时间后的任何</w:t>
      </w:r>
      <w:r>
        <w:rPr>
          <w:rFonts w:ascii="宋体" w:hAnsi="宋体" w:eastAsia="宋体" w:cs="宋体"/>
          <w:color w:val="000000" w:themeColor="text1"/>
          <w:spacing w:val="-1"/>
          <w:sz w:val="21"/>
          <w:szCs w:val="21"/>
          <w:highlight w:val="none"/>
          <w14:textFill>
            <w14:solidFill>
              <w14:schemeClr w14:val="tx1"/>
            </w14:solidFill>
          </w14:textFill>
        </w:rPr>
        <w:t>澄清要求。</w:t>
      </w:r>
    </w:p>
    <w:p w14:paraId="3669E149">
      <w:pPr>
        <w:spacing w:before="1" w:line="232" w:lineRule="auto"/>
        <w:ind w:left="134"/>
        <w:outlineLvl w:val="2"/>
        <w:rPr>
          <w:rFonts w:ascii="黑体" w:hAnsi="黑体" w:eastAsia="黑体" w:cs="黑体"/>
          <w:color w:val="000000" w:themeColor="text1"/>
          <w:sz w:val="24"/>
          <w:szCs w:val="24"/>
          <w:highlight w:val="none"/>
          <w14:textFill>
            <w14:solidFill>
              <w14:schemeClr w14:val="tx1"/>
            </w14:solidFill>
          </w14:textFill>
        </w:rPr>
      </w:pPr>
      <w:bookmarkStart w:id="105" w:name="bookmark43"/>
      <w:bookmarkEnd w:id="105"/>
      <w:bookmarkStart w:id="106" w:name="_Toc26147"/>
      <w:bookmarkStart w:id="107" w:name="_Toc26056"/>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2.3  </w:t>
      </w:r>
      <w:r>
        <w:rPr>
          <w:rFonts w:ascii="黑体" w:hAnsi="黑体" w:eastAsia="黑体" w:cs="黑体"/>
          <w:color w:val="000000" w:themeColor="text1"/>
          <w:spacing w:val="-1"/>
          <w:sz w:val="24"/>
          <w:szCs w:val="24"/>
          <w:highlight w:val="none"/>
          <w14:textFill>
            <w14:solidFill>
              <w14:schemeClr w14:val="tx1"/>
            </w14:solidFill>
          </w14:textFill>
        </w:rPr>
        <w:t>招标文件的修改</w:t>
      </w:r>
      <w:bookmarkEnd w:id="106"/>
      <w:bookmarkEnd w:id="107"/>
    </w:p>
    <w:p w14:paraId="489B6FEC">
      <w:pPr>
        <w:spacing w:before="111" w:line="350" w:lineRule="auto"/>
        <w:ind w:left="19" w:right="167" w:firstLine="41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2.3.1  </w:t>
      </w:r>
      <w:r>
        <w:rPr>
          <w:rFonts w:ascii="宋体" w:hAnsi="宋体" w:eastAsia="宋体" w:cs="宋体"/>
          <w:color w:val="000000" w:themeColor="text1"/>
          <w:sz w:val="21"/>
          <w:szCs w:val="21"/>
          <w:highlight w:val="none"/>
          <w14:textFill>
            <w14:solidFill>
              <w14:schemeClr w14:val="tx1"/>
            </w14:solidFill>
          </w14:textFill>
        </w:rPr>
        <w:t>招标人可以书面形式修改招标文件，并通过法定公告公示信息发布媒介、电子交</w:t>
      </w:r>
      <w:r>
        <w:rPr>
          <w:rFonts w:ascii="宋体" w:hAnsi="宋体" w:eastAsia="宋体" w:cs="宋体"/>
          <w:color w:val="000000" w:themeColor="text1"/>
          <w:spacing w:val="3"/>
          <w:sz w:val="21"/>
          <w:szCs w:val="21"/>
          <w:highlight w:val="none"/>
          <w14:textFill>
            <w14:solidFill>
              <w14:schemeClr w14:val="tx1"/>
            </w14:solidFill>
          </w14:textFill>
        </w:rPr>
        <w:t>易系统等渠道通知所有已下载招标文件的投标人。修改招标文件的时间距投标人须知前附</w:t>
      </w:r>
      <w:r>
        <w:rPr>
          <w:rFonts w:ascii="宋体" w:hAnsi="宋体" w:eastAsia="宋体" w:cs="宋体"/>
          <w:color w:val="000000" w:themeColor="text1"/>
          <w:spacing w:val="-1"/>
          <w:sz w:val="21"/>
          <w:szCs w:val="21"/>
          <w:highlight w:val="none"/>
          <w14:textFill>
            <w14:solidFill>
              <w14:schemeClr w14:val="tx1"/>
            </w14:solidFill>
          </w14:textFill>
        </w:rPr>
        <w:t>表规定的投标截止时间不足</w:t>
      </w:r>
      <w:r>
        <w:rPr>
          <w:rFonts w:ascii="宋体" w:hAnsi="宋体" w:eastAsia="宋体" w:cs="宋体"/>
          <w:color w:val="000000" w:themeColor="text1"/>
          <w:spacing w:val="-19"/>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15</w:t>
      </w:r>
      <w:r>
        <w:rPr>
          <w:rFonts w:ascii="Times New Roman" w:hAnsi="Times New Roman" w:eastAsia="Times New Roman" w:cs="Times New Roman"/>
          <w:color w:val="000000" w:themeColor="text1"/>
          <w:spacing w:val="20"/>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天的，并且澄清内容影响投标文件编制的，将相应延长投标</w:t>
      </w:r>
      <w:r>
        <w:rPr>
          <w:rFonts w:ascii="宋体" w:hAnsi="宋体" w:eastAsia="宋体" w:cs="宋体"/>
          <w:color w:val="000000" w:themeColor="text1"/>
          <w:spacing w:val="-4"/>
          <w:sz w:val="21"/>
          <w:szCs w:val="21"/>
          <w:highlight w:val="none"/>
          <w14:textFill>
            <w14:solidFill>
              <w14:schemeClr w14:val="tx1"/>
            </w14:solidFill>
          </w14:textFill>
        </w:rPr>
        <w:t>截止时间。</w:t>
      </w:r>
    </w:p>
    <w:p w14:paraId="69531C07">
      <w:pPr>
        <w:spacing w:before="9" w:line="335" w:lineRule="auto"/>
        <w:ind w:left="21" w:right="168" w:firstLine="41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2.3.2  </w:t>
      </w:r>
      <w:r>
        <w:rPr>
          <w:rFonts w:ascii="宋体" w:hAnsi="宋体" w:eastAsia="宋体" w:cs="宋体"/>
          <w:color w:val="000000" w:themeColor="text1"/>
          <w:sz w:val="21"/>
          <w:szCs w:val="21"/>
          <w:highlight w:val="none"/>
          <w14:textFill>
            <w14:solidFill>
              <w14:schemeClr w14:val="tx1"/>
            </w14:solidFill>
          </w14:textFill>
        </w:rPr>
        <w:t>投标人应实时自行关注法定公告公示信息发布媒介、电子交易系统等渠道上发出</w:t>
      </w:r>
      <w:r>
        <w:rPr>
          <w:rFonts w:ascii="宋体" w:hAnsi="宋体" w:eastAsia="宋体" w:cs="宋体"/>
          <w:color w:val="000000" w:themeColor="text1"/>
          <w:spacing w:val="3"/>
          <w:sz w:val="21"/>
          <w:szCs w:val="21"/>
          <w:highlight w:val="none"/>
          <w14:textFill>
            <w14:solidFill>
              <w14:schemeClr w14:val="tx1"/>
            </w14:solidFill>
          </w14:textFill>
        </w:rPr>
        <w:t>的修改通知，因投标人自身原因未及时获知修改内容而导致的任何后果将由投标</w:t>
      </w:r>
      <w:r>
        <w:rPr>
          <w:rFonts w:ascii="宋体" w:hAnsi="宋体" w:eastAsia="宋体" w:cs="宋体"/>
          <w:color w:val="000000" w:themeColor="text1"/>
          <w:spacing w:val="2"/>
          <w:sz w:val="21"/>
          <w:szCs w:val="21"/>
          <w:highlight w:val="none"/>
          <w14:textFill>
            <w14:solidFill>
              <w14:schemeClr w14:val="tx1"/>
            </w14:solidFill>
          </w14:textFill>
        </w:rPr>
        <w:t>人自行承</w:t>
      </w:r>
      <w:r>
        <w:rPr>
          <w:rFonts w:ascii="宋体" w:hAnsi="宋体" w:eastAsia="宋体" w:cs="宋体"/>
          <w:color w:val="000000" w:themeColor="text1"/>
          <w:spacing w:val="-10"/>
          <w:sz w:val="21"/>
          <w:szCs w:val="21"/>
          <w:highlight w:val="none"/>
          <w14:textFill>
            <w14:solidFill>
              <w14:schemeClr w14:val="tx1"/>
            </w14:solidFill>
          </w14:textFill>
        </w:rPr>
        <w:t>担。</w:t>
      </w:r>
    </w:p>
    <w:p w14:paraId="2BFE1A88">
      <w:pPr>
        <w:spacing w:before="1" w:line="232" w:lineRule="auto"/>
        <w:ind w:left="134"/>
        <w:outlineLvl w:val="2"/>
        <w:rPr>
          <w:rFonts w:ascii="黑体" w:hAnsi="黑体" w:eastAsia="黑体" w:cs="黑体"/>
          <w:color w:val="000000" w:themeColor="text1"/>
          <w:sz w:val="24"/>
          <w:szCs w:val="24"/>
          <w:highlight w:val="none"/>
          <w14:textFill>
            <w14:solidFill>
              <w14:schemeClr w14:val="tx1"/>
            </w14:solidFill>
          </w14:textFill>
        </w:rPr>
      </w:pPr>
      <w:bookmarkStart w:id="108" w:name="bookmark44"/>
      <w:bookmarkEnd w:id="108"/>
      <w:bookmarkStart w:id="109" w:name="_Toc26229"/>
      <w:bookmarkStart w:id="110" w:name="_Toc23332"/>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2.4  </w:t>
      </w:r>
      <w:r>
        <w:rPr>
          <w:rFonts w:ascii="黑体" w:hAnsi="黑体" w:eastAsia="黑体" w:cs="黑体"/>
          <w:color w:val="000000" w:themeColor="text1"/>
          <w:spacing w:val="-1"/>
          <w:sz w:val="24"/>
          <w:szCs w:val="24"/>
          <w:highlight w:val="none"/>
          <w14:textFill>
            <w14:solidFill>
              <w14:schemeClr w14:val="tx1"/>
            </w14:solidFill>
          </w14:textFill>
        </w:rPr>
        <w:t>招标文件的异议</w:t>
      </w:r>
      <w:bookmarkEnd w:id="109"/>
      <w:bookmarkEnd w:id="110"/>
    </w:p>
    <w:p w14:paraId="386D92A0">
      <w:pPr>
        <w:spacing w:before="81" w:line="312" w:lineRule="auto"/>
        <w:ind w:left="21" w:firstLine="4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投标人或者其他利害关系人对招标文件有异议的，应当在投标截止时间</w:t>
      </w:r>
      <w:r>
        <w:rPr>
          <w:rFonts w:ascii="宋体" w:hAnsi="宋体" w:eastAsia="宋体" w:cs="宋体"/>
          <w:color w:val="000000" w:themeColor="text1"/>
          <w:spacing w:val="33"/>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10</w:t>
      </w:r>
      <w:r>
        <w:rPr>
          <w:rFonts w:ascii="Times New Roman" w:hAnsi="Times New Roman" w:eastAsia="Times New Roman" w:cs="Times New Roman"/>
          <w:color w:val="000000" w:themeColor="text1"/>
          <w:spacing w:val="21"/>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日前以书</w:t>
      </w:r>
      <w:r>
        <w:rPr>
          <w:rFonts w:ascii="宋体" w:hAnsi="宋体" w:eastAsia="宋体" w:cs="宋体"/>
          <w:color w:val="000000" w:themeColor="text1"/>
          <w:spacing w:val="-1"/>
          <w:sz w:val="21"/>
          <w:szCs w:val="21"/>
          <w:highlight w:val="none"/>
          <w14:textFill>
            <w14:solidFill>
              <w14:schemeClr w14:val="tx1"/>
            </w14:solidFill>
          </w14:textFill>
        </w:rPr>
        <w:t xml:space="preserve">面形式提出。招标人将在收到异议之日起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   </w:t>
      </w:r>
      <w:r>
        <w:rPr>
          <w:rFonts w:ascii="宋体" w:hAnsi="宋体" w:eastAsia="宋体" w:cs="宋体"/>
          <w:color w:val="000000" w:themeColor="text1"/>
          <w:spacing w:val="-1"/>
          <w:sz w:val="21"/>
          <w:szCs w:val="21"/>
          <w:highlight w:val="none"/>
          <w14:textFill>
            <w14:solidFill>
              <w14:schemeClr w14:val="tx1"/>
            </w14:solidFill>
          </w14:textFill>
        </w:rPr>
        <w:t>日内作出答复；作出答复前，将暂停招标投标</w:t>
      </w:r>
      <w:r>
        <w:rPr>
          <w:rFonts w:ascii="宋体" w:hAnsi="宋体" w:eastAsia="宋体" w:cs="宋体"/>
          <w:color w:val="000000" w:themeColor="text1"/>
          <w:spacing w:val="2"/>
          <w:sz w:val="21"/>
          <w:szCs w:val="21"/>
          <w:highlight w:val="none"/>
          <w14:textFill>
            <w14:solidFill>
              <w14:schemeClr w14:val="tx1"/>
            </w14:solidFill>
          </w14:textFill>
        </w:rPr>
        <w:t>活动。逾期提出的，招标人可不予受理。异议与答复应通过电子交易系统以书面</w:t>
      </w:r>
      <w:r>
        <w:rPr>
          <w:rFonts w:ascii="宋体" w:hAnsi="宋体" w:eastAsia="宋体" w:cs="宋体"/>
          <w:color w:val="000000" w:themeColor="text1"/>
          <w:spacing w:val="1"/>
          <w:sz w:val="21"/>
          <w:szCs w:val="21"/>
          <w:highlight w:val="none"/>
          <w14:textFill>
            <w14:solidFill>
              <w14:schemeClr w14:val="tx1"/>
            </w14:solidFill>
          </w14:textFill>
        </w:rPr>
        <w:t>形式进行。</w:t>
      </w:r>
    </w:p>
    <w:p w14:paraId="76A36F2A">
      <w:pPr>
        <w:spacing w:before="19" w:line="316" w:lineRule="auto"/>
        <w:ind w:left="21" w:right="171" w:firstLine="4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本处所称异议是指投标人或者其他利害关系人认为招标文件的内容违反法律、法规、</w:t>
      </w:r>
      <w:r>
        <w:rPr>
          <w:rFonts w:ascii="宋体" w:hAnsi="宋体" w:eastAsia="宋体" w:cs="宋体"/>
          <w:color w:val="000000" w:themeColor="text1"/>
          <w:spacing w:val="3"/>
          <w:sz w:val="21"/>
          <w:szCs w:val="21"/>
          <w:highlight w:val="none"/>
          <w14:textFill>
            <w14:solidFill>
              <w14:schemeClr w14:val="tx1"/>
            </w14:solidFill>
          </w14:textFill>
        </w:rPr>
        <w:t>规章的强制性规定，违反公开、公平、公正和诚实信用原则，影响投标人投标而</w:t>
      </w:r>
      <w:r>
        <w:rPr>
          <w:rFonts w:ascii="宋体" w:hAnsi="宋体" w:eastAsia="宋体" w:cs="宋体"/>
          <w:color w:val="000000" w:themeColor="text1"/>
          <w:spacing w:val="2"/>
          <w:sz w:val="21"/>
          <w:szCs w:val="21"/>
          <w:highlight w:val="none"/>
          <w14:textFill>
            <w14:solidFill>
              <w14:schemeClr w14:val="tx1"/>
            </w14:solidFill>
          </w14:textFill>
        </w:rPr>
        <w:t>向招标人</w:t>
      </w:r>
      <w:r>
        <w:rPr>
          <w:rFonts w:ascii="宋体" w:hAnsi="宋体" w:eastAsia="宋体" w:cs="宋体"/>
          <w:color w:val="000000" w:themeColor="text1"/>
          <w:sz w:val="21"/>
          <w:szCs w:val="21"/>
          <w:highlight w:val="none"/>
          <w14:textFill>
            <w14:solidFill>
              <w14:schemeClr w14:val="tx1"/>
            </w14:solidFill>
          </w14:textFill>
        </w:rPr>
        <w:t>提出的质疑。未在法定期限内未提出异议视为投标人权</w:t>
      </w:r>
      <w:r>
        <w:rPr>
          <w:rFonts w:ascii="宋体" w:hAnsi="宋体" w:eastAsia="宋体" w:cs="宋体"/>
          <w:color w:val="000000" w:themeColor="text1"/>
          <w:spacing w:val="-1"/>
          <w:sz w:val="21"/>
          <w:szCs w:val="21"/>
          <w:highlight w:val="none"/>
          <w14:textFill>
            <w14:solidFill>
              <w14:schemeClr w14:val="tx1"/>
            </w14:solidFill>
          </w14:textFill>
        </w:rPr>
        <w:t>利灭失。</w:t>
      </w:r>
    </w:p>
    <w:p w14:paraId="7BD09AAA">
      <w:pPr>
        <w:spacing w:before="1" w:line="219"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有关异议受理部门及联系方式见投标人须知前附表。</w:t>
      </w:r>
    </w:p>
    <w:p w14:paraId="259212C1">
      <w:pPr>
        <w:spacing w:before="151" w:line="233" w:lineRule="auto"/>
        <w:ind w:left="23"/>
        <w:outlineLvl w:val="1"/>
        <w:rPr>
          <w:rFonts w:ascii="黑体" w:hAnsi="黑体" w:eastAsia="黑体" w:cs="黑体"/>
          <w:color w:val="000000" w:themeColor="text1"/>
          <w:sz w:val="28"/>
          <w:szCs w:val="28"/>
          <w:highlight w:val="none"/>
          <w14:textFill>
            <w14:solidFill>
              <w14:schemeClr w14:val="tx1"/>
            </w14:solidFill>
          </w14:textFill>
        </w:rPr>
      </w:pPr>
      <w:bookmarkStart w:id="111" w:name="bookmark45"/>
      <w:bookmarkEnd w:id="111"/>
      <w:bookmarkStart w:id="112" w:name="_Toc1052"/>
      <w:bookmarkStart w:id="113" w:name="_Toc15678"/>
      <w:r>
        <w:rPr>
          <w:rFonts w:ascii="Times New Roman" w:hAnsi="Times New Roman" w:eastAsia="Times New Roman" w:cs="Times New Roman"/>
          <w:color w:val="000000" w:themeColor="text1"/>
          <w:spacing w:val="-1"/>
          <w:sz w:val="28"/>
          <w:szCs w:val="28"/>
          <w:highlight w:val="none"/>
          <w14:textFill>
            <w14:solidFill>
              <w14:schemeClr w14:val="tx1"/>
            </w14:solidFill>
          </w14:textFill>
        </w:rPr>
        <w:t xml:space="preserve">3.  </w:t>
      </w:r>
      <w:r>
        <w:rPr>
          <w:rFonts w:ascii="黑体" w:hAnsi="黑体" w:eastAsia="黑体" w:cs="黑体"/>
          <w:color w:val="000000" w:themeColor="text1"/>
          <w:spacing w:val="-1"/>
          <w:sz w:val="28"/>
          <w:szCs w:val="28"/>
          <w:highlight w:val="none"/>
          <w14:textFill>
            <w14:solidFill>
              <w14:schemeClr w14:val="tx1"/>
            </w14:solidFill>
          </w14:textFill>
        </w:rPr>
        <w:t>投标文件</w:t>
      </w:r>
      <w:bookmarkEnd w:id="112"/>
      <w:bookmarkEnd w:id="113"/>
    </w:p>
    <w:p w14:paraId="6169F57F">
      <w:pPr>
        <w:spacing w:before="41" w:line="233" w:lineRule="auto"/>
        <w:ind w:left="139"/>
        <w:outlineLvl w:val="2"/>
        <w:rPr>
          <w:rFonts w:ascii="黑体" w:hAnsi="黑体" w:eastAsia="黑体" w:cs="黑体"/>
          <w:color w:val="000000" w:themeColor="text1"/>
          <w:sz w:val="24"/>
          <w:szCs w:val="24"/>
          <w:highlight w:val="none"/>
          <w14:textFill>
            <w14:solidFill>
              <w14:schemeClr w14:val="tx1"/>
            </w14:solidFill>
          </w14:textFill>
        </w:rPr>
      </w:pPr>
      <w:bookmarkStart w:id="114" w:name="bookmark46"/>
      <w:bookmarkEnd w:id="114"/>
      <w:bookmarkStart w:id="115" w:name="_Toc10367"/>
      <w:bookmarkStart w:id="116" w:name="_Toc27413"/>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3.1  </w:t>
      </w:r>
      <w:r>
        <w:rPr>
          <w:rFonts w:ascii="黑体" w:hAnsi="黑体" w:eastAsia="黑体" w:cs="黑体"/>
          <w:color w:val="000000" w:themeColor="text1"/>
          <w:spacing w:val="-1"/>
          <w:sz w:val="24"/>
          <w:szCs w:val="24"/>
          <w:highlight w:val="none"/>
          <w14:textFill>
            <w14:solidFill>
              <w14:schemeClr w14:val="tx1"/>
            </w14:solidFill>
          </w14:textFill>
        </w:rPr>
        <w:t>投标文件的组成</w:t>
      </w:r>
      <w:bookmarkEnd w:id="115"/>
      <w:bookmarkEnd w:id="116"/>
    </w:p>
    <w:p w14:paraId="1253FB36">
      <w:pPr>
        <w:spacing w:before="117" w:line="234" w:lineRule="auto"/>
        <w:ind w:left="443"/>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3.1.1  </w:t>
      </w:r>
      <w:r>
        <w:rPr>
          <w:rFonts w:ascii="宋体" w:hAnsi="宋体" w:eastAsia="宋体" w:cs="宋体"/>
          <w:color w:val="000000" w:themeColor="text1"/>
          <w:spacing w:val="-2"/>
          <w:sz w:val="21"/>
          <w:szCs w:val="21"/>
          <w:highlight w:val="none"/>
          <w14:textFill>
            <w14:solidFill>
              <w14:schemeClr w14:val="tx1"/>
            </w14:solidFill>
          </w14:textFill>
        </w:rPr>
        <w:t>投标文件应包括下列内容：</w:t>
      </w:r>
    </w:p>
    <w:p w14:paraId="161D1BFA">
      <w:pPr>
        <w:spacing w:before="100"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1</w:t>
      </w:r>
      <w:r>
        <w:rPr>
          <w:rFonts w:ascii="宋体" w:hAnsi="宋体" w:eastAsia="宋体" w:cs="宋体"/>
          <w:color w:val="000000" w:themeColor="text1"/>
          <w:spacing w:val="-3"/>
          <w:sz w:val="21"/>
          <w:szCs w:val="21"/>
          <w:highlight w:val="none"/>
          <w14:textFill>
            <w14:solidFill>
              <w14:schemeClr w14:val="tx1"/>
            </w14:solidFill>
          </w14:textFill>
        </w:rPr>
        <w:t>）投标函及投标函附录等；</w:t>
      </w:r>
    </w:p>
    <w:p w14:paraId="19799C41">
      <w:pPr>
        <w:spacing w:before="95"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w:t>
      </w:r>
      <w:r>
        <w:rPr>
          <w:rFonts w:ascii="宋体" w:hAnsi="宋体" w:eastAsia="宋体" w:cs="宋体"/>
          <w:color w:val="000000" w:themeColor="text1"/>
          <w:spacing w:val="-1"/>
          <w:sz w:val="21"/>
          <w:szCs w:val="21"/>
          <w:highlight w:val="none"/>
          <w14:textFill>
            <w14:solidFill>
              <w14:schemeClr w14:val="tx1"/>
            </w14:solidFill>
          </w14:textFill>
        </w:rPr>
        <w:t>）法定代表人身份证明；</w:t>
      </w:r>
    </w:p>
    <w:p w14:paraId="4501B1F2">
      <w:pPr>
        <w:spacing w:before="93"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5"/>
          <w:sz w:val="21"/>
          <w:szCs w:val="21"/>
          <w:highlight w:val="none"/>
          <w14:textFill>
            <w14:solidFill>
              <w14:schemeClr w14:val="tx1"/>
            </w14:solidFill>
          </w14:textFill>
        </w:rPr>
        <w:t>2</w:t>
      </w:r>
      <w:r>
        <w:rPr>
          <w:rFonts w:ascii="宋体" w:hAnsi="宋体" w:eastAsia="宋体" w:cs="宋体"/>
          <w:color w:val="000000" w:themeColor="text1"/>
          <w:spacing w:val="-5"/>
          <w:sz w:val="21"/>
          <w:szCs w:val="21"/>
          <w:highlight w:val="none"/>
          <w14:textFill>
            <w14:solidFill>
              <w14:schemeClr w14:val="tx1"/>
            </w14:solidFill>
          </w14:textFill>
        </w:rPr>
        <w:t>）授权委托书；</w:t>
      </w:r>
    </w:p>
    <w:p w14:paraId="422A99A9">
      <w:pPr>
        <w:spacing w:line="234" w:lineRule="auto"/>
        <w:rPr>
          <w:rFonts w:ascii="宋体" w:hAnsi="宋体" w:eastAsia="宋体" w:cs="宋体"/>
          <w:color w:val="000000" w:themeColor="text1"/>
          <w:sz w:val="21"/>
          <w:szCs w:val="21"/>
          <w:highlight w:val="none"/>
          <w14:textFill>
            <w14:solidFill>
              <w14:schemeClr w14:val="tx1"/>
            </w14:solidFill>
          </w14:textFill>
        </w:rPr>
        <w:sectPr>
          <w:footerReference r:id="rId14" w:type="default"/>
          <w:pgSz w:w="11907" w:h="16839"/>
          <w:pgMar w:top="1431" w:right="1623" w:bottom="1041" w:left="1785" w:header="0" w:footer="806" w:gutter="0"/>
          <w:cols w:space="720" w:num="1"/>
        </w:sectPr>
      </w:pPr>
    </w:p>
    <w:p w14:paraId="2EDC0288">
      <w:pPr>
        <w:spacing w:before="115" w:line="235" w:lineRule="auto"/>
        <w:ind w:left="386"/>
        <w:rPr>
          <w:rFonts w:ascii="宋体" w:hAnsi="宋体" w:eastAsia="宋体" w:cs="宋体"/>
          <w:color w:val="000000" w:themeColor="text1"/>
          <w:sz w:val="21"/>
          <w:szCs w:val="21"/>
          <w:highlight w:val="none"/>
          <w14:textFill>
            <w14:solidFill>
              <w14:schemeClr w14:val="tx1"/>
            </w14:solidFill>
          </w14:textFill>
        </w:rPr>
      </w:pPr>
      <w:bookmarkStart w:id="117" w:name="bookmark195"/>
      <w:bookmarkEnd w:id="117"/>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3</w:t>
      </w:r>
      <w:r>
        <w:rPr>
          <w:rFonts w:ascii="宋体" w:hAnsi="宋体" w:eastAsia="宋体" w:cs="宋体"/>
          <w:color w:val="000000" w:themeColor="text1"/>
          <w:spacing w:val="-2"/>
          <w:sz w:val="21"/>
          <w:szCs w:val="21"/>
          <w:highlight w:val="none"/>
          <w14:textFill>
            <w14:solidFill>
              <w14:schemeClr w14:val="tx1"/>
            </w14:solidFill>
          </w14:textFill>
        </w:rPr>
        <w:t>）投标保证金；</w:t>
      </w:r>
    </w:p>
    <w:p w14:paraId="0895BD37">
      <w:pPr>
        <w:spacing w:before="92"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4</w:t>
      </w:r>
      <w:r>
        <w:rPr>
          <w:rFonts w:ascii="宋体" w:hAnsi="宋体" w:eastAsia="宋体" w:cs="宋体"/>
          <w:color w:val="000000" w:themeColor="text1"/>
          <w:spacing w:val="-2"/>
          <w:sz w:val="21"/>
          <w:szCs w:val="21"/>
          <w:highlight w:val="none"/>
          <w14:textFill>
            <w14:solidFill>
              <w14:schemeClr w14:val="tx1"/>
            </w14:solidFill>
          </w14:textFill>
        </w:rPr>
        <w:t>）联合体协议书（如有</w:t>
      </w:r>
      <w:r>
        <w:rPr>
          <w:rFonts w:ascii="宋体" w:hAnsi="宋体" w:eastAsia="宋体" w:cs="宋体"/>
          <w:color w:val="000000" w:themeColor="text1"/>
          <w:spacing w:val="-35"/>
          <w:sz w:val="21"/>
          <w:szCs w:val="21"/>
          <w:highlight w:val="none"/>
          <w14:textFill>
            <w14:solidFill>
              <w14:schemeClr w14:val="tx1"/>
            </w14:solidFill>
          </w14:textFill>
        </w:rPr>
        <w:t>）；</w:t>
      </w:r>
    </w:p>
    <w:p w14:paraId="30A1E269">
      <w:pPr>
        <w:spacing w:before="94"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5</w:t>
      </w:r>
      <w:r>
        <w:rPr>
          <w:rFonts w:ascii="宋体" w:hAnsi="宋体" w:eastAsia="宋体" w:cs="宋体"/>
          <w:color w:val="000000" w:themeColor="text1"/>
          <w:spacing w:val="-2"/>
          <w:sz w:val="21"/>
          <w:szCs w:val="21"/>
          <w:highlight w:val="none"/>
          <w14:textFill>
            <w14:solidFill>
              <w14:schemeClr w14:val="tx1"/>
            </w14:solidFill>
          </w14:textFill>
        </w:rPr>
        <w:t>）监理报酬清单；</w:t>
      </w:r>
    </w:p>
    <w:p w14:paraId="44B6DBF8">
      <w:pPr>
        <w:spacing w:before="93"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6</w:t>
      </w:r>
      <w:r>
        <w:rPr>
          <w:rFonts w:ascii="宋体" w:hAnsi="宋体" w:eastAsia="宋体" w:cs="宋体"/>
          <w:color w:val="000000" w:themeColor="text1"/>
          <w:spacing w:val="-2"/>
          <w:sz w:val="21"/>
          <w:szCs w:val="21"/>
          <w:highlight w:val="none"/>
          <w14:textFill>
            <w14:solidFill>
              <w14:schemeClr w14:val="tx1"/>
            </w14:solidFill>
          </w14:textFill>
        </w:rPr>
        <w:t>）资格审查资料；</w:t>
      </w:r>
    </w:p>
    <w:p w14:paraId="46A5842A">
      <w:pPr>
        <w:spacing w:before="94" w:line="235"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7</w:t>
      </w:r>
      <w:r>
        <w:rPr>
          <w:rFonts w:ascii="宋体" w:hAnsi="宋体" w:eastAsia="宋体" w:cs="宋体"/>
          <w:color w:val="000000" w:themeColor="text1"/>
          <w:spacing w:val="-2"/>
          <w:sz w:val="21"/>
          <w:szCs w:val="21"/>
          <w:highlight w:val="none"/>
          <w14:textFill>
            <w14:solidFill>
              <w14:schemeClr w14:val="tx1"/>
            </w14:solidFill>
          </w14:textFill>
        </w:rPr>
        <w:t>）监理大纲；</w:t>
      </w:r>
    </w:p>
    <w:p w14:paraId="164AD858">
      <w:pPr>
        <w:spacing w:before="92" w:line="235"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8</w:t>
      </w:r>
      <w:r>
        <w:rPr>
          <w:rFonts w:ascii="宋体" w:hAnsi="宋体" w:eastAsia="宋体" w:cs="宋体"/>
          <w:color w:val="000000" w:themeColor="text1"/>
          <w:spacing w:val="-2"/>
          <w:sz w:val="21"/>
          <w:szCs w:val="21"/>
          <w:highlight w:val="none"/>
          <w14:textFill>
            <w14:solidFill>
              <w14:schemeClr w14:val="tx1"/>
            </w14:solidFill>
          </w14:textFill>
        </w:rPr>
        <w:t>）其他资料。</w:t>
      </w:r>
    </w:p>
    <w:p w14:paraId="1C10DFEB">
      <w:pPr>
        <w:spacing w:before="126" w:line="326" w:lineRule="auto"/>
        <w:ind w:left="22" w:right="173" w:firstLine="358"/>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3.1.2  </w:t>
      </w:r>
      <w:r>
        <w:rPr>
          <w:rFonts w:ascii="宋体" w:hAnsi="宋体" w:eastAsia="宋体" w:cs="宋体"/>
          <w:color w:val="000000" w:themeColor="text1"/>
          <w:spacing w:val="2"/>
          <w:sz w:val="21"/>
          <w:szCs w:val="21"/>
          <w:highlight w:val="none"/>
          <w14:textFill>
            <w14:solidFill>
              <w14:schemeClr w14:val="tx1"/>
            </w14:solidFill>
          </w14:textFill>
        </w:rPr>
        <w:t>投标人须知前附表规定不接受联合体投</w:t>
      </w:r>
      <w:r>
        <w:rPr>
          <w:rFonts w:ascii="宋体" w:hAnsi="宋体" w:eastAsia="宋体" w:cs="宋体"/>
          <w:color w:val="000000" w:themeColor="text1"/>
          <w:spacing w:val="1"/>
          <w:sz w:val="21"/>
          <w:szCs w:val="21"/>
          <w:highlight w:val="none"/>
          <w14:textFill>
            <w14:solidFill>
              <w14:schemeClr w14:val="tx1"/>
            </w14:solidFill>
          </w14:textFill>
        </w:rPr>
        <w:t>标的，或投标人没有组成联合体的，投标</w:t>
      </w:r>
      <w:r>
        <w:rPr>
          <w:rFonts w:ascii="宋体" w:hAnsi="宋体" w:eastAsia="宋体" w:cs="宋体"/>
          <w:color w:val="000000" w:themeColor="text1"/>
          <w:spacing w:val="-1"/>
          <w:sz w:val="21"/>
          <w:szCs w:val="21"/>
          <w:highlight w:val="none"/>
          <w14:textFill>
            <w14:solidFill>
              <w14:schemeClr w14:val="tx1"/>
            </w14:solidFill>
          </w14:textFill>
        </w:rPr>
        <w:t>文件不包括本章第</w:t>
      </w:r>
      <w:r>
        <w:rPr>
          <w:rFonts w:ascii="宋体" w:hAnsi="宋体" w:eastAsia="宋体" w:cs="宋体"/>
          <w:color w:val="000000" w:themeColor="text1"/>
          <w:spacing w:val="-35"/>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3.1.1</w:t>
      </w: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4</w:t>
      </w:r>
      <w:r>
        <w:rPr>
          <w:rFonts w:ascii="宋体" w:hAnsi="宋体" w:eastAsia="宋体" w:cs="宋体"/>
          <w:color w:val="000000" w:themeColor="text1"/>
          <w:spacing w:val="-1"/>
          <w:sz w:val="21"/>
          <w:szCs w:val="21"/>
          <w:highlight w:val="none"/>
          <w14:textFill>
            <w14:solidFill>
              <w14:schemeClr w14:val="tx1"/>
            </w14:solidFill>
          </w14:textFill>
        </w:rPr>
        <w:t>）目所指的联合体协议书。</w:t>
      </w:r>
    </w:p>
    <w:p w14:paraId="1E56ECB0">
      <w:pPr>
        <w:spacing w:line="232" w:lineRule="auto"/>
        <w:ind w:left="139"/>
        <w:outlineLvl w:val="2"/>
        <w:rPr>
          <w:rFonts w:ascii="黑体" w:hAnsi="黑体" w:eastAsia="黑体" w:cs="黑体"/>
          <w:color w:val="000000" w:themeColor="text1"/>
          <w:sz w:val="24"/>
          <w:szCs w:val="24"/>
          <w:highlight w:val="none"/>
          <w14:textFill>
            <w14:solidFill>
              <w14:schemeClr w14:val="tx1"/>
            </w14:solidFill>
          </w14:textFill>
        </w:rPr>
      </w:pPr>
      <w:bookmarkStart w:id="118" w:name="bookmark47"/>
      <w:bookmarkEnd w:id="118"/>
      <w:bookmarkStart w:id="119" w:name="_Toc28194"/>
      <w:bookmarkStart w:id="120" w:name="_Toc24236"/>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3.2  </w:t>
      </w:r>
      <w:r>
        <w:rPr>
          <w:rFonts w:ascii="黑体" w:hAnsi="黑体" w:eastAsia="黑体" w:cs="黑体"/>
          <w:color w:val="000000" w:themeColor="text1"/>
          <w:spacing w:val="-1"/>
          <w:sz w:val="24"/>
          <w:szCs w:val="24"/>
          <w:highlight w:val="none"/>
          <w14:textFill>
            <w14:solidFill>
              <w14:schemeClr w14:val="tx1"/>
            </w14:solidFill>
          </w14:textFill>
        </w:rPr>
        <w:t>投标报价</w:t>
      </w:r>
      <w:bookmarkEnd w:id="119"/>
      <w:bookmarkEnd w:id="120"/>
    </w:p>
    <w:p w14:paraId="580DD0A3">
      <w:pPr>
        <w:spacing w:before="117" w:line="233" w:lineRule="auto"/>
        <w:ind w:left="44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3.2.1  </w:t>
      </w:r>
      <w:r>
        <w:rPr>
          <w:rFonts w:ascii="宋体" w:hAnsi="宋体" w:eastAsia="宋体" w:cs="宋体"/>
          <w:color w:val="000000" w:themeColor="text1"/>
          <w:sz w:val="21"/>
          <w:szCs w:val="21"/>
          <w:highlight w:val="none"/>
          <w14:textFill>
            <w14:solidFill>
              <w14:schemeClr w14:val="tx1"/>
            </w14:solidFill>
          </w14:textFill>
        </w:rPr>
        <w:t>投标人应按第六章“投标文件格式”的要求填写</w:t>
      </w:r>
      <w:r>
        <w:rPr>
          <w:rFonts w:ascii="宋体" w:hAnsi="宋体" w:eastAsia="宋体" w:cs="宋体"/>
          <w:color w:val="000000" w:themeColor="text1"/>
          <w:spacing w:val="-1"/>
          <w:sz w:val="21"/>
          <w:szCs w:val="21"/>
          <w:highlight w:val="none"/>
          <w14:textFill>
            <w14:solidFill>
              <w14:schemeClr w14:val="tx1"/>
            </w14:solidFill>
          </w14:textFill>
        </w:rPr>
        <w:t>价格清单。</w:t>
      </w:r>
    </w:p>
    <w:p w14:paraId="08F7A8D8">
      <w:pPr>
        <w:spacing w:before="102" w:line="233" w:lineRule="auto"/>
        <w:ind w:left="44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3.2.2  </w:t>
      </w:r>
      <w:r>
        <w:rPr>
          <w:rFonts w:ascii="宋体" w:hAnsi="宋体" w:eastAsia="宋体" w:cs="宋体"/>
          <w:color w:val="000000" w:themeColor="text1"/>
          <w:sz w:val="21"/>
          <w:szCs w:val="21"/>
          <w:highlight w:val="none"/>
          <w14:textFill>
            <w14:solidFill>
              <w14:schemeClr w14:val="tx1"/>
            </w14:solidFill>
          </w14:textFill>
        </w:rPr>
        <w:t>投标人应充分了解该项目的总体情况以及影响投标报价的</w:t>
      </w:r>
      <w:r>
        <w:rPr>
          <w:rFonts w:ascii="宋体" w:hAnsi="宋体" w:eastAsia="宋体" w:cs="宋体"/>
          <w:color w:val="000000" w:themeColor="text1"/>
          <w:spacing w:val="-1"/>
          <w:sz w:val="21"/>
          <w:szCs w:val="21"/>
          <w:highlight w:val="none"/>
          <w14:textFill>
            <w14:solidFill>
              <w14:schemeClr w14:val="tx1"/>
            </w14:solidFill>
          </w14:textFill>
        </w:rPr>
        <w:t>其他要素。</w:t>
      </w:r>
    </w:p>
    <w:p w14:paraId="45C26419">
      <w:pPr>
        <w:spacing w:before="128" w:line="342" w:lineRule="auto"/>
        <w:ind w:left="6" w:right="170" w:firstLine="434"/>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5"/>
          <w:sz w:val="21"/>
          <w:szCs w:val="21"/>
          <w:highlight w:val="none"/>
          <w14:textFill>
            <w14:solidFill>
              <w14:schemeClr w14:val="tx1"/>
            </w14:solidFill>
          </w14:textFill>
        </w:rPr>
        <w:t xml:space="preserve">3.2.3  </w:t>
      </w:r>
      <w:r>
        <w:rPr>
          <w:rFonts w:ascii="宋体" w:hAnsi="宋体" w:eastAsia="宋体" w:cs="宋体"/>
          <w:color w:val="000000" w:themeColor="text1"/>
          <w:spacing w:val="5"/>
          <w:sz w:val="21"/>
          <w:szCs w:val="21"/>
          <w:highlight w:val="none"/>
          <w14:textFill>
            <w14:solidFill>
              <w14:schemeClr w14:val="tx1"/>
            </w14:solidFill>
          </w14:textFill>
        </w:rPr>
        <w:t>投标人在投标截止时间前修改投标函中的投标报价总额，应同时修改投标文件</w:t>
      </w:r>
      <w:r>
        <w:rPr>
          <w:rFonts w:ascii="宋体" w:hAnsi="宋体" w:eastAsia="宋体" w:cs="宋体"/>
          <w:color w:val="000000" w:themeColor="text1"/>
          <w:spacing w:val="3"/>
          <w:sz w:val="21"/>
          <w:szCs w:val="21"/>
          <w:highlight w:val="none"/>
          <w14:textFill>
            <w14:solidFill>
              <w14:schemeClr w14:val="tx1"/>
            </w14:solidFill>
          </w14:textFill>
        </w:rPr>
        <w:t>“监理报酬清单”中的相应报价，投标报价总额为各分项金额之和。此修改须符合本章第</w:t>
      </w:r>
    </w:p>
    <w:p w14:paraId="2B4E1E42">
      <w:pPr>
        <w:spacing w:before="22" w:line="235" w:lineRule="auto"/>
        <w:ind w:left="1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4.3 </w:t>
      </w:r>
      <w:r>
        <w:rPr>
          <w:rFonts w:ascii="宋体" w:hAnsi="宋体" w:eastAsia="宋体" w:cs="宋体"/>
          <w:color w:val="000000" w:themeColor="text1"/>
          <w:spacing w:val="-2"/>
          <w:sz w:val="21"/>
          <w:szCs w:val="21"/>
          <w:highlight w:val="none"/>
          <w14:textFill>
            <w14:solidFill>
              <w14:schemeClr w14:val="tx1"/>
            </w14:solidFill>
          </w14:textFill>
        </w:rPr>
        <w:t>款的有关要求。</w:t>
      </w:r>
    </w:p>
    <w:p w14:paraId="7BE4C329">
      <w:pPr>
        <w:spacing w:before="132" w:line="342" w:lineRule="auto"/>
        <w:ind w:left="21" w:right="176" w:firstLine="41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3.2.4  </w:t>
      </w:r>
      <w:r>
        <w:rPr>
          <w:rFonts w:ascii="宋体" w:hAnsi="宋体" w:eastAsia="宋体" w:cs="宋体"/>
          <w:color w:val="000000" w:themeColor="text1"/>
          <w:sz w:val="21"/>
          <w:szCs w:val="21"/>
          <w:highlight w:val="none"/>
          <w14:textFill>
            <w14:solidFill>
              <w14:schemeClr w14:val="tx1"/>
            </w14:solidFill>
          </w14:textFill>
        </w:rPr>
        <w:t>招标人设有最高投标限价的，投标人的投标报价不得超过最高投标限价，最高投</w:t>
      </w:r>
      <w:r>
        <w:rPr>
          <w:rFonts w:ascii="宋体" w:hAnsi="宋体" w:eastAsia="宋体" w:cs="宋体"/>
          <w:color w:val="000000" w:themeColor="text1"/>
          <w:spacing w:val="-1"/>
          <w:sz w:val="21"/>
          <w:szCs w:val="21"/>
          <w:highlight w:val="none"/>
          <w14:textFill>
            <w14:solidFill>
              <w14:schemeClr w14:val="tx1"/>
            </w14:solidFill>
          </w14:textFill>
        </w:rPr>
        <w:t>标限价或其计算方法在投标人须知前附表中载明。</w:t>
      </w:r>
    </w:p>
    <w:p w14:paraId="6B240F77">
      <w:pPr>
        <w:spacing w:before="22" w:line="233" w:lineRule="auto"/>
        <w:ind w:left="44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3.2.5  </w:t>
      </w:r>
      <w:r>
        <w:rPr>
          <w:rFonts w:ascii="宋体" w:hAnsi="宋体" w:eastAsia="宋体" w:cs="宋体"/>
          <w:color w:val="000000" w:themeColor="text1"/>
          <w:sz w:val="21"/>
          <w:szCs w:val="21"/>
          <w:highlight w:val="none"/>
          <w14:textFill>
            <w14:solidFill>
              <w14:schemeClr w14:val="tx1"/>
            </w14:solidFill>
          </w14:textFill>
        </w:rPr>
        <w:t>投标报价的其他要求见投标</w:t>
      </w:r>
      <w:r>
        <w:rPr>
          <w:rFonts w:ascii="宋体" w:hAnsi="宋体" w:eastAsia="宋体" w:cs="宋体"/>
          <w:color w:val="000000" w:themeColor="text1"/>
          <w:spacing w:val="-1"/>
          <w:sz w:val="21"/>
          <w:szCs w:val="21"/>
          <w:highlight w:val="none"/>
          <w14:textFill>
            <w14:solidFill>
              <w14:schemeClr w14:val="tx1"/>
            </w14:solidFill>
          </w14:textFill>
        </w:rPr>
        <w:t>人须知前附表。</w:t>
      </w:r>
    </w:p>
    <w:p w14:paraId="7C3D075C">
      <w:pPr>
        <w:spacing w:before="78" w:line="232" w:lineRule="auto"/>
        <w:ind w:left="139"/>
        <w:outlineLvl w:val="2"/>
        <w:rPr>
          <w:rFonts w:ascii="黑体" w:hAnsi="黑体" w:eastAsia="黑体" w:cs="黑体"/>
          <w:color w:val="000000" w:themeColor="text1"/>
          <w:sz w:val="24"/>
          <w:szCs w:val="24"/>
          <w:highlight w:val="none"/>
          <w14:textFill>
            <w14:solidFill>
              <w14:schemeClr w14:val="tx1"/>
            </w14:solidFill>
          </w14:textFill>
        </w:rPr>
      </w:pPr>
      <w:bookmarkStart w:id="121" w:name="bookmark48"/>
      <w:bookmarkEnd w:id="121"/>
      <w:bookmarkStart w:id="122" w:name="_Toc4482"/>
      <w:bookmarkStart w:id="123" w:name="_Toc4807"/>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3.3  </w:t>
      </w:r>
      <w:r>
        <w:rPr>
          <w:rFonts w:ascii="黑体" w:hAnsi="黑体" w:eastAsia="黑体" w:cs="黑体"/>
          <w:color w:val="000000" w:themeColor="text1"/>
          <w:spacing w:val="-1"/>
          <w:sz w:val="24"/>
          <w:szCs w:val="24"/>
          <w:highlight w:val="none"/>
          <w14:textFill>
            <w14:solidFill>
              <w14:schemeClr w14:val="tx1"/>
            </w14:solidFill>
          </w14:textFill>
        </w:rPr>
        <w:t>投标有效期</w:t>
      </w:r>
      <w:bookmarkEnd w:id="122"/>
      <w:bookmarkEnd w:id="123"/>
    </w:p>
    <w:p w14:paraId="749078BA">
      <w:pPr>
        <w:spacing w:before="117" w:line="234" w:lineRule="auto"/>
        <w:ind w:left="44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3.3.1  </w:t>
      </w:r>
      <w:r>
        <w:rPr>
          <w:rFonts w:ascii="宋体" w:hAnsi="宋体" w:eastAsia="宋体" w:cs="宋体"/>
          <w:color w:val="000000" w:themeColor="text1"/>
          <w:spacing w:val="-1"/>
          <w:sz w:val="21"/>
          <w:szCs w:val="21"/>
          <w:highlight w:val="none"/>
          <w14:textFill>
            <w14:solidFill>
              <w14:schemeClr w14:val="tx1"/>
            </w14:solidFill>
          </w14:textFill>
        </w:rPr>
        <w:t>除投标人须知前附表另有规定外，投标有效期</w:t>
      </w:r>
      <w:r>
        <w:rPr>
          <w:rFonts w:ascii="宋体" w:hAnsi="宋体" w:eastAsia="宋体" w:cs="宋体"/>
          <w:color w:val="000000" w:themeColor="text1"/>
          <w:spacing w:val="-2"/>
          <w:sz w:val="21"/>
          <w:szCs w:val="21"/>
          <w:highlight w:val="none"/>
          <w14:textFill>
            <w14:solidFill>
              <w14:schemeClr w14:val="tx1"/>
            </w14:solidFill>
          </w14:textFill>
        </w:rPr>
        <w:t>为</w:t>
      </w:r>
      <w:r>
        <w:rPr>
          <w:rFonts w:ascii="宋体" w:hAnsi="宋体" w:eastAsia="宋体" w:cs="宋体"/>
          <w:color w:val="000000" w:themeColor="text1"/>
          <w:spacing w:val="-27"/>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120 </w:t>
      </w:r>
      <w:r>
        <w:rPr>
          <w:rFonts w:ascii="宋体" w:hAnsi="宋体" w:eastAsia="宋体" w:cs="宋体"/>
          <w:color w:val="000000" w:themeColor="text1"/>
          <w:spacing w:val="-2"/>
          <w:sz w:val="21"/>
          <w:szCs w:val="21"/>
          <w:highlight w:val="none"/>
          <w14:textFill>
            <w14:solidFill>
              <w14:schemeClr w14:val="tx1"/>
            </w14:solidFill>
          </w14:textFill>
        </w:rPr>
        <w:t>天。</w:t>
      </w:r>
    </w:p>
    <w:p w14:paraId="147C3231">
      <w:pPr>
        <w:spacing w:before="133" w:line="344" w:lineRule="auto"/>
        <w:ind w:left="37" w:right="167" w:firstLine="403"/>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3.3.2  </w:t>
      </w:r>
      <w:r>
        <w:rPr>
          <w:rFonts w:ascii="宋体" w:hAnsi="宋体" w:eastAsia="宋体" w:cs="宋体"/>
          <w:color w:val="000000" w:themeColor="text1"/>
          <w:sz w:val="21"/>
          <w:szCs w:val="21"/>
          <w:highlight w:val="none"/>
          <w14:textFill>
            <w14:solidFill>
              <w14:schemeClr w14:val="tx1"/>
            </w14:solidFill>
          </w14:textFill>
        </w:rPr>
        <w:t>在投标有效期内，投标人撤销或修改其投标文件的，应承担招标文件和法律规定</w:t>
      </w:r>
      <w:r>
        <w:rPr>
          <w:rFonts w:ascii="宋体" w:hAnsi="宋体" w:eastAsia="宋体" w:cs="宋体"/>
          <w:color w:val="000000" w:themeColor="text1"/>
          <w:spacing w:val="-6"/>
          <w:sz w:val="21"/>
          <w:szCs w:val="21"/>
          <w:highlight w:val="none"/>
          <w14:textFill>
            <w14:solidFill>
              <w14:schemeClr w14:val="tx1"/>
            </w14:solidFill>
          </w14:textFill>
        </w:rPr>
        <w:t>的责任。</w:t>
      </w:r>
    </w:p>
    <w:p w14:paraId="3591AE99">
      <w:pPr>
        <w:spacing w:before="19" w:line="339" w:lineRule="auto"/>
        <w:ind w:left="20" w:right="167" w:firstLine="42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3.3.3  </w:t>
      </w:r>
      <w:r>
        <w:rPr>
          <w:rFonts w:ascii="宋体" w:hAnsi="宋体" w:eastAsia="宋体" w:cs="宋体"/>
          <w:color w:val="000000" w:themeColor="text1"/>
          <w:sz w:val="21"/>
          <w:szCs w:val="21"/>
          <w:highlight w:val="none"/>
          <w14:textFill>
            <w14:solidFill>
              <w14:schemeClr w14:val="tx1"/>
            </w14:solidFill>
          </w14:textFill>
        </w:rPr>
        <w:t>出现特殊情况需要延长投标有效期的，招标人以书面形式通知所有投标人延长投</w:t>
      </w:r>
      <w:r>
        <w:rPr>
          <w:rFonts w:ascii="宋体" w:hAnsi="宋体" w:eastAsia="宋体" w:cs="宋体"/>
          <w:color w:val="000000" w:themeColor="text1"/>
          <w:spacing w:val="3"/>
          <w:sz w:val="21"/>
          <w:szCs w:val="21"/>
          <w:highlight w:val="none"/>
          <w14:textFill>
            <w14:solidFill>
              <w14:schemeClr w14:val="tx1"/>
            </w14:solidFill>
          </w14:textFill>
        </w:rPr>
        <w:t>标有效期。投标人同意延长的，应相应延长其投标保证金的有效期，但不得要求或</w:t>
      </w:r>
      <w:r>
        <w:rPr>
          <w:rFonts w:ascii="宋体" w:hAnsi="宋体" w:eastAsia="宋体" w:cs="宋体"/>
          <w:color w:val="000000" w:themeColor="text1"/>
          <w:spacing w:val="2"/>
          <w:sz w:val="21"/>
          <w:szCs w:val="21"/>
          <w:highlight w:val="none"/>
          <w14:textFill>
            <w14:solidFill>
              <w14:schemeClr w14:val="tx1"/>
            </w14:solidFill>
          </w14:textFill>
        </w:rPr>
        <w:t>被允许</w:t>
      </w:r>
      <w:r>
        <w:rPr>
          <w:rFonts w:ascii="宋体" w:hAnsi="宋体" w:eastAsia="宋体" w:cs="宋体"/>
          <w:color w:val="000000" w:themeColor="text1"/>
          <w:spacing w:val="3"/>
          <w:sz w:val="21"/>
          <w:szCs w:val="21"/>
          <w:highlight w:val="none"/>
          <w14:textFill>
            <w14:solidFill>
              <w14:schemeClr w14:val="tx1"/>
            </w14:solidFill>
          </w14:textFill>
        </w:rPr>
        <w:t>修改或撤销其投标文件；投标人拒绝延长的，其投标失效，但投标人有权收回其投</w:t>
      </w:r>
      <w:r>
        <w:rPr>
          <w:rFonts w:ascii="宋体" w:hAnsi="宋体" w:eastAsia="宋体" w:cs="宋体"/>
          <w:color w:val="000000" w:themeColor="text1"/>
          <w:spacing w:val="2"/>
          <w:sz w:val="21"/>
          <w:szCs w:val="21"/>
          <w:highlight w:val="none"/>
          <w14:textFill>
            <w14:solidFill>
              <w14:schemeClr w14:val="tx1"/>
            </w14:solidFill>
          </w14:textFill>
        </w:rPr>
        <w:t>标保证</w:t>
      </w:r>
      <w:r>
        <w:rPr>
          <w:rFonts w:ascii="宋体" w:hAnsi="宋体" w:eastAsia="宋体" w:cs="宋体"/>
          <w:color w:val="000000" w:themeColor="text1"/>
          <w:spacing w:val="-10"/>
          <w:sz w:val="21"/>
          <w:szCs w:val="21"/>
          <w:highlight w:val="none"/>
          <w14:textFill>
            <w14:solidFill>
              <w14:schemeClr w14:val="tx1"/>
            </w14:solidFill>
          </w14:textFill>
        </w:rPr>
        <w:t>金。</w:t>
      </w:r>
    </w:p>
    <w:p w14:paraId="525C22D4">
      <w:pPr>
        <w:spacing w:line="233" w:lineRule="auto"/>
        <w:ind w:left="139"/>
        <w:outlineLvl w:val="2"/>
        <w:rPr>
          <w:rFonts w:ascii="黑体" w:hAnsi="黑体" w:eastAsia="黑体" w:cs="黑体"/>
          <w:color w:val="000000" w:themeColor="text1"/>
          <w:sz w:val="24"/>
          <w:szCs w:val="24"/>
          <w:highlight w:val="none"/>
          <w14:textFill>
            <w14:solidFill>
              <w14:schemeClr w14:val="tx1"/>
            </w14:solidFill>
          </w14:textFill>
        </w:rPr>
      </w:pPr>
      <w:bookmarkStart w:id="124" w:name="_Toc351"/>
      <w:bookmarkStart w:id="125" w:name="_Toc23129"/>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3.4  </w:t>
      </w:r>
      <w:r>
        <w:rPr>
          <w:rFonts w:ascii="黑体" w:hAnsi="黑体" w:eastAsia="黑体" w:cs="黑体"/>
          <w:color w:val="000000" w:themeColor="text1"/>
          <w:spacing w:val="-1"/>
          <w:sz w:val="24"/>
          <w:szCs w:val="24"/>
          <w:highlight w:val="none"/>
          <w14:textFill>
            <w14:solidFill>
              <w14:schemeClr w14:val="tx1"/>
            </w14:solidFill>
          </w14:textFill>
        </w:rPr>
        <w:t>投标保证金</w:t>
      </w:r>
      <w:bookmarkEnd w:id="124"/>
      <w:bookmarkEnd w:id="125"/>
    </w:p>
    <w:p w14:paraId="05222854">
      <w:pPr>
        <w:spacing w:before="114" w:line="350" w:lineRule="auto"/>
        <w:ind w:left="20" w:firstLine="420"/>
        <w:jc w:val="both"/>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3.4.1  </w:t>
      </w:r>
      <w:r>
        <w:rPr>
          <w:rFonts w:ascii="宋体" w:hAnsi="宋体" w:eastAsia="宋体" w:cs="宋体"/>
          <w:color w:val="000000" w:themeColor="text1"/>
          <w:sz w:val="21"/>
          <w:szCs w:val="21"/>
          <w:highlight w:val="none"/>
          <w14:textFill>
            <w14:solidFill>
              <w14:schemeClr w14:val="tx1"/>
            </w14:solidFill>
          </w14:textFill>
        </w:rPr>
        <w:t>投标人在递交投标文件的同时，应按投标人须知前附表规定的金额、担保形式和</w:t>
      </w:r>
      <w:r>
        <w:rPr>
          <w:rFonts w:ascii="宋体" w:hAnsi="宋体" w:eastAsia="宋体" w:cs="宋体"/>
          <w:color w:val="000000" w:themeColor="text1"/>
          <w:spacing w:val="3"/>
          <w:sz w:val="21"/>
          <w:szCs w:val="21"/>
          <w:highlight w:val="none"/>
          <w14:textFill>
            <w14:solidFill>
              <w14:schemeClr w14:val="tx1"/>
            </w14:solidFill>
          </w14:textFill>
        </w:rPr>
        <w:t>第六章“投标文件格式”规定的投标保证金格式递交投标保证金，并作为其投标文</w:t>
      </w:r>
      <w:r>
        <w:rPr>
          <w:rFonts w:ascii="宋体" w:hAnsi="宋体" w:eastAsia="宋体" w:cs="宋体"/>
          <w:color w:val="000000" w:themeColor="text1"/>
          <w:spacing w:val="2"/>
          <w:sz w:val="21"/>
          <w:szCs w:val="21"/>
          <w:highlight w:val="none"/>
          <w14:textFill>
            <w14:solidFill>
              <w14:schemeClr w14:val="tx1"/>
            </w14:solidFill>
          </w14:textFill>
        </w:rPr>
        <w:t>件的组成部分。联合体投标的，其投标保证金由牵头人递交，并应符合投标人须知前附</w:t>
      </w:r>
      <w:r>
        <w:rPr>
          <w:rFonts w:ascii="宋体" w:hAnsi="宋体" w:eastAsia="宋体" w:cs="宋体"/>
          <w:color w:val="000000" w:themeColor="text1"/>
          <w:spacing w:val="1"/>
          <w:sz w:val="21"/>
          <w:szCs w:val="21"/>
          <w:highlight w:val="none"/>
          <w14:textFill>
            <w14:solidFill>
              <w14:schemeClr w14:val="tx1"/>
            </w14:solidFill>
          </w14:textFill>
        </w:rPr>
        <w:t>表的规定。</w:t>
      </w:r>
    </w:p>
    <w:p w14:paraId="456BF9E2">
      <w:pPr>
        <w:spacing w:before="4" w:line="234" w:lineRule="auto"/>
        <w:ind w:left="44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3.4.2  </w:t>
      </w:r>
      <w:r>
        <w:rPr>
          <w:rFonts w:ascii="宋体" w:hAnsi="宋体" w:eastAsia="宋体" w:cs="宋体"/>
          <w:color w:val="000000" w:themeColor="text1"/>
          <w:spacing w:val="-1"/>
          <w:sz w:val="21"/>
          <w:szCs w:val="21"/>
          <w:highlight w:val="none"/>
          <w14:textFill>
            <w14:solidFill>
              <w14:schemeClr w14:val="tx1"/>
            </w14:solidFill>
          </w14:textFill>
        </w:rPr>
        <w:t>投标人不按本章第</w:t>
      </w:r>
      <w:r>
        <w:rPr>
          <w:rFonts w:ascii="宋体" w:hAnsi="宋体" w:eastAsia="宋体" w:cs="宋体"/>
          <w:color w:val="000000" w:themeColor="text1"/>
          <w:spacing w:val="-34"/>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3.4.1 </w:t>
      </w:r>
      <w:r>
        <w:rPr>
          <w:rFonts w:ascii="宋体" w:hAnsi="宋体" w:eastAsia="宋体" w:cs="宋体"/>
          <w:color w:val="000000" w:themeColor="text1"/>
          <w:spacing w:val="-1"/>
          <w:sz w:val="21"/>
          <w:szCs w:val="21"/>
          <w:highlight w:val="none"/>
          <w14:textFill>
            <w14:solidFill>
              <w14:schemeClr w14:val="tx1"/>
            </w14:solidFill>
          </w14:textFill>
        </w:rPr>
        <w:t>项要求提交投标保证金的，评标委员会将否决其投标。</w:t>
      </w:r>
    </w:p>
    <w:p w14:paraId="111E210C">
      <w:pPr>
        <w:spacing w:before="135" w:line="351" w:lineRule="auto"/>
        <w:ind w:left="21" w:right="167" w:firstLine="41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3.4.3  </w:t>
      </w:r>
      <w:r>
        <w:rPr>
          <w:rFonts w:ascii="宋体" w:hAnsi="宋体" w:eastAsia="宋体" w:cs="宋体"/>
          <w:color w:val="000000" w:themeColor="text1"/>
          <w:spacing w:val="-1"/>
          <w:sz w:val="21"/>
          <w:szCs w:val="21"/>
          <w:highlight w:val="none"/>
          <w14:textFill>
            <w14:solidFill>
              <w14:schemeClr w14:val="tx1"/>
            </w14:solidFill>
          </w14:textFill>
        </w:rPr>
        <w:t>招标人最迟将在中标人签订合同后</w:t>
      </w:r>
      <w:r>
        <w:rPr>
          <w:rFonts w:ascii="宋体" w:hAnsi="宋体" w:eastAsia="宋体" w:cs="宋体"/>
          <w:color w:val="000000" w:themeColor="text1"/>
          <w:spacing w:val="-35"/>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5  </w:t>
      </w:r>
      <w:r>
        <w:rPr>
          <w:rFonts w:ascii="宋体" w:hAnsi="宋体" w:eastAsia="宋体" w:cs="宋体"/>
          <w:color w:val="000000" w:themeColor="text1"/>
          <w:spacing w:val="-1"/>
          <w:sz w:val="21"/>
          <w:szCs w:val="21"/>
          <w:highlight w:val="none"/>
          <w14:textFill>
            <w14:solidFill>
              <w14:schemeClr w14:val="tx1"/>
            </w14:solidFill>
          </w14:textFill>
        </w:rPr>
        <w:t>日内，向未</w:t>
      </w:r>
      <w:r>
        <w:rPr>
          <w:rFonts w:ascii="宋体" w:hAnsi="宋体" w:eastAsia="宋体" w:cs="宋体"/>
          <w:color w:val="000000" w:themeColor="text1"/>
          <w:spacing w:val="-2"/>
          <w:sz w:val="21"/>
          <w:szCs w:val="21"/>
          <w:highlight w:val="none"/>
          <w14:textFill>
            <w14:solidFill>
              <w14:schemeClr w14:val="tx1"/>
            </w14:solidFill>
          </w14:textFill>
        </w:rPr>
        <w:t>中标的投标人和中标人退还投标</w:t>
      </w:r>
      <w:r>
        <w:rPr>
          <w:rFonts w:ascii="宋体" w:hAnsi="宋体" w:eastAsia="宋体" w:cs="宋体"/>
          <w:color w:val="000000" w:themeColor="text1"/>
          <w:spacing w:val="3"/>
          <w:sz w:val="21"/>
          <w:szCs w:val="21"/>
          <w:highlight w:val="none"/>
          <w14:textFill>
            <w14:solidFill>
              <w14:schemeClr w14:val="tx1"/>
            </w14:solidFill>
          </w14:textFill>
        </w:rPr>
        <w:t>保证金。投标保证金以现金或者支票形式递交的，还应退还银行同期存款利息。投标</w:t>
      </w:r>
      <w:r>
        <w:rPr>
          <w:rFonts w:ascii="宋体" w:hAnsi="宋体" w:eastAsia="宋体" w:cs="宋体"/>
          <w:color w:val="000000" w:themeColor="text1"/>
          <w:spacing w:val="2"/>
          <w:sz w:val="21"/>
          <w:szCs w:val="21"/>
          <w:highlight w:val="none"/>
          <w14:textFill>
            <w14:solidFill>
              <w14:schemeClr w14:val="tx1"/>
            </w14:solidFill>
          </w14:textFill>
        </w:rPr>
        <w:t>保证</w:t>
      </w:r>
      <w:r>
        <w:rPr>
          <w:rFonts w:ascii="宋体" w:hAnsi="宋体" w:eastAsia="宋体" w:cs="宋体"/>
          <w:color w:val="000000" w:themeColor="text1"/>
          <w:spacing w:val="3"/>
          <w:sz w:val="21"/>
          <w:szCs w:val="21"/>
          <w:highlight w:val="none"/>
          <w14:textFill>
            <w14:solidFill>
              <w14:schemeClr w14:val="tx1"/>
            </w14:solidFill>
          </w14:textFill>
        </w:rPr>
        <w:t>金及利息的计息标准和退还方式见投标人须知前附表。投标保证金缴纳及退还信</w:t>
      </w:r>
      <w:r>
        <w:rPr>
          <w:rFonts w:ascii="宋体" w:hAnsi="宋体" w:eastAsia="宋体" w:cs="宋体"/>
          <w:color w:val="000000" w:themeColor="text1"/>
          <w:spacing w:val="2"/>
          <w:sz w:val="21"/>
          <w:szCs w:val="21"/>
          <w:highlight w:val="none"/>
          <w14:textFill>
            <w14:solidFill>
              <w14:schemeClr w14:val="tx1"/>
            </w14:solidFill>
          </w14:textFill>
        </w:rPr>
        <w:t>息应在法</w:t>
      </w:r>
      <w:r>
        <w:rPr>
          <w:rFonts w:ascii="宋体" w:hAnsi="宋体" w:eastAsia="宋体" w:cs="宋体"/>
          <w:color w:val="000000" w:themeColor="text1"/>
          <w:spacing w:val="-1"/>
          <w:sz w:val="21"/>
          <w:szCs w:val="21"/>
          <w:highlight w:val="none"/>
          <w14:textFill>
            <w14:solidFill>
              <w14:schemeClr w14:val="tx1"/>
            </w14:solidFill>
          </w14:textFill>
        </w:rPr>
        <w:t>定公告公示信息发布媒介等进行公示，接受社会监督。</w:t>
      </w:r>
    </w:p>
    <w:p w14:paraId="26341D58">
      <w:pPr>
        <w:spacing w:before="5" w:line="234" w:lineRule="auto"/>
        <w:ind w:left="44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3.4.4  </w:t>
      </w:r>
      <w:r>
        <w:rPr>
          <w:rFonts w:ascii="宋体" w:hAnsi="宋体" w:eastAsia="宋体" w:cs="宋体"/>
          <w:color w:val="000000" w:themeColor="text1"/>
          <w:spacing w:val="-1"/>
          <w:sz w:val="21"/>
          <w:szCs w:val="21"/>
          <w:highlight w:val="none"/>
          <w14:textFill>
            <w14:solidFill>
              <w14:schemeClr w14:val="tx1"/>
            </w14:solidFill>
          </w14:textFill>
        </w:rPr>
        <w:t>有下列情形之一的，投标保证金将不</w:t>
      </w:r>
      <w:r>
        <w:rPr>
          <w:rFonts w:ascii="宋体" w:hAnsi="宋体" w:eastAsia="宋体" w:cs="宋体"/>
          <w:color w:val="000000" w:themeColor="text1"/>
          <w:spacing w:val="-2"/>
          <w:sz w:val="21"/>
          <w:szCs w:val="21"/>
          <w:highlight w:val="none"/>
          <w14:textFill>
            <w14:solidFill>
              <w14:schemeClr w14:val="tx1"/>
            </w14:solidFill>
          </w14:textFill>
        </w:rPr>
        <w:t>予退还：</w:t>
      </w:r>
    </w:p>
    <w:p w14:paraId="3A30A1BB">
      <w:pPr>
        <w:spacing w:line="234" w:lineRule="auto"/>
        <w:rPr>
          <w:rFonts w:ascii="宋体" w:hAnsi="宋体" w:eastAsia="宋体" w:cs="宋体"/>
          <w:color w:val="000000" w:themeColor="text1"/>
          <w:sz w:val="21"/>
          <w:szCs w:val="21"/>
          <w:highlight w:val="none"/>
          <w14:textFill>
            <w14:solidFill>
              <w14:schemeClr w14:val="tx1"/>
            </w14:solidFill>
          </w14:textFill>
        </w:rPr>
        <w:sectPr>
          <w:footerReference r:id="rId15" w:type="default"/>
          <w:pgSz w:w="11907" w:h="16839"/>
          <w:pgMar w:top="1431" w:right="1623" w:bottom="1041" w:left="1785" w:header="0" w:footer="807" w:gutter="0"/>
          <w:cols w:space="720" w:num="1"/>
        </w:sectPr>
      </w:pPr>
    </w:p>
    <w:p w14:paraId="643D043B">
      <w:pPr>
        <w:spacing w:before="149" w:line="234" w:lineRule="auto"/>
        <w:ind w:left="340"/>
        <w:rPr>
          <w:rFonts w:ascii="宋体" w:hAnsi="宋体" w:eastAsia="宋体" w:cs="宋体"/>
          <w:color w:val="000000" w:themeColor="text1"/>
          <w:sz w:val="21"/>
          <w:szCs w:val="21"/>
          <w:highlight w:val="none"/>
          <w14:textFill>
            <w14:solidFill>
              <w14:schemeClr w14:val="tx1"/>
            </w14:solidFill>
          </w14:textFill>
        </w:rPr>
      </w:pPr>
      <w:bookmarkStart w:id="126" w:name="bookmark196"/>
      <w:bookmarkEnd w:id="126"/>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w:t>
      </w:r>
      <w:r>
        <w:rPr>
          <w:rFonts w:ascii="宋体" w:hAnsi="宋体" w:eastAsia="宋体" w:cs="宋体"/>
          <w:color w:val="000000" w:themeColor="text1"/>
          <w:spacing w:val="-1"/>
          <w:sz w:val="21"/>
          <w:szCs w:val="21"/>
          <w:highlight w:val="none"/>
          <w14:textFill>
            <w14:solidFill>
              <w14:schemeClr w14:val="tx1"/>
            </w14:solidFill>
          </w14:textFill>
        </w:rPr>
        <w:t>）投标人在规定的投标有效期内撤销或修改其投标文件；</w:t>
      </w:r>
    </w:p>
    <w:p w14:paraId="027EE84F">
      <w:pPr>
        <w:spacing w:before="131" w:line="234" w:lineRule="auto"/>
        <w:ind w:left="3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2</w:t>
      </w:r>
      <w:r>
        <w:rPr>
          <w:rFonts w:ascii="宋体" w:hAnsi="宋体" w:eastAsia="宋体" w:cs="宋体"/>
          <w:color w:val="000000" w:themeColor="text1"/>
          <w:sz w:val="21"/>
          <w:szCs w:val="21"/>
          <w:highlight w:val="none"/>
          <w14:textFill>
            <w14:solidFill>
              <w14:schemeClr w14:val="tx1"/>
            </w14:solidFill>
          </w14:textFill>
        </w:rPr>
        <w:t>）投标人在投标过程中有弄虚作假、围标</w:t>
      </w:r>
      <w:r>
        <w:rPr>
          <w:rFonts w:ascii="宋体" w:hAnsi="宋体" w:eastAsia="宋体" w:cs="宋体"/>
          <w:color w:val="000000" w:themeColor="text1"/>
          <w:spacing w:val="-1"/>
          <w:sz w:val="21"/>
          <w:szCs w:val="21"/>
          <w:highlight w:val="none"/>
          <w14:textFill>
            <w14:solidFill>
              <w14:schemeClr w14:val="tx1"/>
            </w14:solidFill>
          </w14:textFill>
        </w:rPr>
        <w:t>串标等违法违规行为的；</w:t>
      </w:r>
    </w:p>
    <w:p w14:paraId="54B4B090">
      <w:pPr>
        <w:spacing w:before="134" w:line="327" w:lineRule="auto"/>
        <w:ind w:left="36" w:right="187" w:firstLine="30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3</w:t>
      </w:r>
      <w:r>
        <w:rPr>
          <w:rFonts w:ascii="宋体" w:hAnsi="宋体" w:eastAsia="宋体" w:cs="宋体"/>
          <w:color w:val="000000" w:themeColor="text1"/>
          <w:spacing w:val="2"/>
          <w:sz w:val="21"/>
          <w:szCs w:val="21"/>
          <w:highlight w:val="none"/>
          <w14:textFill>
            <w14:solidFill>
              <w14:schemeClr w14:val="tx1"/>
            </w14:solidFill>
          </w14:textFill>
        </w:rPr>
        <w:t>）中标人在收到中标通知书后，无正当理由拒签合同、在签订合同时向招标人提出</w:t>
      </w:r>
      <w:r>
        <w:rPr>
          <w:rFonts w:ascii="宋体" w:hAnsi="宋体" w:eastAsia="宋体" w:cs="宋体"/>
          <w:color w:val="000000" w:themeColor="text1"/>
          <w:spacing w:val="-1"/>
          <w:sz w:val="21"/>
          <w:szCs w:val="21"/>
          <w:highlight w:val="none"/>
          <w14:textFill>
            <w14:solidFill>
              <w14:schemeClr w14:val="tx1"/>
            </w14:solidFill>
          </w14:textFill>
        </w:rPr>
        <w:t>附加条件或未按招标文件规定提交履约保证金。</w:t>
      </w:r>
    </w:p>
    <w:p w14:paraId="7693D0C6">
      <w:pPr>
        <w:spacing w:line="232" w:lineRule="auto"/>
        <w:ind w:left="139"/>
        <w:outlineLvl w:val="2"/>
        <w:rPr>
          <w:rFonts w:ascii="黑体" w:hAnsi="黑体" w:eastAsia="黑体" w:cs="黑体"/>
          <w:color w:val="000000" w:themeColor="text1"/>
          <w:sz w:val="24"/>
          <w:szCs w:val="24"/>
          <w:highlight w:val="none"/>
          <w14:textFill>
            <w14:solidFill>
              <w14:schemeClr w14:val="tx1"/>
            </w14:solidFill>
          </w14:textFill>
        </w:rPr>
      </w:pPr>
      <w:bookmarkStart w:id="127" w:name="_Toc17688"/>
      <w:bookmarkStart w:id="128" w:name="_Toc24721"/>
      <w:r>
        <w:rPr>
          <w:rFonts w:ascii="Times New Roman" w:hAnsi="Times New Roman" w:eastAsia="Times New Roman" w:cs="Times New Roman"/>
          <w:color w:val="000000" w:themeColor="text1"/>
          <w:spacing w:val="-3"/>
          <w:sz w:val="24"/>
          <w:szCs w:val="24"/>
          <w:highlight w:val="none"/>
          <w14:textFill>
            <w14:solidFill>
              <w14:schemeClr w14:val="tx1"/>
            </w14:solidFill>
          </w14:textFill>
        </w:rPr>
        <w:t>3.5</w:t>
      </w:r>
      <w:r>
        <w:rPr>
          <w:rFonts w:ascii="Times New Roman" w:hAnsi="Times New Roman" w:eastAsia="Times New Roman" w:cs="Times New Roman"/>
          <w:color w:val="000000" w:themeColor="text1"/>
          <w:spacing w:val="9"/>
          <w:sz w:val="24"/>
          <w:szCs w:val="24"/>
          <w:highlight w:val="none"/>
          <w14:textFill>
            <w14:solidFill>
              <w14:schemeClr w14:val="tx1"/>
            </w14:solidFill>
          </w14:textFill>
        </w:rPr>
        <w:t xml:space="preserve">  </w:t>
      </w:r>
      <w:r>
        <w:rPr>
          <w:rFonts w:ascii="黑体" w:hAnsi="黑体" w:eastAsia="黑体" w:cs="黑体"/>
          <w:color w:val="000000" w:themeColor="text1"/>
          <w:spacing w:val="-3"/>
          <w:sz w:val="24"/>
          <w:szCs w:val="24"/>
          <w:highlight w:val="none"/>
          <w14:textFill>
            <w14:solidFill>
              <w14:schemeClr w14:val="tx1"/>
            </w14:solidFill>
          </w14:textFill>
        </w:rPr>
        <w:t>资格审查资料</w:t>
      </w:r>
      <w:bookmarkEnd w:id="127"/>
      <w:bookmarkEnd w:id="128"/>
    </w:p>
    <w:p w14:paraId="008A4291">
      <w:pPr>
        <w:spacing w:before="113" w:line="234" w:lineRule="auto"/>
        <w:ind w:left="44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3.5.1  </w:t>
      </w:r>
      <w:r>
        <w:rPr>
          <w:rFonts w:ascii="宋体" w:hAnsi="宋体" w:eastAsia="宋体" w:cs="宋体"/>
          <w:color w:val="000000" w:themeColor="text1"/>
          <w:sz w:val="21"/>
          <w:szCs w:val="21"/>
          <w:highlight w:val="none"/>
          <w14:textFill>
            <w14:solidFill>
              <w14:schemeClr w14:val="tx1"/>
            </w14:solidFill>
          </w14:textFill>
        </w:rPr>
        <w:t>“投标人基本情况表”应附投标人营业执照、资质证</w:t>
      </w:r>
      <w:r>
        <w:rPr>
          <w:rFonts w:ascii="宋体" w:hAnsi="宋体" w:eastAsia="宋体" w:cs="宋体"/>
          <w:color w:val="000000" w:themeColor="text1"/>
          <w:spacing w:val="-1"/>
          <w:sz w:val="21"/>
          <w:szCs w:val="21"/>
          <w:highlight w:val="none"/>
          <w14:textFill>
            <w14:solidFill>
              <w14:schemeClr w14:val="tx1"/>
            </w14:solidFill>
          </w14:textFill>
        </w:rPr>
        <w:t>书等材料。</w:t>
      </w:r>
    </w:p>
    <w:p w14:paraId="22BD71BC">
      <w:pPr>
        <w:spacing w:before="135" w:line="338" w:lineRule="auto"/>
        <w:ind w:left="21" w:right="161" w:firstLine="41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3.5.2  </w:t>
      </w:r>
      <w:r>
        <w:rPr>
          <w:rFonts w:ascii="宋体" w:hAnsi="宋体" w:eastAsia="宋体" w:cs="宋体"/>
          <w:color w:val="000000" w:themeColor="text1"/>
          <w:sz w:val="21"/>
          <w:szCs w:val="21"/>
          <w:highlight w:val="none"/>
          <w14:textFill>
            <w14:solidFill>
              <w14:schemeClr w14:val="tx1"/>
            </w14:solidFill>
          </w14:textFill>
        </w:rPr>
        <w:t>“近年财务状况表”应附经会计师事务所或审计机构审计的财务会计报表，具体</w:t>
      </w:r>
      <w:r>
        <w:rPr>
          <w:rFonts w:ascii="宋体" w:hAnsi="宋体" w:eastAsia="宋体" w:cs="宋体"/>
          <w:color w:val="000000" w:themeColor="text1"/>
          <w:spacing w:val="-2"/>
          <w:sz w:val="21"/>
          <w:szCs w:val="21"/>
          <w:highlight w:val="none"/>
          <w14:textFill>
            <w14:solidFill>
              <w14:schemeClr w14:val="tx1"/>
            </w14:solidFill>
          </w14:textFill>
        </w:rPr>
        <w:t>年份要求见投标人须知前附表。</w:t>
      </w:r>
    </w:p>
    <w:p w14:paraId="657BA739">
      <w:pPr>
        <w:spacing w:line="309" w:lineRule="auto"/>
        <w:ind w:left="21" w:right="161" w:firstLine="41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3.5.3  </w:t>
      </w:r>
      <w:r>
        <w:rPr>
          <w:rFonts w:ascii="宋体" w:hAnsi="宋体" w:eastAsia="宋体" w:cs="宋体"/>
          <w:color w:val="000000" w:themeColor="text1"/>
          <w:sz w:val="21"/>
          <w:szCs w:val="21"/>
          <w:highlight w:val="none"/>
          <w14:textFill>
            <w14:solidFill>
              <w14:schemeClr w14:val="tx1"/>
            </w14:solidFill>
          </w14:textFill>
        </w:rPr>
        <w:t>“近年完成的类似项目情况表”应附中标通知书、合同、竣工验收等材料，具体年份要求见投标人须知前附表。每张表格只填写一个项目，并标</w:t>
      </w:r>
      <w:r>
        <w:rPr>
          <w:rFonts w:ascii="宋体" w:hAnsi="宋体" w:eastAsia="宋体" w:cs="宋体"/>
          <w:color w:val="000000" w:themeColor="text1"/>
          <w:spacing w:val="-1"/>
          <w:sz w:val="21"/>
          <w:szCs w:val="21"/>
          <w:highlight w:val="none"/>
          <w14:textFill>
            <w14:solidFill>
              <w14:schemeClr w14:val="tx1"/>
            </w14:solidFill>
          </w14:textFill>
        </w:rPr>
        <w:t>明序号。</w:t>
      </w:r>
    </w:p>
    <w:p w14:paraId="1A06DA92">
      <w:pPr>
        <w:spacing w:before="16" w:line="310" w:lineRule="auto"/>
        <w:ind w:left="25" w:right="161" w:firstLine="41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3.5.4  </w:t>
      </w:r>
      <w:r>
        <w:rPr>
          <w:rFonts w:ascii="宋体" w:hAnsi="宋体" w:eastAsia="宋体" w:cs="宋体"/>
          <w:color w:val="000000" w:themeColor="text1"/>
          <w:sz w:val="21"/>
          <w:szCs w:val="21"/>
          <w:highlight w:val="none"/>
          <w14:textFill>
            <w14:solidFill>
              <w14:schemeClr w14:val="tx1"/>
            </w14:solidFill>
          </w14:textFill>
        </w:rPr>
        <w:t>“正在承接和新承接的项目情况表”应附中标通知书和、合同协议书等材料。每</w:t>
      </w:r>
      <w:r>
        <w:rPr>
          <w:rFonts w:ascii="宋体" w:hAnsi="宋体" w:eastAsia="宋体" w:cs="宋体"/>
          <w:color w:val="000000" w:themeColor="text1"/>
          <w:spacing w:val="-1"/>
          <w:sz w:val="21"/>
          <w:szCs w:val="21"/>
          <w:highlight w:val="none"/>
          <w14:textFill>
            <w14:solidFill>
              <w14:schemeClr w14:val="tx1"/>
            </w14:solidFill>
          </w14:textFill>
        </w:rPr>
        <w:t>张表格只填写一个项目，并标明序号。</w:t>
      </w:r>
    </w:p>
    <w:p w14:paraId="5AD8239D">
      <w:pPr>
        <w:spacing w:before="46" w:line="344" w:lineRule="auto"/>
        <w:ind w:left="26" w:right="161" w:firstLine="413"/>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3.5.5  </w:t>
      </w:r>
      <w:r>
        <w:rPr>
          <w:rFonts w:ascii="宋体" w:hAnsi="宋体" w:eastAsia="宋体" w:cs="宋体"/>
          <w:color w:val="000000" w:themeColor="text1"/>
          <w:sz w:val="21"/>
          <w:szCs w:val="21"/>
          <w:highlight w:val="none"/>
          <w14:textFill>
            <w14:solidFill>
              <w14:schemeClr w14:val="tx1"/>
            </w14:solidFill>
          </w14:textFill>
        </w:rPr>
        <w:t>“近年发生的诉讼及仲裁情况”应说明相关情况，并附法院或仲裁机构作出的判决、裁决等有关法律文书，具体年份要求见</w:t>
      </w:r>
      <w:r>
        <w:rPr>
          <w:rFonts w:ascii="宋体" w:hAnsi="宋体" w:eastAsia="宋体" w:cs="宋体"/>
          <w:color w:val="000000" w:themeColor="text1"/>
          <w:spacing w:val="-1"/>
          <w:sz w:val="21"/>
          <w:szCs w:val="21"/>
          <w:highlight w:val="none"/>
          <w14:textFill>
            <w14:solidFill>
              <w14:schemeClr w14:val="tx1"/>
            </w14:solidFill>
          </w14:textFill>
        </w:rPr>
        <w:t>投标人须知前附表。</w:t>
      </w:r>
    </w:p>
    <w:p w14:paraId="023D0603">
      <w:pPr>
        <w:spacing w:before="20" w:line="342" w:lineRule="auto"/>
        <w:ind w:left="20" w:right="160" w:firstLine="42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3.5.6  </w:t>
      </w:r>
      <w:r>
        <w:rPr>
          <w:rFonts w:ascii="宋体" w:hAnsi="宋体" w:eastAsia="宋体" w:cs="宋体"/>
          <w:color w:val="000000" w:themeColor="text1"/>
          <w:spacing w:val="-1"/>
          <w:sz w:val="21"/>
          <w:szCs w:val="21"/>
          <w:highlight w:val="none"/>
          <w14:textFill>
            <w14:solidFill>
              <w14:schemeClr w14:val="tx1"/>
            </w14:solidFill>
          </w14:textFill>
        </w:rPr>
        <w:t>投标人须知前附表规定接受联合体投标的，本章第</w:t>
      </w:r>
      <w:r>
        <w:rPr>
          <w:rFonts w:ascii="宋体" w:hAnsi="宋体" w:eastAsia="宋体" w:cs="宋体"/>
          <w:color w:val="000000" w:themeColor="text1"/>
          <w:spacing w:val="-41"/>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3.5.1</w:t>
      </w:r>
      <w:r>
        <w:rPr>
          <w:rFonts w:ascii="Times New Roman" w:hAnsi="Times New Roman" w:eastAsia="Times New Roman" w:cs="Times New Roman"/>
          <w:color w:val="000000" w:themeColor="text1"/>
          <w:spacing w:val="17"/>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项至第</w:t>
      </w:r>
      <w:r>
        <w:rPr>
          <w:rFonts w:ascii="宋体" w:hAnsi="宋体" w:eastAsia="宋体" w:cs="宋体"/>
          <w:color w:val="000000" w:themeColor="text1"/>
          <w:spacing w:val="-39"/>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3.5.5</w:t>
      </w:r>
      <w:r>
        <w:rPr>
          <w:rFonts w:ascii="Times New Roman" w:hAnsi="Times New Roman" w:eastAsia="Times New Roman" w:cs="Times New Roman"/>
          <w:color w:val="000000" w:themeColor="text1"/>
          <w:spacing w:val="17"/>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项规定的表格和资料应包括联合体各方相关情况。</w:t>
      </w:r>
    </w:p>
    <w:p w14:paraId="0D1F3A21">
      <w:pPr>
        <w:spacing w:before="21" w:line="344" w:lineRule="auto"/>
        <w:ind w:left="25" w:firstLine="41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3.5.7  </w:t>
      </w:r>
      <w:r>
        <w:rPr>
          <w:rFonts w:ascii="宋体" w:hAnsi="宋体" w:eastAsia="宋体" w:cs="宋体"/>
          <w:color w:val="000000" w:themeColor="text1"/>
          <w:spacing w:val="-1"/>
          <w:sz w:val="21"/>
          <w:szCs w:val="21"/>
          <w:highlight w:val="none"/>
          <w14:textFill>
            <w14:solidFill>
              <w14:schemeClr w14:val="tx1"/>
            </w14:solidFill>
          </w14:textFill>
        </w:rPr>
        <w:t>投标人应按招标文件第六章“投标文件格式”中规定的表格内容填写资格审查表，并按各资格审查表的具体要求提供相关证件及证</w:t>
      </w:r>
      <w:r>
        <w:rPr>
          <w:rFonts w:ascii="宋体" w:hAnsi="宋体" w:eastAsia="宋体" w:cs="宋体"/>
          <w:color w:val="000000" w:themeColor="text1"/>
          <w:spacing w:val="-2"/>
          <w:sz w:val="21"/>
          <w:szCs w:val="21"/>
          <w:highlight w:val="none"/>
          <w14:textFill>
            <w14:solidFill>
              <w14:schemeClr w14:val="tx1"/>
            </w14:solidFill>
          </w14:textFill>
        </w:rPr>
        <w:t>明材料。</w:t>
      </w:r>
    </w:p>
    <w:p w14:paraId="46A4259E">
      <w:pPr>
        <w:spacing w:before="16" w:line="234" w:lineRule="auto"/>
        <w:ind w:left="44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3.5.8  </w:t>
      </w:r>
      <w:r>
        <w:rPr>
          <w:rFonts w:ascii="宋体" w:hAnsi="宋体" w:eastAsia="宋体" w:cs="宋体"/>
          <w:color w:val="000000" w:themeColor="text1"/>
          <w:sz w:val="21"/>
          <w:szCs w:val="21"/>
          <w:highlight w:val="none"/>
          <w14:textFill>
            <w14:solidFill>
              <w14:schemeClr w14:val="tx1"/>
            </w14:solidFill>
          </w14:textFill>
        </w:rPr>
        <w:t>本招标文件中“类似项目”的定义见投</w:t>
      </w:r>
      <w:r>
        <w:rPr>
          <w:rFonts w:ascii="宋体" w:hAnsi="宋体" w:eastAsia="宋体" w:cs="宋体"/>
          <w:color w:val="000000" w:themeColor="text1"/>
          <w:spacing w:val="-1"/>
          <w:sz w:val="21"/>
          <w:szCs w:val="21"/>
          <w:highlight w:val="none"/>
          <w14:textFill>
            <w14:solidFill>
              <w14:schemeClr w14:val="tx1"/>
            </w14:solidFill>
          </w14:textFill>
        </w:rPr>
        <w:t xml:space="preserve">标人须知前附表第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10.1.1  </w:t>
      </w:r>
      <w:r>
        <w:rPr>
          <w:rFonts w:ascii="宋体" w:hAnsi="宋体" w:eastAsia="宋体" w:cs="宋体"/>
          <w:color w:val="000000" w:themeColor="text1"/>
          <w:spacing w:val="-1"/>
          <w:sz w:val="21"/>
          <w:szCs w:val="21"/>
          <w:highlight w:val="none"/>
          <w14:textFill>
            <w14:solidFill>
              <w14:schemeClr w14:val="tx1"/>
            </w14:solidFill>
          </w14:textFill>
        </w:rPr>
        <w:t>条目规定。</w:t>
      </w:r>
    </w:p>
    <w:p w14:paraId="4BE41031">
      <w:pPr>
        <w:spacing w:before="135" w:line="234" w:lineRule="auto"/>
        <w:ind w:left="44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3.5.9  </w:t>
      </w:r>
      <w:r>
        <w:rPr>
          <w:rFonts w:ascii="宋体" w:hAnsi="宋体" w:eastAsia="宋体" w:cs="宋体"/>
          <w:color w:val="000000" w:themeColor="text1"/>
          <w:sz w:val="21"/>
          <w:szCs w:val="21"/>
          <w:highlight w:val="none"/>
          <w14:textFill>
            <w14:solidFill>
              <w14:schemeClr w14:val="tx1"/>
            </w14:solidFill>
          </w14:textFill>
        </w:rPr>
        <w:t>总监理工程师的已完成的类似项目的业绩，具体年份要求见投标人须知</w:t>
      </w:r>
      <w:r>
        <w:rPr>
          <w:rFonts w:ascii="宋体" w:hAnsi="宋体" w:eastAsia="宋体" w:cs="宋体"/>
          <w:color w:val="000000" w:themeColor="text1"/>
          <w:spacing w:val="-1"/>
          <w:sz w:val="21"/>
          <w:szCs w:val="21"/>
          <w:highlight w:val="none"/>
          <w14:textFill>
            <w14:solidFill>
              <w14:schemeClr w14:val="tx1"/>
            </w14:solidFill>
          </w14:textFill>
        </w:rPr>
        <w:t>前附表。</w:t>
      </w:r>
    </w:p>
    <w:p w14:paraId="73BA3AD5">
      <w:pPr>
        <w:spacing w:before="77" w:line="232" w:lineRule="auto"/>
        <w:ind w:left="139"/>
        <w:outlineLvl w:val="2"/>
        <w:rPr>
          <w:rFonts w:ascii="黑体" w:hAnsi="黑体" w:eastAsia="黑体" w:cs="黑体"/>
          <w:color w:val="000000" w:themeColor="text1"/>
          <w:sz w:val="24"/>
          <w:szCs w:val="24"/>
          <w:highlight w:val="none"/>
          <w14:textFill>
            <w14:solidFill>
              <w14:schemeClr w14:val="tx1"/>
            </w14:solidFill>
          </w14:textFill>
        </w:rPr>
      </w:pPr>
      <w:bookmarkStart w:id="129" w:name="_Toc31409"/>
      <w:bookmarkStart w:id="130" w:name="_Toc32463"/>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3.6  </w:t>
      </w:r>
      <w:r>
        <w:rPr>
          <w:rFonts w:ascii="黑体" w:hAnsi="黑体" w:eastAsia="黑体" w:cs="黑体"/>
          <w:color w:val="000000" w:themeColor="text1"/>
          <w:spacing w:val="-1"/>
          <w:sz w:val="24"/>
          <w:szCs w:val="24"/>
          <w:highlight w:val="none"/>
          <w14:textFill>
            <w14:solidFill>
              <w14:schemeClr w14:val="tx1"/>
            </w14:solidFill>
          </w14:textFill>
        </w:rPr>
        <w:t>备选投标方案</w:t>
      </w:r>
      <w:bookmarkEnd w:id="129"/>
      <w:bookmarkEnd w:id="130"/>
    </w:p>
    <w:p w14:paraId="6300CD05">
      <w:pPr>
        <w:spacing w:before="117" w:line="339" w:lineRule="auto"/>
        <w:ind w:left="19" w:right="163" w:firstLine="433"/>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除投标人须知前附表另有规定外，投标人不得递交备选投标方案</w:t>
      </w:r>
      <w:r>
        <w:rPr>
          <w:rFonts w:ascii="宋体" w:hAnsi="宋体" w:eastAsia="宋体" w:cs="宋体"/>
          <w:color w:val="000000" w:themeColor="text1"/>
          <w:spacing w:val="2"/>
          <w:sz w:val="21"/>
          <w:szCs w:val="21"/>
          <w:highlight w:val="none"/>
          <w14:textFill>
            <w14:solidFill>
              <w14:schemeClr w14:val="tx1"/>
            </w14:solidFill>
          </w14:textFill>
        </w:rPr>
        <w:t>。允许投标人递交备</w:t>
      </w:r>
      <w:r>
        <w:rPr>
          <w:rFonts w:ascii="宋体" w:hAnsi="宋体" w:eastAsia="宋体" w:cs="宋体"/>
          <w:color w:val="000000" w:themeColor="text1"/>
          <w:spacing w:val="3"/>
          <w:sz w:val="21"/>
          <w:szCs w:val="21"/>
          <w:highlight w:val="none"/>
          <w14:textFill>
            <w14:solidFill>
              <w14:schemeClr w14:val="tx1"/>
            </w14:solidFill>
          </w14:textFill>
        </w:rPr>
        <w:t>选投标方案的，只有中标人所递交的备选投标方案方可予以考虑。评标委员会认为中</w:t>
      </w:r>
      <w:r>
        <w:rPr>
          <w:rFonts w:ascii="宋体" w:hAnsi="宋体" w:eastAsia="宋体" w:cs="宋体"/>
          <w:color w:val="000000" w:themeColor="text1"/>
          <w:spacing w:val="2"/>
          <w:sz w:val="21"/>
          <w:szCs w:val="21"/>
          <w:highlight w:val="none"/>
          <w14:textFill>
            <w14:solidFill>
              <w14:schemeClr w14:val="tx1"/>
            </w14:solidFill>
          </w14:textFill>
        </w:rPr>
        <w:t>标人</w:t>
      </w:r>
      <w:r>
        <w:rPr>
          <w:rFonts w:ascii="宋体" w:hAnsi="宋体" w:eastAsia="宋体" w:cs="宋体"/>
          <w:color w:val="000000" w:themeColor="text1"/>
          <w:spacing w:val="3"/>
          <w:sz w:val="21"/>
          <w:szCs w:val="21"/>
          <w:highlight w:val="none"/>
          <w14:textFill>
            <w14:solidFill>
              <w14:schemeClr w14:val="tx1"/>
            </w14:solidFill>
          </w14:textFill>
        </w:rPr>
        <w:t>的备选投标方案优于其按照招标文件要求编制的投标方案的，招标人可以接受该备选</w:t>
      </w:r>
      <w:r>
        <w:rPr>
          <w:rFonts w:ascii="宋体" w:hAnsi="宋体" w:eastAsia="宋体" w:cs="宋体"/>
          <w:color w:val="000000" w:themeColor="text1"/>
          <w:spacing w:val="2"/>
          <w:sz w:val="21"/>
          <w:szCs w:val="21"/>
          <w:highlight w:val="none"/>
          <w14:textFill>
            <w14:solidFill>
              <w14:schemeClr w14:val="tx1"/>
            </w14:solidFill>
          </w14:textFill>
        </w:rPr>
        <w:t>投标</w:t>
      </w:r>
      <w:r>
        <w:rPr>
          <w:rFonts w:ascii="宋体" w:hAnsi="宋体" w:eastAsia="宋体" w:cs="宋体"/>
          <w:color w:val="000000" w:themeColor="text1"/>
          <w:spacing w:val="-8"/>
          <w:sz w:val="21"/>
          <w:szCs w:val="21"/>
          <w:highlight w:val="none"/>
          <w14:textFill>
            <w14:solidFill>
              <w14:schemeClr w14:val="tx1"/>
            </w14:solidFill>
          </w14:textFill>
        </w:rPr>
        <w:t>方案。</w:t>
      </w:r>
    </w:p>
    <w:p w14:paraId="23E45ECB">
      <w:pPr>
        <w:spacing w:before="1" w:line="231" w:lineRule="auto"/>
        <w:ind w:left="139"/>
        <w:outlineLvl w:val="2"/>
        <w:rPr>
          <w:rFonts w:ascii="黑体" w:hAnsi="黑体" w:eastAsia="黑体" w:cs="黑体"/>
          <w:color w:val="000000" w:themeColor="text1"/>
          <w:sz w:val="24"/>
          <w:szCs w:val="24"/>
          <w:highlight w:val="none"/>
          <w14:textFill>
            <w14:solidFill>
              <w14:schemeClr w14:val="tx1"/>
            </w14:solidFill>
          </w14:textFill>
        </w:rPr>
      </w:pPr>
      <w:bookmarkStart w:id="131" w:name="_Toc31315"/>
      <w:bookmarkStart w:id="132" w:name="_Toc26506"/>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3.7  </w:t>
      </w:r>
      <w:r>
        <w:rPr>
          <w:rFonts w:ascii="黑体" w:hAnsi="黑体" w:eastAsia="黑体" w:cs="黑体"/>
          <w:color w:val="000000" w:themeColor="text1"/>
          <w:spacing w:val="-1"/>
          <w:sz w:val="24"/>
          <w:szCs w:val="24"/>
          <w:highlight w:val="none"/>
          <w14:textFill>
            <w14:solidFill>
              <w14:schemeClr w14:val="tx1"/>
            </w14:solidFill>
          </w14:textFill>
        </w:rPr>
        <w:t>投标文件的编制</w:t>
      </w:r>
      <w:bookmarkEnd w:id="131"/>
      <w:bookmarkEnd w:id="132"/>
    </w:p>
    <w:p w14:paraId="7F920EE3">
      <w:pPr>
        <w:spacing w:before="84" w:line="315" w:lineRule="auto"/>
        <w:ind w:left="22" w:right="161" w:firstLine="417"/>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3.7.1  </w:t>
      </w:r>
      <w:r>
        <w:rPr>
          <w:rFonts w:ascii="宋体" w:hAnsi="宋体" w:eastAsia="宋体" w:cs="宋体"/>
          <w:color w:val="000000" w:themeColor="text1"/>
          <w:sz w:val="21"/>
          <w:szCs w:val="21"/>
          <w:highlight w:val="none"/>
          <w14:textFill>
            <w14:solidFill>
              <w14:schemeClr w14:val="tx1"/>
            </w14:solidFill>
          </w14:textFill>
        </w:rPr>
        <w:t>投标文件应按第六章“投标文件格式”进行编写，如有必要，可以增加附页，作</w:t>
      </w:r>
      <w:r>
        <w:rPr>
          <w:rFonts w:ascii="宋体" w:hAnsi="宋体" w:eastAsia="宋体" w:cs="宋体"/>
          <w:color w:val="000000" w:themeColor="text1"/>
          <w:spacing w:val="3"/>
          <w:sz w:val="21"/>
          <w:szCs w:val="21"/>
          <w:highlight w:val="none"/>
          <w14:textFill>
            <w14:solidFill>
              <w14:schemeClr w14:val="tx1"/>
            </w14:solidFill>
          </w14:textFill>
        </w:rPr>
        <w:t>为投标文件的组成部分。其中，投标函附录在满足招标文件实质性要求的基础</w:t>
      </w:r>
      <w:r>
        <w:rPr>
          <w:rFonts w:ascii="宋体" w:hAnsi="宋体" w:eastAsia="宋体" w:cs="宋体"/>
          <w:color w:val="000000" w:themeColor="text1"/>
          <w:spacing w:val="2"/>
          <w:sz w:val="21"/>
          <w:szCs w:val="21"/>
          <w:highlight w:val="none"/>
          <w14:textFill>
            <w14:solidFill>
              <w14:schemeClr w14:val="tx1"/>
            </w14:solidFill>
          </w14:textFill>
        </w:rPr>
        <w:t>上，可以提</w:t>
      </w:r>
      <w:r>
        <w:rPr>
          <w:rFonts w:ascii="宋体" w:hAnsi="宋体" w:eastAsia="宋体" w:cs="宋体"/>
          <w:color w:val="000000" w:themeColor="text1"/>
          <w:spacing w:val="-1"/>
          <w:sz w:val="21"/>
          <w:szCs w:val="21"/>
          <w:highlight w:val="none"/>
          <w14:textFill>
            <w14:solidFill>
              <w14:schemeClr w14:val="tx1"/>
            </w14:solidFill>
          </w14:textFill>
        </w:rPr>
        <w:t>出比招标文件要求更有利于招标人的承诺。</w:t>
      </w:r>
    </w:p>
    <w:p w14:paraId="10D8ED1F">
      <w:pPr>
        <w:spacing w:before="4" w:line="310" w:lineRule="auto"/>
        <w:ind w:left="22" w:right="160" w:firstLine="418"/>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3.7.2  </w:t>
      </w:r>
      <w:r>
        <w:rPr>
          <w:rFonts w:ascii="宋体" w:hAnsi="宋体" w:eastAsia="宋体" w:cs="宋体"/>
          <w:color w:val="000000" w:themeColor="text1"/>
          <w:sz w:val="21"/>
          <w:szCs w:val="21"/>
          <w:highlight w:val="none"/>
          <w14:textFill>
            <w14:solidFill>
              <w14:schemeClr w14:val="tx1"/>
            </w14:solidFill>
          </w14:textFill>
        </w:rPr>
        <w:t>投标文件应当对招标文件有关工期、投标有效期、质量要求、技术标准和服务要</w:t>
      </w:r>
      <w:r>
        <w:rPr>
          <w:rFonts w:ascii="宋体" w:hAnsi="宋体" w:eastAsia="宋体" w:cs="宋体"/>
          <w:color w:val="000000" w:themeColor="text1"/>
          <w:spacing w:val="-1"/>
          <w:sz w:val="21"/>
          <w:szCs w:val="21"/>
          <w:highlight w:val="none"/>
          <w14:textFill>
            <w14:solidFill>
              <w14:schemeClr w14:val="tx1"/>
            </w14:solidFill>
          </w14:textFill>
        </w:rPr>
        <w:t>求、招标范围等实质性内容作出响应。</w:t>
      </w:r>
    </w:p>
    <w:p w14:paraId="0737E873">
      <w:pPr>
        <w:spacing w:before="16" w:line="234" w:lineRule="auto"/>
        <w:ind w:left="44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3.7.3  </w:t>
      </w:r>
      <w:r>
        <w:rPr>
          <w:rFonts w:ascii="宋体" w:hAnsi="宋体" w:eastAsia="宋体" w:cs="宋体"/>
          <w:color w:val="000000" w:themeColor="text1"/>
          <w:spacing w:val="-1"/>
          <w:sz w:val="21"/>
          <w:szCs w:val="21"/>
          <w:highlight w:val="none"/>
          <w14:textFill>
            <w14:solidFill>
              <w14:schemeClr w14:val="tx1"/>
            </w14:solidFill>
          </w14:textFill>
        </w:rPr>
        <w:t>投标文件制作</w:t>
      </w:r>
    </w:p>
    <w:p w14:paraId="0F882F42">
      <w:pPr>
        <w:spacing w:before="94"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w:t>
      </w:r>
      <w:r>
        <w:rPr>
          <w:rFonts w:ascii="宋体" w:hAnsi="宋体" w:eastAsia="宋体" w:cs="宋体"/>
          <w:color w:val="000000" w:themeColor="text1"/>
          <w:spacing w:val="-1"/>
          <w:sz w:val="21"/>
          <w:szCs w:val="21"/>
          <w:highlight w:val="none"/>
          <w14:textFill>
            <w14:solidFill>
              <w14:schemeClr w14:val="tx1"/>
            </w14:solidFill>
          </w14:textFill>
        </w:rPr>
        <w:t>）投标文件由投标人使用符合标准的数字化投标文件制作软件制作生成。</w:t>
      </w:r>
    </w:p>
    <w:p w14:paraId="197F75DC">
      <w:pPr>
        <w:spacing w:before="93"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w:t>
      </w:r>
      <w:r>
        <w:rPr>
          <w:rFonts w:ascii="宋体" w:hAnsi="宋体" w:eastAsia="宋体" w:cs="宋体"/>
          <w:color w:val="000000" w:themeColor="text1"/>
          <w:spacing w:val="-1"/>
          <w:sz w:val="21"/>
          <w:szCs w:val="21"/>
          <w:highlight w:val="none"/>
          <w14:textFill>
            <w14:solidFill>
              <w14:schemeClr w14:val="tx1"/>
            </w14:solidFill>
          </w14:textFill>
        </w:rPr>
        <w:t>）投标人在编制投标文件时应当建立分级目录，并按照标签提示录入相关内容。</w:t>
      </w:r>
    </w:p>
    <w:p w14:paraId="1C90CE13">
      <w:pPr>
        <w:spacing w:before="95" w:line="309" w:lineRule="auto"/>
        <w:ind w:left="19" w:right="160" w:firstLine="42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3</w:t>
      </w:r>
      <w:r>
        <w:rPr>
          <w:rFonts w:ascii="宋体" w:hAnsi="宋体" w:eastAsia="宋体" w:cs="宋体"/>
          <w:color w:val="000000" w:themeColor="text1"/>
          <w:sz w:val="21"/>
          <w:szCs w:val="21"/>
          <w:highlight w:val="none"/>
          <w14:textFill>
            <w14:solidFill>
              <w14:schemeClr w14:val="tx1"/>
            </w14:solidFill>
          </w14:textFill>
        </w:rPr>
        <w:t>）投标文件中的附件信息和证明资料均应从农业农村领域主体信息库中选择相应附</w:t>
      </w:r>
      <w:r>
        <w:rPr>
          <w:rFonts w:ascii="宋体" w:hAnsi="宋体" w:eastAsia="宋体" w:cs="宋体"/>
          <w:color w:val="000000" w:themeColor="text1"/>
          <w:spacing w:val="-2"/>
          <w:sz w:val="21"/>
          <w:szCs w:val="21"/>
          <w:highlight w:val="none"/>
          <w14:textFill>
            <w14:solidFill>
              <w14:schemeClr w14:val="tx1"/>
            </w14:solidFill>
          </w14:textFill>
        </w:rPr>
        <w:t>件，其他非附件信息均应直接制作生成。</w:t>
      </w:r>
    </w:p>
    <w:p w14:paraId="3540E626">
      <w:pPr>
        <w:spacing w:line="309" w:lineRule="auto"/>
        <w:rPr>
          <w:rFonts w:ascii="宋体" w:hAnsi="宋体" w:eastAsia="宋体" w:cs="宋体"/>
          <w:color w:val="000000" w:themeColor="text1"/>
          <w:sz w:val="21"/>
          <w:szCs w:val="21"/>
          <w:highlight w:val="none"/>
          <w14:textFill>
            <w14:solidFill>
              <w14:schemeClr w14:val="tx1"/>
            </w14:solidFill>
          </w14:textFill>
        </w:rPr>
        <w:sectPr>
          <w:footerReference r:id="rId16" w:type="default"/>
          <w:pgSz w:w="11907" w:h="16839"/>
          <w:pgMar w:top="1431" w:right="1630" w:bottom="1041" w:left="1785" w:header="0" w:footer="806" w:gutter="0"/>
          <w:cols w:space="720" w:num="1"/>
        </w:sectPr>
      </w:pPr>
    </w:p>
    <w:p w14:paraId="20E90B0F">
      <w:pPr>
        <w:spacing w:before="119" w:line="316" w:lineRule="auto"/>
        <w:ind w:left="20" w:firstLine="426"/>
        <w:rPr>
          <w:rFonts w:ascii="宋体" w:hAnsi="宋体" w:eastAsia="宋体" w:cs="宋体"/>
          <w:color w:val="000000" w:themeColor="text1"/>
          <w:sz w:val="21"/>
          <w:szCs w:val="21"/>
          <w:highlight w:val="none"/>
          <w14:textFill>
            <w14:solidFill>
              <w14:schemeClr w14:val="tx1"/>
            </w14:solidFill>
          </w14:textFill>
        </w:rPr>
      </w:pPr>
      <w:bookmarkStart w:id="133" w:name="bookmark197"/>
      <w:bookmarkEnd w:id="133"/>
      <w:r>
        <w:rPr>
          <w:rFonts w:ascii="宋体" w:hAnsi="宋体" w:eastAsia="宋体" w:cs="宋体"/>
          <w:color w:val="000000" w:themeColor="text1"/>
          <w:spacing w:val="1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2"/>
          <w:sz w:val="21"/>
          <w:szCs w:val="21"/>
          <w:highlight w:val="none"/>
          <w14:textFill>
            <w14:solidFill>
              <w14:schemeClr w14:val="tx1"/>
            </w14:solidFill>
          </w14:textFill>
        </w:rPr>
        <w:t>4</w:t>
      </w:r>
      <w:r>
        <w:rPr>
          <w:rFonts w:ascii="宋体" w:hAnsi="宋体" w:eastAsia="宋体" w:cs="宋体"/>
          <w:color w:val="000000" w:themeColor="text1"/>
          <w:spacing w:val="12"/>
          <w:sz w:val="21"/>
          <w:szCs w:val="21"/>
          <w:highlight w:val="none"/>
          <w14:textFill>
            <w14:solidFill>
              <w14:schemeClr w14:val="tx1"/>
            </w14:solidFill>
          </w14:textFill>
        </w:rPr>
        <w:t>）第六章投标文件格式文件要求“盖单位章”</w:t>
      </w:r>
      <w:r>
        <w:rPr>
          <w:rFonts w:ascii="宋体" w:hAnsi="宋体" w:eastAsia="宋体" w:cs="宋体"/>
          <w:color w:val="000000" w:themeColor="text1"/>
          <w:spacing w:val="11"/>
          <w:sz w:val="21"/>
          <w:szCs w:val="21"/>
          <w:highlight w:val="none"/>
          <w14:textFill>
            <w14:solidFill>
              <w14:schemeClr w14:val="tx1"/>
            </w14:solidFill>
          </w14:textFill>
        </w:rPr>
        <w:t>的地方，投标人应使用数字证书</w:t>
      </w:r>
      <w:r>
        <w:rPr>
          <w:rFonts w:ascii="宋体" w:hAnsi="宋体" w:eastAsia="宋体" w:cs="宋体"/>
          <w:color w:val="000000" w:themeColor="text1"/>
          <w:spacing w:val="4"/>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CA</w:t>
      </w:r>
      <w:r>
        <w:rPr>
          <w:rFonts w:ascii="宋体" w:hAnsi="宋体" w:eastAsia="宋体" w:cs="宋体"/>
          <w:color w:val="000000" w:themeColor="text1"/>
          <w:spacing w:val="4"/>
          <w:sz w:val="21"/>
          <w:szCs w:val="21"/>
          <w:highlight w:val="none"/>
          <w14:textFill>
            <w14:solidFill>
              <w14:schemeClr w14:val="tx1"/>
            </w14:solidFill>
          </w14:textFill>
        </w:rPr>
        <w:t>）加盖投标人的单位电子印章；要求“签章”的地方，投标人应使用数字证书（</w:t>
      </w:r>
      <w:r>
        <w:rPr>
          <w:rFonts w:ascii="Times New Roman" w:hAnsi="Times New Roman" w:eastAsia="Times New Roman" w:cs="Times New Roman"/>
          <w:color w:val="000000" w:themeColor="text1"/>
          <w:sz w:val="21"/>
          <w:szCs w:val="21"/>
          <w:highlight w:val="none"/>
          <w14:textFill>
            <w14:solidFill>
              <w14:schemeClr w14:val="tx1"/>
            </w14:solidFill>
          </w14:textFill>
        </w:rPr>
        <w:t>CA</w:t>
      </w:r>
      <w:r>
        <w:rPr>
          <w:rFonts w:ascii="宋体" w:hAnsi="宋体" w:eastAsia="宋体" w:cs="宋体"/>
          <w:color w:val="000000" w:themeColor="text1"/>
          <w:spacing w:val="4"/>
          <w:sz w:val="21"/>
          <w:szCs w:val="21"/>
          <w:highlight w:val="none"/>
          <w14:textFill>
            <w14:solidFill>
              <w14:schemeClr w14:val="tx1"/>
            </w14:solidFill>
          </w14:textFill>
        </w:rPr>
        <w:t>）</w:t>
      </w:r>
      <w:r>
        <w:rPr>
          <w:rFonts w:ascii="宋体" w:hAnsi="宋体" w:eastAsia="宋体" w:cs="宋体"/>
          <w:color w:val="000000" w:themeColor="text1"/>
          <w:spacing w:val="3"/>
          <w:sz w:val="21"/>
          <w:szCs w:val="21"/>
          <w:highlight w:val="none"/>
          <w14:textFill>
            <w14:solidFill>
              <w14:schemeClr w14:val="tx1"/>
            </w14:solidFill>
          </w14:textFill>
        </w:rPr>
        <w:t>加盖法定代表人（授权委托人）的个人电子印章或电子签名。联合体投标的，</w:t>
      </w:r>
      <w:r>
        <w:rPr>
          <w:rFonts w:ascii="宋体" w:hAnsi="宋体" w:eastAsia="宋体" w:cs="宋体"/>
          <w:color w:val="000000" w:themeColor="text1"/>
          <w:spacing w:val="2"/>
          <w:sz w:val="21"/>
          <w:szCs w:val="21"/>
          <w:highlight w:val="none"/>
          <w14:textFill>
            <w14:solidFill>
              <w14:schemeClr w14:val="tx1"/>
            </w14:solidFill>
          </w14:textFill>
        </w:rPr>
        <w:t>投标文件由</w:t>
      </w:r>
      <w:r>
        <w:rPr>
          <w:rFonts w:ascii="宋体" w:hAnsi="宋体" w:eastAsia="宋体" w:cs="宋体"/>
          <w:color w:val="000000" w:themeColor="text1"/>
          <w:spacing w:val="3"/>
          <w:sz w:val="21"/>
          <w:szCs w:val="21"/>
          <w:highlight w:val="none"/>
          <w14:textFill>
            <w14:solidFill>
              <w14:schemeClr w14:val="tx1"/>
            </w14:solidFill>
          </w14:textFill>
        </w:rPr>
        <w:t>联合体牵头人按上述规定在要求“盖单位章”的地方加盖联合体牵头人单位电子印章</w:t>
      </w:r>
      <w:r>
        <w:rPr>
          <w:rFonts w:ascii="宋体" w:hAnsi="宋体" w:eastAsia="宋体" w:cs="宋体"/>
          <w:color w:val="000000" w:themeColor="text1"/>
          <w:spacing w:val="2"/>
          <w:sz w:val="21"/>
          <w:szCs w:val="21"/>
          <w:highlight w:val="none"/>
          <w14:textFill>
            <w14:solidFill>
              <w14:schemeClr w14:val="tx1"/>
            </w14:solidFill>
          </w14:textFill>
        </w:rPr>
        <w:t>；在要求“签章”的地方加盖联合体牵头人法定代表人（</w:t>
      </w:r>
      <w:r>
        <w:rPr>
          <w:rFonts w:ascii="宋体" w:hAnsi="宋体" w:eastAsia="宋体" w:cs="宋体"/>
          <w:color w:val="000000" w:themeColor="text1"/>
          <w:spacing w:val="1"/>
          <w:sz w:val="21"/>
          <w:szCs w:val="21"/>
          <w:highlight w:val="none"/>
          <w14:textFill>
            <w14:solidFill>
              <w14:schemeClr w14:val="tx1"/>
            </w14:solidFill>
          </w14:textFill>
        </w:rPr>
        <w:t>授权委托人）</w:t>
      </w:r>
      <w:r>
        <w:rPr>
          <w:rFonts w:ascii="宋体" w:hAnsi="宋体" w:eastAsia="宋体" w:cs="宋体"/>
          <w:color w:val="000000" w:themeColor="text1"/>
          <w:spacing w:val="-54"/>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的个人电子印章或电子</w:t>
      </w:r>
      <w:r>
        <w:rPr>
          <w:rFonts w:ascii="宋体" w:hAnsi="宋体" w:eastAsia="宋体" w:cs="宋体"/>
          <w:color w:val="000000" w:themeColor="text1"/>
          <w:spacing w:val="-2"/>
          <w:sz w:val="21"/>
          <w:szCs w:val="21"/>
          <w:highlight w:val="none"/>
          <w14:textFill>
            <w14:solidFill>
              <w14:schemeClr w14:val="tx1"/>
            </w14:solidFill>
          </w14:textFill>
        </w:rPr>
        <w:t>签名。招标文件有特别说明的除外。</w:t>
      </w:r>
    </w:p>
    <w:p w14:paraId="4961B0E5">
      <w:pPr>
        <w:spacing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5</w:t>
      </w:r>
      <w:r>
        <w:rPr>
          <w:rFonts w:ascii="宋体" w:hAnsi="宋体" w:eastAsia="宋体" w:cs="宋体"/>
          <w:color w:val="000000" w:themeColor="text1"/>
          <w:spacing w:val="-1"/>
          <w:sz w:val="21"/>
          <w:szCs w:val="21"/>
          <w:highlight w:val="none"/>
          <w14:textFill>
            <w14:solidFill>
              <w14:schemeClr w14:val="tx1"/>
            </w14:solidFill>
          </w14:textFill>
        </w:rPr>
        <w:t>）投标文件制作完成后，将生成一份加密的电子投标文件。</w:t>
      </w:r>
    </w:p>
    <w:p w14:paraId="0BF5213A">
      <w:pPr>
        <w:spacing w:before="93"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6</w:t>
      </w:r>
      <w:r>
        <w:rPr>
          <w:rFonts w:ascii="宋体" w:hAnsi="宋体" w:eastAsia="宋体" w:cs="宋体"/>
          <w:color w:val="000000" w:themeColor="text1"/>
          <w:spacing w:val="-1"/>
          <w:sz w:val="21"/>
          <w:szCs w:val="21"/>
          <w:highlight w:val="none"/>
          <w14:textFill>
            <w14:solidFill>
              <w14:schemeClr w14:val="tx1"/>
            </w14:solidFill>
          </w14:textFill>
        </w:rPr>
        <w:t>）投标文件制作的具体方法详见“数字化投标文件制作软件”中的操作说明。</w:t>
      </w:r>
    </w:p>
    <w:p w14:paraId="3FF55570">
      <w:pPr>
        <w:spacing w:before="92" w:line="317" w:lineRule="auto"/>
        <w:ind w:left="22" w:right="207" w:firstLine="417"/>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3.7.4  </w:t>
      </w:r>
      <w:r>
        <w:rPr>
          <w:rFonts w:ascii="宋体" w:hAnsi="宋体" w:eastAsia="宋体" w:cs="宋体"/>
          <w:color w:val="000000" w:themeColor="text1"/>
          <w:sz w:val="21"/>
          <w:szCs w:val="21"/>
          <w:highlight w:val="none"/>
          <w14:textFill>
            <w14:solidFill>
              <w14:schemeClr w14:val="tx1"/>
            </w14:solidFill>
          </w14:textFill>
        </w:rPr>
        <w:t>投标人须知前附表规定“监理大纲”（技术标）采用“模块化暗标”时，则“监</w:t>
      </w:r>
      <w:r>
        <w:rPr>
          <w:rFonts w:ascii="宋体" w:hAnsi="宋体" w:eastAsia="宋体" w:cs="宋体"/>
          <w:color w:val="000000" w:themeColor="text1"/>
          <w:spacing w:val="-1"/>
          <w:sz w:val="21"/>
          <w:szCs w:val="21"/>
          <w:highlight w:val="none"/>
          <w14:textFill>
            <w14:solidFill>
              <w14:schemeClr w14:val="tx1"/>
            </w14:solidFill>
          </w14:textFill>
        </w:rPr>
        <w:t>理大纲”按本章第</w:t>
      </w:r>
      <w:r>
        <w:rPr>
          <w:rFonts w:ascii="宋体" w:hAnsi="宋体" w:eastAsia="宋体" w:cs="宋体"/>
          <w:color w:val="000000" w:themeColor="text1"/>
          <w:spacing w:val="-30"/>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3.7.3 </w:t>
      </w:r>
      <w:r>
        <w:rPr>
          <w:rFonts w:ascii="宋体" w:hAnsi="宋体" w:eastAsia="宋体" w:cs="宋体"/>
          <w:color w:val="000000" w:themeColor="text1"/>
          <w:spacing w:val="-1"/>
          <w:sz w:val="21"/>
          <w:szCs w:val="21"/>
          <w:highlight w:val="none"/>
          <w14:textFill>
            <w14:solidFill>
              <w14:schemeClr w14:val="tx1"/>
            </w14:solidFill>
          </w14:textFill>
        </w:rPr>
        <w:t>项制作投标文件时应满足下列要求：</w:t>
      </w:r>
    </w:p>
    <w:p w14:paraId="2603476C">
      <w:pPr>
        <w:spacing w:before="2" w:line="312" w:lineRule="auto"/>
        <w:ind w:left="21" w:right="194" w:firstLine="42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w:t>
      </w:r>
      <w:r>
        <w:rPr>
          <w:rFonts w:ascii="宋体" w:hAnsi="宋体" w:eastAsia="宋体" w:cs="宋体"/>
          <w:color w:val="000000" w:themeColor="text1"/>
          <w:spacing w:val="-1"/>
          <w:sz w:val="21"/>
          <w:szCs w:val="21"/>
          <w:highlight w:val="none"/>
          <w14:textFill>
            <w14:solidFill>
              <w14:schemeClr w14:val="tx1"/>
            </w14:solidFill>
          </w14:textFill>
        </w:rPr>
        <w:t xml:space="preserve">）按照评分大项模块化，模块采用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A4</w:t>
      </w:r>
      <w:r>
        <w:rPr>
          <w:rFonts w:ascii="Times New Roman" w:hAnsi="Times New Roman" w:eastAsia="Times New Roman" w:cs="Times New Roman"/>
          <w:color w:val="000000" w:themeColor="text1"/>
          <w:spacing w:val="5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 xml:space="preserve">规格纸张，纸张方向为纵向，段落采用单倍行距，对齐方式两端对齐，大纲级别正文文本，左侧、右侧缩进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0</w:t>
      </w:r>
      <w:r>
        <w:rPr>
          <w:rFonts w:ascii="Times New Roman" w:hAnsi="Times New Roman" w:eastAsia="Times New Roman" w:cs="Times New Roman"/>
          <w:color w:val="000000" w:themeColor="text1"/>
          <w:spacing w:val="37"/>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个字符，首行</w:t>
      </w:r>
      <w:r>
        <w:rPr>
          <w:rFonts w:ascii="宋体" w:hAnsi="宋体" w:eastAsia="宋体" w:cs="宋体"/>
          <w:color w:val="000000" w:themeColor="text1"/>
          <w:spacing w:val="-2"/>
          <w:sz w:val="21"/>
          <w:szCs w:val="21"/>
          <w:highlight w:val="none"/>
          <w14:textFill>
            <w14:solidFill>
              <w14:schemeClr w14:val="tx1"/>
            </w14:solidFill>
          </w14:textFill>
        </w:rPr>
        <w:t>缩进</w:t>
      </w:r>
      <w:r>
        <w:rPr>
          <w:rFonts w:ascii="宋体" w:hAnsi="宋体" w:eastAsia="宋体" w:cs="宋体"/>
          <w:color w:val="000000" w:themeColor="text1"/>
          <w:spacing w:val="-19"/>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2</w:t>
      </w:r>
      <w:r>
        <w:rPr>
          <w:rFonts w:ascii="Times New Roman" w:hAnsi="Times New Roman" w:eastAsia="Times New Roman" w:cs="Times New Roman"/>
          <w:color w:val="000000" w:themeColor="text1"/>
          <w:spacing w:val="37"/>
          <w:w w:val="10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个</w:t>
      </w:r>
      <w:r>
        <w:rPr>
          <w:rFonts w:ascii="宋体" w:hAnsi="宋体" w:eastAsia="宋体" w:cs="宋体"/>
          <w:color w:val="000000" w:themeColor="text1"/>
          <w:spacing w:val="-1"/>
          <w:sz w:val="21"/>
          <w:szCs w:val="21"/>
          <w:highlight w:val="none"/>
          <w14:textFill>
            <w14:solidFill>
              <w14:schemeClr w14:val="tx1"/>
            </w14:solidFill>
          </w14:textFill>
        </w:rPr>
        <w:t>字符，段前、段后</w:t>
      </w:r>
      <w:r>
        <w:rPr>
          <w:rFonts w:ascii="宋体" w:hAnsi="宋体" w:eastAsia="宋体" w:cs="宋体"/>
          <w:color w:val="000000" w:themeColor="text1"/>
          <w:spacing w:val="-35"/>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0</w:t>
      </w:r>
      <w:r>
        <w:rPr>
          <w:rFonts w:ascii="Times New Roman" w:hAnsi="Times New Roman" w:eastAsia="Times New Roman" w:cs="Times New Roman"/>
          <w:color w:val="000000" w:themeColor="text1"/>
          <w:spacing w:val="19"/>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行。编辑软件可采用</w:t>
      </w:r>
      <w:r>
        <w:rPr>
          <w:rFonts w:ascii="宋体" w:hAnsi="宋体" w:eastAsia="宋体" w:cs="宋体"/>
          <w:color w:val="000000" w:themeColor="text1"/>
          <w:spacing w:val="-41"/>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Microsoft</w:t>
      </w:r>
      <w:r>
        <w:rPr>
          <w:rFonts w:ascii="Times New Roman" w:hAnsi="Times New Roman" w:eastAsia="Times New Roman" w:cs="Times New Roman"/>
          <w:color w:val="000000" w:themeColor="text1"/>
          <w:spacing w:val="21"/>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Word</w:t>
      </w:r>
      <w:r>
        <w:rPr>
          <w:rFonts w:ascii="Times New Roman" w:hAnsi="Times New Roman" w:eastAsia="Times New Roman" w:cs="Times New Roman"/>
          <w:color w:val="000000" w:themeColor="text1"/>
          <w:spacing w:val="30"/>
          <w:w w:val="101"/>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201</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0</w:t>
      </w:r>
      <w:r>
        <w:rPr>
          <w:rFonts w:ascii="Times New Roman" w:hAnsi="Times New Roman" w:eastAsia="Times New Roman" w:cs="Times New Roman"/>
          <w:color w:val="000000" w:themeColor="text1"/>
          <w:spacing w:val="17"/>
          <w:w w:val="10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及以上版本或</w:t>
      </w:r>
      <w:r>
        <w:rPr>
          <w:rFonts w:ascii="宋体" w:hAnsi="宋体" w:eastAsia="宋体" w:cs="宋体"/>
          <w:color w:val="000000" w:themeColor="text1"/>
          <w:spacing w:val="-42"/>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WPS</w:t>
      </w:r>
      <w:r>
        <w:rPr>
          <w:rFonts w:ascii="Times New Roman" w:hAnsi="Times New Roman" w:eastAsia="Times New Roman" w:cs="Times New Roman"/>
          <w:color w:val="000000" w:themeColor="text1"/>
          <w:spacing w:val="28"/>
          <w:w w:val="101"/>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2013</w:t>
      </w:r>
      <w:r>
        <w:rPr>
          <w:rFonts w:ascii="Times New Roman" w:hAnsi="Times New Roman" w:eastAsia="Times New Roman" w:cs="Times New Roman"/>
          <w:color w:val="000000" w:themeColor="text1"/>
          <w:spacing w:val="17"/>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版</w:t>
      </w:r>
      <w:r>
        <w:rPr>
          <w:rFonts w:ascii="宋体" w:hAnsi="宋体" w:eastAsia="宋体" w:cs="宋体"/>
          <w:color w:val="000000" w:themeColor="text1"/>
          <w:spacing w:val="-3"/>
          <w:sz w:val="21"/>
          <w:szCs w:val="21"/>
          <w:highlight w:val="none"/>
          <w14:textFill>
            <w14:solidFill>
              <w14:schemeClr w14:val="tx1"/>
            </w14:solidFill>
          </w14:textFill>
        </w:rPr>
        <w:t>本及以上版本。</w:t>
      </w:r>
    </w:p>
    <w:p w14:paraId="6DE63600">
      <w:pPr>
        <w:spacing w:before="18" w:line="310" w:lineRule="auto"/>
        <w:ind w:left="40" w:right="214" w:firstLine="40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2</w:t>
      </w:r>
      <w:r>
        <w:rPr>
          <w:rFonts w:ascii="宋体" w:hAnsi="宋体" w:eastAsia="宋体" w:cs="宋体"/>
          <w:color w:val="000000" w:themeColor="text1"/>
          <w:spacing w:val="-3"/>
          <w:sz w:val="21"/>
          <w:szCs w:val="21"/>
          <w:highlight w:val="none"/>
          <w14:textFill>
            <w14:solidFill>
              <w14:schemeClr w14:val="tx1"/>
            </w14:solidFill>
          </w14:textFill>
        </w:rPr>
        <w:t>）标题（包括章、节、条、款、项）、正文要求：采用</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 xml:space="preserve">A4 </w:t>
      </w:r>
      <w:r>
        <w:rPr>
          <w:rFonts w:ascii="宋体" w:hAnsi="宋体" w:eastAsia="宋体" w:cs="宋体"/>
          <w:color w:val="000000" w:themeColor="text1"/>
          <w:spacing w:val="-3"/>
          <w:sz w:val="21"/>
          <w:szCs w:val="21"/>
          <w:highlight w:val="none"/>
          <w14:textFill>
            <w14:solidFill>
              <w14:schemeClr w14:val="tx1"/>
            </w14:solidFill>
          </w14:textFill>
        </w:rPr>
        <w:t>规格纸张，文字为黑色小</w:t>
      </w:r>
      <w:r>
        <w:rPr>
          <w:rFonts w:ascii="宋体" w:hAnsi="宋体" w:eastAsia="宋体" w:cs="宋体"/>
          <w:color w:val="000000" w:themeColor="text1"/>
          <w:spacing w:val="-4"/>
          <w:sz w:val="21"/>
          <w:szCs w:val="21"/>
          <w:highlight w:val="none"/>
          <w14:textFill>
            <w14:solidFill>
              <w14:schemeClr w14:val="tx1"/>
            </w14:solidFill>
          </w14:textFill>
        </w:rPr>
        <w:t>四号宋体，标题可加粗。</w:t>
      </w:r>
    </w:p>
    <w:p w14:paraId="3F9C85F1">
      <w:pPr>
        <w:spacing w:before="16" w:line="315" w:lineRule="auto"/>
        <w:ind w:left="20" w:right="194" w:firstLine="42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3</w:t>
      </w:r>
      <w:r>
        <w:rPr>
          <w:rFonts w:ascii="宋体" w:hAnsi="宋体" w:eastAsia="宋体" w:cs="宋体"/>
          <w:color w:val="000000" w:themeColor="text1"/>
          <w:spacing w:val="-1"/>
          <w:sz w:val="21"/>
          <w:szCs w:val="21"/>
          <w:highlight w:val="none"/>
          <w14:textFill>
            <w14:solidFill>
              <w14:schemeClr w14:val="tx1"/>
            </w14:solidFill>
          </w14:textFill>
        </w:rPr>
        <w:t>）图表要求：图表应尽可能采用</w:t>
      </w:r>
      <w:r>
        <w:rPr>
          <w:rFonts w:ascii="宋体" w:hAnsi="宋体" w:eastAsia="宋体" w:cs="宋体"/>
          <w:color w:val="000000" w:themeColor="text1"/>
          <w:spacing w:val="-47"/>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A4 </w:t>
      </w:r>
      <w:r>
        <w:rPr>
          <w:rFonts w:ascii="宋体" w:hAnsi="宋体" w:eastAsia="宋体" w:cs="宋体"/>
          <w:color w:val="000000" w:themeColor="text1"/>
          <w:spacing w:val="-1"/>
          <w:sz w:val="21"/>
          <w:szCs w:val="21"/>
          <w:highlight w:val="none"/>
          <w14:textFill>
            <w14:solidFill>
              <w14:schemeClr w14:val="tx1"/>
            </w14:solidFill>
          </w14:textFill>
        </w:rPr>
        <w:t>规格白色底色，对于比较大的图表可使用</w:t>
      </w:r>
      <w:r>
        <w:rPr>
          <w:rFonts w:ascii="宋体" w:hAnsi="宋体" w:eastAsia="宋体" w:cs="宋体"/>
          <w:color w:val="000000" w:themeColor="text1"/>
          <w:spacing w:val="-58"/>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A3</w:t>
      </w:r>
      <w:r>
        <w:rPr>
          <w:rFonts w:ascii="宋体" w:hAnsi="宋体" w:eastAsia="宋体" w:cs="宋体"/>
          <w:color w:val="000000" w:themeColor="text1"/>
          <w:spacing w:val="-53"/>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规</w:t>
      </w:r>
      <w:r>
        <w:rPr>
          <w:rFonts w:ascii="宋体" w:hAnsi="宋体" w:eastAsia="宋体" w:cs="宋体"/>
          <w:color w:val="000000" w:themeColor="text1"/>
          <w:spacing w:val="2"/>
          <w:sz w:val="21"/>
          <w:szCs w:val="21"/>
          <w:highlight w:val="none"/>
          <w14:textFill>
            <w14:solidFill>
              <w14:schemeClr w14:val="tx1"/>
            </w14:solidFill>
          </w14:textFill>
        </w:rPr>
        <w:t>格白色底色。</w:t>
      </w:r>
      <w:r>
        <w:rPr>
          <w:rFonts w:ascii="宋体" w:hAnsi="宋体" w:eastAsia="宋体" w:cs="宋体"/>
          <w:color w:val="000000" w:themeColor="text1"/>
          <w:spacing w:val="-63"/>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图表中的文字采用黑色，字体、字号不限。图表（</w:t>
      </w:r>
      <w:r>
        <w:rPr>
          <w:rFonts w:ascii="宋体" w:hAnsi="宋体" w:eastAsia="宋体" w:cs="宋体"/>
          <w:color w:val="000000" w:themeColor="text1"/>
          <w:spacing w:val="1"/>
          <w:sz w:val="21"/>
          <w:szCs w:val="21"/>
          <w:highlight w:val="none"/>
          <w14:textFill>
            <w14:solidFill>
              <w14:schemeClr w14:val="tx1"/>
            </w14:solidFill>
          </w14:textFill>
        </w:rPr>
        <w:t>包括框图、流程图、结构</w:t>
      </w:r>
      <w:r>
        <w:rPr>
          <w:rFonts w:ascii="宋体" w:hAnsi="宋体" w:eastAsia="宋体" w:cs="宋体"/>
          <w:color w:val="000000" w:themeColor="text1"/>
          <w:spacing w:val="-1"/>
          <w:sz w:val="21"/>
          <w:szCs w:val="21"/>
          <w:highlight w:val="none"/>
          <w14:textFill>
            <w14:solidFill>
              <w14:schemeClr w14:val="tx1"/>
            </w14:solidFill>
          </w14:textFill>
        </w:rPr>
        <w:t>图等，不包括纯表格）内容需转换为“图片”格式插入到文件对应位置上。</w:t>
      </w:r>
    </w:p>
    <w:p w14:paraId="675BA15D">
      <w:pPr>
        <w:spacing w:before="5" w:line="309" w:lineRule="auto"/>
        <w:ind w:left="19" w:right="212" w:firstLine="42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4</w:t>
      </w:r>
      <w:r>
        <w:rPr>
          <w:rFonts w:ascii="宋体" w:hAnsi="宋体" w:eastAsia="宋体" w:cs="宋体"/>
          <w:color w:val="000000" w:themeColor="text1"/>
          <w:sz w:val="21"/>
          <w:szCs w:val="21"/>
          <w:highlight w:val="none"/>
          <w14:textFill>
            <w14:solidFill>
              <w14:schemeClr w14:val="tx1"/>
            </w14:solidFill>
          </w14:textFill>
        </w:rPr>
        <w:t>）页眉和页脚（包括页码）设置要求：不允许出现页眉</w:t>
      </w:r>
      <w:r>
        <w:rPr>
          <w:rFonts w:ascii="宋体" w:hAnsi="宋体" w:eastAsia="宋体" w:cs="宋体"/>
          <w:color w:val="000000" w:themeColor="text1"/>
          <w:spacing w:val="-1"/>
          <w:sz w:val="21"/>
          <w:szCs w:val="21"/>
          <w:highlight w:val="none"/>
          <w14:textFill>
            <w14:solidFill>
              <w14:schemeClr w14:val="tx1"/>
            </w14:solidFill>
          </w14:textFill>
        </w:rPr>
        <w:t>，且页脚只准出现页码，页</w:t>
      </w:r>
      <w:r>
        <w:rPr>
          <w:rFonts w:ascii="宋体" w:hAnsi="宋体" w:eastAsia="宋体" w:cs="宋体"/>
          <w:color w:val="000000" w:themeColor="text1"/>
          <w:sz w:val="21"/>
          <w:szCs w:val="21"/>
          <w:highlight w:val="none"/>
          <w14:textFill>
            <w14:solidFill>
              <w14:schemeClr w14:val="tx1"/>
            </w14:solidFill>
          </w14:textFill>
        </w:rPr>
        <w:t>码格式采用阿拉伯数字格式，字体为五号宋体，设在页脚居中位置，页码应当连续。</w:t>
      </w:r>
    </w:p>
    <w:p w14:paraId="6EAF23D8">
      <w:pPr>
        <w:spacing w:before="17"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5</w:t>
      </w:r>
      <w:r>
        <w:rPr>
          <w:rFonts w:ascii="宋体" w:hAnsi="宋体" w:eastAsia="宋体" w:cs="宋体"/>
          <w:color w:val="000000" w:themeColor="text1"/>
          <w:spacing w:val="-1"/>
          <w:sz w:val="21"/>
          <w:szCs w:val="21"/>
          <w:highlight w:val="none"/>
          <w14:textFill>
            <w14:solidFill>
              <w14:schemeClr w14:val="tx1"/>
            </w14:solidFill>
          </w14:textFill>
        </w:rPr>
        <w:t>）不允许有目录，不允许涂改或删除痕迹，不允许字体涂色。</w:t>
      </w:r>
    </w:p>
    <w:p w14:paraId="63022AEB">
      <w:pPr>
        <w:spacing w:before="92" w:line="310" w:lineRule="auto"/>
        <w:ind w:left="22" w:right="17" w:firstLine="42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6</w:t>
      </w:r>
      <w:r>
        <w:rPr>
          <w:rFonts w:ascii="宋体" w:hAnsi="宋体" w:eastAsia="宋体" w:cs="宋体"/>
          <w:color w:val="000000" w:themeColor="text1"/>
          <w:spacing w:val="-1"/>
          <w:sz w:val="21"/>
          <w:szCs w:val="21"/>
          <w:highlight w:val="none"/>
          <w14:textFill>
            <w14:solidFill>
              <w14:schemeClr w14:val="tx1"/>
            </w14:solidFill>
          </w14:textFill>
        </w:rPr>
        <w:t>）任何情况下，监理大纲中不得出现投标人的名称和其它可识别投标人身份的字符、</w:t>
      </w:r>
      <w:r>
        <w:rPr>
          <w:rFonts w:ascii="宋体" w:hAnsi="宋体" w:eastAsia="宋体" w:cs="宋体"/>
          <w:color w:val="000000" w:themeColor="text1"/>
          <w:spacing w:val="-2"/>
          <w:sz w:val="21"/>
          <w:szCs w:val="21"/>
          <w:highlight w:val="none"/>
          <w14:textFill>
            <w14:solidFill>
              <w14:schemeClr w14:val="tx1"/>
            </w14:solidFill>
          </w14:textFill>
        </w:rPr>
        <w:t>徽标、人员名称等以及雷同性标记内容。</w:t>
      </w:r>
    </w:p>
    <w:p w14:paraId="4F274048">
      <w:pPr>
        <w:spacing w:before="57" w:line="234" w:lineRule="auto"/>
        <w:ind w:left="16"/>
        <w:outlineLvl w:val="1"/>
        <w:rPr>
          <w:rFonts w:ascii="黑体" w:hAnsi="黑体" w:eastAsia="黑体" w:cs="黑体"/>
          <w:color w:val="000000" w:themeColor="text1"/>
          <w:sz w:val="28"/>
          <w:szCs w:val="28"/>
          <w:highlight w:val="none"/>
          <w14:textFill>
            <w14:solidFill>
              <w14:schemeClr w14:val="tx1"/>
            </w14:solidFill>
          </w14:textFill>
        </w:rPr>
      </w:pPr>
      <w:bookmarkStart w:id="134" w:name="_Toc2617"/>
      <w:bookmarkStart w:id="135" w:name="_Toc2108"/>
      <w:r>
        <w:rPr>
          <w:rFonts w:ascii="Times New Roman" w:hAnsi="Times New Roman" w:eastAsia="Times New Roman" w:cs="Times New Roman"/>
          <w:color w:val="000000" w:themeColor="text1"/>
          <w:spacing w:val="-2"/>
          <w:sz w:val="28"/>
          <w:szCs w:val="28"/>
          <w:highlight w:val="none"/>
          <w14:textFill>
            <w14:solidFill>
              <w14:schemeClr w14:val="tx1"/>
            </w14:solidFill>
          </w14:textFill>
        </w:rPr>
        <w:t>4.</w:t>
      </w:r>
      <w:r>
        <w:rPr>
          <w:rFonts w:ascii="Times New Roman" w:hAnsi="Times New Roman" w:eastAsia="Times New Roman" w:cs="Times New Roman"/>
          <w:color w:val="000000" w:themeColor="text1"/>
          <w:spacing w:val="3"/>
          <w:sz w:val="28"/>
          <w:szCs w:val="28"/>
          <w:highlight w:val="none"/>
          <w14:textFill>
            <w14:solidFill>
              <w14:schemeClr w14:val="tx1"/>
            </w14:solidFill>
          </w14:textFill>
        </w:rPr>
        <w:t xml:space="preserve">  </w:t>
      </w:r>
      <w:r>
        <w:rPr>
          <w:rFonts w:ascii="黑体" w:hAnsi="黑体" w:eastAsia="黑体" w:cs="黑体"/>
          <w:color w:val="000000" w:themeColor="text1"/>
          <w:spacing w:val="-2"/>
          <w:sz w:val="28"/>
          <w:szCs w:val="28"/>
          <w:highlight w:val="none"/>
          <w14:textFill>
            <w14:solidFill>
              <w14:schemeClr w14:val="tx1"/>
            </w14:solidFill>
          </w14:textFill>
        </w:rPr>
        <w:t>投标</w:t>
      </w:r>
      <w:bookmarkEnd w:id="134"/>
      <w:bookmarkEnd w:id="135"/>
    </w:p>
    <w:p w14:paraId="3DDE8D95">
      <w:pPr>
        <w:spacing w:before="40" w:line="232" w:lineRule="auto"/>
        <w:ind w:left="133"/>
        <w:outlineLvl w:val="2"/>
        <w:rPr>
          <w:rFonts w:ascii="黑体" w:hAnsi="黑体" w:eastAsia="黑体" w:cs="黑体"/>
          <w:color w:val="000000" w:themeColor="text1"/>
          <w:sz w:val="24"/>
          <w:szCs w:val="24"/>
          <w:highlight w:val="none"/>
          <w14:textFill>
            <w14:solidFill>
              <w14:schemeClr w14:val="tx1"/>
            </w14:solidFill>
          </w14:textFill>
        </w:rPr>
      </w:pPr>
      <w:bookmarkStart w:id="136" w:name="_Toc931"/>
      <w:bookmarkStart w:id="137" w:name="_Toc32735"/>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4.1  </w:t>
      </w:r>
      <w:r>
        <w:rPr>
          <w:rFonts w:ascii="黑体" w:hAnsi="黑体" w:eastAsia="黑体" w:cs="黑体"/>
          <w:color w:val="000000" w:themeColor="text1"/>
          <w:spacing w:val="-1"/>
          <w:sz w:val="24"/>
          <w:szCs w:val="24"/>
          <w:highlight w:val="none"/>
          <w14:textFill>
            <w14:solidFill>
              <w14:schemeClr w14:val="tx1"/>
            </w14:solidFill>
          </w14:textFill>
        </w:rPr>
        <w:t>投标文件的加密</w:t>
      </w:r>
      <w:bookmarkEnd w:id="136"/>
      <w:bookmarkEnd w:id="137"/>
    </w:p>
    <w:p w14:paraId="09C52DDA">
      <w:pPr>
        <w:spacing w:before="83" w:line="306" w:lineRule="auto"/>
        <w:ind w:left="23" w:right="242" w:firstLine="4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投标人应当按照本章第</w:t>
      </w:r>
      <w:r>
        <w:rPr>
          <w:rFonts w:ascii="宋体" w:hAnsi="宋体" w:eastAsia="宋体" w:cs="宋体"/>
          <w:color w:val="000000" w:themeColor="text1"/>
          <w:spacing w:val="-29"/>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3.7.3</w:t>
      </w:r>
      <w:r>
        <w:rPr>
          <w:rFonts w:ascii="Times New Roman" w:hAnsi="Times New Roman" w:eastAsia="Times New Roman" w:cs="Times New Roman"/>
          <w:color w:val="000000" w:themeColor="text1"/>
          <w:spacing w:val="19"/>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项要求制作投标文件，并在投标时上传加密的投标文件，</w:t>
      </w:r>
      <w:r>
        <w:rPr>
          <w:rFonts w:ascii="宋体" w:hAnsi="宋体" w:eastAsia="宋体" w:cs="宋体"/>
          <w:color w:val="000000" w:themeColor="text1"/>
          <w:spacing w:val="-1"/>
          <w:sz w:val="21"/>
          <w:szCs w:val="21"/>
          <w:highlight w:val="none"/>
          <w14:textFill>
            <w14:solidFill>
              <w14:schemeClr w14:val="tx1"/>
            </w14:solidFill>
          </w14:textFill>
        </w:rPr>
        <w:t>未加密的投标文件，招标人（电子交易系统）将拒收并提示。</w:t>
      </w:r>
    </w:p>
    <w:p w14:paraId="66D71184">
      <w:pPr>
        <w:spacing w:before="1" w:line="232" w:lineRule="auto"/>
        <w:ind w:left="133"/>
        <w:outlineLvl w:val="2"/>
        <w:rPr>
          <w:rFonts w:ascii="黑体" w:hAnsi="黑体" w:eastAsia="黑体" w:cs="黑体"/>
          <w:color w:val="000000" w:themeColor="text1"/>
          <w:sz w:val="24"/>
          <w:szCs w:val="24"/>
          <w:highlight w:val="none"/>
          <w14:textFill>
            <w14:solidFill>
              <w14:schemeClr w14:val="tx1"/>
            </w14:solidFill>
          </w14:textFill>
        </w:rPr>
      </w:pPr>
      <w:bookmarkStart w:id="138" w:name="_Toc19137"/>
      <w:bookmarkStart w:id="139" w:name="_Toc7548"/>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4.2  </w:t>
      </w:r>
      <w:r>
        <w:rPr>
          <w:rFonts w:ascii="黑体" w:hAnsi="黑体" w:eastAsia="黑体" w:cs="黑体"/>
          <w:color w:val="000000" w:themeColor="text1"/>
          <w:spacing w:val="-1"/>
          <w:sz w:val="24"/>
          <w:szCs w:val="24"/>
          <w:highlight w:val="none"/>
          <w14:textFill>
            <w14:solidFill>
              <w14:schemeClr w14:val="tx1"/>
            </w14:solidFill>
          </w14:textFill>
        </w:rPr>
        <w:t>投标文件的递交</w:t>
      </w:r>
      <w:bookmarkEnd w:id="138"/>
      <w:bookmarkEnd w:id="139"/>
    </w:p>
    <w:p w14:paraId="661BD069">
      <w:pPr>
        <w:spacing w:before="113" w:line="234" w:lineRule="auto"/>
        <w:ind w:left="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4.2.1  </w:t>
      </w:r>
      <w:r>
        <w:rPr>
          <w:rFonts w:ascii="宋体" w:hAnsi="宋体" w:eastAsia="宋体" w:cs="宋体"/>
          <w:color w:val="000000" w:themeColor="text1"/>
          <w:sz w:val="21"/>
          <w:szCs w:val="21"/>
          <w:highlight w:val="none"/>
          <w14:textFill>
            <w14:solidFill>
              <w14:schemeClr w14:val="tx1"/>
            </w14:solidFill>
          </w14:textFill>
        </w:rPr>
        <w:t>投标人应在投标人须知前附表规定的投标截止时间前递交投标文件。</w:t>
      </w:r>
    </w:p>
    <w:p w14:paraId="61E50552">
      <w:pPr>
        <w:spacing w:before="99" w:line="317" w:lineRule="auto"/>
        <w:ind w:left="19" w:right="195" w:firstLine="41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4.2.2  </w:t>
      </w:r>
      <w:r>
        <w:rPr>
          <w:rFonts w:ascii="宋体" w:hAnsi="宋体" w:eastAsia="宋体" w:cs="宋体"/>
          <w:color w:val="000000" w:themeColor="text1"/>
          <w:sz w:val="21"/>
          <w:szCs w:val="21"/>
          <w:highlight w:val="none"/>
          <w14:textFill>
            <w14:solidFill>
              <w14:schemeClr w14:val="tx1"/>
            </w14:solidFill>
          </w14:textFill>
        </w:rPr>
        <w:t>投标人应当在投标截止时间前，通过电子交易系统选择所投标段将加密的投标文</w:t>
      </w:r>
      <w:r>
        <w:rPr>
          <w:rFonts w:ascii="宋体" w:hAnsi="宋体" w:eastAsia="宋体" w:cs="宋体"/>
          <w:color w:val="000000" w:themeColor="text1"/>
          <w:spacing w:val="3"/>
          <w:sz w:val="21"/>
          <w:szCs w:val="21"/>
          <w:highlight w:val="none"/>
          <w14:textFill>
            <w14:solidFill>
              <w14:schemeClr w14:val="tx1"/>
            </w14:solidFill>
          </w14:textFill>
        </w:rPr>
        <w:t>件上传至辽宁省农业农村工程盲盒服务系统。投标人完成投标文件上传成功后，辽宁省农业农村工程盲盒服务系统通过电子交易系统向投标人发出电子签收凭证，递交时间以电子签收凭证载明的时间为准。投标人应充分考虑上传文件时的不可预见因素，投标文件</w:t>
      </w:r>
      <w:r>
        <w:rPr>
          <w:rFonts w:ascii="宋体" w:hAnsi="宋体" w:eastAsia="宋体" w:cs="宋体"/>
          <w:color w:val="000000" w:themeColor="text1"/>
          <w:spacing w:val="2"/>
          <w:sz w:val="21"/>
          <w:szCs w:val="21"/>
          <w:highlight w:val="none"/>
          <w14:textFill>
            <w14:solidFill>
              <w14:schemeClr w14:val="tx1"/>
            </w14:solidFill>
          </w14:textFill>
        </w:rPr>
        <w:t>未在</w:t>
      </w:r>
      <w:r>
        <w:rPr>
          <w:rFonts w:ascii="宋体" w:hAnsi="宋体" w:eastAsia="宋体" w:cs="宋体"/>
          <w:color w:val="000000" w:themeColor="text1"/>
          <w:spacing w:val="-1"/>
          <w:sz w:val="21"/>
          <w:szCs w:val="21"/>
          <w:highlight w:val="none"/>
          <w14:textFill>
            <w14:solidFill>
              <w14:schemeClr w14:val="tx1"/>
            </w14:solidFill>
          </w14:textFill>
        </w:rPr>
        <w:t>投标截止时间前完成上传的，视为逾期送达，招标人将拒收。</w:t>
      </w:r>
    </w:p>
    <w:p w14:paraId="0EEA6AF6">
      <w:pPr>
        <w:spacing w:before="33" w:line="234" w:lineRule="auto"/>
        <w:ind w:left="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4.2.3  </w:t>
      </w:r>
      <w:r>
        <w:rPr>
          <w:rFonts w:ascii="宋体" w:hAnsi="宋体" w:eastAsia="宋体" w:cs="宋体"/>
          <w:color w:val="000000" w:themeColor="text1"/>
          <w:sz w:val="21"/>
          <w:szCs w:val="21"/>
          <w:highlight w:val="none"/>
          <w14:textFill>
            <w14:solidFill>
              <w14:schemeClr w14:val="tx1"/>
            </w14:solidFill>
          </w14:textFill>
        </w:rPr>
        <w:t>除投标人须知前附表另有规定外，投</w:t>
      </w:r>
      <w:r>
        <w:rPr>
          <w:rFonts w:ascii="宋体" w:hAnsi="宋体" w:eastAsia="宋体" w:cs="宋体"/>
          <w:color w:val="000000" w:themeColor="text1"/>
          <w:spacing w:val="-1"/>
          <w:sz w:val="21"/>
          <w:szCs w:val="21"/>
          <w:highlight w:val="none"/>
          <w14:textFill>
            <w14:solidFill>
              <w14:schemeClr w14:val="tx1"/>
            </w14:solidFill>
          </w14:textFill>
        </w:rPr>
        <w:t>标人所递交的投标文件不予退还。</w:t>
      </w:r>
    </w:p>
    <w:p w14:paraId="374B92AD">
      <w:pPr>
        <w:spacing w:before="76" w:line="233" w:lineRule="auto"/>
        <w:ind w:left="133"/>
        <w:outlineLvl w:val="2"/>
        <w:rPr>
          <w:rFonts w:ascii="黑体" w:hAnsi="黑体" w:eastAsia="黑体" w:cs="黑体"/>
          <w:color w:val="000000" w:themeColor="text1"/>
          <w:sz w:val="24"/>
          <w:szCs w:val="24"/>
          <w:highlight w:val="none"/>
          <w14:textFill>
            <w14:solidFill>
              <w14:schemeClr w14:val="tx1"/>
            </w14:solidFill>
          </w14:textFill>
        </w:rPr>
      </w:pPr>
      <w:bookmarkStart w:id="140" w:name="_Toc16900"/>
      <w:bookmarkStart w:id="141" w:name="_Toc3908"/>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4.3  </w:t>
      </w:r>
      <w:r>
        <w:rPr>
          <w:rFonts w:ascii="黑体" w:hAnsi="黑体" w:eastAsia="黑体" w:cs="黑体"/>
          <w:color w:val="000000" w:themeColor="text1"/>
          <w:spacing w:val="-1"/>
          <w:sz w:val="24"/>
          <w:szCs w:val="24"/>
          <w:highlight w:val="none"/>
          <w14:textFill>
            <w14:solidFill>
              <w14:schemeClr w14:val="tx1"/>
            </w14:solidFill>
          </w14:textFill>
        </w:rPr>
        <w:t>投标文件的修改与撤回</w:t>
      </w:r>
      <w:bookmarkEnd w:id="140"/>
      <w:bookmarkEnd w:id="141"/>
    </w:p>
    <w:p w14:paraId="38653E15">
      <w:pPr>
        <w:spacing w:before="116" w:line="234" w:lineRule="auto"/>
        <w:ind w:left="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4.3.1  </w:t>
      </w:r>
      <w:r>
        <w:rPr>
          <w:rFonts w:ascii="宋体" w:hAnsi="宋体" w:eastAsia="宋体" w:cs="宋体"/>
          <w:color w:val="000000" w:themeColor="text1"/>
          <w:sz w:val="21"/>
          <w:szCs w:val="21"/>
          <w:highlight w:val="none"/>
          <w14:textFill>
            <w14:solidFill>
              <w14:schemeClr w14:val="tx1"/>
            </w14:solidFill>
          </w14:textFill>
        </w:rPr>
        <w:t xml:space="preserve">在本章第 </w:t>
      </w: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4.2.1  </w:t>
      </w:r>
      <w:r>
        <w:rPr>
          <w:rFonts w:ascii="宋体" w:hAnsi="宋体" w:eastAsia="宋体" w:cs="宋体"/>
          <w:color w:val="000000" w:themeColor="text1"/>
          <w:sz w:val="21"/>
          <w:szCs w:val="21"/>
          <w:highlight w:val="none"/>
          <w14:textFill>
            <w14:solidFill>
              <w14:schemeClr w14:val="tx1"/>
            </w14:solidFill>
          </w14:textFill>
        </w:rPr>
        <w:t>项规定的投标截止时间前，投标人可以修改或撤回已递交的投标</w:t>
      </w:r>
    </w:p>
    <w:p w14:paraId="12F2FECD">
      <w:pPr>
        <w:spacing w:line="234" w:lineRule="auto"/>
        <w:rPr>
          <w:rFonts w:ascii="宋体" w:hAnsi="宋体" w:eastAsia="宋体" w:cs="宋体"/>
          <w:color w:val="000000" w:themeColor="text1"/>
          <w:sz w:val="21"/>
          <w:szCs w:val="21"/>
          <w:highlight w:val="none"/>
          <w14:textFill>
            <w14:solidFill>
              <w14:schemeClr w14:val="tx1"/>
            </w14:solidFill>
          </w14:textFill>
        </w:rPr>
        <w:sectPr>
          <w:footerReference r:id="rId17" w:type="default"/>
          <w:pgSz w:w="11907" w:h="16839"/>
          <w:pgMar w:top="1431" w:right="1596" w:bottom="1041" w:left="1785" w:header="0" w:footer="807" w:gutter="0"/>
          <w:cols w:space="720" w:num="1"/>
        </w:sectPr>
      </w:pPr>
    </w:p>
    <w:p w14:paraId="577CD10B">
      <w:pPr>
        <w:spacing w:before="148" w:line="221" w:lineRule="auto"/>
        <w:ind w:left="22"/>
        <w:rPr>
          <w:rFonts w:ascii="宋体" w:hAnsi="宋体" w:eastAsia="宋体" w:cs="宋体"/>
          <w:color w:val="000000" w:themeColor="text1"/>
          <w:sz w:val="21"/>
          <w:szCs w:val="21"/>
          <w:highlight w:val="none"/>
          <w14:textFill>
            <w14:solidFill>
              <w14:schemeClr w14:val="tx1"/>
            </w14:solidFill>
          </w14:textFill>
        </w:rPr>
      </w:pPr>
      <w:bookmarkStart w:id="142" w:name="bookmark198"/>
      <w:bookmarkEnd w:id="142"/>
      <w:r>
        <w:rPr>
          <w:rFonts w:ascii="宋体" w:hAnsi="宋体" w:eastAsia="宋体" w:cs="宋体"/>
          <w:color w:val="000000" w:themeColor="text1"/>
          <w:spacing w:val="-9"/>
          <w:sz w:val="21"/>
          <w:szCs w:val="21"/>
          <w:highlight w:val="none"/>
          <w14:textFill>
            <w14:solidFill>
              <w14:schemeClr w14:val="tx1"/>
            </w14:solidFill>
          </w14:textFill>
        </w:rPr>
        <w:t>文件。</w:t>
      </w:r>
    </w:p>
    <w:p w14:paraId="09869701">
      <w:pPr>
        <w:spacing w:before="148" w:line="234" w:lineRule="auto"/>
        <w:ind w:left="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4.3.2  </w:t>
      </w:r>
      <w:r>
        <w:rPr>
          <w:rFonts w:ascii="宋体" w:hAnsi="宋体" w:eastAsia="宋体" w:cs="宋体"/>
          <w:color w:val="000000" w:themeColor="text1"/>
          <w:sz w:val="21"/>
          <w:szCs w:val="21"/>
          <w:highlight w:val="none"/>
          <w14:textFill>
            <w14:solidFill>
              <w14:schemeClr w14:val="tx1"/>
            </w14:solidFill>
          </w14:textFill>
        </w:rPr>
        <w:t>投标人撤回投标文件的，在</w:t>
      </w:r>
      <w:r>
        <w:rPr>
          <w:rFonts w:ascii="宋体" w:hAnsi="宋体" w:eastAsia="宋体" w:cs="宋体"/>
          <w:color w:val="000000" w:themeColor="text1"/>
          <w:spacing w:val="-1"/>
          <w:sz w:val="21"/>
          <w:szCs w:val="21"/>
          <w:highlight w:val="none"/>
          <w14:textFill>
            <w14:solidFill>
              <w14:schemeClr w14:val="tx1"/>
            </w14:solidFill>
          </w14:textFill>
        </w:rPr>
        <w:t>电子交易系统直接进行撤回操作。</w:t>
      </w:r>
    </w:p>
    <w:p w14:paraId="5A1E51EA">
      <w:pPr>
        <w:spacing w:before="133" w:line="346" w:lineRule="auto"/>
        <w:ind w:left="21" w:right="4" w:firstLine="414"/>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4.3.3  </w:t>
      </w:r>
      <w:r>
        <w:rPr>
          <w:rFonts w:ascii="宋体" w:hAnsi="宋体" w:eastAsia="宋体" w:cs="宋体"/>
          <w:color w:val="000000" w:themeColor="text1"/>
          <w:sz w:val="21"/>
          <w:szCs w:val="21"/>
          <w:highlight w:val="none"/>
          <w14:textFill>
            <w14:solidFill>
              <w14:schemeClr w14:val="tx1"/>
            </w14:solidFill>
          </w14:textFill>
        </w:rPr>
        <w:t xml:space="preserve">投标人修改投标文件的，应当先按本章第 </w:t>
      </w: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4.3.2  </w:t>
      </w:r>
      <w:r>
        <w:rPr>
          <w:rFonts w:ascii="宋体" w:hAnsi="宋体" w:eastAsia="宋体" w:cs="宋体"/>
          <w:color w:val="000000" w:themeColor="text1"/>
          <w:sz w:val="21"/>
          <w:szCs w:val="21"/>
          <w:highlight w:val="none"/>
          <w14:textFill>
            <w14:solidFill>
              <w14:schemeClr w14:val="tx1"/>
            </w14:solidFill>
          </w14:textFill>
        </w:rPr>
        <w:t>项的规</w:t>
      </w:r>
      <w:r>
        <w:rPr>
          <w:rFonts w:ascii="宋体" w:hAnsi="宋体" w:eastAsia="宋体" w:cs="宋体"/>
          <w:color w:val="000000" w:themeColor="text1"/>
          <w:spacing w:val="-1"/>
          <w:sz w:val="21"/>
          <w:szCs w:val="21"/>
          <w:highlight w:val="none"/>
          <w14:textFill>
            <w14:solidFill>
              <w14:schemeClr w14:val="tx1"/>
            </w14:solidFill>
          </w14:textFill>
        </w:rPr>
        <w:t xml:space="preserve">定撤回投标文件，再使用数字化投标文件制作软件制作成完整的投标文件，并按照本章第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3</w:t>
      </w:r>
      <w:r>
        <w:rPr>
          <w:rFonts w:ascii="Times New Roman" w:hAnsi="Times New Roman" w:eastAsia="Times New Roman" w:cs="Times New Roman"/>
          <w:color w:val="000000" w:themeColor="text1"/>
          <w:spacing w:val="39"/>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条、第</w:t>
      </w:r>
      <w:r>
        <w:rPr>
          <w:rFonts w:ascii="宋体" w:hAnsi="宋体" w:eastAsia="宋体" w:cs="宋体"/>
          <w:color w:val="000000" w:themeColor="text1"/>
          <w:spacing w:val="-21"/>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4</w:t>
      </w:r>
      <w:r>
        <w:rPr>
          <w:rFonts w:ascii="Times New Roman" w:hAnsi="Times New Roman" w:eastAsia="Times New Roman" w:cs="Times New Roman"/>
          <w:color w:val="000000" w:themeColor="text1"/>
          <w:spacing w:val="40"/>
          <w:w w:val="10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条规定进行编</w:t>
      </w:r>
      <w:r>
        <w:rPr>
          <w:rFonts w:ascii="宋体" w:hAnsi="宋体" w:eastAsia="宋体" w:cs="宋体"/>
          <w:color w:val="000000" w:themeColor="text1"/>
          <w:spacing w:val="-5"/>
          <w:sz w:val="21"/>
          <w:szCs w:val="21"/>
          <w:highlight w:val="none"/>
          <w14:textFill>
            <w14:solidFill>
              <w14:schemeClr w14:val="tx1"/>
            </w14:solidFill>
          </w14:textFill>
        </w:rPr>
        <w:t>制和递交。</w:t>
      </w:r>
    </w:p>
    <w:p w14:paraId="0C476C6A">
      <w:pPr>
        <w:spacing w:before="27" w:line="236" w:lineRule="auto"/>
        <w:ind w:left="25"/>
        <w:outlineLvl w:val="1"/>
        <w:rPr>
          <w:rFonts w:ascii="黑体" w:hAnsi="黑体" w:eastAsia="黑体" w:cs="黑体"/>
          <w:color w:val="000000" w:themeColor="text1"/>
          <w:sz w:val="28"/>
          <w:szCs w:val="28"/>
          <w:highlight w:val="none"/>
          <w14:textFill>
            <w14:solidFill>
              <w14:schemeClr w14:val="tx1"/>
            </w14:solidFill>
          </w14:textFill>
        </w:rPr>
      </w:pPr>
      <w:bookmarkStart w:id="143" w:name="_Toc31619"/>
      <w:bookmarkStart w:id="144" w:name="_Toc6232"/>
      <w:r>
        <w:rPr>
          <w:rFonts w:ascii="Times New Roman" w:hAnsi="Times New Roman" w:eastAsia="Times New Roman" w:cs="Times New Roman"/>
          <w:color w:val="000000" w:themeColor="text1"/>
          <w:spacing w:val="-5"/>
          <w:sz w:val="28"/>
          <w:szCs w:val="28"/>
          <w:highlight w:val="none"/>
          <w14:textFill>
            <w14:solidFill>
              <w14:schemeClr w14:val="tx1"/>
            </w14:solidFill>
          </w14:textFill>
        </w:rPr>
        <w:t>5.</w:t>
      </w:r>
      <w:r>
        <w:rPr>
          <w:rFonts w:ascii="Times New Roman" w:hAnsi="Times New Roman" w:eastAsia="Times New Roman" w:cs="Times New Roman"/>
          <w:color w:val="000000" w:themeColor="text1"/>
          <w:spacing w:val="7"/>
          <w:sz w:val="28"/>
          <w:szCs w:val="28"/>
          <w:highlight w:val="none"/>
          <w14:textFill>
            <w14:solidFill>
              <w14:schemeClr w14:val="tx1"/>
            </w14:solidFill>
          </w14:textFill>
        </w:rPr>
        <w:t xml:space="preserve">  </w:t>
      </w:r>
      <w:r>
        <w:rPr>
          <w:rFonts w:ascii="黑体" w:hAnsi="黑体" w:eastAsia="黑体" w:cs="黑体"/>
          <w:color w:val="000000" w:themeColor="text1"/>
          <w:spacing w:val="-5"/>
          <w:sz w:val="28"/>
          <w:szCs w:val="28"/>
          <w:highlight w:val="none"/>
          <w14:textFill>
            <w14:solidFill>
              <w14:schemeClr w14:val="tx1"/>
            </w14:solidFill>
          </w14:textFill>
        </w:rPr>
        <w:t>开标</w:t>
      </w:r>
      <w:bookmarkEnd w:id="143"/>
      <w:bookmarkEnd w:id="144"/>
    </w:p>
    <w:p w14:paraId="4E9E11A7">
      <w:pPr>
        <w:spacing w:before="37" w:line="234" w:lineRule="auto"/>
        <w:ind w:left="141"/>
        <w:outlineLvl w:val="2"/>
        <w:rPr>
          <w:rFonts w:ascii="黑体" w:hAnsi="黑体" w:eastAsia="黑体" w:cs="黑体"/>
          <w:color w:val="000000" w:themeColor="text1"/>
          <w:sz w:val="24"/>
          <w:szCs w:val="24"/>
          <w:highlight w:val="none"/>
          <w14:textFill>
            <w14:solidFill>
              <w14:schemeClr w14:val="tx1"/>
            </w14:solidFill>
          </w14:textFill>
        </w:rPr>
      </w:pPr>
      <w:bookmarkStart w:id="145" w:name="_Toc19634"/>
      <w:bookmarkStart w:id="146" w:name="_Toc15413"/>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5.1  </w:t>
      </w:r>
      <w:r>
        <w:rPr>
          <w:rFonts w:ascii="黑体" w:hAnsi="黑体" w:eastAsia="黑体" w:cs="黑体"/>
          <w:color w:val="000000" w:themeColor="text1"/>
          <w:spacing w:val="-1"/>
          <w:sz w:val="24"/>
          <w:szCs w:val="24"/>
          <w:highlight w:val="none"/>
          <w14:textFill>
            <w14:solidFill>
              <w14:schemeClr w14:val="tx1"/>
            </w14:solidFill>
          </w14:textFill>
        </w:rPr>
        <w:t>开标时间和地点</w:t>
      </w:r>
      <w:bookmarkEnd w:id="145"/>
      <w:bookmarkEnd w:id="146"/>
    </w:p>
    <w:p w14:paraId="22BA64BE">
      <w:pPr>
        <w:spacing w:before="113" w:line="342" w:lineRule="auto"/>
        <w:ind w:left="22" w:right="4" w:firstLine="42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5.1.1 </w:t>
      </w:r>
      <w:r>
        <w:rPr>
          <w:rFonts w:ascii="宋体" w:hAnsi="宋体" w:eastAsia="宋体" w:cs="宋体"/>
          <w:color w:val="000000" w:themeColor="text1"/>
          <w:spacing w:val="-1"/>
          <w:sz w:val="21"/>
          <w:szCs w:val="21"/>
          <w:highlight w:val="none"/>
          <w14:textFill>
            <w14:solidFill>
              <w14:schemeClr w14:val="tx1"/>
            </w14:solidFill>
          </w14:textFill>
        </w:rPr>
        <w:t>招标人在本章第</w:t>
      </w:r>
      <w:r>
        <w:rPr>
          <w:rFonts w:ascii="宋体" w:hAnsi="宋体" w:eastAsia="宋体" w:cs="宋体"/>
          <w:color w:val="000000" w:themeColor="text1"/>
          <w:spacing w:val="-49"/>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4.2.1 </w:t>
      </w:r>
      <w:r>
        <w:rPr>
          <w:rFonts w:ascii="宋体" w:hAnsi="宋体" w:eastAsia="宋体" w:cs="宋体"/>
          <w:color w:val="000000" w:themeColor="text1"/>
          <w:spacing w:val="-1"/>
          <w:sz w:val="21"/>
          <w:szCs w:val="21"/>
          <w:highlight w:val="none"/>
          <w14:textFill>
            <w14:solidFill>
              <w14:schemeClr w14:val="tx1"/>
            </w14:solidFill>
          </w14:textFill>
        </w:rPr>
        <w:t>项规定的投标截止时间（开标时间）在辽宁省工程建设项目</w:t>
      </w:r>
      <w:r>
        <w:rPr>
          <w:rFonts w:ascii="宋体" w:hAnsi="宋体" w:eastAsia="宋体" w:cs="宋体"/>
          <w:color w:val="000000" w:themeColor="text1"/>
          <w:spacing w:val="3"/>
          <w:sz w:val="21"/>
          <w:szCs w:val="21"/>
          <w:highlight w:val="none"/>
          <w14:textFill>
            <w14:solidFill>
              <w14:schemeClr w14:val="tx1"/>
            </w14:solidFill>
          </w14:textFill>
        </w:rPr>
        <w:t>数字化开标评标系统上公开进行开标，所有投标人均应当参加开标。</w:t>
      </w:r>
      <w:r>
        <w:rPr>
          <w:rFonts w:ascii="宋体" w:hAnsi="宋体" w:eastAsia="宋体" w:cs="宋体"/>
          <w:color w:val="000000" w:themeColor="text1"/>
          <w:spacing w:val="2"/>
          <w:sz w:val="21"/>
          <w:szCs w:val="21"/>
          <w:highlight w:val="none"/>
          <w14:textFill>
            <w14:solidFill>
              <w14:schemeClr w14:val="tx1"/>
            </w14:solidFill>
          </w14:textFill>
        </w:rPr>
        <w:t>招标人按照投标人须</w:t>
      </w:r>
      <w:r>
        <w:rPr>
          <w:rFonts w:ascii="宋体" w:hAnsi="宋体" w:eastAsia="宋体" w:cs="宋体"/>
          <w:color w:val="000000" w:themeColor="text1"/>
          <w:spacing w:val="-2"/>
          <w:sz w:val="21"/>
          <w:szCs w:val="21"/>
          <w:highlight w:val="none"/>
          <w14:textFill>
            <w14:solidFill>
              <w14:schemeClr w14:val="tx1"/>
            </w14:solidFill>
          </w14:textFill>
        </w:rPr>
        <w:t>知前附表规定的方式组织开标。</w:t>
      </w:r>
    </w:p>
    <w:p w14:paraId="57F55AD1">
      <w:pPr>
        <w:spacing w:before="2" w:line="309" w:lineRule="auto"/>
        <w:ind w:left="24" w:right="52" w:firstLine="417"/>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5.1.2 </w:t>
      </w:r>
      <w:r>
        <w:rPr>
          <w:rFonts w:ascii="宋体" w:hAnsi="宋体" w:eastAsia="宋体" w:cs="宋体"/>
          <w:color w:val="000000" w:themeColor="text1"/>
          <w:spacing w:val="-2"/>
          <w:sz w:val="21"/>
          <w:szCs w:val="21"/>
          <w:highlight w:val="none"/>
          <w14:textFill>
            <w14:solidFill>
              <w14:schemeClr w14:val="tx1"/>
            </w14:solidFill>
          </w14:textFill>
        </w:rPr>
        <w:t>招标人在投标人须知前附表规定的地点组织开标，并在投标截止时间</w:t>
      </w:r>
      <w:r>
        <w:rPr>
          <w:rFonts w:ascii="宋体" w:hAnsi="宋体" w:eastAsia="宋体" w:cs="宋体"/>
          <w:color w:val="000000" w:themeColor="text1"/>
          <w:spacing w:val="-55"/>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30 </w:t>
      </w:r>
      <w:r>
        <w:rPr>
          <w:rFonts w:ascii="宋体" w:hAnsi="宋体" w:eastAsia="宋体" w:cs="宋体"/>
          <w:color w:val="000000" w:themeColor="text1"/>
          <w:spacing w:val="-2"/>
          <w:sz w:val="21"/>
          <w:szCs w:val="21"/>
          <w:highlight w:val="none"/>
          <w14:textFill>
            <w14:solidFill>
              <w14:schemeClr w14:val="tx1"/>
            </w14:solidFill>
          </w14:textFill>
        </w:rPr>
        <w:t>分钟前，</w:t>
      </w:r>
      <w:r>
        <w:rPr>
          <w:rFonts w:ascii="宋体" w:hAnsi="宋体" w:eastAsia="宋体" w:cs="宋体"/>
          <w:color w:val="000000" w:themeColor="text1"/>
          <w:spacing w:val="-1"/>
          <w:sz w:val="21"/>
          <w:szCs w:val="21"/>
          <w:highlight w:val="none"/>
          <w14:textFill>
            <w14:solidFill>
              <w14:schemeClr w14:val="tx1"/>
            </w14:solidFill>
          </w14:textFill>
        </w:rPr>
        <w:t>登录并进入辽宁省工程建设项目数字化开标评标系统选择相应标段作开标的准备工作。</w:t>
      </w:r>
    </w:p>
    <w:p w14:paraId="33BAA314">
      <w:pPr>
        <w:spacing w:before="49" w:line="339" w:lineRule="auto"/>
        <w:ind w:left="22" w:right="5" w:firstLine="41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1"/>
          <w:sz w:val="21"/>
          <w:szCs w:val="21"/>
          <w:highlight w:val="none"/>
          <w14:textFill>
            <w14:solidFill>
              <w14:schemeClr w14:val="tx1"/>
            </w14:solidFill>
          </w14:textFill>
        </w:rPr>
        <w:t xml:space="preserve">5.1.3  </w:t>
      </w:r>
      <w:r>
        <w:rPr>
          <w:rFonts w:ascii="宋体" w:hAnsi="宋体" w:eastAsia="宋体" w:cs="宋体"/>
          <w:color w:val="000000" w:themeColor="text1"/>
          <w:spacing w:val="11"/>
          <w:sz w:val="21"/>
          <w:szCs w:val="21"/>
          <w:highlight w:val="none"/>
          <w14:textFill>
            <w14:solidFill>
              <w14:schemeClr w14:val="tx1"/>
            </w14:solidFill>
          </w14:textFill>
        </w:rPr>
        <w:t>投标人应当在能够保证设施设备可靠、互联网畅</w:t>
      </w:r>
      <w:r>
        <w:rPr>
          <w:rFonts w:ascii="宋体" w:hAnsi="宋体" w:eastAsia="宋体" w:cs="宋体"/>
          <w:color w:val="000000" w:themeColor="text1"/>
          <w:spacing w:val="10"/>
          <w:sz w:val="21"/>
          <w:szCs w:val="21"/>
          <w:highlight w:val="none"/>
          <w14:textFill>
            <w14:solidFill>
              <w14:schemeClr w14:val="tx1"/>
            </w14:solidFill>
          </w14:textFill>
        </w:rPr>
        <w:t>通的任意地点，按照本章第</w:t>
      </w: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5.1.1  </w:t>
      </w:r>
      <w:r>
        <w:rPr>
          <w:rFonts w:ascii="宋体" w:hAnsi="宋体" w:eastAsia="宋体" w:cs="宋体"/>
          <w:color w:val="000000" w:themeColor="text1"/>
          <w:sz w:val="21"/>
          <w:szCs w:val="21"/>
          <w:highlight w:val="none"/>
          <w14:textFill>
            <w14:solidFill>
              <w14:schemeClr w14:val="tx1"/>
            </w14:solidFill>
          </w14:textFill>
        </w:rPr>
        <w:t>项规定的组织方式，通过互联网远程在线或现场集中参加开标，使用加密其投标文件</w:t>
      </w:r>
      <w:r>
        <w:rPr>
          <w:rFonts w:ascii="宋体" w:hAnsi="宋体" w:eastAsia="宋体" w:cs="宋体"/>
          <w:color w:val="000000" w:themeColor="text1"/>
          <w:spacing w:val="1"/>
          <w:sz w:val="21"/>
          <w:szCs w:val="21"/>
          <w:highlight w:val="none"/>
          <w14:textFill>
            <w14:solidFill>
              <w14:schemeClr w14:val="tx1"/>
            </w14:solidFill>
          </w14:textFill>
        </w:rPr>
        <w:t>的数字证书（</w:t>
      </w:r>
      <w:r>
        <w:rPr>
          <w:rFonts w:ascii="Times New Roman" w:hAnsi="Times New Roman" w:eastAsia="Times New Roman" w:cs="Times New Roman"/>
          <w:color w:val="000000" w:themeColor="text1"/>
          <w:sz w:val="21"/>
          <w:szCs w:val="21"/>
          <w:highlight w:val="none"/>
          <w14:textFill>
            <w14:solidFill>
              <w14:schemeClr w14:val="tx1"/>
            </w14:solidFill>
          </w14:textFill>
        </w:rPr>
        <w:t>CA</w:t>
      </w:r>
      <w:r>
        <w:rPr>
          <w:rFonts w:ascii="宋体" w:hAnsi="宋体" w:eastAsia="宋体" w:cs="宋体"/>
          <w:color w:val="000000" w:themeColor="text1"/>
          <w:spacing w:val="1"/>
          <w:sz w:val="21"/>
          <w:szCs w:val="21"/>
          <w:highlight w:val="none"/>
          <w14:textFill>
            <w14:solidFill>
              <w14:schemeClr w14:val="tx1"/>
            </w14:solidFill>
          </w14:textFill>
        </w:rPr>
        <w:t>）登录辽宁省工程建设项目数字化开标</w:t>
      </w:r>
      <w:r>
        <w:rPr>
          <w:rFonts w:ascii="宋体" w:hAnsi="宋体" w:eastAsia="宋体" w:cs="宋体"/>
          <w:color w:val="000000" w:themeColor="text1"/>
          <w:sz w:val="21"/>
          <w:szCs w:val="21"/>
          <w:highlight w:val="none"/>
          <w14:textFill>
            <w14:solidFill>
              <w14:schemeClr w14:val="tx1"/>
            </w14:solidFill>
          </w14:textFill>
        </w:rPr>
        <w:t>评标系统选择所投标段进行签到，</w:t>
      </w:r>
      <w:r>
        <w:rPr>
          <w:rFonts w:ascii="宋体" w:hAnsi="宋体" w:eastAsia="宋体" w:cs="宋体"/>
          <w:color w:val="000000" w:themeColor="text1"/>
          <w:spacing w:val="-1"/>
          <w:sz w:val="21"/>
          <w:szCs w:val="21"/>
          <w:highlight w:val="none"/>
          <w14:textFill>
            <w14:solidFill>
              <w14:schemeClr w14:val="tx1"/>
            </w14:solidFill>
          </w14:textFill>
        </w:rPr>
        <w:t>并实时关注招标人（招标代理机构）的操作情况。</w:t>
      </w:r>
    </w:p>
    <w:p w14:paraId="61CB3007">
      <w:pPr>
        <w:spacing w:before="1" w:line="232" w:lineRule="auto"/>
        <w:ind w:left="141"/>
        <w:outlineLvl w:val="2"/>
        <w:rPr>
          <w:rFonts w:ascii="黑体" w:hAnsi="黑体" w:eastAsia="黑体" w:cs="黑体"/>
          <w:color w:val="000000" w:themeColor="text1"/>
          <w:sz w:val="24"/>
          <w:szCs w:val="24"/>
          <w:highlight w:val="none"/>
          <w14:textFill>
            <w14:solidFill>
              <w14:schemeClr w14:val="tx1"/>
            </w14:solidFill>
          </w14:textFill>
        </w:rPr>
      </w:pPr>
      <w:bookmarkStart w:id="147" w:name="_Toc1682"/>
      <w:bookmarkStart w:id="148" w:name="_Toc19267"/>
      <w:r>
        <w:rPr>
          <w:rFonts w:ascii="Times New Roman" w:hAnsi="Times New Roman" w:eastAsia="Times New Roman" w:cs="Times New Roman"/>
          <w:color w:val="000000" w:themeColor="text1"/>
          <w:spacing w:val="-4"/>
          <w:sz w:val="24"/>
          <w:szCs w:val="24"/>
          <w:highlight w:val="none"/>
          <w14:textFill>
            <w14:solidFill>
              <w14:schemeClr w14:val="tx1"/>
            </w14:solidFill>
          </w14:textFill>
        </w:rPr>
        <w:t>5.2</w:t>
      </w:r>
      <w:r>
        <w:rPr>
          <w:rFonts w:ascii="Times New Roman" w:hAnsi="Times New Roman" w:eastAsia="Times New Roman" w:cs="Times New Roman"/>
          <w:color w:val="000000" w:themeColor="text1"/>
          <w:spacing w:val="9"/>
          <w:sz w:val="24"/>
          <w:szCs w:val="24"/>
          <w:highlight w:val="none"/>
          <w14:textFill>
            <w14:solidFill>
              <w14:schemeClr w14:val="tx1"/>
            </w14:solidFill>
          </w14:textFill>
        </w:rPr>
        <w:t xml:space="preserve">  </w:t>
      </w:r>
      <w:r>
        <w:rPr>
          <w:rFonts w:ascii="黑体" w:hAnsi="黑体" w:eastAsia="黑体" w:cs="黑体"/>
          <w:color w:val="000000" w:themeColor="text1"/>
          <w:spacing w:val="-4"/>
          <w:sz w:val="24"/>
          <w:szCs w:val="24"/>
          <w:highlight w:val="none"/>
          <w14:textFill>
            <w14:solidFill>
              <w14:schemeClr w14:val="tx1"/>
            </w14:solidFill>
          </w14:textFill>
        </w:rPr>
        <w:t>开标程序</w:t>
      </w:r>
      <w:bookmarkEnd w:id="147"/>
      <w:bookmarkEnd w:id="148"/>
    </w:p>
    <w:p w14:paraId="1EE1FD0A">
      <w:pPr>
        <w:spacing w:before="114" w:line="234" w:lineRule="auto"/>
        <w:ind w:left="442"/>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5.2.1 </w:t>
      </w:r>
      <w:r>
        <w:rPr>
          <w:rFonts w:ascii="宋体" w:hAnsi="宋体" w:eastAsia="宋体" w:cs="宋体"/>
          <w:color w:val="000000" w:themeColor="text1"/>
          <w:sz w:val="21"/>
          <w:szCs w:val="21"/>
          <w:highlight w:val="none"/>
          <w14:textFill>
            <w14:solidFill>
              <w14:schemeClr w14:val="tx1"/>
            </w14:solidFill>
          </w14:textFill>
        </w:rPr>
        <w:t>主持人按下列程序在辽宁省工程建设项目数字化开标评标</w:t>
      </w:r>
      <w:r>
        <w:rPr>
          <w:rFonts w:ascii="宋体" w:hAnsi="宋体" w:eastAsia="宋体" w:cs="宋体"/>
          <w:color w:val="000000" w:themeColor="text1"/>
          <w:spacing w:val="-1"/>
          <w:sz w:val="21"/>
          <w:szCs w:val="21"/>
          <w:highlight w:val="none"/>
          <w14:textFill>
            <w14:solidFill>
              <w14:schemeClr w14:val="tx1"/>
            </w14:solidFill>
          </w14:textFill>
        </w:rPr>
        <w:t>系统进行开标：</w:t>
      </w:r>
    </w:p>
    <w:p w14:paraId="5A7AFE6F">
      <w:pPr>
        <w:spacing w:before="134"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w:t>
      </w:r>
      <w:r>
        <w:rPr>
          <w:rFonts w:ascii="宋体" w:hAnsi="宋体" w:eastAsia="宋体" w:cs="宋体"/>
          <w:color w:val="000000" w:themeColor="text1"/>
          <w:spacing w:val="-2"/>
          <w:sz w:val="21"/>
          <w:szCs w:val="21"/>
          <w:highlight w:val="none"/>
          <w14:textFill>
            <w14:solidFill>
              <w14:schemeClr w14:val="tx1"/>
            </w14:solidFill>
          </w14:textFill>
        </w:rPr>
        <w:t>）宣布开标纪律；</w:t>
      </w:r>
    </w:p>
    <w:p w14:paraId="204BD998">
      <w:pPr>
        <w:spacing w:before="135"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2</w:t>
      </w:r>
      <w:r>
        <w:rPr>
          <w:rFonts w:ascii="宋体" w:hAnsi="宋体" w:eastAsia="宋体" w:cs="宋体"/>
          <w:color w:val="000000" w:themeColor="text1"/>
          <w:spacing w:val="-2"/>
          <w:sz w:val="21"/>
          <w:szCs w:val="21"/>
          <w:highlight w:val="none"/>
          <w14:textFill>
            <w14:solidFill>
              <w14:schemeClr w14:val="tx1"/>
            </w14:solidFill>
          </w14:textFill>
        </w:rPr>
        <w:t>）公布主持人、招标人代表、监标人等有关人员姓名；</w:t>
      </w:r>
    </w:p>
    <w:p w14:paraId="206AEA3F">
      <w:pPr>
        <w:spacing w:before="132"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3</w:t>
      </w:r>
      <w:r>
        <w:rPr>
          <w:rFonts w:ascii="宋体" w:hAnsi="宋体" w:eastAsia="宋体" w:cs="宋体"/>
          <w:color w:val="000000" w:themeColor="text1"/>
          <w:spacing w:val="-2"/>
          <w:sz w:val="21"/>
          <w:szCs w:val="21"/>
          <w:highlight w:val="none"/>
          <w14:textFill>
            <w14:solidFill>
              <w14:schemeClr w14:val="tx1"/>
            </w14:solidFill>
          </w14:textFill>
        </w:rPr>
        <w:t>）公布在投标截止时间前投标文件的递交情况；</w:t>
      </w:r>
    </w:p>
    <w:p w14:paraId="064F88BB">
      <w:pPr>
        <w:spacing w:before="135"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4</w:t>
      </w:r>
      <w:r>
        <w:rPr>
          <w:rFonts w:ascii="宋体" w:hAnsi="宋体" w:eastAsia="宋体" w:cs="宋体"/>
          <w:color w:val="000000" w:themeColor="text1"/>
          <w:spacing w:val="-2"/>
          <w:sz w:val="21"/>
          <w:szCs w:val="21"/>
          <w:highlight w:val="none"/>
          <w14:textFill>
            <w14:solidFill>
              <w14:schemeClr w14:val="tx1"/>
            </w14:solidFill>
          </w14:textFill>
        </w:rPr>
        <w:t>）公布投标保证金递交情况（对担保保函、保</w:t>
      </w:r>
      <w:r>
        <w:rPr>
          <w:rFonts w:ascii="宋体" w:hAnsi="宋体" w:eastAsia="宋体" w:cs="宋体"/>
          <w:color w:val="000000" w:themeColor="text1"/>
          <w:spacing w:val="-3"/>
          <w:sz w:val="21"/>
          <w:szCs w:val="21"/>
          <w:highlight w:val="none"/>
          <w14:textFill>
            <w14:solidFill>
              <w14:schemeClr w14:val="tx1"/>
            </w14:solidFill>
          </w14:textFill>
        </w:rPr>
        <w:t>证保险进行实时验真</w:t>
      </w:r>
      <w:r>
        <w:rPr>
          <w:rFonts w:ascii="宋体" w:hAnsi="宋体" w:eastAsia="宋体" w:cs="宋体"/>
          <w:color w:val="000000" w:themeColor="text1"/>
          <w:spacing w:val="-30"/>
          <w:sz w:val="21"/>
          <w:szCs w:val="21"/>
          <w:highlight w:val="none"/>
          <w14:textFill>
            <w14:solidFill>
              <w14:schemeClr w14:val="tx1"/>
            </w14:solidFill>
          </w14:textFill>
        </w:rPr>
        <w:t>）；</w:t>
      </w:r>
    </w:p>
    <w:p w14:paraId="0263D806">
      <w:pPr>
        <w:spacing w:before="134"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5</w:t>
      </w:r>
      <w:r>
        <w:rPr>
          <w:rFonts w:ascii="宋体" w:hAnsi="宋体" w:eastAsia="宋体" w:cs="宋体"/>
          <w:color w:val="000000" w:themeColor="text1"/>
          <w:spacing w:val="-1"/>
          <w:sz w:val="21"/>
          <w:szCs w:val="21"/>
          <w:highlight w:val="none"/>
          <w14:textFill>
            <w14:solidFill>
              <w14:schemeClr w14:val="tx1"/>
            </w14:solidFill>
          </w14:textFill>
        </w:rPr>
        <w:t>）投标人根据提示在投标人须知前附表规定的时间内解密投</w:t>
      </w:r>
      <w:r>
        <w:rPr>
          <w:rFonts w:ascii="宋体" w:hAnsi="宋体" w:eastAsia="宋体" w:cs="宋体"/>
          <w:color w:val="000000" w:themeColor="text1"/>
          <w:spacing w:val="-2"/>
          <w:sz w:val="21"/>
          <w:szCs w:val="21"/>
          <w:highlight w:val="none"/>
          <w14:textFill>
            <w14:solidFill>
              <w14:schemeClr w14:val="tx1"/>
            </w14:solidFill>
          </w14:textFill>
        </w:rPr>
        <w:t>标文件；</w:t>
      </w:r>
    </w:p>
    <w:p w14:paraId="06B0EF55">
      <w:pPr>
        <w:spacing w:before="133"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6</w:t>
      </w:r>
      <w:r>
        <w:rPr>
          <w:rFonts w:ascii="宋体" w:hAnsi="宋体" w:eastAsia="宋体" w:cs="宋体"/>
          <w:color w:val="000000" w:themeColor="text1"/>
          <w:spacing w:val="-3"/>
          <w:sz w:val="21"/>
          <w:szCs w:val="21"/>
          <w:highlight w:val="none"/>
          <w14:textFill>
            <w14:solidFill>
              <w14:schemeClr w14:val="tx1"/>
            </w14:solidFill>
          </w14:textFill>
        </w:rPr>
        <w:t>）读取已解密的投标文件的内容；</w:t>
      </w:r>
    </w:p>
    <w:p w14:paraId="28EEB291">
      <w:pPr>
        <w:spacing w:before="134" w:line="345" w:lineRule="auto"/>
        <w:ind w:left="20" w:right="21" w:firstLine="36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7</w:t>
      </w:r>
      <w:r>
        <w:rPr>
          <w:rFonts w:ascii="宋体" w:hAnsi="宋体" w:eastAsia="宋体" w:cs="宋体"/>
          <w:color w:val="000000" w:themeColor="text1"/>
          <w:spacing w:val="1"/>
          <w:sz w:val="21"/>
          <w:szCs w:val="21"/>
          <w:highlight w:val="none"/>
          <w14:textFill>
            <w14:solidFill>
              <w14:schemeClr w14:val="tx1"/>
            </w14:solidFill>
          </w14:textFill>
        </w:rPr>
        <w:t>）公布投标人名称、标段名称、投标保证金的递交情况、投标报价、总监理工程师</w:t>
      </w:r>
      <w:r>
        <w:rPr>
          <w:rFonts w:ascii="宋体" w:hAnsi="宋体" w:eastAsia="宋体" w:cs="宋体"/>
          <w:color w:val="000000" w:themeColor="text1"/>
          <w:spacing w:val="-2"/>
          <w:sz w:val="21"/>
          <w:szCs w:val="21"/>
          <w:highlight w:val="none"/>
          <w14:textFill>
            <w14:solidFill>
              <w14:schemeClr w14:val="tx1"/>
            </w14:solidFill>
          </w14:textFill>
        </w:rPr>
        <w:t>姓名及其他内容，并生成开标记录；</w:t>
      </w:r>
    </w:p>
    <w:p w14:paraId="198BAD14">
      <w:pPr>
        <w:spacing w:before="15" w:line="235"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8</w:t>
      </w:r>
      <w:r>
        <w:rPr>
          <w:rFonts w:ascii="宋体" w:hAnsi="宋体" w:eastAsia="宋体" w:cs="宋体"/>
          <w:color w:val="000000" w:themeColor="text1"/>
          <w:spacing w:val="-1"/>
          <w:sz w:val="21"/>
          <w:szCs w:val="21"/>
          <w:highlight w:val="none"/>
          <w14:textFill>
            <w14:solidFill>
              <w14:schemeClr w14:val="tx1"/>
            </w14:solidFill>
          </w14:textFill>
        </w:rPr>
        <w:t>）投标人对开标记录进行确认；</w:t>
      </w:r>
    </w:p>
    <w:p w14:paraId="35D0C483">
      <w:pPr>
        <w:spacing w:before="134"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9</w:t>
      </w:r>
      <w:r>
        <w:rPr>
          <w:rFonts w:ascii="宋体" w:hAnsi="宋体" w:eastAsia="宋体" w:cs="宋体"/>
          <w:color w:val="000000" w:themeColor="text1"/>
          <w:spacing w:val="-2"/>
          <w:sz w:val="21"/>
          <w:szCs w:val="21"/>
          <w:highlight w:val="none"/>
          <w14:textFill>
            <w14:solidFill>
              <w14:schemeClr w14:val="tx1"/>
            </w14:solidFill>
          </w14:textFill>
        </w:rPr>
        <w:t>）开标结束。</w:t>
      </w:r>
    </w:p>
    <w:p w14:paraId="744A0F3A">
      <w:pPr>
        <w:spacing w:before="100" w:line="310" w:lineRule="auto"/>
        <w:ind w:left="19" w:right="4" w:firstLine="422"/>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5.2.2 </w:t>
      </w:r>
      <w:r>
        <w:rPr>
          <w:rFonts w:ascii="宋体" w:hAnsi="宋体" w:eastAsia="宋体" w:cs="宋体"/>
          <w:color w:val="000000" w:themeColor="text1"/>
          <w:sz w:val="21"/>
          <w:szCs w:val="21"/>
          <w:highlight w:val="none"/>
          <w14:textFill>
            <w14:solidFill>
              <w14:schemeClr w14:val="tx1"/>
            </w14:solidFill>
          </w14:textFill>
        </w:rPr>
        <w:t>生成开标记录后</w:t>
      </w: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10 </w:t>
      </w:r>
      <w:r>
        <w:rPr>
          <w:rFonts w:ascii="宋体" w:hAnsi="宋体" w:eastAsia="宋体" w:cs="宋体"/>
          <w:color w:val="000000" w:themeColor="text1"/>
          <w:sz w:val="21"/>
          <w:szCs w:val="21"/>
          <w:highlight w:val="none"/>
          <w14:textFill>
            <w14:solidFill>
              <w14:schemeClr w14:val="tx1"/>
            </w14:solidFill>
          </w14:textFill>
        </w:rPr>
        <w:t>分钟内，投标人通过辽宁省工程建设项目数字化开标评标系统对开标结果予以确认。未在规定时间内确认或未确</w:t>
      </w:r>
      <w:r>
        <w:rPr>
          <w:rFonts w:ascii="宋体" w:hAnsi="宋体" w:eastAsia="宋体" w:cs="宋体"/>
          <w:color w:val="000000" w:themeColor="text1"/>
          <w:spacing w:val="-1"/>
          <w:sz w:val="21"/>
          <w:szCs w:val="21"/>
          <w:highlight w:val="none"/>
          <w14:textFill>
            <w14:solidFill>
              <w14:schemeClr w14:val="tx1"/>
            </w14:solidFill>
          </w14:textFill>
        </w:rPr>
        <w:t>认的视为对开标过程及结果无异议。</w:t>
      </w:r>
    </w:p>
    <w:p w14:paraId="2E9C01C3">
      <w:pPr>
        <w:spacing w:before="48" w:line="335" w:lineRule="auto"/>
        <w:ind w:left="24" w:right="8" w:firstLine="357"/>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5.2.3  </w:t>
      </w:r>
      <w:r>
        <w:rPr>
          <w:rFonts w:ascii="宋体" w:hAnsi="宋体" w:eastAsia="宋体" w:cs="宋体"/>
          <w:color w:val="000000" w:themeColor="text1"/>
          <w:spacing w:val="2"/>
          <w:sz w:val="21"/>
          <w:szCs w:val="21"/>
          <w:highlight w:val="none"/>
          <w14:textFill>
            <w14:solidFill>
              <w14:schemeClr w14:val="tx1"/>
            </w14:solidFill>
          </w14:textFill>
        </w:rPr>
        <w:t xml:space="preserve">在本章第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5.2.1</w:t>
      </w: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5</w:t>
      </w:r>
      <w:r>
        <w:rPr>
          <w:rFonts w:ascii="宋体" w:hAnsi="宋体" w:eastAsia="宋体" w:cs="宋体"/>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目规定的时间内，非因辽宁省工程建设项目数字化开标评标</w:t>
      </w:r>
      <w:r>
        <w:rPr>
          <w:rFonts w:ascii="宋体" w:hAnsi="宋体" w:eastAsia="宋体" w:cs="宋体"/>
          <w:color w:val="000000" w:themeColor="text1"/>
          <w:spacing w:val="3"/>
          <w:sz w:val="21"/>
          <w:szCs w:val="21"/>
          <w:highlight w:val="none"/>
          <w14:textFill>
            <w14:solidFill>
              <w14:schemeClr w14:val="tx1"/>
            </w14:solidFill>
          </w14:textFill>
        </w:rPr>
        <w:t>系统原因造成投标文件未解密的，视为投标人撤回投标文件。已解密的投</w:t>
      </w:r>
      <w:r>
        <w:rPr>
          <w:rFonts w:ascii="宋体" w:hAnsi="宋体" w:eastAsia="宋体" w:cs="宋体"/>
          <w:color w:val="000000" w:themeColor="text1"/>
          <w:spacing w:val="2"/>
          <w:sz w:val="21"/>
          <w:szCs w:val="21"/>
          <w:highlight w:val="none"/>
          <w14:textFill>
            <w14:solidFill>
              <w14:schemeClr w14:val="tx1"/>
            </w14:solidFill>
          </w14:textFill>
        </w:rPr>
        <w:t>标文件少于三个</w:t>
      </w:r>
      <w:r>
        <w:rPr>
          <w:rFonts w:ascii="宋体" w:hAnsi="宋体" w:eastAsia="宋体" w:cs="宋体"/>
          <w:color w:val="000000" w:themeColor="text1"/>
          <w:sz w:val="21"/>
          <w:szCs w:val="21"/>
          <w:highlight w:val="none"/>
          <w14:textFill>
            <w14:solidFill>
              <w14:schemeClr w14:val="tx1"/>
            </w14:solidFill>
          </w14:textFill>
        </w:rPr>
        <w:t>的，招标失败；已解密的投标文件不少于三个，</w:t>
      </w:r>
      <w:r>
        <w:rPr>
          <w:rFonts w:ascii="宋体" w:hAnsi="宋体" w:eastAsia="宋体" w:cs="宋体"/>
          <w:color w:val="000000" w:themeColor="text1"/>
          <w:spacing w:val="-1"/>
          <w:sz w:val="21"/>
          <w:szCs w:val="21"/>
          <w:highlight w:val="none"/>
          <w14:textFill>
            <w14:solidFill>
              <w14:schemeClr w14:val="tx1"/>
            </w14:solidFill>
          </w14:textFill>
        </w:rPr>
        <w:t>开标继续进行。</w:t>
      </w:r>
    </w:p>
    <w:p w14:paraId="40EA60B9">
      <w:pPr>
        <w:spacing w:before="1" w:line="232" w:lineRule="auto"/>
        <w:ind w:left="141"/>
        <w:outlineLvl w:val="2"/>
        <w:rPr>
          <w:rFonts w:ascii="黑体" w:hAnsi="黑体" w:eastAsia="黑体" w:cs="黑体"/>
          <w:color w:val="000000" w:themeColor="text1"/>
          <w:sz w:val="24"/>
          <w:szCs w:val="24"/>
          <w:highlight w:val="none"/>
          <w14:textFill>
            <w14:solidFill>
              <w14:schemeClr w14:val="tx1"/>
            </w14:solidFill>
          </w14:textFill>
        </w:rPr>
      </w:pPr>
      <w:bookmarkStart w:id="149" w:name="_Toc17175"/>
      <w:bookmarkStart w:id="150" w:name="_Toc8346"/>
      <w:r>
        <w:rPr>
          <w:rFonts w:ascii="Times New Roman" w:hAnsi="Times New Roman" w:eastAsia="Times New Roman" w:cs="Times New Roman"/>
          <w:color w:val="000000" w:themeColor="text1"/>
          <w:spacing w:val="-4"/>
          <w:sz w:val="24"/>
          <w:szCs w:val="24"/>
          <w:highlight w:val="none"/>
          <w14:textFill>
            <w14:solidFill>
              <w14:schemeClr w14:val="tx1"/>
            </w14:solidFill>
          </w14:textFill>
        </w:rPr>
        <w:t>5.3</w:t>
      </w:r>
      <w:r>
        <w:rPr>
          <w:rFonts w:ascii="Times New Roman" w:hAnsi="Times New Roman" w:eastAsia="Times New Roman" w:cs="Times New Roman"/>
          <w:color w:val="000000" w:themeColor="text1"/>
          <w:spacing w:val="9"/>
          <w:sz w:val="24"/>
          <w:szCs w:val="24"/>
          <w:highlight w:val="none"/>
          <w14:textFill>
            <w14:solidFill>
              <w14:schemeClr w14:val="tx1"/>
            </w14:solidFill>
          </w14:textFill>
        </w:rPr>
        <w:t xml:space="preserve">  </w:t>
      </w:r>
      <w:r>
        <w:rPr>
          <w:rFonts w:ascii="黑体" w:hAnsi="黑体" w:eastAsia="黑体" w:cs="黑体"/>
          <w:color w:val="000000" w:themeColor="text1"/>
          <w:spacing w:val="-4"/>
          <w:sz w:val="24"/>
          <w:szCs w:val="24"/>
          <w:highlight w:val="none"/>
          <w14:textFill>
            <w14:solidFill>
              <w14:schemeClr w14:val="tx1"/>
            </w14:solidFill>
          </w14:textFill>
        </w:rPr>
        <w:t>开标异议</w:t>
      </w:r>
      <w:bookmarkEnd w:id="149"/>
      <w:bookmarkEnd w:id="150"/>
    </w:p>
    <w:p w14:paraId="3516FD23">
      <w:pPr>
        <w:spacing w:before="116" w:line="234" w:lineRule="auto"/>
        <w:ind w:right="14"/>
        <w:jc w:val="right"/>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5.3.1  </w:t>
      </w:r>
      <w:r>
        <w:rPr>
          <w:rFonts w:ascii="宋体" w:hAnsi="宋体" w:eastAsia="宋体" w:cs="宋体"/>
          <w:color w:val="000000" w:themeColor="text1"/>
          <w:spacing w:val="2"/>
          <w:sz w:val="21"/>
          <w:szCs w:val="21"/>
          <w:highlight w:val="none"/>
          <w14:textFill>
            <w14:solidFill>
              <w14:schemeClr w14:val="tx1"/>
            </w14:solidFill>
          </w14:textFill>
        </w:rPr>
        <w:t>投标人对开标有异议的，应</w:t>
      </w:r>
      <w:r>
        <w:rPr>
          <w:rFonts w:ascii="宋体" w:hAnsi="宋体" w:eastAsia="宋体" w:cs="宋体"/>
          <w:color w:val="000000" w:themeColor="text1"/>
          <w:spacing w:val="1"/>
          <w:sz w:val="21"/>
          <w:szCs w:val="21"/>
          <w:highlight w:val="none"/>
          <w14:textFill>
            <w14:solidFill>
              <w14:schemeClr w14:val="tx1"/>
            </w14:solidFill>
          </w14:textFill>
        </w:rPr>
        <w:t>当在开标过程中提出；招标人当场对异议作出答复，</w:t>
      </w:r>
    </w:p>
    <w:p w14:paraId="04922422">
      <w:pPr>
        <w:spacing w:line="234" w:lineRule="auto"/>
        <w:rPr>
          <w:rFonts w:ascii="宋体" w:hAnsi="宋体" w:eastAsia="宋体" w:cs="宋体"/>
          <w:color w:val="000000" w:themeColor="text1"/>
          <w:sz w:val="21"/>
          <w:szCs w:val="21"/>
          <w:highlight w:val="none"/>
          <w14:textFill>
            <w14:solidFill>
              <w14:schemeClr w14:val="tx1"/>
            </w14:solidFill>
          </w14:textFill>
        </w:rPr>
        <w:sectPr>
          <w:footerReference r:id="rId18" w:type="default"/>
          <w:pgSz w:w="11907" w:h="16839"/>
          <w:pgMar w:top="1431" w:right="1785" w:bottom="1041" w:left="1785" w:header="0" w:footer="806" w:gutter="0"/>
          <w:cols w:space="720" w:num="1"/>
        </w:sectPr>
      </w:pPr>
    </w:p>
    <w:p w14:paraId="03848963">
      <w:pPr>
        <w:spacing w:before="149" w:line="351" w:lineRule="auto"/>
        <w:ind w:left="18" w:right="158" w:firstLine="6"/>
        <w:rPr>
          <w:rFonts w:ascii="宋体" w:hAnsi="宋体" w:eastAsia="宋体" w:cs="宋体"/>
          <w:color w:val="000000" w:themeColor="text1"/>
          <w:sz w:val="21"/>
          <w:szCs w:val="21"/>
          <w:highlight w:val="none"/>
          <w14:textFill>
            <w14:solidFill>
              <w14:schemeClr w14:val="tx1"/>
            </w14:solidFill>
          </w14:textFill>
        </w:rPr>
      </w:pPr>
      <w:bookmarkStart w:id="151" w:name="bookmark199"/>
      <w:bookmarkEnd w:id="151"/>
      <w:r>
        <w:rPr>
          <w:rFonts w:ascii="宋体" w:hAnsi="宋体" w:eastAsia="宋体" w:cs="宋体"/>
          <w:color w:val="000000" w:themeColor="text1"/>
          <w:spacing w:val="3"/>
          <w:sz w:val="21"/>
          <w:szCs w:val="21"/>
          <w:highlight w:val="none"/>
          <w14:textFill>
            <w14:solidFill>
              <w14:schemeClr w14:val="tx1"/>
            </w14:solidFill>
          </w14:textFill>
        </w:rPr>
        <w:t>并记入开标记录。异议与答复应通过辽宁省工程建设项目数字化开标评</w:t>
      </w:r>
      <w:r>
        <w:rPr>
          <w:rFonts w:ascii="宋体" w:hAnsi="宋体" w:eastAsia="宋体" w:cs="宋体"/>
          <w:color w:val="000000" w:themeColor="text1"/>
          <w:spacing w:val="2"/>
          <w:sz w:val="21"/>
          <w:szCs w:val="21"/>
          <w:highlight w:val="none"/>
          <w14:textFill>
            <w14:solidFill>
              <w14:schemeClr w14:val="tx1"/>
            </w14:solidFill>
          </w14:textFill>
        </w:rPr>
        <w:t>标系统以书面形式</w:t>
      </w:r>
      <w:r>
        <w:rPr>
          <w:rFonts w:ascii="宋体" w:hAnsi="宋体" w:eastAsia="宋体" w:cs="宋体"/>
          <w:color w:val="000000" w:themeColor="text1"/>
          <w:spacing w:val="-8"/>
          <w:sz w:val="21"/>
          <w:szCs w:val="21"/>
          <w:highlight w:val="none"/>
          <w14:textFill>
            <w14:solidFill>
              <w14:schemeClr w14:val="tx1"/>
            </w14:solidFill>
          </w14:textFill>
        </w:rPr>
        <w:t>进行。</w:t>
      </w:r>
    </w:p>
    <w:p w14:paraId="02EE375A">
      <w:pPr>
        <w:spacing w:line="351" w:lineRule="auto"/>
        <w:ind w:left="21" w:right="188" w:firstLine="35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本处所称异议是指投标人在开标过程中对投标文件提交、投标截止时间、开</w:t>
      </w:r>
      <w:r>
        <w:rPr>
          <w:rFonts w:ascii="宋体" w:hAnsi="宋体" w:eastAsia="宋体" w:cs="宋体"/>
          <w:color w:val="000000" w:themeColor="text1"/>
          <w:spacing w:val="3"/>
          <w:sz w:val="21"/>
          <w:szCs w:val="21"/>
          <w:highlight w:val="none"/>
          <w14:textFill>
            <w14:solidFill>
              <w14:schemeClr w14:val="tx1"/>
            </w14:solidFill>
          </w14:textFill>
        </w:rPr>
        <w:t>标程序、</w:t>
      </w:r>
      <w:r>
        <w:rPr>
          <w:rFonts w:ascii="宋体" w:hAnsi="宋体" w:eastAsia="宋体" w:cs="宋体"/>
          <w:color w:val="000000" w:themeColor="text1"/>
          <w:sz w:val="21"/>
          <w:szCs w:val="21"/>
          <w:highlight w:val="none"/>
          <w14:textFill>
            <w14:solidFill>
              <w14:schemeClr w14:val="tx1"/>
            </w14:solidFill>
          </w14:textFill>
        </w:rPr>
        <w:t>开标记录以及投标人和招标人或者投标人相互</w:t>
      </w:r>
      <w:r>
        <w:rPr>
          <w:rFonts w:ascii="宋体" w:hAnsi="宋体" w:eastAsia="宋体" w:cs="宋体"/>
          <w:color w:val="000000" w:themeColor="text1"/>
          <w:spacing w:val="-1"/>
          <w:sz w:val="21"/>
          <w:szCs w:val="21"/>
          <w:highlight w:val="none"/>
          <w14:textFill>
            <w14:solidFill>
              <w14:schemeClr w14:val="tx1"/>
            </w14:solidFill>
          </w14:textFill>
        </w:rPr>
        <w:t>之间存在利益冲突的情形等提出的质疑。</w:t>
      </w:r>
    </w:p>
    <w:p w14:paraId="07B3E8EC">
      <w:pPr>
        <w:spacing w:line="344" w:lineRule="auto"/>
        <w:ind w:left="22" w:firstLine="35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5.3.2  </w:t>
      </w:r>
      <w:r>
        <w:rPr>
          <w:rFonts w:ascii="宋体" w:hAnsi="宋体" w:eastAsia="宋体" w:cs="宋体"/>
          <w:color w:val="000000" w:themeColor="text1"/>
          <w:sz w:val="21"/>
          <w:szCs w:val="21"/>
          <w:highlight w:val="none"/>
          <w14:textFill>
            <w14:solidFill>
              <w14:schemeClr w14:val="tx1"/>
            </w14:solidFill>
          </w14:textFill>
        </w:rPr>
        <w:t>投标人异议成立的，招标人将及时采取纠正措施，或者提交评标委员会评审确认；</w:t>
      </w:r>
      <w:r>
        <w:rPr>
          <w:rFonts w:ascii="宋体" w:hAnsi="宋体" w:eastAsia="宋体" w:cs="宋体"/>
          <w:color w:val="000000" w:themeColor="text1"/>
          <w:spacing w:val="-1"/>
          <w:sz w:val="21"/>
          <w:szCs w:val="21"/>
          <w:highlight w:val="none"/>
          <w14:textFill>
            <w14:solidFill>
              <w14:schemeClr w14:val="tx1"/>
            </w14:solidFill>
          </w14:textFill>
        </w:rPr>
        <w:t>投标人异议不成立的，招标人将当场给予解释说明。</w:t>
      </w:r>
    </w:p>
    <w:p w14:paraId="6C2068C8">
      <w:pPr>
        <w:spacing w:before="19" w:line="234" w:lineRule="auto"/>
        <w:ind w:left="382"/>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5.3.3 </w:t>
      </w:r>
      <w:r>
        <w:rPr>
          <w:rFonts w:ascii="宋体" w:hAnsi="宋体" w:eastAsia="宋体" w:cs="宋体"/>
          <w:color w:val="000000" w:themeColor="text1"/>
          <w:sz w:val="21"/>
          <w:szCs w:val="21"/>
          <w:highlight w:val="none"/>
          <w14:textFill>
            <w14:solidFill>
              <w14:schemeClr w14:val="tx1"/>
            </w14:solidFill>
          </w14:textFill>
        </w:rPr>
        <w:t>投标人未在开标过程中提出异议，视为异议权利灭失，不可再对开标</w:t>
      </w:r>
      <w:r>
        <w:rPr>
          <w:rFonts w:ascii="宋体" w:hAnsi="宋体" w:eastAsia="宋体" w:cs="宋体"/>
          <w:color w:val="000000" w:themeColor="text1"/>
          <w:spacing w:val="-1"/>
          <w:sz w:val="21"/>
          <w:szCs w:val="21"/>
          <w:highlight w:val="none"/>
          <w14:textFill>
            <w14:solidFill>
              <w14:schemeClr w14:val="tx1"/>
            </w14:solidFill>
          </w14:textFill>
        </w:rPr>
        <w:t>提出异议。</w:t>
      </w:r>
    </w:p>
    <w:p w14:paraId="1F480CDE">
      <w:pPr>
        <w:spacing w:before="75" w:line="233" w:lineRule="auto"/>
        <w:ind w:left="141"/>
        <w:outlineLvl w:val="2"/>
        <w:rPr>
          <w:rFonts w:ascii="黑体" w:hAnsi="黑体" w:eastAsia="黑体" w:cs="黑体"/>
          <w:color w:val="000000" w:themeColor="text1"/>
          <w:sz w:val="24"/>
          <w:szCs w:val="24"/>
          <w:highlight w:val="none"/>
          <w14:textFill>
            <w14:solidFill>
              <w14:schemeClr w14:val="tx1"/>
            </w14:solidFill>
          </w14:textFill>
        </w:rPr>
      </w:pPr>
      <w:bookmarkStart w:id="152" w:name="_Toc30527"/>
      <w:bookmarkStart w:id="153" w:name="_Toc16974"/>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5.4  </w:t>
      </w:r>
      <w:r>
        <w:rPr>
          <w:rFonts w:ascii="黑体" w:hAnsi="黑体" w:eastAsia="黑体" w:cs="黑体"/>
          <w:color w:val="000000" w:themeColor="text1"/>
          <w:spacing w:val="-1"/>
          <w:sz w:val="24"/>
          <w:szCs w:val="24"/>
          <w:highlight w:val="none"/>
          <w14:textFill>
            <w14:solidFill>
              <w14:schemeClr w14:val="tx1"/>
            </w14:solidFill>
          </w14:textFill>
        </w:rPr>
        <w:t>特殊情况的处置</w:t>
      </w:r>
      <w:bookmarkEnd w:id="152"/>
      <w:bookmarkEnd w:id="153"/>
    </w:p>
    <w:p w14:paraId="000E2BEE">
      <w:pPr>
        <w:spacing w:before="84" w:line="315" w:lineRule="auto"/>
        <w:ind w:left="20" w:right="155" w:firstLine="421"/>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5.4.1  </w:t>
      </w:r>
      <w:r>
        <w:rPr>
          <w:rFonts w:ascii="宋体" w:hAnsi="宋体" w:eastAsia="宋体" w:cs="宋体"/>
          <w:color w:val="000000" w:themeColor="text1"/>
          <w:sz w:val="21"/>
          <w:szCs w:val="21"/>
          <w:highlight w:val="none"/>
          <w14:textFill>
            <w14:solidFill>
              <w14:schemeClr w14:val="tx1"/>
            </w14:solidFill>
          </w14:textFill>
        </w:rPr>
        <w:t>因辽宁省工程建设项目数字化开标评标系统故障导致无法投标的，管理部门及时</w:t>
      </w:r>
      <w:r>
        <w:rPr>
          <w:rFonts w:ascii="宋体" w:hAnsi="宋体" w:eastAsia="宋体" w:cs="宋体"/>
          <w:color w:val="000000" w:themeColor="text1"/>
          <w:spacing w:val="3"/>
          <w:sz w:val="21"/>
          <w:szCs w:val="21"/>
          <w:highlight w:val="none"/>
          <w14:textFill>
            <w14:solidFill>
              <w14:schemeClr w14:val="tx1"/>
            </w14:solidFill>
          </w14:textFill>
        </w:rPr>
        <w:t>通知招标人，招标人视情况决定是否顺延投标截止时间。因投标人自身原因导致无法</w:t>
      </w:r>
      <w:r>
        <w:rPr>
          <w:rFonts w:ascii="宋体" w:hAnsi="宋体" w:eastAsia="宋体" w:cs="宋体"/>
          <w:color w:val="000000" w:themeColor="text1"/>
          <w:spacing w:val="2"/>
          <w:sz w:val="21"/>
          <w:szCs w:val="21"/>
          <w:highlight w:val="none"/>
          <w14:textFill>
            <w14:solidFill>
              <w14:schemeClr w14:val="tx1"/>
            </w14:solidFill>
          </w14:textFill>
        </w:rPr>
        <w:t>完成</w:t>
      </w:r>
      <w:r>
        <w:rPr>
          <w:rFonts w:ascii="宋体" w:hAnsi="宋体" w:eastAsia="宋体" w:cs="宋体"/>
          <w:color w:val="000000" w:themeColor="text1"/>
          <w:spacing w:val="-1"/>
          <w:sz w:val="21"/>
          <w:szCs w:val="21"/>
          <w:highlight w:val="none"/>
          <w14:textFill>
            <w14:solidFill>
              <w14:schemeClr w14:val="tx1"/>
            </w14:solidFill>
          </w14:textFill>
        </w:rPr>
        <w:t>投标的，由投标人自行承担后果。</w:t>
      </w:r>
    </w:p>
    <w:p w14:paraId="4CF2E019">
      <w:pPr>
        <w:spacing w:before="3" w:line="310" w:lineRule="auto"/>
        <w:ind w:left="18" w:right="164" w:firstLine="423"/>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5.4.2  </w:t>
      </w:r>
      <w:r>
        <w:rPr>
          <w:rFonts w:ascii="宋体" w:hAnsi="宋体" w:eastAsia="宋体" w:cs="宋体"/>
          <w:color w:val="000000" w:themeColor="text1"/>
          <w:sz w:val="21"/>
          <w:szCs w:val="21"/>
          <w:highlight w:val="none"/>
          <w14:textFill>
            <w14:solidFill>
              <w14:schemeClr w14:val="tx1"/>
            </w14:solidFill>
          </w14:textFill>
        </w:rPr>
        <w:t>因辽宁省工程建设项目数字化开标评标系统故障导致无法正常开标的，招标人</w:t>
      </w:r>
      <w:r>
        <w:rPr>
          <w:rFonts w:ascii="宋体" w:hAnsi="宋体" w:eastAsia="宋体" w:cs="宋体"/>
          <w:color w:val="000000" w:themeColor="text1"/>
          <w:spacing w:val="-1"/>
          <w:sz w:val="21"/>
          <w:szCs w:val="21"/>
          <w:highlight w:val="none"/>
          <w14:textFill>
            <w14:solidFill>
              <w14:schemeClr w14:val="tx1"/>
            </w14:solidFill>
          </w14:textFill>
        </w:rPr>
        <w:t>将暂停开标，待系统恢复正常后继续开标。</w:t>
      </w:r>
    </w:p>
    <w:p w14:paraId="43BCDDA4">
      <w:pPr>
        <w:spacing w:before="17" w:line="316" w:lineRule="auto"/>
        <w:ind w:left="22" w:right="162" w:firstLine="4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辽宁省工程建设项目数字化开标评标系统技术服务单位将立即启动应急</w:t>
      </w:r>
      <w:r>
        <w:rPr>
          <w:rFonts w:ascii="宋体" w:hAnsi="宋体" w:eastAsia="宋体" w:cs="宋体"/>
          <w:color w:val="000000" w:themeColor="text1"/>
          <w:spacing w:val="2"/>
          <w:sz w:val="21"/>
          <w:szCs w:val="21"/>
          <w:highlight w:val="none"/>
          <w14:textFill>
            <w14:solidFill>
              <w14:schemeClr w14:val="tx1"/>
            </w14:solidFill>
          </w14:textFill>
        </w:rPr>
        <w:t>响应机制，积</w:t>
      </w:r>
      <w:r>
        <w:rPr>
          <w:rFonts w:ascii="宋体" w:hAnsi="宋体" w:eastAsia="宋体" w:cs="宋体"/>
          <w:color w:val="000000" w:themeColor="text1"/>
          <w:spacing w:val="-1"/>
          <w:sz w:val="21"/>
          <w:szCs w:val="21"/>
          <w:highlight w:val="none"/>
          <w14:textFill>
            <w14:solidFill>
              <w14:schemeClr w14:val="tx1"/>
            </w14:solidFill>
          </w14:textFill>
        </w:rPr>
        <w:t>极排查系统故障，解决问题，系统本身对用户或第三方不负任何责任。</w:t>
      </w:r>
    </w:p>
    <w:p w14:paraId="7D661C08">
      <w:pPr>
        <w:spacing w:line="234" w:lineRule="auto"/>
        <w:ind w:left="442"/>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5.4.3  </w:t>
      </w:r>
      <w:r>
        <w:rPr>
          <w:rFonts w:ascii="宋体" w:hAnsi="宋体" w:eastAsia="宋体" w:cs="宋体"/>
          <w:color w:val="000000" w:themeColor="text1"/>
          <w:spacing w:val="-1"/>
          <w:sz w:val="21"/>
          <w:szCs w:val="21"/>
          <w:highlight w:val="none"/>
          <w14:textFill>
            <w14:solidFill>
              <w14:schemeClr w14:val="tx1"/>
            </w14:solidFill>
          </w14:textFill>
        </w:rPr>
        <w:t>辽宁省工程建设项目数字化开标评标系统故障是指下列情形：</w:t>
      </w:r>
    </w:p>
    <w:p w14:paraId="1841D429">
      <w:pPr>
        <w:spacing w:before="94"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w:t>
      </w:r>
      <w:r>
        <w:rPr>
          <w:rFonts w:ascii="宋体" w:hAnsi="宋体" w:eastAsia="宋体" w:cs="宋体"/>
          <w:color w:val="000000" w:themeColor="text1"/>
          <w:spacing w:val="-2"/>
          <w:sz w:val="21"/>
          <w:szCs w:val="21"/>
          <w:highlight w:val="none"/>
          <w14:textFill>
            <w14:solidFill>
              <w14:schemeClr w14:val="tx1"/>
            </w14:solidFill>
          </w14:textFill>
        </w:rPr>
        <w:t>）系统服务器发生故障，无法访问或无法使用系统；</w:t>
      </w:r>
    </w:p>
    <w:p w14:paraId="6EA8496C">
      <w:pPr>
        <w:spacing w:before="94"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2</w:t>
      </w:r>
      <w:r>
        <w:rPr>
          <w:rFonts w:ascii="宋体" w:hAnsi="宋体" w:eastAsia="宋体" w:cs="宋体"/>
          <w:color w:val="000000" w:themeColor="text1"/>
          <w:spacing w:val="-2"/>
          <w:sz w:val="21"/>
          <w:szCs w:val="21"/>
          <w:highlight w:val="none"/>
          <w14:textFill>
            <w14:solidFill>
              <w14:schemeClr w14:val="tx1"/>
            </w14:solidFill>
          </w14:textFill>
        </w:rPr>
        <w:t>）系统的软件或数据库出现错误，不能进行正常操作；</w:t>
      </w:r>
    </w:p>
    <w:p w14:paraId="2DE26A24">
      <w:pPr>
        <w:spacing w:before="94" w:line="235"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3</w:t>
      </w:r>
      <w:r>
        <w:rPr>
          <w:rFonts w:ascii="宋体" w:hAnsi="宋体" w:eastAsia="宋体" w:cs="宋体"/>
          <w:color w:val="000000" w:themeColor="text1"/>
          <w:spacing w:val="-1"/>
          <w:sz w:val="21"/>
          <w:szCs w:val="21"/>
          <w:highlight w:val="none"/>
          <w14:textFill>
            <w14:solidFill>
              <w14:schemeClr w14:val="tx1"/>
            </w14:solidFill>
          </w14:textFill>
        </w:rPr>
        <w:t>）系统发现有安全漏洞，有潜在的泄密危险；</w:t>
      </w:r>
    </w:p>
    <w:p w14:paraId="670FADDB">
      <w:pPr>
        <w:spacing w:before="93" w:line="235"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4</w:t>
      </w:r>
      <w:r>
        <w:rPr>
          <w:rFonts w:ascii="宋体" w:hAnsi="宋体" w:eastAsia="宋体" w:cs="宋体"/>
          <w:color w:val="000000" w:themeColor="text1"/>
          <w:spacing w:val="-1"/>
          <w:sz w:val="21"/>
          <w:szCs w:val="21"/>
          <w:highlight w:val="none"/>
          <w14:textFill>
            <w14:solidFill>
              <w14:schemeClr w14:val="tx1"/>
            </w14:solidFill>
          </w14:textFill>
        </w:rPr>
        <w:t>）系统出现网络攻击；</w:t>
      </w:r>
    </w:p>
    <w:p w14:paraId="25CFF4DB">
      <w:pPr>
        <w:spacing w:before="93"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5</w:t>
      </w:r>
      <w:r>
        <w:rPr>
          <w:rFonts w:ascii="宋体" w:hAnsi="宋体" w:eastAsia="宋体" w:cs="宋体"/>
          <w:color w:val="000000" w:themeColor="text1"/>
          <w:spacing w:val="-1"/>
          <w:sz w:val="21"/>
          <w:szCs w:val="21"/>
          <w:highlight w:val="none"/>
          <w14:textFill>
            <w14:solidFill>
              <w14:schemeClr w14:val="tx1"/>
            </w14:solidFill>
          </w14:textFill>
        </w:rPr>
        <w:t>）出现断电、断网事故；</w:t>
      </w:r>
    </w:p>
    <w:p w14:paraId="6C99FDA2">
      <w:pPr>
        <w:spacing w:before="93"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6</w:t>
      </w:r>
      <w:r>
        <w:rPr>
          <w:rFonts w:ascii="宋体" w:hAnsi="宋体" w:eastAsia="宋体" w:cs="宋体"/>
          <w:color w:val="000000" w:themeColor="text1"/>
          <w:spacing w:val="-3"/>
          <w:sz w:val="21"/>
          <w:szCs w:val="21"/>
          <w:highlight w:val="none"/>
          <w14:textFill>
            <w14:solidFill>
              <w14:schemeClr w14:val="tx1"/>
            </w14:solidFill>
          </w14:textFill>
        </w:rPr>
        <w:t>）出现法定不可抗力因素；</w:t>
      </w:r>
    </w:p>
    <w:p w14:paraId="0DC2D17B">
      <w:pPr>
        <w:spacing w:before="94" w:line="235"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7</w:t>
      </w:r>
      <w:r>
        <w:rPr>
          <w:rFonts w:ascii="宋体" w:hAnsi="宋体" w:eastAsia="宋体" w:cs="宋体"/>
          <w:color w:val="000000" w:themeColor="text1"/>
          <w:spacing w:val="-1"/>
          <w:sz w:val="21"/>
          <w:szCs w:val="21"/>
          <w:highlight w:val="none"/>
          <w14:textFill>
            <w14:solidFill>
              <w14:schemeClr w14:val="tx1"/>
            </w14:solidFill>
          </w14:textFill>
        </w:rPr>
        <w:t>）其他无法保证招投标过程正常进行的情形。</w:t>
      </w:r>
    </w:p>
    <w:p w14:paraId="310658C7">
      <w:pPr>
        <w:spacing w:before="131" w:line="233" w:lineRule="auto"/>
        <w:ind w:left="24"/>
        <w:outlineLvl w:val="1"/>
        <w:rPr>
          <w:rFonts w:ascii="黑体" w:hAnsi="黑体" w:eastAsia="黑体" w:cs="黑体"/>
          <w:color w:val="000000" w:themeColor="text1"/>
          <w:sz w:val="28"/>
          <w:szCs w:val="28"/>
          <w:highlight w:val="none"/>
          <w14:textFill>
            <w14:solidFill>
              <w14:schemeClr w14:val="tx1"/>
            </w14:solidFill>
          </w14:textFill>
        </w:rPr>
      </w:pPr>
      <w:bookmarkStart w:id="154" w:name="_Toc5311"/>
      <w:bookmarkStart w:id="155" w:name="_Toc3269"/>
      <w:r>
        <w:rPr>
          <w:rFonts w:ascii="Times New Roman" w:hAnsi="Times New Roman" w:eastAsia="Times New Roman" w:cs="Times New Roman"/>
          <w:color w:val="000000" w:themeColor="text1"/>
          <w:spacing w:val="-4"/>
          <w:sz w:val="28"/>
          <w:szCs w:val="28"/>
          <w:highlight w:val="none"/>
          <w14:textFill>
            <w14:solidFill>
              <w14:schemeClr w14:val="tx1"/>
            </w14:solidFill>
          </w14:textFill>
        </w:rPr>
        <w:t>6.</w:t>
      </w:r>
      <w:r>
        <w:rPr>
          <w:rFonts w:ascii="Times New Roman" w:hAnsi="Times New Roman" w:eastAsia="Times New Roman" w:cs="Times New Roman"/>
          <w:color w:val="000000" w:themeColor="text1"/>
          <w:spacing w:val="4"/>
          <w:sz w:val="28"/>
          <w:szCs w:val="28"/>
          <w:highlight w:val="none"/>
          <w14:textFill>
            <w14:solidFill>
              <w14:schemeClr w14:val="tx1"/>
            </w14:solidFill>
          </w14:textFill>
        </w:rPr>
        <w:t xml:space="preserve">  </w:t>
      </w:r>
      <w:r>
        <w:rPr>
          <w:rFonts w:ascii="黑体" w:hAnsi="黑体" w:eastAsia="黑体" w:cs="黑体"/>
          <w:color w:val="000000" w:themeColor="text1"/>
          <w:spacing w:val="-4"/>
          <w:sz w:val="28"/>
          <w:szCs w:val="28"/>
          <w:highlight w:val="none"/>
          <w14:textFill>
            <w14:solidFill>
              <w14:schemeClr w14:val="tx1"/>
            </w14:solidFill>
          </w14:textFill>
        </w:rPr>
        <w:t>评标</w:t>
      </w:r>
      <w:bookmarkEnd w:id="154"/>
      <w:bookmarkEnd w:id="155"/>
    </w:p>
    <w:p w14:paraId="0371895B">
      <w:pPr>
        <w:spacing w:before="42" w:line="232" w:lineRule="auto"/>
        <w:ind w:left="140"/>
        <w:outlineLvl w:val="2"/>
        <w:rPr>
          <w:rFonts w:ascii="黑体" w:hAnsi="黑体" w:eastAsia="黑体" w:cs="黑体"/>
          <w:color w:val="000000" w:themeColor="text1"/>
          <w:sz w:val="24"/>
          <w:szCs w:val="24"/>
          <w:highlight w:val="none"/>
          <w14:textFill>
            <w14:solidFill>
              <w14:schemeClr w14:val="tx1"/>
            </w14:solidFill>
          </w14:textFill>
        </w:rPr>
      </w:pPr>
      <w:bookmarkStart w:id="156" w:name="_Toc25020"/>
      <w:bookmarkStart w:id="157" w:name="_Toc10143"/>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6.1  </w:t>
      </w:r>
      <w:r>
        <w:rPr>
          <w:rFonts w:ascii="黑体" w:hAnsi="黑体" w:eastAsia="黑体" w:cs="黑体"/>
          <w:color w:val="000000" w:themeColor="text1"/>
          <w:spacing w:val="-1"/>
          <w:sz w:val="24"/>
          <w:szCs w:val="24"/>
          <w:highlight w:val="none"/>
          <w14:textFill>
            <w14:solidFill>
              <w14:schemeClr w14:val="tx1"/>
            </w14:solidFill>
          </w14:textFill>
        </w:rPr>
        <w:t>评标委员会</w:t>
      </w:r>
      <w:bookmarkEnd w:id="156"/>
      <w:bookmarkEnd w:id="157"/>
    </w:p>
    <w:p w14:paraId="2F38F278">
      <w:pPr>
        <w:spacing w:before="115" w:line="350" w:lineRule="auto"/>
        <w:ind w:left="19" w:right="155" w:firstLine="421"/>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6.1.1  </w:t>
      </w:r>
      <w:r>
        <w:rPr>
          <w:rFonts w:ascii="宋体" w:hAnsi="宋体" w:eastAsia="宋体" w:cs="宋体"/>
          <w:color w:val="000000" w:themeColor="text1"/>
          <w:sz w:val="21"/>
          <w:szCs w:val="21"/>
          <w:highlight w:val="none"/>
          <w14:textFill>
            <w14:solidFill>
              <w14:schemeClr w14:val="tx1"/>
            </w14:solidFill>
          </w14:textFill>
        </w:rPr>
        <w:t>评标由招标人依法组建的评标委员会负责。评标委员会由招标人或其委托的招标</w:t>
      </w:r>
      <w:r>
        <w:rPr>
          <w:rFonts w:ascii="宋体" w:hAnsi="宋体" w:eastAsia="宋体" w:cs="宋体"/>
          <w:color w:val="000000" w:themeColor="text1"/>
          <w:spacing w:val="3"/>
          <w:sz w:val="21"/>
          <w:szCs w:val="21"/>
          <w:highlight w:val="none"/>
          <w14:textFill>
            <w14:solidFill>
              <w14:schemeClr w14:val="tx1"/>
            </w14:solidFill>
          </w14:textFill>
        </w:rPr>
        <w:t>代理机构熟悉相关业务的代表，以及有关技术、经济等方面的专家组成。评标委员会</w:t>
      </w:r>
      <w:r>
        <w:rPr>
          <w:rFonts w:ascii="宋体" w:hAnsi="宋体" w:eastAsia="宋体" w:cs="宋体"/>
          <w:color w:val="000000" w:themeColor="text1"/>
          <w:spacing w:val="2"/>
          <w:sz w:val="21"/>
          <w:szCs w:val="21"/>
          <w:highlight w:val="none"/>
          <w14:textFill>
            <w14:solidFill>
              <w14:schemeClr w14:val="tx1"/>
            </w14:solidFill>
          </w14:textFill>
        </w:rPr>
        <w:t>成员</w:t>
      </w:r>
      <w:r>
        <w:rPr>
          <w:rFonts w:ascii="宋体" w:hAnsi="宋体" w:eastAsia="宋体" w:cs="宋体"/>
          <w:color w:val="000000" w:themeColor="text1"/>
          <w:spacing w:val="-1"/>
          <w:sz w:val="21"/>
          <w:szCs w:val="21"/>
          <w:highlight w:val="none"/>
          <w14:textFill>
            <w14:solidFill>
              <w14:schemeClr w14:val="tx1"/>
            </w14:solidFill>
          </w14:textFill>
        </w:rPr>
        <w:t>人数以及技术、经济等方面专家的确定方式见投标人须知前附表。</w:t>
      </w:r>
    </w:p>
    <w:p w14:paraId="0541C834">
      <w:pPr>
        <w:spacing w:before="7" w:line="234" w:lineRule="auto"/>
        <w:ind w:left="441"/>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6.1.2  </w:t>
      </w:r>
      <w:r>
        <w:rPr>
          <w:rFonts w:ascii="宋体" w:hAnsi="宋体" w:eastAsia="宋体" w:cs="宋体"/>
          <w:color w:val="000000" w:themeColor="text1"/>
          <w:sz w:val="21"/>
          <w:szCs w:val="21"/>
          <w:highlight w:val="none"/>
          <w14:textFill>
            <w14:solidFill>
              <w14:schemeClr w14:val="tx1"/>
            </w14:solidFill>
          </w14:textFill>
        </w:rPr>
        <w:t>评标委员会成员有下列情形之一</w:t>
      </w:r>
      <w:r>
        <w:rPr>
          <w:rFonts w:ascii="宋体" w:hAnsi="宋体" w:eastAsia="宋体" w:cs="宋体"/>
          <w:color w:val="000000" w:themeColor="text1"/>
          <w:spacing w:val="-1"/>
          <w:sz w:val="21"/>
          <w:szCs w:val="21"/>
          <w:highlight w:val="none"/>
          <w14:textFill>
            <w14:solidFill>
              <w14:schemeClr w14:val="tx1"/>
            </w14:solidFill>
          </w14:textFill>
        </w:rPr>
        <w:t>的，应当回避：</w:t>
      </w:r>
    </w:p>
    <w:p w14:paraId="1F1119EF">
      <w:pPr>
        <w:spacing w:before="136" w:line="234" w:lineRule="auto"/>
        <w:ind w:left="74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w:t>
      </w:r>
      <w:r>
        <w:rPr>
          <w:rFonts w:ascii="宋体" w:hAnsi="宋体" w:eastAsia="宋体" w:cs="宋体"/>
          <w:color w:val="000000" w:themeColor="text1"/>
          <w:spacing w:val="-1"/>
          <w:sz w:val="21"/>
          <w:szCs w:val="21"/>
          <w:highlight w:val="none"/>
          <w14:textFill>
            <w14:solidFill>
              <w14:schemeClr w14:val="tx1"/>
            </w14:solidFill>
          </w14:textFill>
        </w:rPr>
        <w:t>）投标人或投标人主要负责人的近亲属；</w:t>
      </w:r>
    </w:p>
    <w:p w14:paraId="149F5041">
      <w:pPr>
        <w:spacing w:before="132" w:line="234" w:lineRule="auto"/>
        <w:ind w:left="74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2</w:t>
      </w:r>
      <w:r>
        <w:rPr>
          <w:rFonts w:ascii="宋体" w:hAnsi="宋体" w:eastAsia="宋体" w:cs="宋体"/>
          <w:color w:val="000000" w:themeColor="text1"/>
          <w:spacing w:val="-2"/>
          <w:sz w:val="21"/>
          <w:szCs w:val="21"/>
          <w:highlight w:val="none"/>
          <w14:textFill>
            <w14:solidFill>
              <w14:schemeClr w14:val="tx1"/>
            </w14:solidFill>
          </w14:textFill>
        </w:rPr>
        <w:t>）项目主管部门或者行政监督部门的人员；</w:t>
      </w:r>
    </w:p>
    <w:p w14:paraId="6DC05696">
      <w:pPr>
        <w:spacing w:before="134" w:line="235" w:lineRule="auto"/>
        <w:ind w:left="74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3</w:t>
      </w:r>
      <w:r>
        <w:rPr>
          <w:rFonts w:ascii="宋体" w:hAnsi="宋体" w:eastAsia="宋体" w:cs="宋体"/>
          <w:color w:val="000000" w:themeColor="text1"/>
          <w:spacing w:val="-1"/>
          <w:sz w:val="21"/>
          <w:szCs w:val="21"/>
          <w:highlight w:val="none"/>
          <w14:textFill>
            <w14:solidFill>
              <w14:schemeClr w14:val="tx1"/>
            </w14:solidFill>
          </w14:textFill>
        </w:rPr>
        <w:t>）与投标人有经济利益关系，可能影响对</w:t>
      </w:r>
      <w:r>
        <w:rPr>
          <w:rFonts w:ascii="宋体" w:hAnsi="宋体" w:eastAsia="宋体" w:cs="宋体"/>
          <w:color w:val="000000" w:themeColor="text1"/>
          <w:spacing w:val="-2"/>
          <w:sz w:val="21"/>
          <w:szCs w:val="21"/>
          <w:highlight w:val="none"/>
          <w14:textFill>
            <w14:solidFill>
              <w14:schemeClr w14:val="tx1"/>
            </w14:solidFill>
          </w14:textFill>
        </w:rPr>
        <w:t>投标公正评审的；</w:t>
      </w:r>
    </w:p>
    <w:p w14:paraId="4D9E3A74">
      <w:pPr>
        <w:spacing w:before="133" w:line="343" w:lineRule="auto"/>
        <w:ind w:left="24" w:right="174" w:firstLine="7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4</w:t>
      </w:r>
      <w:r>
        <w:rPr>
          <w:rFonts w:ascii="宋体" w:hAnsi="宋体" w:eastAsia="宋体" w:cs="宋体"/>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pacing w:val="-63"/>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曾因在招标、评标以及其他与招标投标有关活动中从事违法行为而</w:t>
      </w:r>
      <w:r>
        <w:rPr>
          <w:rFonts w:ascii="宋体" w:hAnsi="宋体" w:eastAsia="宋体" w:cs="宋体"/>
          <w:color w:val="000000" w:themeColor="text1"/>
          <w:spacing w:val="1"/>
          <w:sz w:val="21"/>
          <w:szCs w:val="21"/>
          <w:highlight w:val="none"/>
          <w14:textFill>
            <w14:solidFill>
              <w14:schemeClr w14:val="tx1"/>
            </w14:solidFill>
          </w14:textFill>
        </w:rPr>
        <w:t>受过行政</w:t>
      </w:r>
      <w:r>
        <w:rPr>
          <w:rFonts w:ascii="宋体" w:hAnsi="宋体" w:eastAsia="宋体" w:cs="宋体"/>
          <w:color w:val="000000" w:themeColor="text1"/>
          <w:spacing w:val="-4"/>
          <w:sz w:val="21"/>
          <w:szCs w:val="21"/>
          <w:highlight w:val="none"/>
          <w14:textFill>
            <w14:solidFill>
              <w14:schemeClr w14:val="tx1"/>
            </w14:solidFill>
          </w14:textFill>
        </w:rPr>
        <w:t>处罚或刑事处罚的；</w:t>
      </w:r>
    </w:p>
    <w:p w14:paraId="7F74BF23">
      <w:pPr>
        <w:spacing w:before="20" w:line="235" w:lineRule="auto"/>
        <w:ind w:left="74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5</w:t>
      </w:r>
      <w:r>
        <w:rPr>
          <w:rFonts w:ascii="宋体" w:hAnsi="宋体" w:eastAsia="宋体" w:cs="宋体"/>
          <w:color w:val="000000" w:themeColor="text1"/>
          <w:spacing w:val="-3"/>
          <w:sz w:val="21"/>
          <w:szCs w:val="21"/>
          <w:highlight w:val="none"/>
          <w14:textFill>
            <w14:solidFill>
              <w14:schemeClr w14:val="tx1"/>
            </w14:solidFill>
          </w14:textFill>
        </w:rPr>
        <w:t>）与投标人有其他利害关系。</w:t>
      </w:r>
    </w:p>
    <w:p w14:paraId="6F09DE72">
      <w:pPr>
        <w:spacing w:before="133" w:line="234" w:lineRule="auto"/>
        <w:ind w:left="441"/>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6.1.3  </w:t>
      </w:r>
      <w:r>
        <w:rPr>
          <w:rFonts w:ascii="宋体" w:hAnsi="宋体" w:eastAsia="宋体" w:cs="宋体"/>
          <w:color w:val="000000" w:themeColor="text1"/>
          <w:sz w:val="21"/>
          <w:szCs w:val="21"/>
          <w:highlight w:val="none"/>
          <w14:textFill>
            <w14:solidFill>
              <w14:schemeClr w14:val="tx1"/>
            </w14:solidFill>
          </w14:textFill>
        </w:rPr>
        <w:t>评标过程中，评标委员会成员有回避事由、擅离职守或者因健康等原因不能继续</w:t>
      </w:r>
    </w:p>
    <w:p w14:paraId="684101DB">
      <w:pPr>
        <w:spacing w:line="234" w:lineRule="auto"/>
        <w:rPr>
          <w:rFonts w:ascii="宋体" w:hAnsi="宋体" w:eastAsia="宋体" w:cs="宋体"/>
          <w:color w:val="000000" w:themeColor="text1"/>
          <w:sz w:val="21"/>
          <w:szCs w:val="21"/>
          <w:highlight w:val="none"/>
          <w14:textFill>
            <w14:solidFill>
              <w14:schemeClr w14:val="tx1"/>
            </w14:solidFill>
          </w14:textFill>
        </w:rPr>
        <w:sectPr>
          <w:footerReference r:id="rId19" w:type="default"/>
          <w:pgSz w:w="11907" w:h="16839"/>
          <w:pgMar w:top="1431" w:right="1635" w:bottom="1041" w:left="1785" w:header="0" w:footer="804" w:gutter="0"/>
          <w:cols w:space="720" w:num="1"/>
        </w:sectPr>
      </w:pPr>
    </w:p>
    <w:p w14:paraId="45876FD8">
      <w:pPr>
        <w:spacing w:before="148" w:line="326" w:lineRule="auto"/>
        <w:ind w:left="20" w:right="8" w:hanging="1"/>
        <w:rPr>
          <w:rFonts w:ascii="宋体" w:hAnsi="宋体" w:eastAsia="宋体" w:cs="宋体"/>
          <w:color w:val="000000" w:themeColor="text1"/>
          <w:sz w:val="21"/>
          <w:szCs w:val="21"/>
          <w:highlight w:val="none"/>
          <w14:textFill>
            <w14:solidFill>
              <w14:schemeClr w14:val="tx1"/>
            </w14:solidFill>
          </w14:textFill>
        </w:rPr>
      </w:pPr>
      <w:bookmarkStart w:id="158" w:name="bookmark200"/>
      <w:bookmarkEnd w:id="158"/>
      <w:r>
        <w:rPr>
          <w:rFonts w:ascii="宋体" w:hAnsi="宋体" w:eastAsia="宋体" w:cs="宋体"/>
          <w:color w:val="000000" w:themeColor="text1"/>
          <w:spacing w:val="3"/>
          <w:sz w:val="21"/>
          <w:szCs w:val="21"/>
          <w:highlight w:val="none"/>
          <w14:textFill>
            <w14:solidFill>
              <w14:schemeClr w14:val="tx1"/>
            </w14:solidFill>
          </w14:textFill>
        </w:rPr>
        <w:t>评标的，招标人有权更换。被更换的评标委员会成员作出的评审结论无效，由更换后</w:t>
      </w:r>
      <w:r>
        <w:rPr>
          <w:rFonts w:ascii="宋体" w:hAnsi="宋体" w:eastAsia="宋体" w:cs="宋体"/>
          <w:color w:val="000000" w:themeColor="text1"/>
          <w:spacing w:val="2"/>
          <w:sz w:val="21"/>
          <w:szCs w:val="21"/>
          <w:highlight w:val="none"/>
          <w14:textFill>
            <w14:solidFill>
              <w14:schemeClr w14:val="tx1"/>
            </w14:solidFill>
          </w14:textFill>
        </w:rPr>
        <w:t>的评</w:t>
      </w:r>
      <w:r>
        <w:rPr>
          <w:rFonts w:ascii="宋体" w:hAnsi="宋体" w:eastAsia="宋体" w:cs="宋体"/>
          <w:color w:val="000000" w:themeColor="text1"/>
          <w:spacing w:val="-2"/>
          <w:sz w:val="21"/>
          <w:szCs w:val="21"/>
          <w:highlight w:val="none"/>
          <w14:textFill>
            <w14:solidFill>
              <w14:schemeClr w14:val="tx1"/>
            </w14:solidFill>
          </w14:textFill>
        </w:rPr>
        <w:t>标委员会成员重新进行评审。</w:t>
      </w:r>
    </w:p>
    <w:p w14:paraId="22CAA0F8">
      <w:pPr>
        <w:spacing w:line="232" w:lineRule="auto"/>
        <w:ind w:left="140"/>
        <w:outlineLvl w:val="2"/>
        <w:rPr>
          <w:rFonts w:ascii="黑体" w:hAnsi="黑体" w:eastAsia="黑体" w:cs="黑体"/>
          <w:color w:val="000000" w:themeColor="text1"/>
          <w:sz w:val="24"/>
          <w:szCs w:val="24"/>
          <w:highlight w:val="none"/>
          <w14:textFill>
            <w14:solidFill>
              <w14:schemeClr w14:val="tx1"/>
            </w14:solidFill>
          </w14:textFill>
        </w:rPr>
      </w:pPr>
      <w:bookmarkStart w:id="159" w:name="_Toc24495"/>
      <w:bookmarkStart w:id="160" w:name="_Toc32210"/>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6.2  </w:t>
      </w:r>
      <w:r>
        <w:rPr>
          <w:rFonts w:ascii="黑体" w:hAnsi="黑体" w:eastAsia="黑体" w:cs="黑体"/>
          <w:color w:val="000000" w:themeColor="text1"/>
          <w:spacing w:val="-1"/>
          <w:sz w:val="24"/>
          <w:szCs w:val="24"/>
          <w:highlight w:val="none"/>
          <w14:textFill>
            <w14:solidFill>
              <w14:schemeClr w14:val="tx1"/>
            </w14:solidFill>
          </w14:textFill>
        </w:rPr>
        <w:t>评标原则</w:t>
      </w:r>
      <w:bookmarkEnd w:id="159"/>
      <w:bookmarkEnd w:id="160"/>
    </w:p>
    <w:p w14:paraId="118C2B81">
      <w:pPr>
        <w:spacing w:before="115" w:line="220" w:lineRule="auto"/>
        <w:ind w:left="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评标活动遵循公平、公正、科学和择优的原则。</w:t>
      </w:r>
    </w:p>
    <w:p w14:paraId="2FF0FBB4">
      <w:pPr>
        <w:spacing w:before="92" w:line="233" w:lineRule="auto"/>
        <w:ind w:left="140"/>
        <w:outlineLvl w:val="2"/>
        <w:rPr>
          <w:rFonts w:ascii="黑体" w:hAnsi="黑体" w:eastAsia="黑体" w:cs="黑体"/>
          <w:color w:val="000000" w:themeColor="text1"/>
          <w:sz w:val="24"/>
          <w:szCs w:val="24"/>
          <w:highlight w:val="none"/>
          <w14:textFill>
            <w14:solidFill>
              <w14:schemeClr w14:val="tx1"/>
            </w14:solidFill>
          </w14:textFill>
        </w:rPr>
      </w:pPr>
      <w:bookmarkStart w:id="161" w:name="_Toc24963"/>
      <w:bookmarkStart w:id="162" w:name="_Toc7157"/>
      <w:r>
        <w:rPr>
          <w:rFonts w:ascii="Times New Roman" w:hAnsi="Times New Roman" w:eastAsia="Times New Roman" w:cs="Times New Roman"/>
          <w:color w:val="000000" w:themeColor="text1"/>
          <w:spacing w:val="-3"/>
          <w:sz w:val="24"/>
          <w:szCs w:val="24"/>
          <w:highlight w:val="none"/>
          <w14:textFill>
            <w14:solidFill>
              <w14:schemeClr w14:val="tx1"/>
            </w14:solidFill>
          </w14:textFill>
        </w:rPr>
        <w:t>6.3</w:t>
      </w:r>
      <w:r>
        <w:rPr>
          <w:rFonts w:ascii="Times New Roman" w:hAnsi="Times New Roman" w:eastAsia="Times New Roman" w:cs="Times New Roman"/>
          <w:color w:val="000000" w:themeColor="text1"/>
          <w:spacing w:val="4"/>
          <w:sz w:val="24"/>
          <w:szCs w:val="24"/>
          <w:highlight w:val="none"/>
          <w14:textFill>
            <w14:solidFill>
              <w14:schemeClr w14:val="tx1"/>
            </w14:solidFill>
          </w14:textFill>
        </w:rPr>
        <w:t xml:space="preserve">  </w:t>
      </w:r>
      <w:r>
        <w:rPr>
          <w:rFonts w:ascii="黑体" w:hAnsi="黑体" w:eastAsia="黑体" w:cs="黑体"/>
          <w:color w:val="000000" w:themeColor="text1"/>
          <w:spacing w:val="-3"/>
          <w:sz w:val="24"/>
          <w:szCs w:val="24"/>
          <w:highlight w:val="none"/>
          <w14:textFill>
            <w14:solidFill>
              <w14:schemeClr w14:val="tx1"/>
            </w14:solidFill>
          </w14:textFill>
        </w:rPr>
        <w:t>评标</w:t>
      </w:r>
      <w:bookmarkEnd w:id="161"/>
      <w:bookmarkEnd w:id="162"/>
    </w:p>
    <w:p w14:paraId="5B924199">
      <w:pPr>
        <w:spacing w:before="83" w:line="309" w:lineRule="auto"/>
        <w:ind w:left="19" w:right="17" w:firstLine="421"/>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6.3.1  </w:t>
      </w:r>
      <w:r>
        <w:rPr>
          <w:rFonts w:ascii="宋体" w:hAnsi="宋体" w:eastAsia="宋体" w:cs="宋体"/>
          <w:color w:val="000000" w:themeColor="text1"/>
          <w:spacing w:val="1"/>
          <w:sz w:val="21"/>
          <w:szCs w:val="21"/>
          <w:highlight w:val="none"/>
          <w14:textFill>
            <w14:solidFill>
              <w14:schemeClr w14:val="tx1"/>
            </w14:solidFill>
          </w14:textFill>
        </w:rPr>
        <w:t>评标委员会按照第三章</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评标办法</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规定的方法、评审因素、标准和程序对投标文件进行评审。第三章</w:t>
      </w:r>
      <w:r>
        <w:rPr>
          <w:rFonts w:ascii="Times New Roman" w:hAnsi="Times New Roman" w:eastAsia="Times New Roman" w:cs="Times New Roman"/>
          <w:color w:val="000000" w:themeColor="text1"/>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评标办法</w:t>
      </w:r>
      <w:r>
        <w:rPr>
          <w:rFonts w:ascii="Times New Roman" w:hAnsi="Times New Roman" w:eastAsia="Times New Roman" w:cs="Times New Roman"/>
          <w:color w:val="000000" w:themeColor="text1"/>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没有规定的方法、评审因素和标准，不作为评</w:t>
      </w:r>
      <w:r>
        <w:rPr>
          <w:rFonts w:ascii="宋体" w:hAnsi="宋体" w:eastAsia="宋体" w:cs="宋体"/>
          <w:color w:val="000000" w:themeColor="text1"/>
          <w:spacing w:val="-1"/>
          <w:sz w:val="21"/>
          <w:szCs w:val="21"/>
          <w:highlight w:val="none"/>
          <w14:textFill>
            <w14:solidFill>
              <w14:schemeClr w14:val="tx1"/>
            </w14:solidFill>
          </w14:textFill>
        </w:rPr>
        <w:t>标依据。</w:t>
      </w:r>
    </w:p>
    <w:p w14:paraId="5CEACBA9">
      <w:pPr>
        <w:spacing w:before="17" w:line="309" w:lineRule="auto"/>
        <w:ind w:left="21" w:right="5" w:firstLine="41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6.3.2  </w:t>
      </w:r>
      <w:r>
        <w:rPr>
          <w:rFonts w:ascii="宋体" w:hAnsi="宋体" w:eastAsia="宋体" w:cs="宋体"/>
          <w:color w:val="000000" w:themeColor="text1"/>
          <w:sz w:val="21"/>
          <w:szCs w:val="21"/>
          <w:highlight w:val="none"/>
          <w14:textFill>
            <w14:solidFill>
              <w14:schemeClr w14:val="tx1"/>
            </w14:solidFill>
          </w14:textFill>
        </w:rPr>
        <w:t>评标完成后，评标委员会应当向招标人提交书面评标报告和中标候选人名单。评</w:t>
      </w:r>
      <w:r>
        <w:rPr>
          <w:rFonts w:ascii="宋体" w:hAnsi="宋体" w:eastAsia="宋体" w:cs="宋体"/>
          <w:color w:val="000000" w:themeColor="text1"/>
          <w:spacing w:val="-1"/>
          <w:sz w:val="21"/>
          <w:szCs w:val="21"/>
          <w:highlight w:val="none"/>
          <w14:textFill>
            <w14:solidFill>
              <w14:schemeClr w14:val="tx1"/>
            </w14:solidFill>
          </w14:textFill>
        </w:rPr>
        <w:t>标委员会推荐中标候选人的人数见投标人须知前附表。</w:t>
      </w:r>
    </w:p>
    <w:p w14:paraId="39FE5504">
      <w:pPr>
        <w:spacing w:before="16" w:line="234" w:lineRule="auto"/>
        <w:ind w:left="441"/>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6.3.3 </w:t>
      </w:r>
      <w:r>
        <w:rPr>
          <w:rFonts w:ascii="宋体" w:hAnsi="宋体" w:eastAsia="宋体" w:cs="宋体"/>
          <w:color w:val="000000" w:themeColor="text1"/>
          <w:spacing w:val="-1"/>
          <w:sz w:val="21"/>
          <w:szCs w:val="21"/>
          <w:highlight w:val="none"/>
          <w14:textFill>
            <w14:solidFill>
              <w14:schemeClr w14:val="tx1"/>
            </w14:solidFill>
          </w14:textFill>
        </w:rPr>
        <w:t>评标采用方式详见投标人须知前附表。</w:t>
      </w:r>
    </w:p>
    <w:p w14:paraId="78D8947C">
      <w:pPr>
        <w:spacing w:before="35" w:line="233" w:lineRule="auto"/>
        <w:ind w:left="24"/>
        <w:outlineLvl w:val="2"/>
        <w:rPr>
          <w:rFonts w:ascii="黑体" w:hAnsi="黑体" w:eastAsia="黑体" w:cs="黑体"/>
          <w:color w:val="000000" w:themeColor="text1"/>
          <w:sz w:val="28"/>
          <w:szCs w:val="28"/>
          <w:highlight w:val="none"/>
          <w14:textFill>
            <w14:solidFill>
              <w14:schemeClr w14:val="tx1"/>
            </w14:solidFill>
          </w14:textFill>
        </w:rPr>
      </w:pPr>
      <w:bookmarkStart w:id="163" w:name="_Toc14282"/>
      <w:bookmarkStart w:id="164" w:name="_Toc21107"/>
      <w:r>
        <w:rPr>
          <w:rFonts w:ascii="Times New Roman" w:hAnsi="Times New Roman" w:eastAsia="Times New Roman" w:cs="Times New Roman"/>
          <w:color w:val="000000" w:themeColor="text1"/>
          <w:spacing w:val="-1"/>
          <w:sz w:val="28"/>
          <w:szCs w:val="28"/>
          <w:highlight w:val="none"/>
          <w14:textFill>
            <w14:solidFill>
              <w14:schemeClr w14:val="tx1"/>
            </w14:solidFill>
          </w14:textFill>
        </w:rPr>
        <w:t xml:space="preserve">6.4  </w:t>
      </w:r>
      <w:r>
        <w:rPr>
          <w:rFonts w:ascii="黑体" w:hAnsi="黑体" w:eastAsia="黑体" w:cs="黑体"/>
          <w:color w:val="000000" w:themeColor="text1"/>
          <w:spacing w:val="-1"/>
          <w:sz w:val="28"/>
          <w:szCs w:val="28"/>
          <w:highlight w:val="none"/>
          <w14:textFill>
            <w14:solidFill>
              <w14:schemeClr w14:val="tx1"/>
            </w14:solidFill>
          </w14:textFill>
        </w:rPr>
        <w:t>评标结果公示</w:t>
      </w:r>
      <w:bookmarkEnd w:id="163"/>
      <w:bookmarkEnd w:id="164"/>
    </w:p>
    <w:p w14:paraId="000507C6">
      <w:pPr>
        <w:spacing w:before="68" w:line="314" w:lineRule="auto"/>
        <w:ind w:left="18" w:right="5" w:firstLine="422"/>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 xml:space="preserve">招标人将自收到评标报告之日起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   </w:t>
      </w:r>
      <w:r>
        <w:rPr>
          <w:rFonts w:ascii="宋体" w:hAnsi="宋体" w:eastAsia="宋体" w:cs="宋体"/>
          <w:color w:val="000000" w:themeColor="text1"/>
          <w:spacing w:val="-1"/>
          <w:sz w:val="21"/>
          <w:szCs w:val="21"/>
          <w:highlight w:val="none"/>
          <w14:textFill>
            <w14:solidFill>
              <w14:schemeClr w14:val="tx1"/>
            </w14:solidFill>
          </w14:textFill>
        </w:rPr>
        <w:t>日内，完成审查评标委员会提交的书面评标报</w:t>
      </w:r>
      <w:r>
        <w:rPr>
          <w:rFonts w:ascii="宋体" w:hAnsi="宋体" w:eastAsia="宋体" w:cs="宋体"/>
          <w:color w:val="000000" w:themeColor="text1"/>
          <w:spacing w:val="-2"/>
          <w:sz w:val="21"/>
          <w:szCs w:val="21"/>
          <w:highlight w:val="none"/>
          <w14:textFill>
            <w14:solidFill>
              <w14:schemeClr w14:val="tx1"/>
            </w14:solidFill>
          </w14:textFill>
        </w:rPr>
        <w:t>告，</w:t>
      </w:r>
      <w:r>
        <w:rPr>
          <w:rFonts w:ascii="宋体" w:hAnsi="宋体" w:eastAsia="宋体" w:cs="宋体"/>
          <w:color w:val="000000" w:themeColor="text1"/>
          <w:spacing w:val="2"/>
          <w:sz w:val="21"/>
          <w:szCs w:val="21"/>
          <w:highlight w:val="none"/>
          <w14:textFill>
            <w14:solidFill>
              <w14:schemeClr w14:val="tx1"/>
            </w14:solidFill>
          </w14:textFill>
        </w:rPr>
        <w:t>并 在投标人须知前附表规定的媒介公示中标候选</w:t>
      </w:r>
      <w:r>
        <w:rPr>
          <w:rFonts w:ascii="宋体" w:hAnsi="宋体" w:eastAsia="宋体" w:cs="宋体"/>
          <w:color w:val="000000" w:themeColor="text1"/>
          <w:spacing w:val="1"/>
          <w:sz w:val="21"/>
          <w:szCs w:val="21"/>
          <w:highlight w:val="none"/>
          <w14:textFill>
            <w14:solidFill>
              <w14:schemeClr w14:val="tx1"/>
            </w14:solidFill>
          </w14:textFill>
        </w:rPr>
        <w:t xml:space="preserve">人。公示期不少于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   </w:t>
      </w:r>
      <w:r>
        <w:rPr>
          <w:rFonts w:ascii="宋体" w:hAnsi="宋体" w:eastAsia="宋体" w:cs="宋体"/>
          <w:color w:val="000000" w:themeColor="text1"/>
          <w:spacing w:val="1"/>
          <w:sz w:val="21"/>
          <w:szCs w:val="21"/>
          <w:highlight w:val="none"/>
          <w14:textFill>
            <w14:solidFill>
              <w14:schemeClr w14:val="tx1"/>
            </w14:solidFill>
          </w14:textFill>
        </w:rPr>
        <w:t>日。招标人在中标</w:t>
      </w:r>
      <w:r>
        <w:rPr>
          <w:rFonts w:ascii="宋体" w:hAnsi="宋体" w:eastAsia="宋体" w:cs="宋体"/>
          <w:color w:val="000000" w:themeColor="text1"/>
          <w:sz w:val="21"/>
          <w:szCs w:val="21"/>
          <w:highlight w:val="none"/>
          <w14:textFill>
            <w14:solidFill>
              <w14:schemeClr w14:val="tx1"/>
            </w14:solidFill>
          </w14:textFill>
        </w:rPr>
        <w:t>候选人 公示前将对评标委员会提交的评标报告进行审查，发现异常情形的，依照法定程序</w:t>
      </w:r>
      <w:r>
        <w:rPr>
          <w:rFonts w:ascii="宋体" w:hAnsi="宋体" w:eastAsia="宋体" w:cs="宋体"/>
          <w:color w:val="000000" w:themeColor="text1"/>
          <w:spacing w:val="-1"/>
          <w:sz w:val="21"/>
          <w:szCs w:val="21"/>
          <w:highlight w:val="none"/>
          <w14:textFill>
            <w14:solidFill>
              <w14:schemeClr w14:val="tx1"/>
            </w14:solidFill>
          </w14:textFill>
        </w:rPr>
        <w:t>进行复核，确认存在问题的，依照法定程序予以纠正。</w:t>
      </w:r>
    </w:p>
    <w:p w14:paraId="0A3BE8D2">
      <w:pPr>
        <w:spacing w:before="8" w:line="316" w:lineRule="auto"/>
        <w:ind w:left="22" w:right="5" w:firstLine="419"/>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投标人或者其他利害关系人对评标结果有异议的，</w:t>
      </w:r>
      <w:r>
        <w:rPr>
          <w:rFonts w:ascii="宋体" w:hAnsi="宋体" w:eastAsia="宋体" w:cs="宋体"/>
          <w:color w:val="000000" w:themeColor="text1"/>
          <w:spacing w:val="-59"/>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应当在中标候选</w:t>
      </w:r>
      <w:r>
        <w:rPr>
          <w:rFonts w:ascii="宋体" w:hAnsi="宋体" w:eastAsia="宋体" w:cs="宋体"/>
          <w:color w:val="000000" w:themeColor="text1"/>
          <w:spacing w:val="1"/>
          <w:sz w:val="21"/>
          <w:szCs w:val="21"/>
          <w:highlight w:val="none"/>
          <w14:textFill>
            <w14:solidFill>
              <w14:schemeClr w14:val="tx1"/>
            </w14:solidFill>
          </w14:textFill>
        </w:rPr>
        <w:t>人公示（评标结果</w:t>
      </w:r>
      <w:r>
        <w:rPr>
          <w:rFonts w:ascii="宋体" w:hAnsi="宋体" w:eastAsia="宋体" w:cs="宋体"/>
          <w:color w:val="000000" w:themeColor="text1"/>
          <w:spacing w:val="-1"/>
          <w:sz w:val="21"/>
          <w:szCs w:val="21"/>
          <w:highlight w:val="none"/>
          <w14:textFill>
            <w14:solidFill>
              <w14:schemeClr w14:val="tx1"/>
            </w14:solidFill>
          </w14:textFill>
        </w:rPr>
        <w:t xml:space="preserve">公示）期间提出。招标人自收到异议之日起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   </w:t>
      </w:r>
      <w:r>
        <w:rPr>
          <w:rFonts w:ascii="宋体" w:hAnsi="宋体" w:eastAsia="宋体" w:cs="宋体"/>
          <w:color w:val="000000" w:themeColor="text1"/>
          <w:spacing w:val="-1"/>
          <w:sz w:val="21"/>
          <w:szCs w:val="21"/>
          <w:highlight w:val="none"/>
          <w14:textFill>
            <w14:solidFill>
              <w14:schemeClr w14:val="tx1"/>
            </w14:solidFill>
          </w14:textFill>
        </w:rPr>
        <w:t>日内作出答复；作出答复前，暂停招标投标</w:t>
      </w:r>
      <w:r>
        <w:rPr>
          <w:rFonts w:ascii="宋体" w:hAnsi="宋体" w:eastAsia="宋体" w:cs="宋体"/>
          <w:color w:val="000000" w:themeColor="text1"/>
          <w:spacing w:val="3"/>
          <w:sz w:val="21"/>
          <w:szCs w:val="21"/>
          <w:highlight w:val="none"/>
          <w14:textFill>
            <w14:solidFill>
              <w14:schemeClr w14:val="tx1"/>
            </w14:solidFill>
          </w14:textFill>
        </w:rPr>
        <w:t>活动。异议与答复应当通过电子交易系统以书面形式进行。在法定期限内</w:t>
      </w:r>
      <w:r>
        <w:rPr>
          <w:rFonts w:ascii="宋体" w:hAnsi="宋体" w:eastAsia="宋体" w:cs="宋体"/>
          <w:color w:val="000000" w:themeColor="text1"/>
          <w:spacing w:val="2"/>
          <w:sz w:val="21"/>
          <w:szCs w:val="21"/>
          <w:highlight w:val="none"/>
          <w14:textFill>
            <w14:solidFill>
              <w14:schemeClr w14:val="tx1"/>
            </w14:solidFill>
          </w14:textFill>
        </w:rPr>
        <w:t>未提出视为</w:t>
      </w:r>
      <w:r>
        <w:rPr>
          <w:rFonts w:ascii="宋体" w:hAnsi="宋体" w:eastAsia="宋体" w:cs="宋体"/>
          <w:color w:val="000000" w:themeColor="text1"/>
          <w:spacing w:val="-1"/>
          <w:sz w:val="21"/>
          <w:szCs w:val="21"/>
          <w:highlight w:val="none"/>
          <w14:textFill>
            <w14:solidFill>
              <w14:schemeClr w14:val="tx1"/>
            </w14:solidFill>
          </w14:textFill>
        </w:rPr>
        <w:t>投标人权利灭失。</w:t>
      </w:r>
    </w:p>
    <w:p w14:paraId="237D724B">
      <w:pPr>
        <w:spacing w:before="45" w:line="234" w:lineRule="auto"/>
        <w:ind w:left="22"/>
        <w:outlineLvl w:val="1"/>
        <w:rPr>
          <w:rFonts w:ascii="黑体" w:hAnsi="黑体" w:eastAsia="黑体" w:cs="黑体"/>
          <w:color w:val="000000" w:themeColor="text1"/>
          <w:sz w:val="28"/>
          <w:szCs w:val="28"/>
          <w:highlight w:val="none"/>
          <w14:textFill>
            <w14:solidFill>
              <w14:schemeClr w14:val="tx1"/>
            </w14:solidFill>
          </w14:textFill>
        </w:rPr>
      </w:pPr>
      <w:bookmarkStart w:id="165" w:name="_Toc14399"/>
      <w:bookmarkStart w:id="166" w:name="_Toc8204"/>
      <w:r>
        <w:rPr>
          <w:rFonts w:ascii="Times New Roman" w:hAnsi="Times New Roman" w:eastAsia="Times New Roman" w:cs="Times New Roman"/>
          <w:color w:val="000000" w:themeColor="text1"/>
          <w:spacing w:val="-1"/>
          <w:sz w:val="28"/>
          <w:szCs w:val="28"/>
          <w:highlight w:val="none"/>
          <w14:textFill>
            <w14:solidFill>
              <w14:schemeClr w14:val="tx1"/>
            </w14:solidFill>
          </w14:textFill>
        </w:rPr>
        <w:t xml:space="preserve">7.  </w:t>
      </w:r>
      <w:r>
        <w:rPr>
          <w:rFonts w:ascii="黑体" w:hAnsi="黑体" w:eastAsia="黑体" w:cs="黑体"/>
          <w:color w:val="000000" w:themeColor="text1"/>
          <w:spacing w:val="-1"/>
          <w:sz w:val="28"/>
          <w:szCs w:val="28"/>
          <w:highlight w:val="none"/>
          <w14:textFill>
            <w14:solidFill>
              <w14:schemeClr w14:val="tx1"/>
            </w14:solidFill>
          </w14:textFill>
        </w:rPr>
        <w:t>合同授予</w:t>
      </w:r>
      <w:bookmarkEnd w:id="165"/>
      <w:bookmarkEnd w:id="166"/>
    </w:p>
    <w:p w14:paraId="0B8C3134">
      <w:pPr>
        <w:spacing w:before="40" w:line="232" w:lineRule="auto"/>
        <w:ind w:left="138"/>
        <w:outlineLvl w:val="2"/>
        <w:rPr>
          <w:rFonts w:ascii="黑体" w:hAnsi="黑体" w:eastAsia="黑体" w:cs="黑体"/>
          <w:color w:val="000000" w:themeColor="text1"/>
          <w:sz w:val="24"/>
          <w:szCs w:val="24"/>
          <w:highlight w:val="none"/>
          <w14:textFill>
            <w14:solidFill>
              <w14:schemeClr w14:val="tx1"/>
            </w14:solidFill>
          </w14:textFill>
        </w:rPr>
      </w:pPr>
      <w:bookmarkStart w:id="167" w:name="_Toc22253"/>
      <w:bookmarkStart w:id="168" w:name="_Toc2806"/>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7.1  </w:t>
      </w:r>
      <w:r>
        <w:rPr>
          <w:rFonts w:ascii="黑体" w:hAnsi="黑体" w:eastAsia="黑体" w:cs="黑体"/>
          <w:color w:val="000000" w:themeColor="text1"/>
          <w:spacing w:val="-1"/>
          <w:sz w:val="24"/>
          <w:szCs w:val="24"/>
          <w:highlight w:val="none"/>
          <w14:textFill>
            <w14:solidFill>
              <w14:schemeClr w14:val="tx1"/>
            </w14:solidFill>
          </w14:textFill>
        </w:rPr>
        <w:t>定标方式</w:t>
      </w:r>
      <w:bookmarkEnd w:id="167"/>
      <w:bookmarkEnd w:id="168"/>
    </w:p>
    <w:p w14:paraId="2221705A">
      <w:pPr>
        <w:spacing w:before="82" w:line="306" w:lineRule="auto"/>
        <w:ind w:left="37" w:right="8" w:firstLine="41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除投标人须知前附表规定评标委员会直接确定中标人外，招标人</w:t>
      </w:r>
      <w:r>
        <w:rPr>
          <w:rFonts w:ascii="宋体" w:hAnsi="宋体" w:eastAsia="宋体" w:cs="宋体"/>
          <w:color w:val="000000" w:themeColor="text1"/>
          <w:spacing w:val="2"/>
          <w:sz w:val="21"/>
          <w:szCs w:val="21"/>
          <w:highlight w:val="none"/>
          <w14:textFill>
            <w14:solidFill>
              <w14:schemeClr w14:val="tx1"/>
            </w14:solidFill>
          </w14:textFill>
        </w:rPr>
        <w:t>依据评标委员会推荐</w:t>
      </w:r>
      <w:r>
        <w:rPr>
          <w:rFonts w:ascii="宋体" w:hAnsi="宋体" w:eastAsia="宋体" w:cs="宋体"/>
          <w:color w:val="000000" w:themeColor="text1"/>
          <w:spacing w:val="-1"/>
          <w:sz w:val="21"/>
          <w:szCs w:val="21"/>
          <w:highlight w:val="none"/>
          <w14:textFill>
            <w14:solidFill>
              <w14:schemeClr w14:val="tx1"/>
            </w14:solidFill>
          </w14:textFill>
        </w:rPr>
        <w:t>的中标候选人确定中标人，评标委员会推荐中标候选人的人数见投标人须知前附表。</w:t>
      </w:r>
    </w:p>
    <w:p w14:paraId="1D44023A">
      <w:pPr>
        <w:spacing w:before="1" w:line="233" w:lineRule="auto"/>
        <w:ind w:left="138"/>
        <w:outlineLvl w:val="2"/>
        <w:rPr>
          <w:rFonts w:ascii="黑体" w:hAnsi="黑体" w:eastAsia="黑体" w:cs="黑体"/>
          <w:color w:val="000000" w:themeColor="text1"/>
          <w:sz w:val="24"/>
          <w:szCs w:val="24"/>
          <w:highlight w:val="none"/>
          <w14:textFill>
            <w14:solidFill>
              <w14:schemeClr w14:val="tx1"/>
            </w14:solidFill>
          </w14:textFill>
        </w:rPr>
      </w:pPr>
      <w:bookmarkStart w:id="169" w:name="_Toc1772"/>
      <w:bookmarkStart w:id="170" w:name="_Toc28741"/>
      <w:r>
        <w:rPr>
          <w:rFonts w:ascii="Times New Roman" w:hAnsi="Times New Roman" w:eastAsia="Times New Roman" w:cs="Times New Roman"/>
          <w:color w:val="000000" w:themeColor="text1"/>
          <w:spacing w:val="-5"/>
          <w:sz w:val="24"/>
          <w:szCs w:val="24"/>
          <w:highlight w:val="none"/>
          <w14:textFill>
            <w14:solidFill>
              <w14:schemeClr w14:val="tx1"/>
            </w14:solidFill>
          </w14:textFill>
        </w:rPr>
        <w:t>7.2</w:t>
      </w:r>
      <w:r>
        <w:rPr>
          <w:rFonts w:ascii="Times New Roman" w:hAnsi="Times New Roman" w:eastAsia="Times New Roman" w:cs="Times New Roman"/>
          <w:color w:val="000000" w:themeColor="text1"/>
          <w:spacing w:val="16"/>
          <w:sz w:val="24"/>
          <w:szCs w:val="24"/>
          <w:highlight w:val="none"/>
          <w14:textFill>
            <w14:solidFill>
              <w14:schemeClr w14:val="tx1"/>
            </w14:solidFill>
          </w14:textFill>
        </w:rPr>
        <w:t xml:space="preserve">  </w:t>
      </w:r>
      <w:r>
        <w:rPr>
          <w:rFonts w:ascii="黑体" w:hAnsi="黑体" w:eastAsia="黑体" w:cs="黑体"/>
          <w:color w:val="000000" w:themeColor="text1"/>
          <w:spacing w:val="-5"/>
          <w:sz w:val="24"/>
          <w:szCs w:val="24"/>
          <w:highlight w:val="none"/>
          <w14:textFill>
            <w14:solidFill>
              <w14:schemeClr w14:val="tx1"/>
            </w14:solidFill>
          </w14:textFill>
        </w:rPr>
        <w:t>中标通知</w:t>
      </w:r>
      <w:bookmarkEnd w:id="169"/>
      <w:bookmarkEnd w:id="170"/>
    </w:p>
    <w:p w14:paraId="340917B0">
      <w:pPr>
        <w:spacing w:before="82" w:line="309" w:lineRule="auto"/>
        <w:ind w:left="23" w:right="7" w:firstLine="41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 xml:space="preserve">在本章第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3.3  </w:t>
      </w:r>
      <w:r>
        <w:rPr>
          <w:rFonts w:ascii="宋体" w:hAnsi="宋体" w:eastAsia="宋体" w:cs="宋体"/>
          <w:color w:val="000000" w:themeColor="text1"/>
          <w:spacing w:val="2"/>
          <w:sz w:val="21"/>
          <w:szCs w:val="21"/>
          <w:highlight w:val="none"/>
          <w14:textFill>
            <w14:solidFill>
              <w14:schemeClr w14:val="tx1"/>
            </w14:solidFill>
          </w14:textFill>
        </w:rPr>
        <w:t>款规定的投标有效期内，招</w:t>
      </w:r>
      <w:r>
        <w:rPr>
          <w:rFonts w:ascii="宋体" w:hAnsi="宋体" w:eastAsia="宋体" w:cs="宋体"/>
          <w:color w:val="000000" w:themeColor="text1"/>
          <w:spacing w:val="1"/>
          <w:sz w:val="21"/>
          <w:szCs w:val="21"/>
          <w:highlight w:val="none"/>
          <w14:textFill>
            <w14:solidFill>
              <w14:schemeClr w14:val="tx1"/>
            </w14:solidFill>
          </w14:textFill>
        </w:rPr>
        <w:t>标人通过电子交易系统以书面形式向中标人</w:t>
      </w:r>
      <w:r>
        <w:rPr>
          <w:rFonts w:ascii="宋体" w:hAnsi="宋体" w:eastAsia="宋体" w:cs="宋体"/>
          <w:color w:val="000000" w:themeColor="text1"/>
          <w:sz w:val="21"/>
          <w:szCs w:val="21"/>
          <w:highlight w:val="none"/>
          <w14:textFill>
            <w14:solidFill>
              <w14:schemeClr w14:val="tx1"/>
            </w14:solidFill>
          </w14:textFill>
        </w:rPr>
        <w:t>发出经电子监督系统验证备案的中标通知书，同时将中标结果通知未中标</w:t>
      </w:r>
      <w:r>
        <w:rPr>
          <w:rFonts w:ascii="宋体" w:hAnsi="宋体" w:eastAsia="宋体" w:cs="宋体"/>
          <w:color w:val="000000" w:themeColor="text1"/>
          <w:spacing w:val="-1"/>
          <w:sz w:val="21"/>
          <w:szCs w:val="21"/>
          <w:highlight w:val="none"/>
          <w14:textFill>
            <w14:solidFill>
              <w14:schemeClr w14:val="tx1"/>
            </w14:solidFill>
          </w14:textFill>
        </w:rPr>
        <w:t>的投标人。</w:t>
      </w:r>
    </w:p>
    <w:p w14:paraId="7282FB6F">
      <w:pPr>
        <w:spacing w:before="16" w:line="306" w:lineRule="auto"/>
        <w:ind w:left="24" w:right="5" w:firstLine="43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中标通知书发出的同时，招标人将在投标人须知前附表第</w:t>
      </w:r>
      <w:r>
        <w:rPr>
          <w:rFonts w:ascii="宋体" w:hAnsi="宋体" w:eastAsia="宋体" w:cs="宋体"/>
          <w:color w:val="000000" w:themeColor="text1"/>
          <w:spacing w:val="-61"/>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6.4</w:t>
      </w:r>
      <w:r>
        <w:rPr>
          <w:rFonts w:ascii="Times New Roman" w:hAnsi="Times New Roman" w:eastAsia="Times New Roman" w:cs="Times New Roman"/>
          <w:color w:val="000000" w:themeColor="text1"/>
          <w:spacing w:val="-12"/>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款规定的媒介发布中标结</w:t>
      </w:r>
      <w:r>
        <w:rPr>
          <w:rFonts w:ascii="宋体" w:hAnsi="宋体" w:eastAsia="宋体" w:cs="宋体"/>
          <w:color w:val="000000" w:themeColor="text1"/>
          <w:spacing w:val="-3"/>
          <w:sz w:val="21"/>
          <w:szCs w:val="21"/>
          <w:highlight w:val="none"/>
          <w14:textFill>
            <w14:solidFill>
              <w14:schemeClr w14:val="tx1"/>
            </w14:solidFill>
          </w14:textFill>
        </w:rPr>
        <w:t>果公示。</w:t>
      </w:r>
    </w:p>
    <w:p w14:paraId="4AB84067">
      <w:pPr>
        <w:spacing w:before="1" w:line="232" w:lineRule="auto"/>
        <w:ind w:left="138"/>
        <w:outlineLvl w:val="2"/>
        <w:rPr>
          <w:rFonts w:ascii="黑体" w:hAnsi="黑体" w:eastAsia="黑体" w:cs="黑体"/>
          <w:color w:val="000000" w:themeColor="text1"/>
          <w:sz w:val="24"/>
          <w:szCs w:val="24"/>
          <w:highlight w:val="none"/>
          <w14:textFill>
            <w14:solidFill>
              <w14:schemeClr w14:val="tx1"/>
            </w14:solidFill>
          </w14:textFill>
        </w:rPr>
      </w:pPr>
      <w:bookmarkStart w:id="171" w:name="_Toc10916"/>
      <w:bookmarkStart w:id="172" w:name="_Toc20040"/>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7.3  </w:t>
      </w:r>
      <w:r>
        <w:rPr>
          <w:rFonts w:ascii="黑体" w:hAnsi="黑体" w:eastAsia="黑体" w:cs="黑体"/>
          <w:color w:val="000000" w:themeColor="text1"/>
          <w:spacing w:val="-1"/>
          <w:sz w:val="24"/>
          <w:szCs w:val="24"/>
          <w:highlight w:val="none"/>
          <w14:textFill>
            <w14:solidFill>
              <w14:schemeClr w14:val="tx1"/>
            </w14:solidFill>
          </w14:textFill>
        </w:rPr>
        <w:t>履约担保</w:t>
      </w:r>
      <w:bookmarkEnd w:id="171"/>
      <w:bookmarkEnd w:id="172"/>
    </w:p>
    <w:p w14:paraId="2E57FBB6">
      <w:pPr>
        <w:spacing w:before="115" w:line="350" w:lineRule="auto"/>
        <w:ind w:left="6" w:right="5" w:firstLine="433"/>
        <w:jc w:val="both"/>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7.3.1  </w:t>
      </w:r>
      <w:r>
        <w:rPr>
          <w:rFonts w:ascii="宋体" w:hAnsi="宋体" w:eastAsia="宋体" w:cs="宋体"/>
          <w:color w:val="000000" w:themeColor="text1"/>
          <w:sz w:val="21"/>
          <w:szCs w:val="21"/>
          <w:highlight w:val="none"/>
          <w14:textFill>
            <w14:solidFill>
              <w14:schemeClr w14:val="tx1"/>
            </w14:solidFill>
          </w14:textFill>
        </w:rPr>
        <w:t>在签订合同前，中标人应按投标人须知前附表规定的担保形式和招标文件第四章</w:t>
      </w:r>
      <w:r>
        <w:rPr>
          <w:rFonts w:ascii="宋体" w:hAnsi="宋体" w:eastAsia="宋体" w:cs="宋体"/>
          <w:color w:val="000000" w:themeColor="text1"/>
          <w:spacing w:val="3"/>
          <w:sz w:val="21"/>
          <w:szCs w:val="21"/>
          <w:highlight w:val="none"/>
          <w14:textFill>
            <w14:solidFill>
              <w14:schemeClr w14:val="tx1"/>
            </w14:solidFill>
          </w14:textFill>
        </w:rPr>
        <w:t>“合同条款及格式”规定的或者事先经过招标人书面认可的履约担保格式向招标人提交履</w:t>
      </w:r>
      <w:r>
        <w:rPr>
          <w:rFonts w:ascii="宋体" w:hAnsi="宋体" w:eastAsia="宋体" w:cs="宋体"/>
          <w:color w:val="000000" w:themeColor="text1"/>
          <w:sz w:val="21"/>
          <w:szCs w:val="21"/>
          <w:highlight w:val="none"/>
          <w14:textFill>
            <w14:solidFill>
              <w14:schemeClr w14:val="tx1"/>
            </w14:solidFill>
          </w14:textFill>
        </w:rPr>
        <w:t>约担保。联合体中标的，其履约担保由联合体各方或者联合体中牵头人的名义提交。</w:t>
      </w:r>
    </w:p>
    <w:p w14:paraId="131019CF">
      <w:pPr>
        <w:spacing w:before="5" w:line="335" w:lineRule="auto"/>
        <w:ind w:left="20" w:right="7" w:firstLine="419"/>
        <w:jc w:val="both"/>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7.3.2</w:t>
      </w:r>
      <w:r>
        <w:rPr>
          <w:rFonts w:ascii="Times New Roman" w:hAnsi="Times New Roman" w:eastAsia="Times New Roman" w:cs="Times New Roman"/>
          <w:color w:val="000000" w:themeColor="text1"/>
          <w:spacing w:val="14"/>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 xml:space="preserve">中标人不能按本章第 </w:t>
      </w: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7.3.1  </w:t>
      </w:r>
      <w:r>
        <w:rPr>
          <w:rFonts w:ascii="宋体" w:hAnsi="宋体" w:eastAsia="宋体" w:cs="宋体"/>
          <w:color w:val="000000" w:themeColor="text1"/>
          <w:sz w:val="21"/>
          <w:szCs w:val="21"/>
          <w:highlight w:val="none"/>
          <w14:textFill>
            <w14:solidFill>
              <w14:schemeClr w14:val="tx1"/>
            </w14:solidFill>
          </w14:textFill>
        </w:rPr>
        <w:t>项要求提交</w:t>
      </w:r>
      <w:r>
        <w:rPr>
          <w:rFonts w:ascii="宋体" w:hAnsi="宋体" w:eastAsia="宋体" w:cs="宋体"/>
          <w:color w:val="000000" w:themeColor="text1"/>
          <w:spacing w:val="-1"/>
          <w:sz w:val="21"/>
          <w:szCs w:val="21"/>
          <w:highlight w:val="none"/>
          <w14:textFill>
            <w14:solidFill>
              <w14:schemeClr w14:val="tx1"/>
            </w14:solidFill>
          </w14:textFill>
        </w:rPr>
        <w:t>履约担保的，视为放弃中标，其投标保证</w:t>
      </w:r>
      <w:r>
        <w:rPr>
          <w:rFonts w:ascii="宋体" w:hAnsi="宋体" w:eastAsia="宋体" w:cs="宋体"/>
          <w:color w:val="000000" w:themeColor="text1"/>
          <w:spacing w:val="3"/>
          <w:sz w:val="21"/>
          <w:szCs w:val="21"/>
          <w:highlight w:val="none"/>
          <w14:textFill>
            <w14:solidFill>
              <w14:schemeClr w14:val="tx1"/>
            </w14:solidFill>
          </w14:textFill>
        </w:rPr>
        <w:t>金不予退还，给招标人造成的损失超过投标保证金数额的，中标人还应当对超过部</w:t>
      </w:r>
      <w:r>
        <w:rPr>
          <w:rFonts w:ascii="宋体" w:hAnsi="宋体" w:eastAsia="宋体" w:cs="宋体"/>
          <w:color w:val="000000" w:themeColor="text1"/>
          <w:spacing w:val="2"/>
          <w:sz w:val="21"/>
          <w:szCs w:val="21"/>
          <w:highlight w:val="none"/>
          <w14:textFill>
            <w14:solidFill>
              <w14:schemeClr w14:val="tx1"/>
            </w14:solidFill>
          </w14:textFill>
        </w:rPr>
        <w:t>分予以</w:t>
      </w:r>
      <w:r>
        <w:rPr>
          <w:rFonts w:ascii="宋体" w:hAnsi="宋体" w:eastAsia="宋体" w:cs="宋体"/>
          <w:color w:val="000000" w:themeColor="text1"/>
          <w:spacing w:val="-8"/>
          <w:sz w:val="21"/>
          <w:szCs w:val="21"/>
          <w:highlight w:val="none"/>
          <w14:textFill>
            <w14:solidFill>
              <w14:schemeClr w14:val="tx1"/>
            </w14:solidFill>
          </w14:textFill>
        </w:rPr>
        <w:t>赔偿。</w:t>
      </w:r>
    </w:p>
    <w:p w14:paraId="7F15CADA">
      <w:pPr>
        <w:spacing w:line="234" w:lineRule="auto"/>
        <w:ind w:left="138"/>
        <w:outlineLvl w:val="2"/>
        <w:rPr>
          <w:rFonts w:ascii="黑体" w:hAnsi="黑体" w:eastAsia="黑体" w:cs="黑体"/>
          <w:color w:val="000000" w:themeColor="text1"/>
          <w:sz w:val="24"/>
          <w:szCs w:val="24"/>
          <w:highlight w:val="none"/>
          <w14:textFill>
            <w14:solidFill>
              <w14:schemeClr w14:val="tx1"/>
            </w14:solidFill>
          </w14:textFill>
        </w:rPr>
      </w:pPr>
      <w:bookmarkStart w:id="173" w:name="_Toc16350"/>
      <w:bookmarkStart w:id="174" w:name="_Toc26452"/>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7.4  </w:t>
      </w:r>
      <w:r>
        <w:rPr>
          <w:rFonts w:ascii="黑体" w:hAnsi="黑体" w:eastAsia="黑体" w:cs="黑体"/>
          <w:color w:val="000000" w:themeColor="text1"/>
          <w:spacing w:val="-1"/>
          <w:sz w:val="24"/>
          <w:szCs w:val="24"/>
          <w:highlight w:val="none"/>
          <w14:textFill>
            <w14:solidFill>
              <w14:schemeClr w14:val="tx1"/>
            </w14:solidFill>
          </w14:textFill>
        </w:rPr>
        <w:t>签订合同</w:t>
      </w:r>
      <w:bookmarkEnd w:id="173"/>
      <w:bookmarkEnd w:id="174"/>
    </w:p>
    <w:p w14:paraId="5A280E03">
      <w:pPr>
        <w:spacing w:before="112" w:line="234" w:lineRule="auto"/>
        <w:ind w:right="5"/>
        <w:jc w:val="right"/>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7.4.1  </w:t>
      </w:r>
      <w:r>
        <w:rPr>
          <w:rFonts w:ascii="宋体" w:hAnsi="宋体" w:eastAsia="宋体" w:cs="宋体"/>
          <w:color w:val="000000" w:themeColor="text1"/>
          <w:sz w:val="21"/>
          <w:szCs w:val="21"/>
          <w:highlight w:val="none"/>
          <w14:textFill>
            <w14:solidFill>
              <w14:schemeClr w14:val="tx1"/>
            </w14:solidFill>
          </w14:textFill>
        </w:rPr>
        <w:t xml:space="preserve">招标人和中标人应当自中标通知书发出之日起 </w:t>
      </w: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30  </w:t>
      </w:r>
      <w:r>
        <w:rPr>
          <w:rFonts w:ascii="宋体" w:hAnsi="宋体" w:eastAsia="宋体" w:cs="宋体"/>
          <w:color w:val="000000" w:themeColor="text1"/>
          <w:sz w:val="21"/>
          <w:szCs w:val="21"/>
          <w:highlight w:val="none"/>
          <w14:textFill>
            <w14:solidFill>
              <w14:schemeClr w14:val="tx1"/>
            </w14:solidFill>
          </w14:textFill>
        </w:rPr>
        <w:t>天内，根据招标文件和中标人</w:t>
      </w:r>
    </w:p>
    <w:p w14:paraId="5A9FCB1C">
      <w:pPr>
        <w:spacing w:line="234" w:lineRule="auto"/>
        <w:rPr>
          <w:rFonts w:ascii="宋体" w:hAnsi="宋体" w:eastAsia="宋体" w:cs="宋体"/>
          <w:color w:val="000000" w:themeColor="text1"/>
          <w:sz w:val="21"/>
          <w:szCs w:val="21"/>
          <w:highlight w:val="none"/>
          <w14:textFill>
            <w14:solidFill>
              <w14:schemeClr w14:val="tx1"/>
            </w14:solidFill>
          </w14:textFill>
        </w:rPr>
        <w:sectPr>
          <w:footerReference r:id="rId20" w:type="default"/>
          <w:pgSz w:w="11907" w:h="16839"/>
          <w:pgMar w:top="1431" w:right="1785" w:bottom="1041" w:left="1785" w:header="0" w:footer="804" w:gutter="0"/>
          <w:cols w:space="720" w:num="1"/>
        </w:sectPr>
      </w:pPr>
    </w:p>
    <w:p w14:paraId="1F1CBF40">
      <w:pPr>
        <w:spacing w:before="148" w:line="352" w:lineRule="auto"/>
        <w:ind w:left="20" w:right="8" w:firstLine="17"/>
        <w:jc w:val="both"/>
        <w:rPr>
          <w:rFonts w:ascii="宋体" w:hAnsi="宋体" w:eastAsia="宋体" w:cs="宋体"/>
          <w:color w:val="000000" w:themeColor="text1"/>
          <w:sz w:val="21"/>
          <w:szCs w:val="21"/>
          <w:highlight w:val="none"/>
          <w14:textFill>
            <w14:solidFill>
              <w14:schemeClr w14:val="tx1"/>
            </w14:solidFill>
          </w14:textFill>
        </w:rPr>
      </w:pPr>
      <w:bookmarkStart w:id="175" w:name="bookmark201"/>
      <w:bookmarkEnd w:id="175"/>
      <w:r>
        <w:rPr>
          <w:rFonts w:ascii="宋体" w:hAnsi="宋体" w:eastAsia="宋体" w:cs="宋体"/>
          <w:color w:val="000000" w:themeColor="text1"/>
          <w:spacing w:val="3"/>
          <w:sz w:val="21"/>
          <w:szCs w:val="21"/>
          <w:highlight w:val="none"/>
          <w14:textFill>
            <w14:solidFill>
              <w14:schemeClr w14:val="tx1"/>
            </w14:solidFill>
          </w14:textFill>
        </w:rPr>
        <w:t>的投标文件（以经评标委员会评审的文件版</w:t>
      </w:r>
      <w:r>
        <w:rPr>
          <w:rFonts w:ascii="宋体" w:hAnsi="宋体" w:eastAsia="宋体" w:cs="宋体"/>
          <w:color w:val="000000" w:themeColor="text1"/>
          <w:spacing w:val="2"/>
          <w:sz w:val="21"/>
          <w:szCs w:val="21"/>
          <w:highlight w:val="none"/>
          <w14:textFill>
            <w14:solidFill>
              <w14:schemeClr w14:val="tx1"/>
            </w14:solidFill>
          </w14:textFill>
        </w:rPr>
        <w:t>本为准）订立书面合同。中标人无正当理由拒</w:t>
      </w:r>
      <w:r>
        <w:rPr>
          <w:rFonts w:ascii="宋体" w:hAnsi="宋体" w:eastAsia="宋体" w:cs="宋体"/>
          <w:color w:val="000000" w:themeColor="text1"/>
          <w:spacing w:val="3"/>
          <w:sz w:val="21"/>
          <w:szCs w:val="21"/>
          <w:highlight w:val="none"/>
          <w14:textFill>
            <w14:solidFill>
              <w14:schemeClr w14:val="tx1"/>
            </w14:solidFill>
          </w14:textFill>
        </w:rPr>
        <w:t>签合同的，招标人取消其中标资格，其投标保证金不予退还；给招标人造成的损失</w:t>
      </w:r>
      <w:r>
        <w:rPr>
          <w:rFonts w:ascii="宋体" w:hAnsi="宋体" w:eastAsia="宋体" w:cs="宋体"/>
          <w:color w:val="000000" w:themeColor="text1"/>
          <w:spacing w:val="2"/>
          <w:sz w:val="21"/>
          <w:szCs w:val="21"/>
          <w:highlight w:val="none"/>
          <w14:textFill>
            <w14:solidFill>
              <w14:schemeClr w14:val="tx1"/>
            </w14:solidFill>
          </w14:textFill>
        </w:rPr>
        <w:t>超过投</w:t>
      </w:r>
      <w:r>
        <w:rPr>
          <w:rFonts w:ascii="宋体" w:hAnsi="宋体" w:eastAsia="宋体" w:cs="宋体"/>
          <w:color w:val="000000" w:themeColor="text1"/>
          <w:spacing w:val="-1"/>
          <w:sz w:val="21"/>
          <w:szCs w:val="21"/>
          <w:highlight w:val="none"/>
          <w14:textFill>
            <w14:solidFill>
              <w14:schemeClr w14:val="tx1"/>
            </w14:solidFill>
          </w14:textFill>
        </w:rPr>
        <w:t>标保证金数额的，中标人还应当对超过部分予以赔偿。</w:t>
      </w:r>
    </w:p>
    <w:p w14:paraId="4BE5A8EB">
      <w:pPr>
        <w:spacing w:before="1" w:line="336" w:lineRule="auto"/>
        <w:ind w:left="20" w:right="5" w:firstLine="41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7.4.2  </w:t>
      </w:r>
      <w:r>
        <w:rPr>
          <w:rFonts w:ascii="宋体" w:hAnsi="宋体" w:eastAsia="宋体" w:cs="宋体"/>
          <w:color w:val="000000" w:themeColor="text1"/>
          <w:sz w:val="21"/>
          <w:szCs w:val="21"/>
          <w:highlight w:val="none"/>
          <w14:textFill>
            <w14:solidFill>
              <w14:schemeClr w14:val="tx1"/>
            </w14:solidFill>
          </w14:textFill>
        </w:rPr>
        <w:t>发出中标通知书后，招标人无正当理由拒签合同的，招标人向中标人退还投标保</w:t>
      </w:r>
      <w:r>
        <w:rPr>
          <w:rFonts w:ascii="宋体" w:hAnsi="宋体" w:eastAsia="宋体" w:cs="宋体"/>
          <w:color w:val="000000" w:themeColor="text1"/>
          <w:spacing w:val="-1"/>
          <w:sz w:val="21"/>
          <w:szCs w:val="21"/>
          <w:highlight w:val="none"/>
          <w14:textFill>
            <w14:solidFill>
              <w14:schemeClr w14:val="tx1"/>
            </w14:solidFill>
          </w14:textFill>
        </w:rPr>
        <w:t>证金；给中标人造成损失的，还应当赔偿损失。</w:t>
      </w:r>
    </w:p>
    <w:p w14:paraId="5F213566">
      <w:pPr>
        <w:spacing w:before="1" w:line="309" w:lineRule="auto"/>
        <w:ind w:left="21" w:right="5" w:firstLine="418"/>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7.4.3  </w:t>
      </w:r>
      <w:r>
        <w:rPr>
          <w:rFonts w:ascii="宋体" w:hAnsi="宋体" w:eastAsia="宋体" w:cs="宋体"/>
          <w:color w:val="000000" w:themeColor="text1"/>
          <w:sz w:val="21"/>
          <w:szCs w:val="21"/>
          <w:highlight w:val="none"/>
          <w14:textFill>
            <w14:solidFill>
              <w14:schemeClr w14:val="tx1"/>
            </w14:solidFill>
          </w14:textFill>
        </w:rPr>
        <w:t>联合体中标的，联合体各方应当共同与招标人签订合同，就中标项目向招标人承</w:t>
      </w:r>
      <w:r>
        <w:rPr>
          <w:rFonts w:ascii="宋体" w:hAnsi="宋体" w:eastAsia="宋体" w:cs="宋体"/>
          <w:color w:val="000000" w:themeColor="text1"/>
          <w:spacing w:val="-1"/>
          <w:sz w:val="21"/>
          <w:szCs w:val="21"/>
          <w:highlight w:val="none"/>
          <w14:textFill>
            <w14:solidFill>
              <w14:schemeClr w14:val="tx1"/>
            </w14:solidFill>
          </w14:textFill>
        </w:rPr>
        <w:t>担连带责任。</w:t>
      </w:r>
    </w:p>
    <w:p w14:paraId="74F14DC5">
      <w:pPr>
        <w:spacing w:before="15" w:line="233" w:lineRule="auto"/>
        <w:ind w:left="43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7.4.4  </w:t>
      </w:r>
      <w:r>
        <w:rPr>
          <w:rFonts w:ascii="宋体" w:hAnsi="宋体" w:eastAsia="宋体" w:cs="宋体"/>
          <w:color w:val="000000" w:themeColor="text1"/>
          <w:spacing w:val="-1"/>
          <w:sz w:val="21"/>
          <w:szCs w:val="21"/>
          <w:highlight w:val="none"/>
          <w14:textFill>
            <w14:solidFill>
              <w14:schemeClr w14:val="tx1"/>
            </w14:solidFill>
          </w14:textFill>
        </w:rPr>
        <w:t>签约合同价的确定原则如下：</w:t>
      </w:r>
    </w:p>
    <w:p w14:paraId="005D3391">
      <w:pPr>
        <w:spacing w:before="97" w:line="316" w:lineRule="auto"/>
        <w:ind w:left="22" w:right="8" w:firstLine="418"/>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开标时投标函中大写投标总价应为签约合同价。按照第三章“评标办法”的规定，如投标报价有算术错误的，修正的价格经投标人书面确认后，以修正后的投标总</w:t>
      </w:r>
      <w:r>
        <w:rPr>
          <w:rFonts w:ascii="宋体" w:hAnsi="宋体" w:eastAsia="宋体" w:cs="宋体"/>
          <w:color w:val="000000" w:themeColor="text1"/>
          <w:spacing w:val="2"/>
          <w:sz w:val="21"/>
          <w:szCs w:val="21"/>
          <w:highlight w:val="none"/>
          <w14:textFill>
            <w14:solidFill>
              <w14:schemeClr w14:val="tx1"/>
            </w14:solidFill>
          </w14:textFill>
        </w:rPr>
        <w:t>价为签约合</w:t>
      </w:r>
      <w:r>
        <w:rPr>
          <w:rFonts w:ascii="宋体" w:hAnsi="宋体" w:eastAsia="宋体" w:cs="宋体"/>
          <w:color w:val="000000" w:themeColor="text1"/>
          <w:spacing w:val="-9"/>
          <w:sz w:val="21"/>
          <w:szCs w:val="21"/>
          <w:highlight w:val="none"/>
          <w14:textFill>
            <w14:solidFill>
              <w14:schemeClr w14:val="tx1"/>
            </w14:solidFill>
          </w14:textFill>
        </w:rPr>
        <w:t>同价。</w:t>
      </w:r>
    </w:p>
    <w:p w14:paraId="5D9F4A9B">
      <w:pPr>
        <w:spacing w:line="315" w:lineRule="auto"/>
        <w:ind w:left="21" w:right="5" w:firstLine="418"/>
        <w:jc w:val="both"/>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7.4.5  </w:t>
      </w:r>
      <w:r>
        <w:rPr>
          <w:rFonts w:ascii="宋体" w:hAnsi="宋体" w:eastAsia="宋体" w:cs="宋体"/>
          <w:color w:val="000000" w:themeColor="text1"/>
          <w:spacing w:val="-1"/>
          <w:sz w:val="21"/>
          <w:szCs w:val="21"/>
          <w:highlight w:val="none"/>
          <w14:textFill>
            <w14:solidFill>
              <w14:schemeClr w14:val="tx1"/>
            </w14:solidFill>
          </w14:textFill>
        </w:rPr>
        <w:t xml:space="preserve">招标人和中标人应当在中标通知书发出之日起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30   </w:t>
      </w:r>
      <w:r>
        <w:rPr>
          <w:rFonts w:ascii="宋体" w:hAnsi="宋体" w:eastAsia="宋体" w:cs="宋体"/>
          <w:color w:val="000000" w:themeColor="text1"/>
          <w:spacing w:val="-1"/>
          <w:sz w:val="21"/>
          <w:szCs w:val="21"/>
          <w:highlight w:val="none"/>
          <w14:textFill>
            <w14:solidFill>
              <w14:schemeClr w14:val="tx1"/>
            </w14:solidFill>
          </w14:textFill>
        </w:rPr>
        <w:t>日内，登录辽宁省建设工程电</w:t>
      </w:r>
      <w:r>
        <w:rPr>
          <w:rFonts w:ascii="宋体" w:hAnsi="宋体" w:eastAsia="宋体" w:cs="宋体"/>
          <w:color w:val="000000" w:themeColor="text1"/>
          <w:spacing w:val="3"/>
          <w:sz w:val="21"/>
          <w:szCs w:val="21"/>
          <w:highlight w:val="none"/>
          <w14:textFill>
            <w14:solidFill>
              <w14:schemeClr w14:val="tx1"/>
            </w14:solidFill>
          </w14:textFill>
        </w:rPr>
        <w:t>子合同签订系统签订合同并向电子监督系统提交电子合同文件归档。按照信息公</w:t>
      </w:r>
      <w:r>
        <w:rPr>
          <w:rFonts w:ascii="宋体" w:hAnsi="宋体" w:eastAsia="宋体" w:cs="宋体"/>
          <w:color w:val="000000" w:themeColor="text1"/>
          <w:spacing w:val="2"/>
          <w:sz w:val="21"/>
          <w:szCs w:val="21"/>
          <w:highlight w:val="none"/>
          <w14:textFill>
            <w14:solidFill>
              <w14:schemeClr w14:val="tx1"/>
            </w14:solidFill>
          </w14:textFill>
        </w:rPr>
        <w:t>示规定对</w:t>
      </w:r>
      <w:r>
        <w:rPr>
          <w:rFonts w:ascii="宋体" w:hAnsi="宋体" w:eastAsia="宋体" w:cs="宋体"/>
          <w:color w:val="000000" w:themeColor="text1"/>
          <w:sz w:val="21"/>
          <w:szCs w:val="21"/>
          <w:highlight w:val="none"/>
          <w14:textFill>
            <w14:solidFill>
              <w14:schemeClr w14:val="tx1"/>
            </w14:solidFill>
          </w14:textFill>
        </w:rPr>
        <w:t>合同签订等信息进行公示公开，依法应当保护的商业秘</w:t>
      </w:r>
      <w:r>
        <w:rPr>
          <w:rFonts w:ascii="宋体" w:hAnsi="宋体" w:eastAsia="宋体" w:cs="宋体"/>
          <w:color w:val="000000" w:themeColor="text1"/>
          <w:spacing w:val="-1"/>
          <w:sz w:val="21"/>
          <w:szCs w:val="21"/>
          <w:highlight w:val="none"/>
          <w14:textFill>
            <w14:solidFill>
              <w14:schemeClr w14:val="tx1"/>
            </w14:solidFill>
          </w14:textFill>
        </w:rPr>
        <w:t>密除外。</w:t>
      </w:r>
    </w:p>
    <w:p w14:paraId="09A8B543">
      <w:pPr>
        <w:spacing w:before="46" w:line="232" w:lineRule="auto"/>
        <w:ind w:left="29"/>
        <w:outlineLvl w:val="1"/>
        <w:rPr>
          <w:rFonts w:ascii="黑体" w:hAnsi="黑体" w:eastAsia="黑体" w:cs="黑体"/>
          <w:color w:val="000000" w:themeColor="text1"/>
          <w:sz w:val="28"/>
          <w:szCs w:val="28"/>
          <w:highlight w:val="none"/>
          <w14:textFill>
            <w14:solidFill>
              <w14:schemeClr w14:val="tx1"/>
            </w14:solidFill>
          </w14:textFill>
        </w:rPr>
      </w:pPr>
      <w:bookmarkStart w:id="176" w:name="_Toc11719"/>
      <w:bookmarkStart w:id="177" w:name="_Toc27408"/>
      <w:r>
        <w:rPr>
          <w:rFonts w:ascii="Times New Roman" w:hAnsi="Times New Roman" w:eastAsia="Times New Roman" w:cs="Times New Roman"/>
          <w:color w:val="000000" w:themeColor="text1"/>
          <w:spacing w:val="-1"/>
          <w:sz w:val="28"/>
          <w:szCs w:val="28"/>
          <w:highlight w:val="none"/>
          <w14:textFill>
            <w14:solidFill>
              <w14:schemeClr w14:val="tx1"/>
            </w14:solidFill>
          </w14:textFill>
        </w:rPr>
        <w:t xml:space="preserve">8.  </w:t>
      </w:r>
      <w:r>
        <w:rPr>
          <w:rFonts w:ascii="黑体" w:hAnsi="黑体" w:eastAsia="黑体" w:cs="黑体"/>
          <w:color w:val="000000" w:themeColor="text1"/>
          <w:spacing w:val="-1"/>
          <w:sz w:val="28"/>
          <w:szCs w:val="28"/>
          <w:highlight w:val="none"/>
          <w14:textFill>
            <w14:solidFill>
              <w14:schemeClr w14:val="tx1"/>
            </w14:solidFill>
          </w14:textFill>
        </w:rPr>
        <w:t>重新招标、不再招标和终止招标</w:t>
      </w:r>
      <w:bookmarkEnd w:id="176"/>
      <w:bookmarkEnd w:id="177"/>
    </w:p>
    <w:p w14:paraId="5D03BCFC">
      <w:pPr>
        <w:spacing w:before="42" w:line="232" w:lineRule="auto"/>
        <w:ind w:left="144"/>
        <w:outlineLvl w:val="2"/>
        <w:rPr>
          <w:rFonts w:ascii="黑体" w:hAnsi="黑体" w:eastAsia="黑体" w:cs="黑体"/>
          <w:color w:val="000000" w:themeColor="text1"/>
          <w:sz w:val="24"/>
          <w:szCs w:val="24"/>
          <w:highlight w:val="none"/>
          <w14:textFill>
            <w14:solidFill>
              <w14:schemeClr w14:val="tx1"/>
            </w14:solidFill>
          </w14:textFill>
        </w:rPr>
      </w:pPr>
      <w:bookmarkStart w:id="178" w:name="_Toc25879"/>
      <w:bookmarkStart w:id="179" w:name="_Toc9420"/>
      <w:r>
        <w:rPr>
          <w:rFonts w:ascii="Times New Roman" w:hAnsi="Times New Roman" w:eastAsia="Times New Roman" w:cs="Times New Roman"/>
          <w:color w:val="000000" w:themeColor="text1"/>
          <w:spacing w:val="-4"/>
          <w:sz w:val="24"/>
          <w:szCs w:val="24"/>
          <w:highlight w:val="none"/>
          <w14:textFill>
            <w14:solidFill>
              <w14:schemeClr w14:val="tx1"/>
            </w14:solidFill>
          </w14:textFill>
        </w:rPr>
        <w:t>8.1</w:t>
      </w:r>
      <w:r>
        <w:rPr>
          <w:rFonts w:ascii="Times New Roman" w:hAnsi="Times New Roman" w:eastAsia="Times New Roman" w:cs="Times New Roman"/>
          <w:color w:val="000000" w:themeColor="text1"/>
          <w:spacing w:val="8"/>
          <w:sz w:val="24"/>
          <w:szCs w:val="24"/>
          <w:highlight w:val="none"/>
          <w14:textFill>
            <w14:solidFill>
              <w14:schemeClr w14:val="tx1"/>
            </w14:solidFill>
          </w14:textFill>
        </w:rPr>
        <w:t xml:space="preserve">  </w:t>
      </w:r>
      <w:r>
        <w:rPr>
          <w:rFonts w:ascii="黑体" w:hAnsi="黑体" w:eastAsia="黑体" w:cs="黑体"/>
          <w:color w:val="000000" w:themeColor="text1"/>
          <w:spacing w:val="-4"/>
          <w:sz w:val="24"/>
          <w:szCs w:val="24"/>
          <w:highlight w:val="none"/>
          <w14:textFill>
            <w14:solidFill>
              <w14:schemeClr w14:val="tx1"/>
            </w14:solidFill>
          </w14:textFill>
        </w:rPr>
        <w:t>重新招标</w:t>
      </w:r>
      <w:bookmarkEnd w:id="178"/>
      <w:bookmarkEnd w:id="179"/>
    </w:p>
    <w:p w14:paraId="72DEFA6C">
      <w:pPr>
        <w:spacing w:before="83" w:line="221" w:lineRule="auto"/>
        <w:ind w:left="38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有下列情形之一的，招标人将重新招标：</w:t>
      </w:r>
    </w:p>
    <w:p w14:paraId="076A3905">
      <w:pPr>
        <w:spacing w:before="110"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w:t>
      </w:r>
      <w:r>
        <w:rPr>
          <w:rFonts w:ascii="宋体" w:hAnsi="宋体" w:eastAsia="宋体" w:cs="宋体"/>
          <w:color w:val="000000" w:themeColor="text1"/>
          <w:spacing w:val="-1"/>
          <w:sz w:val="21"/>
          <w:szCs w:val="21"/>
          <w:highlight w:val="none"/>
          <w14:textFill>
            <w14:solidFill>
              <w14:schemeClr w14:val="tx1"/>
            </w14:solidFill>
          </w14:textFill>
        </w:rPr>
        <w:t>）投标截止时间止，投标人少于</w:t>
      </w:r>
      <w:r>
        <w:rPr>
          <w:rFonts w:ascii="宋体" w:hAnsi="宋体" w:eastAsia="宋体" w:cs="宋体"/>
          <w:color w:val="000000" w:themeColor="text1"/>
          <w:spacing w:val="-44"/>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 </w:t>
      </w:r>
      <w:r>
        <w:rPr>
          <w:rFonts w:ascii="宋体" w:hAnsi="宋体" w:eastAsia="宋体" w:cs="宋体"/>
          <w:color w:val="000000" w:themeColor="text1"/>
          <w:spacing w:val="-1"/>
          <w:sz w:val="21"/>
          <w:szCs w:val="21"/>
          <w:highlight w:val="none"/>
          <w14:textFill>
            <w14:solidFill>
              <w14:schemeClr w14:val="tx1"/>
            </w14:solidFill>
          </w14:textFill>
        </w:rPr>
        <w:t>个的；</w:t>
      </w:r>
    </w:p>
    <w:p w14:paraId="49C704C1">
      <w:pPr>
        <w:spacing w:before="93"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w:t>
      </w:r>
      <w:r>
        <w:rPr>
          <w:rFonts w:ascii="宋体" w:hAnsi="宋体" w:eastAsia="宋体" w:cs="宋体"/>
          <w:color w:val="000000" w:themeColor="text1"/>
          <w:spacing w:val="-1"/>
          <w:sz w:val="21"/>
          <w:szCs w:val="21"/>
          <w:highlight w:val="none"/>
          <w14:textFill>
            <w14:solidFill>
              <w14:schemeClr w14:val="tx1"/>
            </w14:solidFill>
          </w14:textFill>
        </w:rPr>
        <w:t>）经评标委员会评审后否决所有投标的；</w:t>
      </w:r>
    </w:p>
    <w:p w14:paraId="25F8AD5B">
      <w:pPr>
        <w:spacing w:before="95"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3</w:t>
      </w:r>
      <w:r>
        <w:rPr>
          <w:rFonts w:ascii="宋体" w:hAnsi="宋体" w:eastAsia="宋体" w:cs="宋体"/>
          <w:color w:val="000000" w:themeColor="text1"/>
          <w:spacing w:val="-1"/>
          <w:sz w:val="21"/>
          <w:szCs w:val="21"/>
          <w:highlight w:val="none"/>
          <w14:textFill>
            <w14:solidFill>
              <w14:schemeClr w14:val="tx1"/>
            </w14:solidFill>
          </w14:textFill>
        </w:rPr>
        <w:t>）第一中标候选人或所有中标候选人存在不同程度的问题，不能签订合同的；</w:t>
      </w:r>
    </w:p>
    <w:p w14:paraId="57338A01">
      <w:pPr>
        <w:spacing w:before="94"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4</w:t>
      </w:r>
      <w:r>
        <w:rPr>
          <w:rFonts w:ascii="宋体" w:hAnsi="宋体" w:eastAsia="宋体" w:cs="宋体"/>
          <w:color w:val="000000" w:themeColor="text1"/>
          <w:spacing w:val="-1"/>
          <w:sz w:val="21"/>
          <w:szCs w:val="21"/>
          <w:highlight w:val="none"/>
          <w14:textFill>
            <w14:solidFill>
              <w14:schemeClr w14:val="tx1"/>
            </w14:solidFill>
          </w14:textFill>
        </w:rPr>
        <w:t>）在投标有效期内同意延长投标有效期的投标人少于三个的；</w:t>
      </w:r>
    </w:p>
    <w:p w14:paraId="5FADD38A">
      <w:pPr>
        <w:spacing w:before="93" w:line="234"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5</w:t>
      </w:r>
      <w:r>
        <w:rPr>
          <w:rFonts w:ascii="宋体" w:hAnsi="宋体" w:eastAsia="宋体" w:cs="宋体"/>
          <w:color w:val="000000" w:themeColor="text1"/>
          <w:spacing w:val="-1"/>
          <w:sz w:val="21"/>
          <w:szCs w:val="21"/>
          <w:highlight w:val="none"/>
          <w14:textFill>
            <w14:solidFill>
              <w14:schemeClr w14:val="tx1"/>
            </w14:solidFill>
          </w14:textFill>
        </w:rPr>
        <w:t>）法律、法规规定的其他情形。</w:t>
      </w:r>
    </w:p>
    <w:p w14:paraId="063BD5A9">
      <w:pPr>
        <w:spacing w:before="68" w:line="233" w:lineRule="auto"/>
        <w:ind w:left="144"/>
        <w:outlineLvl w:val="2"/>
        <w:rPr>
          <w:rFonts w:ascii="黑体" w:hAnsi="黑体" w:eastAsia="黑体" w:cs="黑体"/>
          <w:color w:val="000000" w:themeColor="text1"/>
          <w:sz w:val="24"/>
          <w:szCs w:val="24"/>
          <w:highlight w:val="none"/>
          <w14:textFill>
            <w14:solidFill>
              <w14:schemeClr w14:val="tx1"/>
            </w14:solidFill>
          </w14:textFill>
        </w:rPr>
      </w:pPr>
      <w:bookmarkStart w:id="180" w:name="_Toc21524"/>
      <w:bookmarkStart w:id="181" w:name="_Toc24220"/>
      <w:r>
        <w:rPr>
          <w:rFonts w:ascii="Times New Roman" w:hAnsi="Times New Roman" w:eastAsia="Times New Roman" w:cs="Times New Roman"/>
          <w:color w:val="000000" w:themeColor="text1"/>
          <w:spacing w:val="-4"/>
          <w:sz w:val="24"/>
          <w:szCs w:val="24"/>
          <w:highlight w:val="none"/>
          <w14:textFill>
            <w14:solidFill>
              <w14:schemeClr w14:val="tx1"/>
            </w14:solidFill>
          </w14:textFill>
        </w:rPr>
        <w:t>8.2</w:t>
      </w:r>
      <w:r>
        <w:rPr>
          <w:rFonts w:ascii="Times New Roman" w:hAnsi="Times New Roman" w:eastAsia="Times New Roman" w:cs="Times New Roman"/>
          <w:color w:val="000000" w:themeColor="text1"/>
          <w:spacing w:val="7"/>
          <w:sz w:val="24"/>
          <w:szCs w:val="24"/>
          <w:highlight w:val="none"/>
          <w14:textFill>
            <w14:solidFill>
              <w14:schemeClr w14:val="tx1"/>
            </w14:solidFill>
          </w14:textFill>
        </w:rPr>
        <w:t xml:space="preserve">  </w:t>
      </w:r>
      <w:r>
        <w:rPr>
          <w:rFonts w:ascii="黑体" w:hAnsi="黑体" w:eastAsia="黑体" w:cs="黑体"/>
          <w:color w:val="000000" w:themeColor="text1"/>
          <w:spacing w:val="-4"/>
          <w:sz w:val="24"/>
          <w:szCs w:val="24"/>
          <w:highlight w:val="none"/>
          <w14:textFill>
            <w14:solidFill>
              <w14:schemeClr w14:val="tx1"/>
            </w14:solidFill>
          </w14:textFill>
        </w:rPr>
        <w:t>不再招标</w:t>
      </w:r>
      <w:bookmarkEnd w:id="180"/>
      <w:bookmarkEnd w:id="181"/>
    </w:p>
    <w:p w14:paraId="329F95A4">
      <w:pPr>
        <w:spacing w:before="82" w:line="306" w:lineRule="auto"/>
        <w:ind w:left="23" w:right="5" w:firstLine="41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 xml:space="preserve">重新招标后投标人仍少于 </w:t>
      </w: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  </w:t>
      </w:r>
      <w:r>
        <w:rPr>
          <w:rFonts w:ascii="宋体" w:hAnsi="宋体" w:eastAsia="宋体" w:cs="宋体"/>
          <w:color w:val="000000" w:themeColor="text1"/>
          <w:sz w:val="21"/>
          <w:szCs w:val="21"/>
          <w:highlight w:val="none"/>
          <w14:textFill>
            <w14:solidFill>
              <w14:schemeClr w14:val="tx1"/>
            </w14:solidFill>
          </w14:textFill>
        </w:rPr>
        <w:t>个或者所有投标被否决的，属于必须审批或核准的工程建</w:t>
      </w:r>
      <w:r>
        <w:rPr>
          <w:rFonts w:ascii="宋体" w:hAnsi="宋体" w:eastAsia="宋体" w:cs="宋体"/>
          <w:color w:val="000000" w:themeColor="text1"/>
          <w:spacing w:val="-1"/>
          <w:sz w:val="21"/>
          <w:szCs w:val="21"/>
          <w:highlight w:val="none"/>
          <w14:textFill>
            <w14:solidFill>
              <w14:schemeClr w14:val="tx1"/>
            </w14:solidFill>
          </w14:textFill>
        </w:rPr>
        <w:t>设项目，经原审批或核准部门批准后不再进行招标。</w:t>
      </w:r>
    </w:p>
    <w:p w14:paraId="4D70A540">
      <w:pPr>
        <w:spacing w:line="234" w:lineRule="auto"/>
        <w:ind w:left="144"/>
        <w:outlineLvl w:val="2"/>
        <w:rPr>
          <w:rFonts w:ascii="黑体" w:hAnsi="黑体" w:eastAsia="黑体" w:cs="黑体"/>
          <w:color w:val="000000" w:themeColor="text1"/>
          <w:sz w:val="24"/>
          <w:szCs w:val="24"/>
          <w:highlight w:val="none"/>
          <w14:textFill>
            <w14:solidFill>
              <w14:schemeClr w14:val="tx1"/>
            </w14:solidFill>
          </w14:textFill>
        </w:rPr>
      </w:pPr>
      <w:bookmarkStart w:id="182" w:name="_Toc17778"/>
      <w:bookmarkStart w:id="183" w:name="_Toc5473"/>
      <w:r>
        <w:rPr>
          <w:rFonts w:ascii="Times New Roman" w:hAnsi="Times New Roman" w:eastAsia="Times New Roman" w:cs="Times New Roman"/>
          <w:color w:val="000000" w:themeColor="text1"/>
          <w:spacing w:val="-2"/>
          <w:sz w:val="24"/>
          <w:szCs w:val="24"/>
          <w:highlight w:val="none"/>
          <w14:textFill>
            <w14:solidFill>
              <w14:schemeClr w14:val="tx1"/>
            </w14:solidFill>
          </w14:textFill>
        </w:rPr>
        <w:t xml:space="preserve">8.3  </w:t>
      </w:r>
      <w:r>
        <w:rPr>
          <w:rFonts w:ascii="黑体" w:hAnsi="黑体" w:eastAsia="黑体" w:cs="黑体"/>
          <w:color w:val="000000" w:themeColor="text1"/>
          <w:spacing w:val="-2"/>
          <w:sz w:val="24"/>
          <w:szCs w:val="24"/>
          <w:highlight w:val="none"/>
          <w14:textFill>
            <w14:solidFill>
              <w14:schemeClr w14:val="tx1"/>
            </w14:solidFill>
          </w14:textFill>
        </w:rPr>
        <w:t>终止招标</w:t>
      </w:r>
      <w:bookmarkEnd w:id="182"/>
      <w:bookmarkEnd w:id="183"/>
    </w:p>
    <w:p w14:paraId="2ABCEAC8">
      <w:pPr>
        <w:spacing w:before="81" w:line="318" w:lineRule="auto"/>
        <w:ind w:left="21" w:right="8" w:firstLine="435"/>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因不可抗力等原因，招标人终止招标的，将通过法定公告公示信息发布媒介、电子交</w:t>
      </w:r>
      <w:r>
        <w:rPr>
          <w:rFonts w:ascii="宋体" w:hAnsi="宋体" w:eastAsia="宋体" w:cs="宋体"/>
          <w:color w:val="000000" w:themeColor="text1"/>
          <w:spacing w:val="3"/>
          <w:sz w:val="21"/>
          <w:szCs w:val="21"/>
          <w:highlight w:val="none"/>
          <w14:textFill>
            <w14:solidFill>
              <w14:schemeClr w14:val="tx1"/>
            </w14:solidFill>
          </w14:textFill>
        </w:rPr>
        <w:t>易系统等渠道及时发布公告，或者以书面形式通知被邀请的或者已经获取招标文</w:t>
      </w:r>
      <w:r>
        <w:rPr>
          <w:rFonts w:ascii="宋体" w:hAnsi="宋体" w:eastAsia="宋体" w:cs="宋体"/>
          <w:color w:val="000000" w:themeColor="text1"/>
          <w:spacing w:val="2"/>
          <w:sz w:val="21"/>
          <w:szCs w:val="21"/>
          <w:highlight w:val="none"/>
          <w14:textFill>
            <w14:solidFill>
              <w14:schemeClr w14:val="tx1"/>
            </w14:solidFill>
          </w14:textFill>
        </w:rPr>
        <w:t>件的潜在</w:t>
      </w:r>
      <w:r>
        <w:rPr>
          <w:rFonts w:ascii="宋体" w:hAnsi="宋体" w:eastAsia="宋体" w:cs="宋体"/>
          <w:color w:val="000000" w:themeColor="text1"/>
          <w:spacing w:val="3"/>
          <w:sz w:val="21"/>
          <w:szCs w:val="21"/>
          <w:highlight w:val="none"/>
          <w14:textFill>
            <w14:solidFill>
              <w14:schemeClr w14:val="tx1"/>
            </w14:solidFill>
          </w14:textFill>
        </w:rPr>
        <w:t>投标人。已经收取投标保证金的，招标人将及时退还所收取的投标保证金及银行</w:t>
      </w:r>
      <w:r>
        <w:rPr>
          <w:rFonts w:ascii="宋体" w:hAnsi="宋体" w:eastAsia="宋体" w:cs="宋体"/>
          <w:color w:val="000000" w:themeColor="text1"/>
          <w:spacing w:val="2"/>
          <w:sz w:val="21"/>
          <w:szCs w:val="21"/>
          <w:highlight w:val="none"/>
          <w14:textFill>
            <w14:solidFill>
              <w14:schemeClr w14:val="tx1"/>
            </w14:solidFill>
          </w14:textFill>
        </w:rPr>
        <w:t>同期存款</w:t>
      </w:r>
      <w:r>
        <w:rPr>
          <w:rFonts w:ascii="宋体" w:hAnsi="宋体" w:eastAsia="宋体" w:cs="宋体"/>
          <w:color w:val="000000" w:themeColor="text1"/>
          <w:spacing w:val="-9"/>
          <w:sz w:val="21"/>
          <w:szCs w:val="21"/>
          <w:highlight w:val="none"/>
          <w14:textFill>
            <w14:solidFill>
              <w14:schemeClr w14:val="tx1"/>
            </w14:solidFill>
          </w14:textFill>
        </w:rPr>
        <w:t>利息。</w:t>
      </w:r>
    </w:p>
    <w:p w14:paraId="12208181">
      <w:pPr>
        <w:spacing w:before="35" w:line="232" w:lineRule="auto"/>
        <w:ind w:left="23"/>
        <w:outlineLvl w:val="1"/>
        <w:rPr>
          <w:rFonts w:ascii="黑体" w:hAnsi="黑体" w:eastAsia="黑体" w:cs="黑体"/>
          <w:color w:val="000000" w:themeColor="text1"/>
          <w:sz w:val="28"/>
          <w:szCs w:val="28"/>
          <w:highlight w:val="none"/>
          <w14:textFill>
            <w14:solidFill>
              <w14:schemeClr w14:val="tx1"/>
            </w14:solidFill>
          </w14:textFill>
        </w:rPr>
      </w:pPr>
      <w:bookmarkStart w:id="184" w:name="_Toc30113"/>
      <w:bookmarkStart w:id="185" w:name="_Toc16908"/>
      <w:r>
        <w:rPr>
          <w:rFonts w:ascii="Times New Roman" w:hAnsi="Times New Roman" w:eastAsia="Times New Roman" w:cs="Times New Roman"/>
          <w:color w:val="000000" w:themeColor="text1"/>
          <w:spacing w:val="-2"/>
          <w:sz w:val="28"/>
          <w:szCs w:val="28"/>
          <w:highlight w:val="none"/>
          <w14:textFill>
            <w14:solidFill>
              <w14:schemeClr w14:val="tx1"/>
            </w14:solidFill>
          </w14:textFill>
        </w:rPr>
        <w:t>9.</w:t>
      </w:r>
      <w:r>
        <w:rPr>
          <w:rFonts w:ascii="黑体" w:hAnsi="黑体" w:eastAsia="黑体" w:cs="黑体"/>
          <w:color w:val="000000" w:themeColor="text1"/>
          <w:spacing w:val="-2"/>
          <w:sz w:val="28"/>
          <w:szCs w:val="28"/>
          <w:highlight w:val="none"/>
          <w14:textFill>
            <w14:solidFill>
              <w14:schemeClr w14:val="tx1"/>
            </w14:solidFill>
          </w14:textFill>
        </w:rPr>
        <w:t>纪律和监督</w:t>
      </w:r>
      <w:bookmarkEnd w:id="184"/>
      <w:bookmarkEnd w:id="185"/>
    </w:p>
    <w:p w14:paraId="60E4EF1E">
      <w:pPr>
        <w:spacing w:before="43" w:line="233" w:lineRule="auto"/>
        <w:ind w:left="139"/>
        <w:outlineLvl w:val="2"/>
        <w:rPr>
          <w:rFonts w:ascii="黑体" w:hAnsi="黑体" w:eastAsia="黑体" w:cs="黑体"/>
          <w:color w:val="000000" w:themeColor="text1"/>
          <w:sz w:val="24"/>
          <w:szCs w:val="24"/>
          <w:highlight w:val="none"/>
          <w14:textFill>
            <w14:solidFill>
              <w14:schemeClr w14:val="tx1"/>
            </w14:solidFill>
          </w14:textFill>
        </w:rPr>
      </w:pPr>
      <w:bookmarkStart w:id="186" w:name="_Toc22604"/>
      <w:bookmarkStart w:id="187" w:name="_Toc4715"/>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9.1  </w:t>
      </w:r>
      <w:r>
        <w:rPr>
          <w:rFonts w:ascii="黑体" w:hAnsi="黑体" w:eastAsia="黑体" w:cs="黑体"/>
          <w:color w:val="000000" w:themeColor="text1"/>
          <w:spacing w:val="-1"/>
          <w:sz w:val="24"/>
          <w:szCs w:val="24"/>
          <w:highlight w:val="none"/>
          <w14:textFill>
            <w14:solidFill>
              <w14:schemeClr w14:val="tx1"/>
            </w14:solidFill>
          </w14:textFill>
        </w:rPr>
        <w:t>对招标人的纪律要求</w:t>
      </w:r>
      <w:bookmarkEnd w:id="186"/>
      <w:bookmarkEnd w:id="187"/>
    </w:p>
    <w:p w14:paraId="3C9D4E01">
      <w:pPr>
        <w:spacing w:before="112" w:line="327" w:lineRule="auto"/>
        <w:ind w:left="21" w:right="8" w:firstLine="4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招标人不得泄漏招标投标活动中应当保密的情况和资料，不得与投标人串通损害国家</w:t>
      </w:r>
      <w:r>
        <w:rPr>
          <w:rFonts w:ascii="宋体" w:hAnsi="宋体" w:eastAsia="宋体" w:cs="宋体"/>
          <w:color w:val="000000" w:themeColor="text1"/>
          <w:spacing w:val="-2"/>
          <w:sz w:val="21"/>
          <w:szCs w:val="21"/>
          <w:highlight w:val="none"/>
          <w14:textFill>
            <w14:solidFill>
              <w14:schemeClr w14:val="tx1"/>
            </w14:solidFill>
          </w14:textFill>
        </w:rPr>
        <w:t>利益、社会公共利益或者他人合法权益。</w:t>
      </w:r>
    </w:p>
    <w:p w14:paraId="5365343F">
      <w:pPr>
        <w:spacing w:line="233" w:lineRule="auto"/>
        <w:ind w:left="139"/>
        <w:outlineLvl w:val="2"/>
        <w:rPr>
          <w:rFonts w:ascii="黑体" w:hAnsi="黑体" w:eastAsia="黑体" w:cs="黑体"/>
          <w:color w:val="000000" w:themeColor="text1"/>
          <w:sz w:val="24"/>
          <w:szCs w:val="24"/>
          <w:highlight w:val="none"/>
          <w14:textFill>
            <w14:solidFill>
              <w14:schemeClr w14:val="tx1"/>
            </w14:solidFill>
          </w14:textFill>
        </w:rPr>
      </w:pPr>
      <w:bookmarkStart w:id="188" w:name="_Toc21301"/>
      <w:bookmarkStart w:id="189" w:name="_Toc17790"/>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9.2  </w:t>
      </w:r>
      <w:r>
        <w:rPr>
          <w:rFonts w:ascii="黑体" w:hAnsi="黑体" w:eastAsia="黑体" w:cs="黑体"/>
          <w:color w:val="000000" w:themeColor="text1"/>
          <w:spacing w:val="-1"/>
          <w:sz w:val="24"/>
          <w:szCs w:val="24"/>
          <w:highlight w:val="none"/>
          <w14:textFill>
            <w14:solidFill>
              <w14:schemeClr w14:val="tx1"/>
            </w14:solidFill>
          </w14:textFill>
        </w:rPr>
        <w:t>对投标人的纪律要求</w:t>
      </w:r>
      <w:bookmarkEnd w:id="188"/>
      <w:bookmarkEnd w:id="189"/>
    </w:p>
    <w:p w14:paraId="651D79F2">
      <w:pPr>
        <w:spacing w:before="115" w:line="352" w:lineRule="auto"/>
        <w:ind w:left="23" w:right="8" w:firstLine="4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投标人不得相互串通投标或者与招标人串通投标，</w:t>
      </w:r>
      <w:r>
        <w:rPr>
          <w:rFonts w:ascii="宋体" w:hAnsi="宋体" w:eastAsia="宋体" w:cs="宋体"/>
          <w:color w:val="000000" w:themeColor="text1"/>
          <w:spacing w:val="-56"/>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不得向招</w:t>
      </w:r>
      <w:r>
        <w:rPr>
          <w:rFonts w:ascii="宋体" w:hAnsi="宋体" w:eastAsia="宋体" w:cs="宋体"/>
          <w:color w:val="000000" w:themeColor="text1"/>
          <w:spacing w:val="1"/>
          <w:sz w:val="21"/>
          <w:szCs w:val="21"/>
          <w:highlight w:val="none"/>
          <w14:textFill>
            <w14:solidFill>
              <w14:schemeClr w14:val="tx1"/>
            </w14:solidFill>
          </w14:textFill>
        </w:rPr>
        <w:t>标人或者评标委员会成员</w:t>
      </w:r>
      <w:r>
        <w:rPr>
          <w:rFonts w:ascii="宋体" w:hAnsi="宋体" w:eastAsia="宋体" w:cs="宋体"/>
          <w:color w:val="000000" w:themeColor="text1"/>
          <w:spacing w:val="3"/>
          <w:sz w:val="21"/>
          <w:szCs w:val="21"/>
          <w:highlight w:val="none"/>
          <w14:textFill>
            <w14:solidFill>
              <w14:schemeClr w14:val="tx1"/>
            </w14:solidFill>
          </w14:textFill>
        </w:rPr>
        <w:t>行贿谋取中标，不得以他人名义投标或者以其他方式弄虚作假骗取中标；投</w:t>
      </w:r>
      <w:r>
        <w:rPr>
          <w:rFonts w:ascii="宋体" w:hAnsi="宋体" w:eastAsia="宋体" w:cs="宋体"/>
          <w:color w:val="000000" w:themeColor="text1"/>
          <w:spacing w:val="2"/>
          <w:sz w:val="21"/>
          <w:szCs w:val="21"/>
          <w:highlight w:val="none"/>
          <w14:textFill>
            <w14:solidFill>
              <w14:schemeClr w14:val="tx1"/>
            </w14:solidFill>
          </w14:textFill>
        </w:rPr>
        <w:t>标人不得以任</w:t>
      </w:r>
    </w:p>
    <w:p w14:paraId="2F118026">
      <w:pPr>
        <w:spacing w:line="352" w:lineRule="auto"/>
        <w:rPr>
          <w:rFonts w:ascii="宋体" w:hAnsi="宋体" w:eastAsia="宋体" w:cs="宋体"/>
          <w:color w:val="000000" w:themeColor="text1"/>
          <w:sz w:val="21"/>
          <w:szCs w:val="21"/>
          <w:highlight w:val="none"/>
          <w14:textFill>
            <w14:solidFill>
              <w14:schemeClr w14:val="tx1"/>
            </w14:solidFill>
          </w14:textFill>
        </w:rPr>
        <w:sectPr>
          <w:footerReference r:id="rId21" w:type="default"/>
          <w:pgSz w:w="11907" w:h="16839"/>
          <w:pgMar w:top="1431" w:right="1785" w:bottom="1041" w:left="1785" w:header="0" w:footer="806" w:gutter="0"/>
          <w:cols w:space="720" w:num="1"/>
        </w:sectPr>
      </w:pPr>
    </w:p>
    <w:p w14:paraId="5FCF1107">
      <w:pPr>
        <w:spacing w:before="149" w:line="220" w:lineRule="auto"/>
        <w:ind w:left="23"/>
        <w:rPr>
          <w:rFonts w:ascii="宋体" w:hAnsi="宋体" w:eastAsia="宋体" w:cs="宋体"/>
          <w:color w:val="000000" w:themeColor="text1"/>
          <w:sz w:val="21"/>
          <w:szCs w:val="21"/>
          <w:highlight w:val="none"/>
          <w14:textFill>
            <w14:solidFill>
              <w14:schemeClr w14:val="tx1"/>
            </w14:solidFill>
          </w14:textFill>
        </w:rPr>
      </w:pPr>
      <w:bookmarkStart w:id="190" w:name="bookmark202"/>
      <w:bookmarkEnd w:id="190"/>
      <w:r>
        <w:rPr>
          <w:rFonts w:ascii="宋体" w:hAnsi="宋体" w:eastAsia="宋体" w:cs="宋体"/>
          <w:color w:val="000000" w:themeColor="text1"/>
          <w:spacing w:val="-2"/>
          <w:sz w:val="21"/>
          <w:szCs w:val="21"/>
          <w:highlight w:val="none"/>
          <w14:textFill>
            <w14:solidFill>
              <w14:schemeClr w14:val="tx1"/>
            </w14:solidFill>
          </w14:textFill>
        </w:rPr>
        <w:t>何方式干扰、影响评标工作。</w:t>
      </w:r>
    </w:p>
    <w:p w14:paraId="0AC03857">
      <w:pPr>
        <w:spacing w:before="92" w:line="232" w:lineRule="auto"/>
        <w:ind w:left="139"/>
        <w:outlineLvl w:val="2"/>
        <w:rPr>
          <w:rFonts w:ascii="黑体" w:hAnsi="黑体" w:eastAsia="黑体" w:cs="黑体"/>
          <w:color w:val="000000" w:themeColor="text1"/>
          <w:sz w:val="24"/>
          <w:szCs w:val="24"/>
          <w:highlight w:val="none"/>
          <w14:textFill>
            <w14:solidFill>
              <w14:schemeClr w14:val="tx1"/>
            </w14:solidFill>
          </w14:textFill>
        </w:rPr>
      </w:pPr>
      <w:bookmarkStart w:id="191" w:name="_Toc7079"/>
      <w:bookmarkStart w:id="192" w:name="_Toc12844"/>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9.3  </w:t>
      </w:r>
      <w:r>
        <w:rPr>
          <w:rFonts w:ascii="黑体" w:hAnsi="黑体" w:eastAsia="黑体" w:cs="黑体"/>
          <w:color w:val="000000" w:themeColor="text1"/>
          <w:spacing w:val="-1"/>
          <w:sz w:val="24"/>
          <w:szCs w:val="24"/>
          <w:highlight w:val="none"/>
          <w14:textFill>
            <w14:solidFill>
              <w14:schemeClr w14:val="tx1"/>
            </w14:solidFill>
          </w14:textFill>
        </w:rPr>
        <w:t>对评标委员会成员的纪律要求</w:t>
      </w:r>
      <w:bookmarkEnd w:id="191"/>
      <w:bookmarkEnd w:id="192"/>
    </w:p>
    <w:p w14:paraId="54A49B2A">
      <w:pPr>
        <w:spacing w:before="112" w:line="352" w:lineRule="auto"/>
        <w:ind w:left="21" w:right="179" w:firstLine="418"/>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评标委员会应当根据招标文件规定的评标标准和方法，对投标文件进行系统地评审和比较，第三章“评标办法”没有规定的评审因素和标准不能作为评标依据。评标</w:t>
      </w:r>
      <w:r>
        <w:rPr>
          <w:rFonts w:ascii="宋体" w:hAnsi="宋体" w:eastAsia="宋体" w:cs="宋体"/>
          <w:color w:val="000000" w:themeColor="text1"/>
          <w:spacing w:val="2"/>
          <w:sz w:val="21"/>
          <w:szCs w:val="21"/>
          <w:highlight w:val="none"/>
          <w14:textFill>
            <w14:solidFill>
              <w14:schemeClr w14:val="tx1"/>
            </w14:solidFill>
          </w14:textFill>
        </w:rPr>
        <w:t>委员会成</w:t>
      </w:r>
      <w:r>
        <w:rPr>
          <w:rFonts w:ascii="宋体" w:hAnsi="宋体" w:eastAsia="宋体" w:cs="宋体"/>
          <w:color w:val="000000" w:themeColor="text1"/>
          <w:spacing w:val="3"/>
          <w:sz w:val="21"/>
          <w:szCs w:val="21"/>
          <w:highlight w:val="none"/>
          <w14:textFill>
            <w14:solidFill>
              <w14:schemeClr w14:val="tx1"/>
            </w14:solidFill>
          </w14:textFill>
        </w:rPr>
        <w:t>员不得对其他评标委员会成员的独立评审施加不当影响，不得与任何投标人或者</w:t>
      </w:r>
      <w:r>
        <w:rPr>
          <w:rFonts w:ascii="宋体" w:hAnsi="宋体" w:eastAsia="宋体" w:cs="宋体"/>
          <w:color w:val="000000" w:themeColor="text1"/>
          <w:spacing w:val="2"/>
          <w:sz w:val="21"/>
          <w:szCs w:val="21"/>
          <w:highlight w:val="none"/>
          <w14:textFill>
            <w14:solidFill>
              <w14:schemeClr w14:val="tx1"/>
            </w14:solidFill>
          </w14:textFill>
        </w:rPr>
        <w:t>与招标结</w:t>
      </w:r>
      <w:r>
        <w:rPr>
          <w:rFonts w:ascii="宋体" w:hAnsi="宋体" w:eastAsia="宋体" w:cs="宋体"/>
          <w:color w:val="000000" w:themeColor="text1"/>
          <w:spacing w:val="3"/>
          <w:sz w:val="21"/>
          <w:szCs w:val="21"/>
          <w:highlight w:val="none"/>
          <w14:textFill>
            <w14:solidFill>
              <w14:schemeClr w14:val="tx1"/>
            </w14:solidFill>
          </w14:textFill>
        </w:rPr>
        <w:t>果有利害关系的人进行私下接触，不得收受投标人、中介人、其他利害关系人的</w:t>
      </w:r>
      <w:r>
        <w:rPr>
          <w:rFonts w:ascii="宋体" w:hAnsi="宋体" w:eastAsia="宋体" w:cs="宋体"/>
          <w:color w:val="000000" w:themeColor="text1"/>
          <w:spacing w:val="2"/>
          <w:sz w:val="21"/>
          <w:szCs w:val="21"/>
          <w:highlight w:val="none"/>
          <w14:textFill>
            <w14:solidFill>
              <w14:schemeClr w14:val="tx1"/>
            </w14:solidFill>
          </w14:textFill>
        </w:rPr>
        <w:t>财物或者</w:t>
      </w:r>
      <w:r>
        <w:rPr>
          <w:rFonts w:ascii="宋体" w:hAnsi="宋体" w:eastAsia="宋体" w:cs="宋体"/>
          <w:color w:val="000000" w:themeColor="text1"/>
          <w:spacing w:val="3"/>
          <w:sz w:val="21"/>
          <w:szCs w:val="21"/>
          <w:highlight w:val="none"/>
          <w14:textFill>
            <w14:solidFill>
              <w14:schemeClr w14:val="tx1"/>
            </w14:solidFill>
          </w14:textFill>
        </w:rPr>
        <w:t>其他好处，不得向他人透漏对投标文件的评审和比较、中标候选人的推荐情况以</w:t>
      </w:r>
      <w:r>
        <w:rPr>
          <w:rFonts w:ascii="宋体" w:hAnsi="宋体" w:eastAsia="宋体" w:cs="宋体"/>
          <w:color w:val="000000" w:themeColor="text1"/>
          <w:spacing w:val="2"/>
          <w:sz w:val="21"/>
          <w:szCs w:val="21"/>
          <w:highlight w:val="none"/>
          <w14:textFill>
            <w14:solidFill>
              <w14:schemeClr w14:val="tx1"/>
            </w14:solidFill>
          </w14:textFill>
        </w:rPr>
        <w:t>及评标有关的其他情况。在评标活动中，评标委员会成员不得应当回避而不回</w:t>
      </w:r>
      <w:r>
        <w:rPr>
          <w:rFonts w:ascii="宋体" w:hAnsi="宋体" w:eastAsia="宋体" w:cs="宋体"/>
          <w:color w:val="000000" w:themeColor="text1"/>
          <w:spacing w:val="1"/>
          <w:sz w:val="21"/>
          <w:szCs w:val="21"/>
          <w:highlight w:val="none"/>
          <w14:textFill>
            <w14:solidFill>
              <w14:schemeClr w14:val="tx1"/>
            </w14:solidFill>
          </w14:textFill>
        </w:rPr>
        <w:t>避，不得擅离职守，</w:t>
      </w:r>
    </w:p>
    <w:p w14:paraId="6A621244">
      <w:pPr>
        <w:spacing w:before="3" w:line="341" w:lineRule="auto"/>
        <w:ind w:left="20" w:right="9"/>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影响评标程序正常进行，不得向招标人征询其确定中标人的意向，不得接受</w:t>
      </w:r>
      <w:r>
        <w:rPr>
          <w:rFonts w:ascii="宋体" w:hAnsi="宋体" w:eastAsia="宋体" w:cs="宋体"/>
          <w:color w:val="000000" w:themeColor="text1"/>
          <w:spacing w:val="2"/>
          <w:sz w:val="21"/>
          <w:szCs w:val="21"/>
          <w:highlight w:val="none"/>
          <w14:textFill>
            <w14:solidFill>
              <w14:schemeClr w14:val="tx1"/>
            </w14:solidFill>
          </w14:textFill>
        </w:rPr>
        <w:t>任何单位或者</w:t>
      </w:r>
      <w:r>
        <w:rPr>
          <w:rFonts w:ascii="宋体" w:hAnsi="宋体" w:eastAsia="宋体" w:cs="宋体"/>
          <w:color w:val="000000" w:themeColor="text1"/>
          <w:spacing w:val="3"/>
          <w:sz w:val="21"/>
          <w:szCs w:val="21"/>
          <w:highlight w:val="none"/>
          <w14:textFill>
            <w14:solidFill>
              <w14:schemeClr w14:val="tx1"/>
            </w14:solidFill>
          </w14:textFill>
        </w:rPr>
        <w:t>个人明示或者暗示提出的倾向或者排斥特定投标人的要求，不得对依法应当否决的</w:t>
      </w:r>
      <w:r>
        <w:rPr>
          <w:rFonts w:ascii="宋体" w:hAnsi="宋体" w:eastAsia="宋体" w:cs="宋体"/>
          <w:color w:val="000000" w:themeColor="text1"/>
          <w:spacing w:val="2"/>
          <w:sz w:val="21"/>
          <w:szCs w:val="21"/>
          <w:highlight w:val="none"/>
          <w14:textFill>
            <w14:solidFill>
              <w14:schemeClr w14:val="tx1"/>
            </w14:solidFill>
          </w14:textFill>
        </w:rPr>
        <w:t>投标不提出否决意见，不得暗示或者诱导投标人作出澄清、说明或者接受投标人主动提</w:t>
      </w:r>
      <w:r>
        <w:rPr>
          <w:rFonts w:ascii="宋体" w:hAnsi="宋体" w:eastAsia="宋体" w:cs="宋体"/>
          <w:color w:val="000000" w:themeColor="text1"/>
          <w:spacing w:val="1"/>
          <w:sz w:val="21"/>
          <w:szCs w:val="21"/>
          <w:highlight w:val="none"/>
          <w14:textFill>
            <w14:solidFill>
              <w14:schemeClr w14:val="tx1"/>
            </w14:solidFill>
          </w14:textFill>
        </w:rPr>
        <w:t>出的澄清、</w:t>
      </w:r>
      <w:r>
        <w:rPr>
          <w:rFonts w:ascii="宋体" w:hAnsi="宋体" w:eastAsia="宋体" w:cs="宋体"/>
          <w:color w:val="000000" w:themeColor="text1"/>
          <w:spacing w:val="3"/>
          <w:sz w:val="21"/>
          <w:szCs w:val="21"/>
          <w:highlight w:val="none"/>
          <w14:textFill>
            <w14:solidFill>
              <w14:schemeClr w14:val="tx1"/>
            </w14:solidFill>
          </w14:textFill>
        </w:rPr>
        <w:t>说明，不得敷衍塞责随意评标，不得在合法的评标劳务费之外额外索取、接受报酬</w:t>
      </w:r>
      <w:r>
        <w:rPr>
          <w:rFonts w:ascii="宋体" w:hAnsi="宋体" w:eastAsia="宋体" w:cs="宋体"/>
          <w:color w:val="000000" w:themeColor="text1"/>
          <w:spacing w:val="2"/>
          <w:sz w:val="21"/>
          <w:szCs w:val="21"/>
          <w:highlight w:val="none"/>
          <w14:textFill>
            <w14:solidFill>
              <w14:schemeClr w14:val="tx1"/>
            </w14:solidFill>
          </w14:textFill>
        </w:rPr>
        <w:t>或者其</w:t>
      </w:r>
      <w:r>
        <w:rPr>
          <w:rFonts w:ascii="宋体" w:hAnsi="宋体" w:eastAsia="宋体" w:cs="宋体"/>
          <w:color w:val="000000" w:themeColor="text1"/>
          <w:spacing w:val="-2"/>
          <w:sz w:val="21"/>
          <w:szCs w:val="21"/>
          <w:highlight w:val="none"/>
          <w14:textFill>
            <w14:solidFill>
              <w14:schemeClr w14:val="tx1"/>
            </w14:solidFill>
          </w14:textFill>
        </w:rPr>
        <w:t>他好处。</w:t>
      </w:r>
    </w:p>
    <w:p w14:paraId="5BCC27EF">
      <w:pPr>
        <w:spacing w:before="1" w:line="231" w:lineRule="auto"/>
        <w:ind w:left="139"/>
        <w:outlineLvl w:val="2"/>
        <w:rPr>
          <w:rFonts w:ascii="黑体" w:hAnsi="黑体" w:eastAsia="黑体" w:cs="黑体"/>
          <w:color w:val="000000" w:themeColor="text1"/>
          <w:sz w:val="24"/>
          <w:szCs w:val="24"/>
          <w:highlight w:val="none"/>
          <w14:textFill>
            <w14:solidFill>
              <w14:schemeClr w14:val="tx1"/>
            </w14:solidFill>
          </w14:textFill>
        </w:rPr>
      </w:pPr>
      <w:bookmarkStart w:id="193" w:name="_Toc26612"/>
      <w:bookmarkStart w:id="194" w:name="_Toc19491"/>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9.4  </w:t>
      </w:r>
      <w:r>
        <w:rPr>
          <w:rFonts w:ascii="黑体" w:hAnsi="黑体" w:eastAsia="黑体" w:cs="黑体"/>
          <w:color w:val="000000" w:themeColor="text1"/>
          <w:spacing w:val="-1"/>
          <w:sz w:val="24"/>
          <w:szCs w:val="24"/>
          <w:highlight w:val="none"/>
          <w14:textFill>
            <w14:solidFill>
              <w14:schemeClr w14:val="tx1"/>
            </w14:solidFill>
          </w14:textFill>
        </w:rPr>
        <w:t>对与评标活动有关的工作人员的纪律要求</w:t>
      </w:r>
      <w:bookmarkEnd w:id="193"/>
      <w:bookmarkEnd w:id="194"/>
    </w:p>
    <w:p w14:paraId="5A943FAF">
      <w:pPr>
        <w:spacing w:before="115" w:line="335" w:lineRule="auto"/>
        <w:ind w:left="21" w:right="180" w:firstLine="423"/>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与评标活动有关的工作人员不得收受他人的财物或者其他好处，不得向他人透漏对投</w:t>
      </w:r>
      <w:r>
        <w:rPr>
          <w:rFonts w:ascii="宋体" w:hAnsi="宋体" w:eastAsia="宋体" w:cs="宋体"/>
          <w:color w:val="000000" w:themeColor="text1"/>
          <w:spacing w:val="2"/>
          <w:sz w:val="21"/>
          <w:szCs w:val="21"/>
          <w:highlight w:val="none"/>
          <w14:textFill>
            <w14:solidFill>
              <w14:schemeClr w14:val="tx1"/>
            </w14:solidFill>
          </w14:textFill>
        </w:rPr>
        <w:t>标文件的评审和比较、中标候选人的推荐情况以及评标有关的</w:t>
      </w:r>
      <w:r>
        <w:rPr>
          <w:rFonts w:ascii="宋体" w:hAnsi="宋体" w:eastAsia="宋体" w:cs="宋体"/>
          <w:color w:val="000000" w:themeColor="text1"/>
          <w:spacing w:val="1"/>
          <w:sz w:val="21"/>
          <w:szCs w:val="21"/>
          <w:highlight w:val="none"/>
          <w14:textFill>
            <w14:solidFill>
              <w14:schemeClr w14:val="tx1"/>
            </w14:solidFill>
          </w14:textFill>
        </w:rPr>
        <w:t>其他情况。在评标活动中，</w:t>
      </w:r>
      <w:r>
        <w:rPr>
          <w:rFonts w:ascii="宋体" w:hAnsi="宋体" w:eastAsia="宋体" w:cs="宋体"/>
          <w:color w:val="000000" w:themeColor="text1"/>
          <w:sz w:val="21"/>
          <w:szCs w:val="21"/>
          <w:highlight w:val="none"/>
          <w14:textFill>
            <w14:solidFill>
              <w14:schemeClr w14:val="tx1"/>
            </w14:solidFill>
          </w14:textFill>
        </w:rPr>
        <w:t>与评标活动有关的工作人员不得擅离职守，影响评标程序正</w:t>
      </w:r>
      <w:r>
        <w:rPr>
          <w:rFonts w:ascii="宋体" w:hAnsi="宋体" w:eastAsia="宋体" w:cs="宋体"/>
          <w:color w:val="000000" w:themeColor="text1"/>
          <w:spacing w:val="-1"/>
          <w:sz w:val="21"/>
          <w:szCs w:val="21"/>
          <w:highlight w:val="none"/>
          <w14:textFill>
            <w14:solidFill>
              <w14:schemeClr w14:val="tx1"/>
            </w14:solidFill>
          </w14:textFill>
        </w:rPr>
        <w:t>常进行。</w:t>
      </w:r>
    </w:p>
    <w:p w14:paraId="500158F2">
      <w:pPr>
        <w:spacing w:before="1" w:line="231" w:lineRule="auto"/>
        <w:ind w:left="139"/>
        <w:outlineLvl w:val="2"/>
        <w:rPr>
          <w:rFonts w:ascii="黑体" w:hAnsi="黑体" w:eastAsia="黑体" w:cs="黑体"/>
          <w:color w:val="000000" w:themeColor="text1"/>
          <w:sz w:val="24"/>
          <w:szCs w:val="24"/>
          <w:highlight w:val="none"/>
          <w14:textFill>
            <w14:solidFill>
              <w14:schemeClr w14:val="tx1"/>
            </w14:solidFill>
          </w14:textFill>
        </w:rPr>
      </w:pPr>
      <w:bookmarkStart w:id="195" w:name="_Toc10197"/>
      <w:bookmarkStart w:id="196" w:name="_Toc32739"/>
      <w:r>
        <w:rPr>
          <w:rFonts w:ascii="Times New Roman" w:hAnsi="Times New Roman" w:eastAsia="Times New Roman" w:cs="Times New Roman"/>
          <w:color w:val="000000" w:themeColor="text1"/>
          <w:spacing w:val="-3"/>
          <w:sz w:val="24"/>
          <w:szCs w:val="24"/>
          <w:highlight w:val="none"/>
          <w14:textFill>
            <w14:solidFill>
              <w14:schemeClr w14:val="tx1"/>
            </w14:solidFill>
          </w14:textFill>
        </w:rPr>
        <w:t>9.5</w:t>
      </w:r>
      <w:r>
        <w:rPr>
          <w:rFonts w:ascii="Times New Roman" w:hAnsi="Times New Roman" w:eastAsia="Times New Roman" w:cs="Times New Roman"/>
          <w:color w:val="000000" w:themeColor="text1"/>
          <w:spacing w:val="4"/>
          <w:sz w:val="24"/>
          <w:szCs w:val="24"/>
          <w:highlight w:val="none"/>
          <w14:textFill>
            <w14:solidFill>
              <w14:schemeClr w14:val="tx1"/>
            </w14:solidFill>
          </w14:textFill>
        </w:rPr>
        <w:t xml:space="preserve">  </w:t>
      </w:r>
      <w:r>
        <w:rPr>
          <w:rFonts w:ascii="黑体" w:hAnsi="黑体" w:eastAsia="黑体" w:cs="黑体"/>
          <w:color w:val="000000" w:themeColor="text1"/>
          <w:spacing w:val="-3"/>
          <w:sz w:val="24"/>
          <w:szCs w:val="24"/>
          <w:highlight w:val="none"/>
          <w14:textFill>
            <w14:solidFill>
              <w14:schemeClr w14:val="tx1"/>
            </w14:solidFill>
          </w14:textFill>
        </w:rPr>
        <w:t>投诉</w:t>
      </w:r>
      <w:bookmarkEnd w:id="195"/>
      <w:bookmarkEnd w:id="196"/>
    </w:p>
    <w:p w14:paraId="28D78635">
      <w:pPr>
        <w:spacing w:before="84" w:line="220"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本次招标投标活动及其相关当事人应当接受有关行政监督部门依法实施的监督。</w:t>
      </w:r>
    </w:p>
    <w:p w14:paraId="7A2E5060">
      <w:pPr>
        <w:spacing w:before="109" w:line="314" w:lineRule="auto"/>
        <w:ind w:left="19" w:right="176" w:firstLine="42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投标人和其他利害关系人认为本次招标活动违反法律、法规和规</w:t>
      </w:r>
      <w:r>
        <w:rPr>
          <w:rFonts w:ascii="宋体" w:hAnsi="宋体" w:eastAsia="宋体" w:cs="宋体"/>
          <w:color w:val="000000" w:themeColor="text1"/>
          <w:spacing w:val="1"/>
          <w:sz w:val="21"/>
          <w:szCs w:val="21"/>
          <w:highlight w:val="none"/>
          <w14:textFill>
            <w14:solidFill>
              <w14:schemeClr w14:val="tx1"/>
            </w14:solidFill>
          </w14:textFill>
        </w:rPr>
        <w:t>章规定的，</w:t>
      </w:r>
      <w:r>
        <w:rPr>
          <w:rFonts w:ascii="宋体" w:hAnsi="宋体" w:eastAsia="宋体" w:cs="宋体"/>
          <w:color w:val="000000" w:themeColor="text1"/>
          <w:spacing w:val="-58"/>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有权自知</w:t>
      </w:r>
      <w:r>
        <w:rPr>
          <w:rFonts w:ascii="宋体" w:hAnsi="宋体" w:eastAsia="宋体" w:cs="宋体"/>
          <w:color w:val="000000" w:themeColor="text1"/>
          <w:spacing w:val="-2"/>
          <w:sz w:val="21"/>
          <w:szCs w:val="21"/>
          <w:highlight w:val="none"/>
          <w14:textFill>
            <w14:solidFill>
              <w14:schemeClr w14:val="tx1"/>
            </w14:solidFill>
          </w14:textFill>
        </w:rPr>
        <w:t>道或者应当知道之日起</w:t>
      </w:r>
      <w:r>
        <w:rPr>
          <w:rFonts w:ascii="宋体" w:hAnsi="宋体" w:eastAsia="宋体" w:cs="宋体"/>
          <w:color w:val="000000" w:themeColor="text1"/>
          <w:spacing w:val="-9"/>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10</w:t>
      </w:r>
      <w:r>
        <w:rPr>
          <w:rFonts w:ascii="Times New Roman" w:hAnsi="Times New Roman" w:eastAsia="Times New Roman" w:cs="Times New Roman"/>
          <w:color w:val="000000" w:themeColor="text1"/>
          <w:spacing w:val="50"/>
          <w:w w:val="10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日内向有关行政监督部门投诉，其中对招标文件的内容（包括招</w:t>
      </w:r>
      <w:r>
        <w:rPr>
          <w:rFonts w:ascii="宋体" w:hAnsi="宋体" w:eastAsia="宋体" w:cs="宋体"/>
          <w:color w:val="000000" w:themeColor="text1"/>
          <w:spacing w:val="-3"/>
          <w:sz w:val="21"/>
          <w:szCs w:val="21"/>
          <w:highlight w:val="none"/>
          <w14:textFill>
            <w14:solidFill>
              <w14:schemeClr w14:val="tx1"/>
            </w14:solidFill>
          </w14:textFill>
        </w:rPr>
        <w:t>标控制价）、开标、评标结果进行投诉的，应当按本章第</w:t>
      </w:r>
      <w:r>
        <w:rPr>
          <w:rFonts w:ascii="宋体" w:hAnsi="宋体" w:eastAsia="宋体" w:cs="宋体"/>
          <w:color w:val="000000" w:themeColor="text1"/>
          <w:spacing w:val="-46"/>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 xml:space="preserve">2.4 </w:t>
      </w:r>
      <w:r>
        <w:rPr>
          <w:rFonts w:ascii="宋体" w:hAnsi="宋体" w:eastAsia="宋体" w:cs="宋体"/>
          <w:color w:val="000000" w:themeColor="text1"/>
          <w:spacing w:val="-3"/>
          <w:sz w:val="21"/>
          <w:szCs w:val="21"/>
          <w:highlight w:val="none"/>
          <w14:textFill>
            <w14:solidFill>
              <w14:schemeClr w14:val="tx1"/>
            </w14:solidFill>
          </w14:textFill>
        </w:rPr>
        <w:t>款、第</w:t>
      </w:r>
      <w:r>
        <w:rPr>
          <w:rFonts w:ascii="宋体" w:hAnsi="宋体" w:eastAsia="宋体" w:cs="宋体"/>
          <w:color w:val="000000" w:themeColor="text1"/>
          <w:spacing w:val="-41"/>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3.2.3</w:t>
      </w:r>
      <w:r>
        <w:rPr>
          <w:rFonts w:ascii="Times New Roman" w:hAnsi="Times New Roman" w:eastAsia="Times New Roman" w:cs="Times New Roman"/>
          <w:color w:val="000000" w:themeColor="text1"/>
          <w:spacing w:val="14"/>
          <w:w w:val="101"/>
          <w:sz w:val="21"/>
          <w:szCs w:val="21"/>
          <w:highlight w:val="none"/>
          <w14:textFill>
            <w14:solidFill>
              <w14:schemeClr w14:val="tx1"/>
            </w14:solidFill>
          </w14:textFill>
        </w:rPr>
        <w:t xml:space="preserve"> </w:t>
      </w:r>
      <w:r>
        <w:rPr>
          <w:rFonts w:ascii="宋体" w:hAnsi="宋体" w:eastAsia="宋体" w:cs="宋体"/>
          <w:color w:val="000000" w:themeColor="text1"/>
          <w:spacing w:val="-4"/>
          <w:sz w:val="21"/>
          <w:szCs w:val="21"/>
          <w:highlight w:val="none"/>
          <w14:textFill>
            <w14:solidFill>
              <w14:schemeClr w14:val="tx1"/>
            </w14:solidFill>
          </w14:textFill>
        </w:rPr>
        <w:t>项、第</w:t>
      </w:r>
      <w:r>
        <w:rPr>
          <w:rFonts w:ascii="宋体" w:hAnsi="宋体" w:eastAsia="宋体" w:cs="宋体"/>
          <w:color w:val="000000" w:themeColor="text1"/>
          <w:spacing w:val="-39"/>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4"/>
          <w:sz w:val="21"/>
          <w:szCs w:val="21"/>
          <w:highlight w:val="none"/>
          <w14:textFill>
            <w14:solidFill>
              <w14:schemeClr w14:val="tx1"/>
            </w14:solidFill>
          </w14:textFill>
        </w:rPr>
        <w:t xml:space="preserve">5.3 </w:t>
      </w:r>
      <w:r>
        <w:rPr>
          <w:rFonts w:ascii="宋体" w:hAnsi="宋体" w:eastAsia="宋体" w:cs="宋体"/>
          <w:color w:val="000000" w:themeColor="text1"/>
          <w:spacing w:val="-4"/>
          <w:sz w:val="21"/>
          <w:szCs w:val="21"/>
          <w:highlight w:val="none"/>
          <w14:textFill>
            <w14:solidFill>
              <w14:schemeClr w14:val="tx1"/>
            </w14:solidFill>
          </w14:textFill>
        </w:rPr>
        <w:t>款、第</w:t>
      </w:r>
      <w:r>
        <w:rPr>
          <w:rFonts w:ascii="Times New Roman" w:hAnsi="Times New Roman" w:eastAsia="Times New Roman" w:cs="Times New Roman"/>
          <w:color w:val="000000" w:themeColor="text1"/>
          <w:sz w:val="21"/>
          <w:szCs w:val="21"/>
          <w:highlight w:val="none"/>
          <w14:textFill>
            <w14:solidFill>
              <w14:schemeClr w14:val="tx1"/>
            </w14:solidFill>
          </w14:textFill>
        </w:rPr>
        <w:t>6.4</w:t>
      </w:r>
      <w:r>
        <w:rPr>
          <w:rFonts w:ascii="Times New Roman" w:hAnsi="Times New Roman" w:eastAsia="Times New Roman" w:cs="Times New Roman"/>
          <w:color w:val="000000" w:themeColor="text1"/>
          <w:spacing w:val="26"/>
          <w:w w:val="101"/>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款的规定先向招标人提出异议后，方可向有关行政监督部</w:t>
      </w:r>
      <w:r>
        <w:rPr>
          <w:rFonts w:ascii="宋体" w:hAnsi="宋体" w:eastAsia="宋体" w:cs="宋体"/>
          <w:color w:val="000000" w:themeColor="text1"/>
          <w:spacing w:val="-1"/>
          <w:sz w:val="21"/>
          <w:szCs w:val="21"/>
          <w:highlight w:val="none"/>
          <w14:textFill>
            <w14:solidFill>
              <w14:schemeClr w14:val="tx1"/>
            </w14:solidFill>
          </w14:textFill>
        </w:rPr>
        <w:t>门投诉，异议答复期不计算在</w:t>
      </w:r>
      <w:r>
        <w:rPr>
          <w:rFonts w:ascii="宋体" w:hAnsi="宋体" w:eastAsia="宋体" w:cs="宋体"/>
          <w:color w:val="000000" w:themeColor="text1"/>
          <w:spacing w:val="-2"/>
          <w:sz w:val="21"/>
          <w:szCs w:val="21"/>
          <w:highlight w:val="none"/>
          <w14:textFill>
            <w14:solidFill>
              <w14:schemeClr w14:val="tx1"/>
            </w14:solidFill>
          </w14:textFill>
        </w:rPr>
        <w:t>规定的投诉时效期限内。</w:t>
      </w:r>
    </w:p>
    <w:p w14:paraId="44C3648D">
      <w:pPr>
        <w:spacing w:before="14" w:line="317" w:lineRule="auto"/>
        <w:ind w:left="37" w:right="188" w:firstLine="40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投标人和其他利害关系人的投诉应按照《工程建设项目招标投标活</w:t>
      </w:r>
      <w:r>
        <w:rPr>
          <w:rFonts w:ascii="宋体" w:hAnsi="宋体" w:eastAsia="宋体" w:cs="宋体"/>
          <w:color w:val="000000" w:themeColor="text1"/>
          <w:spacing w:val="2"/>
          <w:sz w:val="21"/>
          <w:szCs w:val="21"/>
          <w:highlight w:val="none"/>
          <w14:textFill>
            <w14:solidFill>
              <w14:schemeClr w14:val="tx1"/>
            </w14:solidFill>
          </w14:textFill>
        </w:rPr>
        <w:t>动投诉处理办法》</w:t>
      </w:r>
      <w:r>
        <w:rPr>
          <w:rFonts w:ascii="宋体" w:hAnsi="宋体" w:eastAsia="宋体" w:cs="宋体"/>
          <w:color w:val="000000" w:themeColor="text1"/>
          <w:spacing w:val="-4"/>
          <w:sz w:val="21"/>
          <w:szCs w:val="21"/>
          <w:highlight w:val="none"/>
          <w14:textFill>
            <w14:solidFill>
              <w14:schemeClr w14:val="tx1"/>
            </w14:solidFill>
          </w14:textFill>
        </w:rPr>
        <w:t>的规定进行。</w:t>
      </w:r>
    </w:p>
    <w:p w14:paraId="5C1FB292">
      <w:pPr>
        <w:spacing w:before="1" w:line="219"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有关行政监督部门的联系方式见投标人须知前附表。</w:t>
      </w:r>
    </w:p>
    <w:p w14:paraId="69117F00">
      <w:pPr>
        <w:spacing w:before="151" w:line="234" w:lineRule="auto"/>
        <w:ind w:left="44"/>
        <w:outlineLvl w:val="1"/>
        <w:rPr>
          <w:rFonts w:ascii="黑体" w:hAnsi="黑体" w:eastAsia="黑体" w:cs="黑体"/>
          <w:color w:val="000000" w:themeColor="text1"/>
          <w:sz w:val="28"/>
          <w:szCs w:val="28"/>
          <w:highlight w:val="none"/>
          <w14:textFill>
            <w14:solidFill>
              <w14:schemeClr w14:val="tx1"/>
            </w14:solidFill>
          </w14:textFill>
        </w:rPr>
      </w:pPr>
      <w:bookmarkStart w:id="197" w:name="_Toc28011"/>
      <w:bookmarkStart w:id="198" w:name="_Toc17923"/>
      <w:r>
        <w:rPr>
          <w:rFonts w:ascii="Times New Roman" w:hAnsi="Times New Roman" w:eastAsia="Times New Roman" w:cs="Times New Roman"/>
          <w:color w:val="000000" w:themeColor="text1"/>
          <w:spacing w:val="-3"/>
          <w:sz w:val="28"/>
          <w:szCs w:val="28"/>
          <w:highlight w:val="none"/>
          <w14:textFill>
            <w14:solidFill>
              <w14:schemeClr w14:val="tx1"/>
            </w14:solidFill>
          </w14:textFill>
        </w:rPr>
        <w:t xml:space="preserve">10.  </w:t>
      </w:r>
      <w:r>
        <w:rPr>
          <w:rFonts w:ascii="黑体" w:hAnsi="黑体" w:eastAsia="黑体" w:cs="黑体"/>
          <w:color w:val="000000" w:themeColor="text1"/>
          <w:spacing w:val="-3"/>
          <w:sz w:val="28"/>
          <w:szCs w:val="28"/>
          <w:highlight w:val="none"/>
          <w14:textFill>
            <w14:solidFill>
              <w14:schemeClr w14:val="tx1"/>
            </w14:solidFill>
          </w14:textFill>
        </w:rPr>
        <w:t>需要补充的其他内容</w:t>
      </w:r>
      <w:bookmarkEnd w:id="197"/>
      <w:bookmarkEnd w:id="198"/>
    </w:p>
    <w:p w14:paraId="11CCEB4E">
      <w:pPr>
        <w:spacing w:before="41" w:line="233" w:lineRule="auto"/>
        <w:ind w:left="157"/>
        <w:outlineLvl w:val="2"/>
        <w:rPr>
          <w:rFonts w:ascii="黑体" w:hAnsi="黑体" w:eastAsia="黑体" w:cs="黑体"/>
          <w:color w:val="000000" w:themeColor="text1"/>
          <w:sz w:val="24"/>
          <w:szCs w:val="24"/>
          <w:highlight w:val="none"/>
          <w14:textFill>
            <w14:solidFill>
              <w14:schemeClr w14:val="tx1"/>
            </w14:solidFill>
          </w14:textFill>
        </w:rPr>
      </w:pPr>
      <w:bookmarkStart w:id="199" w:name="_Toc21076"/>
      <w:bookmarkStart w:id="200" w:name="_Toc31883"/>
      <w:r>
        <w:rPr>
          <w:rFonts w:ascii="Times New Roman" w:hAnsi="Times New Roman" w:eastAsia="Times New Roman" w:cs="Times New Roman"/>
          <w:color w:val="000000" w:themeColor="text1"/>
          <w:spacing w:val="-5"/>
          <w:sz w:val="24"/>
          <w:szCs w:val="24"/>
          <w:highlight w:val="none"/>
          <w14:textFill>
            <w14:solidFill>
              <w14:schemeClr w14:val="tx1"/>
            </w14:solidFill>
          </w14:textFill>
        </w:rPr>
        <w:t>10.1</w:t>
      </w:r>
      <w:r>
        <w:rPr>
          <w:rFonts w:ascii="Times New Roman" w:hAnsi="Times New Roman" w:eastAsia="Times New Roman" w:cs="Times New Roman"/>
          <w:color w:val="000000" w:themeColor="text1"/>
          <w:spacing w:val="6"/>
          <w:sz w:val="24"/>
          <w:szCs w:val="24"/>
          <w:highlight w:val="none"/>
          <w14:textFill>
            <w14:solidFill>
              <w14:schemeClr w14:val="tx1"/>
            </w14:solidFill>
          </w14:textFill>
        </w:rPr>
        <w:t xml:space="preserve">  </w:t>
      </w:r>
      <w:r>
        <w:rPr>
          <w:rFonts w:ascii="黑体" w:hAnsi="黑体" w:eastAsia="黑体" w:cs="黑体"/>
          <w:color w:val="000000" w:themeColor="text1"/>
          <w:spacing w:val="-5"/>
          <w:sz w:val="24"/>
          <w:szCs w:val="24"/>
          <w:highlight w:val="none"/>
          <w14:textFill>
            <w14:solidFill>
              <w14:schemeClr w14:val="tx1"/>
            </w14:solidFill>
          </w14:textFill>
        </w:rPr>
        <w:t>词语定义</w:t>
      </w:r>
      <w:bookmarkEnd w:id="199"/>
      <w:bookmarkEnd w:id="200"/>
    </w:p>
    <w:p w14:paraId="145A9F49">
      <w:pPr>
        <w:spacing w:before="81" w:line="220"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词语定义规定：见投标人须知前附表。</w:t>
      </w:r>
    </w:p>
    <w:p w14:paraId="4B4D75B0">
      <w:pPr>
        <w:spacing w:before="84" w:line="233" w:lineRule="auto"/>
        <w:ind w:left="157"/>
        <w:outlineLvl w:val="2"/>
        <w:rPr>
          <w:rFonts w:ascii="黑体" w:hAnsi="黑体" w:eastAsia="黑体" w:cs="黑体"/>
          <w:color w:val="000000" w:themeColor="text1"/>
          <w:sz w:val="24"/>
          <w:szCs w:val="24"/>
          <w:highlight w:val="none"/>
          <w14:textFill>
            <w14:solidFill>
              <w14:schemeClr w14:val="tx1"/>
            </w14:solidFill>
          </w14:textFill>
        </w:rPr>
      </w:pPr>
      <w:bookmarkStart w:id="201" w:name="_Toc26151"/>
      <w:bookmarkStart w:id="202" w:name="_Toc903"/>
      <w:r>
        <w:rPr>
          <w:rFonts w:ascii="Times New Roman" w:hAnsi="Times New Roman" w:eastAsia="Times New Roman" w:cs="Times New Roman"/>
          <w:color w:val="000000" w:themeColor="text1"/>
          <w:spacing w:val="-5"/>
          <w:sz w:val="24"/>
          <w:szCs w:val="24"/>
          <w:highlight w:val="none"/>
          <w14:textFill>
            <w14:solidFill>
              <w14:schemeClr w14:val="tx1"/>
            </w14:solidFill>
          </w14:textFill>
        </w:rPr>
        <w:t>10.2</w:t>
      </w:r>
      <w:r>
        <w:rPr>
          <w:rFonts w:ascii="Times New Roman" w:hAnsi="Times New Roman" w:eastAsia="Times New Roman" w:cs="Times New Roman"/>
          <w:color w:val="000000" w:themeColor="text1"/>
          <w:spacing w:val="17"/>
          <w:sz w:val="24"/>
          <w:szCs w:val="24"/>
          <w:highlight w:val="none"/>
          <w14:textFill>
            <w14:solidFill>
              <w14:schemeClr w14:val="tx1"/>
            </w14:solidFill>
          </w14:textFill>
        </w:rPr>
        <w:t xml:space="preserve">  </w:t>
      </w:r>
      <w:r>
        <w:rPr>
          <w:rFonts w:ascii="黑体" w:hAnsi="黑体" w:eastAsia="黑体" w:cs="黑体"/>
          <w:color w:val="000000" w:themeColor="text1"/>
          <w:spacing w:val="-5"/>
          <w:sz w:val="24"/>
          <w:szCs w:val="24"/>
          <w:highlight w:val="none"/>
          <w14:textFill>
            <w14:solidFill>
              <w14:schemeClr w14:val="tx1"/>
            </w14:solidFill>
          </w14:textFill>
        </w:rPr>
        <w:t>中标人的投标文件</w:t>
      </w:r>
      <w:bookmarkEnd w:id="201"/>
      <w:bookmarkEnd w:id="202"/>
    </w:p>
    <w:p w14:paraId="6722FE50">
      <w:pPr>
        <w:spacing w:before="83" w:line="220" w:lineRule="auto"/>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中标人在签订合同前须向招标人另行提交的纸质投标文件份</w:t>
      </w:r>
      <w:r>
        <w:rPr>
          <w:rFonts w:ascii="宋体" w:hAnsi="宋体" w:eastAsia="宋体" w:cs="宋体"/>
          <w:color w:val="000000" w:themeColor="text1"/>
          <w:spacing w:val="1"/>
          <w:sz w:val="21"/>
          <w:szCs w:val="21"/>
          <w:highlight w:val="none"/>
          <w14:textFill>
            <w14:solidFill>
              <w14:schemeClr w14:val="tx1"/>
            </w14:solidFill>
          </w14:textFill>
        </w:rPr>
        <w:t>数：见投标人须知前附表。</w:t>
      </w:r>
    </w:p>
    <w:p w14:paraId="7B728939">
      <w:pPr>
        <w:spacing w:before="85" w:line="233" w:lineRule="auto"/>
        <w:ind w:left="157"/>
        <w:outlineLvl w:val="2"/>
        <w:rPr>
          <w:rFonts w:ascii="黑体" w:hAnsi="黑体" w:eastAsia="黑体" w:cs="黑体"/>
          <w:color w:val="000000" w:themeColor="text1"/>
          <w:sz w:val="24"/>
          <w:szCs w:val="24"/>
          <w:highlight w:val="none"/>
          <w14:textFill>
            <w14:solidFill>
              <w14:schemeClr w14:val="tx1"/>
            </w14:solidFill>
          </w14:textFill>
        </w:rPr>
      </w:pPr>
      <w:bookmarkStart w:id="203" w:name="_Toc18920"/>
      <w:bookmarkStart w:id="204" w:name="_Toc3416"/>
      <w:r>
        <w:rPr>
          <w:rFonts w:ascii="Times New Roman" w:hAnsi="Times New Roman" w:eastAsia="Times New Roman" w:cs="Times New Roman"/>
          <w:color w:val="000000" w:themeColor="text1"/>
          <w:spacing w:val="-6"/>
          <w:sz w:val="24"/>
          <w:szCs w:val="24"/>
          <w:highlight w:val="none"/>
          <w14:textFill>
            <w14:solidFill>
              <w14:schemeClr w14:val="tx1"/>
            </w14:solidFill>
          </w14:textFill>
        </w:rPr>
        <w:t>10.3</w:t>
      </w:r>
      <w:r>
        <w:rPr>
          <w:rFonts w:ascii="Times New Roman" w:hAnsi="Times New Roman" w:eastAsia="Times New Roman" w:cs="Times New Roman"/>
          <w:color w:val="000000" w:themeColor="text1"/>
          <w:spacing w:val="11"/>
          <w:sz w:val="24"/>
          <w:szCs w:val="24"/>
          <w:highlight w:val="none"/>
          <w14:textFill>
            <w14:solidFill>
              <w14:schemeClr w14:val="tx1"/>
            </w14:solidFill>
          </w14:textFill>
        </w:rPr>
        <w:t xml:space="preserve">  </w:t>
      </w:r>
      <w:r>
        <w:rPr>
          <w:rFonts w:ascii="黑体" w:hAnsi="黑体" w:eastAsia="黑体" w:cs="黑体"/>
          <w:color w:val="000000" w:themeColor="text1"/>
          <w:spacing w:val="-6"/>
          <w:sz w:val="24"/>
          <w:szCs w:val="24"/>
          <w:highlight w:val="none"/>
          <w14:textFill>
            <w14:solidFill>
              <w14:schemeClr w14:val="tx1"/>
            </w14:solidFill>
          </w14:textFill>
        </w:rPr>
        <w:t>知识产权</w:t>
      </w:r>
      <w:bookmarkEnd w:id="203"/>
      <w:bookmarkEnd w:id="204"/>
    </w:p>
    <w:p w14:paraId="3F5E47CC">
      <w:pPr>
        <w:spacing w:before="81" w:line="318" w:lineRule="auto"/>
        <w:ind w:left="22" w:right="179" w:firstLine="420"/>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构成本招标文件各个组成部分的文件，未经招标人书面同意，投标人不得擅自复印和用于非本招标项目所需的其他目的。招标人全部或者部分使用未中标人投标文件</w:t>
      </w:r>
      <w:r>
        <w:rPr>
          <w:rFonts w:ascii="宋体" w:hAnsi="宋体" w:eastAsia="宋体" w:cs="宋体"/>
          <w:color w:val="000000" w:themeColor="text1"/>
          <w:spacing w:val="2"/>
          <w:sz w:val="21"/>
          <w:szCs w:val="21"/>
          <w:highlight w:val="none"/>
          <w14:textFill>
            <w14:solidFill>
              <w14:schemeClr w14:val="tx1"/>
            </w14:solidFill>
          </w14:textFill>
        </w:rPr>
        <w:t>中的技术</w:t>
      </w:r>
      <w:r>
        <w:rPr>
          <w:rFonts w:ascii="宋体" w:hAnsi="宋体" w:eastAsia="宋体" w:cs="宋体"/>
          <w:color w:val="000000" w:themeColor="text1"/>
          <w:spacing w:val="-1"/>
          <w:sz w:val="21"/>
          <w:szCs w:val="21"/>
          <w:highlight w:val="none"/>
          <w14:textFill>
            <w14:solidFill>
              <w14:schemeClr w14:val="tx1"/>
            </w14:solidFill>
          </w14:textFill>
        </w:rPr>
        <w:t>成果或技术方案时，需征得其书面同意，并不得擅自复印或提供给第三人。</w:t>
      </w:r>
    </w:p>
    <w:p w14:paraId="054C9F04">
      <w:pPr>
        <w:spacing w:line="318" w:lineRule="auto"/>
        <w:rPr>
          <w:rFonts w:ascii="宋体" w:hAnsi="宋体" w:eastAsia="宋体" w:cs="宋体"/>
          <w:color w:val="000000" w:themeColor="text1"/>
          <w:sz w:val="21"/>
          <w:szCs w:val="21"/>
          <w:highlight w:val="none"/>
          <w14:textFill>
            <w14:solidFill>
              <w14:schemeClr w14:val="tx1"/>
            </w14:solidFill>
          </w14:textFill>
        </w:rPr>
        <w:sectPr>
          <w:footerReference r:id="rId22" w:type="default"/>
          <w:pgSz w:w="11907" w:h="16839"/>
          <w:pgMar w:top="1431" w:right="1614" w:bottom="1041" w:left="1785" w:header="0" w:footer="804" w:gutter="0"/>
          <w:cols w:space="720" w:num="1"/>
        </w:sectPr>
      </w:pPr>
    </w:p>
    <w:p w14:paraId="3929D8CE">
      <w:pPr>
        <w:spacing w:before="91" w:line="233" w:lineRule="auto"/>
        <w:ind w:left="157"/>
        <w:outlineLvl w:val="2"/>
        <w:rPr>
          <w:rFonts w:ascii="黑体" w:hAnsi="黑体" w:eastAsia="黑体" w:cs="黑体"/>
          <w:color w:val="000000" w:themeColor="text1"/>
          <w:sz w:val="24"/>
          <w:szCs w:val="24"/>
          <w:highlight w:val="none"/>
          <w14:textFill>
            <w14:solidFill>
              <w14:schemeClr w14:val="tx1"/>
            </w14:solidFill>
          </w14:textFill>
        </w:rPr>
      </w:pPr>
      <w:bookmarkStart w:id="205" w:name="bookmark203"/>
      <w:bookmarkEnd w:id="205"/>
      <w:bookmarkStart w:id="206" w:name="_Toc9308"/>
      <w:bookmarkStart w:id="207" w:name="_Toc8222"/>
      <w:r>
        <w:rPr>
          <w:rFonts w:ascii="Times New Roman" w:hAnsi="Times New Roman" w:eastAsia="Times New Roman" w:cs="Times New Roman"/>
          <w:color w:val="000000" w:themeColor="text1"/>
          <w:spacing w:val="-6"/>
          <w:sz w:val="24"/>
          <w:szCs w:val="24"/>
          <w:highlight w:val="none"/>
          <w14:textFill>
            <w14:solidFill>
              <w14:schemeClr w14:val="tx1"/>
            </w14:solidFill>
          </w14:textFill>
        </w:rPr>
        <w:t>10.4</w:t>
      </w:r>
      <w:r>
        <w:rPr>
          <w:rFonts w:ascii="Times New Roman" w:hAnsi="Times New Roman" w:eastAsia="Times New Roman" w:cs="Times New Roman"/>
          <w:color w:val="000000" w:themeColor="text1"/>
          <w:spacing w:val="12"/>
          <w:sz w:val="24"/>
          <w:szCs w:val="24"/>
          <w:highlight w:val="none"/>
          <w14:textFill>
            <w14:solidFill>
              <w14:schemeClr w14:val="tx1"/>
            </w14:solidFill>
          </w14:textFill>
        </w:rPr>
        <w:t xml:space="preserve">  </w:t>
      </w:r>
      <w:r>
        <w:rPr>
          <w:rFonts w:ascii="黑体" w:hAnsi="黑体" w:eastAsia="黑体" w:cs="黑体"/>
          <w:color w:val="000000" w:themeColor="text1"/>
          <w:spacing w:val="-6"/>
          <w:sz w:val="24"/>
          <w:szCs w:val="24"/>
          <w:highlight w:val="none"/>
          <w14:textFill>
            <w14:solidFill>
              <w14:schemeClr w14:val="tx1"/>
            </w14:solidFill>
          </w14:textFill>
        </w:rPr>
        <w:t>同义词语</w:t>
      </w:r>
      <w:bookmarkEnd w:id="206"/>
      <w:bookmarkEnd w:id="207"/>
    </w:p>
    <w:p w14:paraId="3D9F6D0B">
      <w:pPr>
        <w:spacing w:before="81" w:line="220" w:lineRule="auto"/>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8"/>
          <w:sz w:val="21"/>
          <w:szCs w:val="21"/>
          <w:highlight w:val="none"/>
          <w14:textFill>
            <w14:solidFill>
              <w14:schemeClr w14:val="tx1"/>
            </w14:solidFill>
          </w14:textFill>
        </w:rPr>
        <w:t>构成招标文件组成部分的“通用合同条款”、“专用合同条款”、“发包人要求”等章节</w:t>
      </w:r>
    </w:p>
    <w:p w14:paraId="159708F4">
      <w:pPr>
        <w:spacing w:before="109" w:line="306" w:lineRule="auto"/>
        <w:ind w:left="18" w:firstLine="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中出现的措辞“发包人”和“承包人”，在招标投标阶段应当分别按“招</w:t>
      </w:r>
      <w:r>
        <w:rPr>
          <w:rFonts w:ascii="宋体" w:hAnsi="宋体" w:eastAsia="宋体" w:cs="宋体"/>
          <w:color w:val="000000" w:themeColor="text1"/>
          <w:spacing w:val="-1"/>
          <w:sz w:val="21"/>
          <w:szCs w:val="21"/>
          <w:highlight w:val="none"/>
          <w14:textFill>
            <w14:solidFill>
              <w14:schemeClr w14:val="tx1"/>
            </w14:solidFill>
          </w14:textFill>
        </w:rPr>
        <w:t>标人”和“投标人”</w:t>
      </w:r>
      <w:r>
        <w:rPr>
          <w:rFonts w:ascii="宋体" w:hAnsi="宋体" w:eastAsia="宋体" w:cs="宋体"/>
          <w:color w:val="000000" w:themeColor="text1"/>
          <w:spacing w:val="-4"/>
          <w:sz w:val="21"/>
          <w:szCs w:val="21"/>
          <w:highlight w:val="none"/>
          <w14:textFill>
            <w14:solidFill>
              <w14:schemeClr w14:val="tx1"/>
            </w14:solidFill>
          </w14:textFill>
        </w:rPr>
        <w:t>进行理解。</w:t>
      </w:r>
    </w:p>
    <w:p w14:paraId="0540BAE3">
      <w:pPr>
        <w:spacing w:line="233" w:lineRule="auto"/>
        <w:ind w:left="157"/>
        <w:outlineLvl w:val="2"/>
        <w:rPr>
          <w:rFonts w:ascii="黑体" w:hAnsi="黑体" w:eastAsia="黑体" w:cs="黑体"/>
          <w:color w:val="000000" w:themeColor="text1"/>
          <w:sz w:val="24"/>
          <w:szCs w:val="24"/>
          <w:highlight w:val="none"/>
          <w14:textFill>
            <w14:solidFill>
              <w14:schemeClr w14:val="tx1"/>
            </w14:solidFill>
          </w14:textFill>
        </w:rPr>
      </w:pPr>
      <w:bookmarkStart w:id="208" w:name="_Toc3467"/>
      <w:bookmarkStart w:id="209" w:name="_Toc32204"/>
      <w:r>
        <w:rPr>
          <w:rFonts w:ascii="Times New Roman" w:hAnsi="Times New Roman" w:eastAsia="Times New Roman" w:cs="Times New Roman"/>
          <w:color w:val="000000" w:themeColor="text1"/>
          <w:spacing w:val="-3"/>
          <w:sz w:val="24"/>
          <w:szCs w:val="24"/>
          <w:highlight w:val="none"/>
          <w14:textFill>
            <w14:solidFill>
              <w14:schemeClr w14:val="tx1"/>
            </w14:solidFill>
          </w14:textFill>
        </w:rPr>
        <w:t xml:space="preserve">10.5  </w:t>
      </w:r>
      <w:r>
        <w:rPr>
          <w:rFonts w:ascii="黑体" w:hAnsi="黑体" w:eastAsia="黑体" w:cs="黑体"/>
          <w:color w:val="000000" w:themeColor="text1"/>
          <w:spacing w:val="-3"/>
          <w:sz w:val="24"/>
          <w:szCs w:val="24"/>
          <w:highlight w:val="none"/>
          <w14:textFill>
            <w14:solidFill>
              <w14:schemeClr w14:val="tx1"/>
            </w14:solidFill>
          </w14:textFill>
        </w:rPr>
        <w:t>解释权</w:t>
      </w:r>
      <w:bookmarkEnd w:id="208"/>
      <w:bookmarkEnd w:id="209"/>
    </w:p>
    <w:p w14:paraId="1D3F9C97">
      <w:pPr>
        <w:spacing w:before="81" w:line="313" w:lineRule="auto"/>
        <w:ind w:left="21" w:right="146" w:firstLine="421"/>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构成本招标文件的各个组成文件应互为解释，互为说明；如有不明确或不一致，构成合同文件组成内容的，以合同文件约定内容为准，且以专用合同条款约定的合同</w:t>
      </w:r>
      <w:r>
        <w:rPr>
          <w:rFonts w:ascii="宋体" w:hAnsi="宋体" w:eastAsia="宋体" w:cs="宋体"/>
          <w:color w:val="000000" w:themeColor="text1"/>
          <w:spacing w:val="2"/>
          <w:sz w:val="21"/>
          <w:szCs w:val="21"/>
          <w:highlight w:val="none"/>
          <w14:textFill>
            <w14:solidFill>
              <w14:schemeClr w14:val="tx1"/>
            </w14:solidFill>
          </w14:textFill>
        </w:rPr>
        <w:t>文件优先</w:t>
      </w:r>
      <w:r>
        <w:rPr>
          <w:rFonts w:ascii="宋体" w:hAnsi="宋体" w:eastAsia="宋体" w:cs="宋体"/>
          <w:color w:val="000000" w:themeColor="text1"/>
          <w:spacing w:val="3"/>
          <w:sz w:val="21"/>
          <w:szCs w:val="21"/>
          <w:highlight w:val="none"/>
          <w14:textFill>
            <w14:solidFill>
              <w14:schemeClr w14:val="tx1"/>
            </w14:solidFill>
          </w14:textFill>
        </w:rPr>
        <w:t>顺序解释；除招标文件中有特别规定外，仅适用于招标投标阶段的规定，按招标</w:t>
      </w:r>
      <w:r>
        <w:rPr>
          <w:rFonts w:ascii="宋体" w:hAnsi="宋体" w:eastAsia="宋体" w:cs="宋体"/>
          <w:color w:val="000000" w:themeColor="text1"/>
          <w:spacing w:val="2"/>
          <w:sz w:val="21"/>
          <w:szCs w:val="21"/>
          <w:highlight w:val="none"/>
          <w14:textFill>
            <w14:solidFill>
              <w14:schemeClr w14:val="tx1"/>
            </w14:solidFill>
          </w14:textFill>
        </w:rPr>
        <w:t>公告（投</w:t>
      </w:r>
      <w:r>
        <w:rPr>
          <w:rFonts w:ascii="宋体" w:hAnsi="宋体" w:eastAsia="宋体" w:cs="宋体"/>
          <w:color w:val="000000" w:themeColor="text1"/>
          <w:spacing w:val="-2"/>
          <w:sz w:val="21"/>
          <w:szCs w:val="21"/>
          <w:highlight w:val="none"/>
          <w14:textFill>
            <w14:solidFill>
              <w14:schemeClr w14:val="tx1"/>
            </w14:solidFill>
          </w14:textFill>
        </w:rPr>
        <w:t>标邀请书）、投标人须知、评标办法、投标文件格式的先后</w:t>
      </w:r>
      <w:r>
        <w:rPr>
          <w:rFonts w:ascii="宋体" w:hAnsi="宋体" w:eastAsia="宋体" w:cs="宋体"/>
          <w:color w:val="000000" w:themeColor="text1"/>
          <w:spacing w:val="-3"/>
          <w:sz w:val="21"/>
          <w:szCs w:val="21"/>
          <w:highlight w:val="none"/>
          <w14:textFill>
            <w14:solidFill>
              <w14:schemeClr w14:val="tx1"/>
            </w14:solidFill>
          </w14:textFill>
        </w:rPr>
        <w:t>顺序解释；同一组成文件中就同</w:t>
      </w:r>
      <w:r>
        <w:rPr>
          <w:rFonts w:ascii="宋体" w:hAnsi="宋体" w:eastAsia="宋体" w:cs="宋体"/>
          <w:color w:val="000000" w:themeColor="text1"/>
          <w:spacing w:val="3"/>
          <w:sz w:val="21"/>
          <w:szCs w:val="21"/>
          <w:highlight w:val="none"/>
          <w14:textFill>
            <w14:solidFill>
              <w14:schemeClr w14:val="tx1"/>
            </w14:solidFill>
          </w14:textFill>
        </w:rPr>
        <w:t>一事项的规定或约定不一致的，以编排顺序在后者为准；同一组成文件不同版本</w:t>
      </w:r>
      <w:r>
        <w:rPr>
          <w:rFonts w:ascii="宋体" w:hAnsi="宋体" w:eastAsia="宋体" w:cs="宋体"/>
          <w:color w:val="000000" w:themeColor="text1"/>
          <w:spacing w:val="2"/>
          <w:sz w:val="21"/>
          <w:szCs w:val="21"/>
          <w:highlight w:val="none"/>
          <w14:textFill>
            <w14:solidFill>
              <w14:schemeClr w14:val="tx1"/>
            </w14:solidFill>
          </w14:textFill>
        </w:rPr>
        <w:t>之间有不一致的，以形成时间在后者为准。按本款前述规定仍不能形成结论的，由招标</w:t>
      </w:r>
      <w:r>
        <w:rPr>
          <w:rFonts w:ascii="宋体" w:hAnsi="宋体" w:eastAsia="宋体" w:cs="宋体"/>
          <w:color w:val="000000" w:themeColor="text1"/>
          <w:spacing w:val="1"/>
          <w:sz w:val="21"/>
          <w:szCs w:val="21"/>
          <w:highlight w:val="none"/>
          <w14:textFill>
            <w14:solidFill>
              <w14:schemeClr w14:val="tx1"/>
            </w14:solidFill>
          </w14:textFill>
        </w:rPr>
        <w:t>人负责解释。</w:t>
      </w:r>
    </w:p>
    <w:p w14:paraId="40FC322A">
      <w:pPr>
        <w:spacing w:before="1" w:line="231" w:lineRule="auto"/>
        <w:ind w:left="157"/>
        <w:outlineLvl w:val="2"/>
        <w:rPr>
          <w:rFonts w:ascii="黑体" w:hAnsi="黑体" w:eastAsia="黑体" w:cs="黑体"/>
          <w:color w:val="000000" w:themeColor="text1"/>
          <w:sz w:val="24"/>
          <w:szCs w:val="24"/>
          <w:highlight w:val="none"/>
          <w14:textFill>
            <w14:solidFill>
              <w14:schemeClr w14:val="tx1"/>
            </w14:solidFill>
          </w14:textFill>
        </w:rPr>
      </w:pPr>
      <w:bookmarkStart w:id="210" w:name="_Toc2890"/>
      <w:bookmarkStart w:id="211" w:name="_Toc28332"/>
      <w:r>
        <w:rPr>
          <w:rFonts w:ascii="Times New Roman" w:hAnsi="Times New Roman" w:eastAsia="Times New Roman" w:cs="Times New Roman"/>
          <w:color w:val="000000" w:themeColor="text1"/>
          <w:spacing w:val="-3"/>
          <w:sz w:val="24"/>
          <w:szCs w:val="24"/>
          <w:highlight w:val="none"/>
          <w14:textFill>
            <w14:solidFill>
              <w14:schemeClr w14:val="tx1"/>
            </w14:solidFill>
          </w14:textFill>
        </w:rPr>
        <w:t xml:space="preserve">10.6  </w:t>
      </w:r>
      <w:r>
        <w:rPr>
          <w:rFonts w:ascii="黑体" w:hAnsi="黑体" w:eastAsia="黑体" w:cs="黑体"/>
          <w:color w:val="000000" w:themeColor="text1"/>
          <w:spacing w:val="-3"/>
          <w:sz w:val="24"/>
          <w:szCs w:val="24"/>
          <w:highlight w:val="none"/>
          <w14:textFill>
            <w14:solidFill>
              <w14:schemeClr w14:val="tx1"/>
            </w14:solidFill>
          </w14:textFill>
        </w:rPr>
        <w:t>招标代理服务费</w:t>
      </w:r>
      <w:bookmarkEnd w:id="210"/>
      <w:bookmarkEnd w:id="211"/>
    </w:p>
    <w:p w14:paraId="0E805F1C">
      <w:pPr>
        <w:spacing w:before="83" w:line="220"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招标代理服务费收取约定：见投标人须知前附表。</w:t>
      </w:r>
    </w:p>
    <w:p w14:paraId="245CDC16">
      <w:pPr>
        <w:spacing w:before="85" w:line="233" w:lineRule="auto"/>
        <w:ind w:left="157"/>
        <w:outlineLvl w:val="2"/>
        <w:rPr>
          <w:rFonts w:ascii="黑体" w:hAnsi="黑体" w:eastAsia="黑体" w:cs="黑体"/>
          <w:color w:val="000000" w:themeColor="text1"/>
          <w:sz w:val="24"/>
          <w:szCs w:val="24"/>
          <w:highlight w:val="none"/>
          <w14:textFill>
            <w14:solidFill>
              <w14:schemeClr w14:val="tx1"/>
            </w14:solidFill>
          </w14:textFill>
        </w:rPr>
      </w:pPr>
      <w:bookmarkStart w:id="212" w:name="_Toc15704"/>
      <w:bookmarkStart w:id="213" w:name="_Toc23170"/>
      <w:r>
        <w:rPr>
          <w:rFonts w:ascii="Times New Roman" w:hAnsi="Times New Roman" w:eastAsia="Times New Roman" w:cs="Times New Roman"/>
          <w:color w:val="000000" w:themeColor="text1"/>
          <w:spacing w:val="-2"/>
          <w:sz w:val="24"/>
          <w:szCs w:val="24"/>
          <w:highlight w:val="none"/>
          <w14:textFill>
            <w14:solidFill>
              <w14:schemeClr w14:val="tx1"/>
            </w14:solidFill>
          </w14:textFill>
        </w:rPr>
        <w:t xml:space="preserve">10.7  </w:t>
      </w:r>
      <w:r>
        <w:rPr>
          <w:rFonts w:ascii="黑体" w:hAnsi="黑体" w:eastAsia="黑体" w:cs="黑体"/>
          <w:color w:val="000000" w:themeColor="text1"/>
          <w:spacing w:val="-2"/>
          <w:sz w:val="24"/>
          <w:szCs w:val="24"/>
          <w:highlight w:val="none"/>
          <w14:textFill>
            <w14:solidFill>
              <w14:schemeClr w14:val="tx1"/>
            </w14:solidFill>
          </w14:textFill>
        </w:rPr>
        <w:t>招标人补充的其他内容</w:t>
      </w:r>
      <w:bookmarkEnd w:id="212"/>
      <w:bookmarkEnd w:id="213"/>
    </w:p>
    <w:p w14:paraId="0356B783">
      <w:pPr>
        <w:spacing w:before="81" w:line="220"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招标人补充的其他内容：见投标人须知前附表。</w:t>
      </w:r>
    </w:p>
    <w:p w14:paraId="58DC4811">
      <w:pPr>
        <w:spacing w:line="220" w:lineRule="auto"/>
        <w:rPr>
          <w:rFonts w:ascii="宋体" w:hAnsi="宋体" w:eastAsia="宋体" w:cs="宋体"/>
          <w:color w:val="000000" w:themeColor="text1"/>
          <w:sz w:val="21"/>
          <w:szCs w:val="21"/>
          <w:highlight w:val="none"/>
          <w14:textFill>
            <w14:solidFill>
              <w14:schemeClr w14:val="tx1"/>
            </w14:solidFill>
          </w14:textFill>
        </w:rPr>
        <w:sectPr>
          <w:footerReference r:id="rId23" w:type="default"/>
          <w:pgSz w:w="11907" w:h="16839"/>
          <w:pgMar w:top="1431" w:right="1477" w:bottom="1041" w:left="1785" w:header="0" w:footer="806" w:gutter="0"/>
          <w:cols w:space="720" w:num="1"/>
        </w:sectPr>
      </w:pPr>
    </w:p>
    <w:p w14:paraId="4B8FAEC3">
      <w:pPr>
        <w:pStyle w:val="5"/>
        <w:spacing w:line="291" w:lineRule="auto"/>
        <w:rPr>
          <w:color w:val="000000" w:themeColor="text1"/>
          <w:highlight w:val="none"/>
          <w14:textFill>
            <w14:solidFill>
              <w14:schemeClr w14:val="tx1"/>
            </w14:solidFill>
          </w14:textFill>
        </w:rPr>
      </w:pPr>
    </w:p>
    <w:p w14:paraId="12B769A1">
      <w:pPr>
        <w:pStyle w:val="5"/>
        <w:spacing w:line="291" w:lineRule="auto"/>
        <w:rPr>
          <w:color w:val="000000" w:themeColor="text1"/>
          <w:highlight w:val="none"/>
          <w14:textFill>
            <w14:solidFill>
              <w14:schemeClr w14:val="tx1"/>
            </w14:solidFill>
          </w14:textFill>
        </w:rPr>
      </w:pPr>
    </w:p>
    <w:p w14:paraId="3B3B4FAA">
      <w:pPr>
        <w:spacing w:before="78" w:line="219" w:lineRule="auto"/>
        <w:ind w:left="34"/>
        <w:rPr>
          <w:rFonts w:ascii="黑体" w:hAnsi="黑体" w:eastAsia="黑体" w:cs="黑体"/>
          <w:color w:val="000000" w:themeColor="text1"/>
          <w:sz w:val="24"/>
          <w:szCs w:val="24"/>
          <w:highlight w:val="none"/>
          <w14:textFill>
            <w14:solidFill>
              <w14:schemeClr w14:val="tx1"/>
            </w14:solidFill>
          </w14:textFill>
        </w:rPr>
      </w:pPr>
      <w:bookmarkStart w:id="214" w:name="bookmark204"/>
      <w:bookmarkEnd w:id="214"/>
      <w:r>
        <w:rPr>
          <w:rFonts w:ascii="黑体" w:hAnsi="黑体" w:eastAsia="黑体" w:cs="黑体"/>
          <w:b/>
          <w:bCs/>
          <w:color w:val="000000" w:themeColor="text1"/>
          <w:spacing w:val="-5"/>
          <w:sz w:val="24"/>
          <w:szCs w:val="24"/>
          <w:highlight w:val="none"/>
          <w14:textFill>
            <w14:solidFill>
              <w14:schemeClr w14:val="tx1"/>
            </w14:solidFill>
          </w14:textFill>
        </w:rPr>
        <w:t>附表一：招标文件澄清申请函</w:t>
      </w:r>
    </w:p>
    <w:p w14:paraId="2D9FBB92">
      <w:pPr>
        <w:pStyle w:val="5"/>
        <w:spacing w:line="263" w:lineRule="auto"/>
        <w:rPr>
          <w:color w:val="000000" w:themeColor="text1"/>
          <w:highlight w:val="none"/>
          <w14:textFill>
            <w14:solidFill>
              <w14:schemeClr w14:val="tx1"/>
            </w14:solidFill>
          </w14:textFill>
        </w:rPr>
      </w:pPr>
    </w:p>
    <w:p w14:paraId="575A8844">
      <w:pPr>
        <w:pStyle w:val="5"/>
        <w:spacing w:line="264" w:lineRule="auto"/>
        <w:rPr>
          <w:color w:val="000000" w:themeColor="text1"/>
          <w:highlight w:val="none"/>
          <w14:textFill>
            <w14:solidFill>
              <w14:schemeClr w14:val="tx1"/>
            </w14:solidFill>
          </w14:textFill>
        </w:rPr>
      </w:pPr>
    </w:p>
    <w:p w14:paraId="3596B53A">
      <w:pPr>
        <w:spacing w:before="91" w:line="219" w:lineRule="auto"/>
        <w:ind w:left="2916"/>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1"/>
          <w:sz w:val="28"/>
          <w:szCs w:val="28"/>
          <w:highlight w:val="none"/>
          <w14:textFill>
            <w14:solidFill>
              <w14:schemeClr w14:val="tx1"/>
            </w14:solidFill>
          </w14:textFill>
        </w:rPr>
        <w:t>招标文件澄清申请函</w:t>
      </w:r>
    </w:p>
    <w:p w14:paraId="254BECA8">
      <w:pPr>
        <w:pStyle w:val="5"/>
        <w:spacing w:line="476" w:lineRule="auto"/>
        <w:rPr>
          <w:color w:val="000000" w:themeColor="text1"/>
          <w:highlight w:val="none"/>
          <w14:textFill>
            <w14:solidFill>
              <w14:schemeClr w14:val="tx1"/>
            </w14:solidFill>
          </w14:textFill>
        </w:rPr>
      </w:pPr>
    </w:p>
    <w:p w14:paraId="7C3888FF">
      <w:pPr>
        <w:spacing w:before="68" w:line="221" w:lineRule="auto"/>
        <w:ind w:left="621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3"/>
          <w:sz w:val="21"/>
          <w:szCs w:val="21"/>
          <w:highlight w:val="none"/>
          <w14:textFill>
            <w14:solidFill>
              <w14:schemeClr w14:val="tx1"/>
            </w14:solidFill>
          </w14:textFill>
        </w:rPr>
        <w:t>编号：</w:t>
      </w:r>
    </w:p>
    <w:p w14:paraId="34E094A3">
      <w:pPr>
        <w:pStyle w:val="5"/>
        <w:spacing w:line="249" w:lineRule="auto"/>
        <w:rPr>
          <w:color w:val="000000" w:themeColor="text1"/>
          <w:highlight w:val="none"/>
          <w14:textFill>
            <w14:solidFill>
              <w14:schemeClr w14:val="tx1"/>
            </w14:solidFill>
          </w14:textFill>
        </w:rPr>
      </w:pPr>
    </w:p>
    <w:p w14:paraId="15FFF584">
      <w:pPr>
        <w:pStyle w:val="5"/>
        <w:spacing w:line="249" w:lineRule="auto"/>
        <w:rPr>
          <w:color w:val="000000" w:themeColor="text1"/>
          <w:highlight w:val="none"/>
          <w14:textFill>
            <w14:solidFill>
              <w14:schemeClr w14:val="tx1"/>
            </w14:solidFill>
          </w14:textFill>
        </w:rPr>
      </w:pPr>
    </w:p>
    <w:p w14:paraId="7245B052">
      <w:pPr>
        <w:pStyle w:val="5"/>
        <w:spacing w:line="249" w:lineRule="auto"/>
        <w:rPr>
          <w:color w:val="000000" w:themeColor="text1"/>
          <w:highlight w:val="none"/>
          <w14:textFill>
            <w14:solidFill>
              <w14:schemeClr w14:val="tx1"/>
            </w14:solidFill>
          </w14:textFill>
        </w:rPr>
      </w:pPr>
    </w:p>
    <w:p w14:paraId="5A65EBC5">
      <w:pPr>
        <w:tabs>
          <w:tab w:val="left" w:pos="3268"/>
        </w:tabs>
        <w:spacing w:before="68" w:line="221" w:lineRule="auto"/>
        <w:ind w:left="1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z w:val="21"/>
          <w:szCs w:val="21"/>
          <w:highlight w:val="none"/>
          <w14:textFill>
            <w14:solidFill>
              <w14:schemeClr w14:val="tx1"/>
            </w14:solidFill>
          </w14:textFill>
        </w:rPr>
        <w:t>（招标人名称</w:t>
      </w:r>
      <w:r>
        <w:rPr>
          <w:rFonts w:ascii="宋体" w:hAnsi="宋体" w:eastAsia="宋体" w:cs="宋体"/>
          <w:color w:val="000000" w:themeColor="text1"/>
          <w:spacing w:val="-54"/>
          <w:w w:val="97"/>
          <w:sz w:val="21"/>
          <w:szCs w:val="21"/>
          <w:highlight w:val="none"/>
          <w14:textFill>
            <w14:solidFill>
              <w14:schemeClr w14:val="tx1"/>
            </w14:solidFill>
          </w14:textFill>
        </w:rPr>
        <w:t>）：</w:t>
      </w:r>
    </w:p>
    <w:p w14:paraId="7B0BE85F">
      <w:pPr>
        <w:spacing w:before="307" w:line="221" w:lineRule="auto"/>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经过仔细阅读</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（标段名称）项目（标段唯一标识码</w:t>
      </w:r>
      <w:r>
        <w:rPr>
          <w:rFonts w:ascii="宋体" w:hAnsi="宋体" w:eastAsia="宋体" w:cs="宋体"/>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w:t>
      </w:r>
    </w:p>
    <w:p w14:paraId="35BBB76C">
      <w:pPr>
        <w:spacing w:before="308" w:line="221" w:lineRule="auto"/>
        <w:ind w:left="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招标文件后，我方申请对以下问题予以澄清：</w:t>
      </w:r>
    </w:p>
    <w:p w14:paraId="26F166BC">
      <w:pPr>
        <w:pStyle w:val="5"/>
        <w:spacing w:line="241" w:lineRule="auto"/>
        <w:rPr>
          <w:color w:val="000000" w:themeColor="text1"/>
          <w:highlight w:val="none"/>
          <w14:textFill>
            <w14:solidFill>
              <w14:schemeClr w14:val="tx1"/>
            </w14:solidFill>
          </w14:textFill>
        </w:rPr>
      </w:pPr>
    </w:p>
    <w:p w14:paraId="25C6EEC7">
      <w:pPr>
        <w:spacing w:before="68"/>
        <w:ind w:left="35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6"/>
          <w:sz w:val="21"/>
          <w:szCs w:val="21"/>
          <w:highlight w:val="none"/>
          <w14:textFill>
            <w14:solidFill>
              <w14:schemeClr w14:val="tx1"/>
            </w14:solidFill>
          </w14:textFill>
        </w:rPr>
        <w:t>1.……</w:t>
      </w:r>
    </w:p>
    <w:p w14:paraId="4C922653">
      <w:pPr>
        <w:spacing w:before="286"/>
        <w:ind w:left="33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2.……</w:t>
      </w:r>
    </w:p>
    <w:p w14:paraId="71E0FC9A">
      <w:pPr>
        <w:spacing w:before="287" w:line="332" w:lineRule="exact"/>
        <w:ind w:left="45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position w:val="2"/>
          <w:sz w:val="21"/>
          <w:szCs w:val="21"/>
          <w:highlight w:val="none"/>
          <w14:textFill>
            <w14:solidFill>
              <w14:schemeClr w14:val="tx1"/>
            </w14:solidFill>
          </w14:textFill>
        </w:rPr>
        <w:t>……</w:t>
      </w:r>
    </w:p>
    <w:p w14:paraId="78DC5B7B">
      <w:pPr>
        <w:pStyle w:val="5"/>
        <w:spacing w:line="258" w:lineRule="auto"/>
        <w:rPr>
          <w:color w:val="000000" w:themeColor="text1"/>
          <w:highlight w:val="none"/>
          <w14:textFill>
            <w14:solidFill>
              <w14:schemeClr w14:val="tx1"/>
            </w14:solidFill>
          </w14:textFill>
        </w:rPr>
      </w:pPr>
    </w:p>
    <w:p w14:paraId="293C3694">
      <w:pPr>
        <w:pStyle w:val="5"/>
        <w:spacing w:line="259" w:lineRule="auto"/>
        <w:rPr>
          <w:color w:val="000000" w:themeColor="text1"/>
          <w:highlight w:val="none"/>
          <w14:textFill>
            <w14:solidFill>
              <w14:schemeClr w14:val="tx1"/>
            </w14:solidFill>
          </w14:textFill>
        </w:rPr>
      </w:pPr>
    </w:p>
    <w:p w14:paraId="3C18F626">
      <w:pPr>
        <w:pStyle w:val="5"/>
        <w:spacing w:line="259" w:lineRule="auto"/>
        <w:rPr>
          <w:color w:val="000000" w:themeColor="text1"/>
          <w:highlight w:val="none"/>
          <w14:textFill>
            <w14:solidFill>
              <w14:schemeClr w14:val="tx1"/>
            </w14:solidFill>
          </w14:textFill>
        </w:rPr>
      </w:pPr>
    </w:p>
    <w:p w14:paraId="788C0BFC">
      <w:pPr>
        <w:pStyle w:val="5"/>
        <w:spacing w:line="259" w:lineRule="auto"/>
        <w:rPr>
          <w:color w:val="000000" w:themeColor="text1"/>
          <w:highlight w:val="none"/>
          <w14:textFill>
            <w14:solidFill>
              <w14:schemeClr w14:val="tx1"/>
            </w14:solidFill>
          </w14:textFill>
        </w:rPr>
      </w:pPr>
    </w:p>
    <w:p w14:paraId="2E826E88">
      <w:pPr>
        <w:spacing w:before="69" w:line="220" w:lineRule="auto"/>
        <w:ind w:left="444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投标人</w:t>
      </w:r>
      <w:r>
        <w:rPr>
          <w:rFonts w:ascii="宋体" w:hAnsi="宋体" w:eastAsia="宋体" w:cs="宋体"/>
          <w:color w:val="000000" w:themeColor="text1"/>
          <w:spacing w:val="-14"/>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 xml:space="preserve"> </w:t>
      </w:r>
      <w:r>
        <w:rPr>
          <w:rFonts w:ascii="宋体" w:hAnsi="宋体" w:eastAsia="宋体" w:cs="宋体"/>
          <w:color w:val="000000" w:themeColor="text1"/>
          <w:spacing w:val="-14"/>
          <w:sz w:val="21"/>
          <w:szCs w:val="21"/>
          <w:highlight w:val="none"/>
          <w14:textFill>
            <w14:solidFill>
              <w14:schemeClr w14:val="tx1"/>
            </w14:solidFill>
          </w14:textFill>
        </w:rPr>
        <w:t>（</w:t>
      </w:r>
      <w:r>
        <w:rPr>
          <w:rFonts w:ascii="宋体" w:hAnsi="宋体" w:eastAsia="宋体" w:cs="宋体"/>
          <w:color w:val="000000" w:themeColor="text1"/>
          <w:spacing w:val="2"/>
          <w:sz w:val="21"/>
          <w:szCs w:val="21"/>
          <w:highlight w:val="none"/>
          <w14:textFill>
            <w14:solidFill>
              <w14:schemeClr w14:val="tx1"/>
            </w14:solidFill>
          </w14:textFill>
        </w:rPr>
        <w:t>盖单位章）</w:t>
      </w:r>
    </w:p>
    <w:p w14:paraId="0CA4BB1C">
      <w:pPr>
        <w:pStyle w:val="5"/>
        <w:spacing w:line="460" w:lineRule="auto"/>
        <w:rPr>
          <w:color w:val="000000" w:themeColor="text1"/>
          <w:highlight w:val="none"/>
          <w14:textFill>
            <w14:solidFill>
              <w14:schemeClr w14:val="tx1"/>
            </w14:solidFill>
          </w14:textFill>
        </w:rPr>
      </w:pPr>
    </w:p>
    <w:p w14:paraId="6F608B40">
      <w:pPr>
        <w:tabs>
          <w:tab w:val="left" w:pos="6837"/>
        </w:tabs>
        <w:spacing w:before="69" w:line="221" w:lineRule="auto"/>
        <w:ind w:left="589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9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年</w:t>
      </w:r>
      <w:r>
        <w:rPr>
          <w:rFonts w:ascii="宋体" w:hAnsi="宋体" w:eastAsia="宋体" w:cs="宋体"/>
          <w:color w:val="000000" w:themeColor="text1"/>
          <w:spacing w:val="-104"/>
          <w:sz w:val="21"/>
          <w:szCs w:val="21"/>
          <w:highlight w:val="none"/>
          <w14:textFill>
            <w14:solidFill>
              <w14:schemeClr w14:val="tx1"/>
            </w14:solidFill>
          </w14:textFill>
        </w:rPr>
        <w:t xml:space="preserve"> </w:t>
      </w:r>
      <w:r>
        <w:rPr>
          <w:rFonts w:ascii="宋体" w:hAnsi="宋体" w:eastAsia="宋体" w:cs="宋体"/>
          <w:color w:val="000000" w:themeColor="text1"/>
          <w:spacing w:val="3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1"/>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月</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61"/>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日</w:t>
      </w:r>
    </w:p>
    <w:p w14:paraId="12F59FBA">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24" w:type="default"/>
          <w:pgSz w:w="11907" w:h="16839"/>
          <w:pgMar w:top="1431" w:right="1596" w:bottom="1041" w:left="1785" w:header="0" w:footer="806" w:gutter="0"/>
          <w:cols w:space="720" w:num="1"/>
        </w:sectPr>
      </w:pPr>
    </w:p>
    <w:p w14:paraId="398C2D98">
      <w:pPr>
        <w:spacing w:before="47" w:line="219" w:lineRule="auto"/>
        <w:ind w:left="34"/>
        <w:outlineLvl w:val="1"/>
        <w:rPr>
          <w:rFonts w:ascii="黑体" w:hAnsi="黑体" w:eastAsia="黑体" w:cs="黑体"/>
          <w:color w:val="000000" w:themeColor="text1"/>
          <w:sz w:val="24"/>
          <w:szCs w:val="24"/>
          <w:highlight w:val="none"/>
          <w14:textFill>
            <w14:solidFill>
              <w14:schemeClr w14:val="tx1"/>
            </w14:solidFill>
          </w14:textFill>
        </w:rPr>
      </w:pPr>
      <w:bookmarkStart w:id="215" w:name="bookmark205"/>
      <w:bookmarkEnd w:id="215"/>
      <w:bookmarkStart w:id="216" w:name="_Toc1812"/>
      <w:bookmarkStart w:id="217" w:name="_Toc24507"/>
      <w:r>
        <w:rPr>
          <w:rFonts w:ascii="黑体" w:hAnsi="黑体" w:eastAsia="黑体" w:cs="黑体"/>
          <w:color w:val="000000" w:themeColor="text1"/>
          <w:spacing w:val="-2"/>
          <w:sz w:val="24"/>
          <w:szCs w:val="24"/>
          <w:highlight w:val="none"/>
          <w14:textFill>
            <w14:solidFill>
              <w14:schemeClr w14:val="tx1"/>
            </w14:solidFill>
          </w14:textFill>
        </w:rPr>
        <w:t>附表二：招标文件澄清通知</w:t>
      </w:r>
      <w:bookmarkEnd w:id="216"/>
      <w:bookmarkEnd w:id="217"/>
    </w:p>
    <w:p w14:paraId="580E6A05">
      <w:pPr>
        <w:pStyle w:val="5"/>
        <w:spacing w:line="263" w:lineRule="auto"/>
        <w:rPr>
          <w:color w:val="000000" w:themeColor="text1"/>
          <w:highlight w:val="none"/>
          <w14:textFill>
            <w14:solidFill>
              <w14:schemeClr w14:val="tx1"/>
            </w14:solidFill>
          </w14:textFill>
        </w:rPr>
      </w:pPr>
    </w:p>
    <w:p w14:paraId="6BF976D2">
      <w:pPr>
        <w:pStyle w:val="5"/>
        <w:spacing w:line="264" w:lineRule="auto"/>
        <w:rPr>
          <w:color w:val="000000" w:themeColor="text1"/>
          <w:highlight w:val="none"/>
          <w14:textFill>
            <w14:solidFill>
              <w14:schemeClr w14:val="tx1"/>
            </w14:solidFill>
          </w14:textFill>
        </w:rPr>
      </w:pPr>
    </w:p>
    <w:p w14:paraId="41DF18C2">
      <w:pPr>
        <w:spacing w:before="91" w:line="219" w:lineRule="auto"/>
        <w:ind w:left="3058"/>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1"/>
          <w:sz w:val="28"/>
          <w:szCs w:val="28"/>
          <w:highlight w:val="none"/>
          <w14:textFill>
            <w14:solidFill>
              <w14:schemeClr w14:val="tx1"/>
            </w14:solidFill>
          </w14:textFill>
        </w:rPr>
        <w:t>招标文件澄清通知</w:t>
      </w:r>
    </w:p>
    <w:p w14:paraId="01262AAF">
      <w:pPr>
        <w:pStyle w:val="5"/>
        <w:spacing w:line="476" w:lineRule="auto"/>
        <w:rPr>
          <w:color w:val="000000" w:themeColor="text1"/>
          <w:highlight w:val="none"/>
          <w14:textFill>
            <w14:solidFill>
              <w14:schemeClr w14:val="tx1"/>
            </w14:solidFill>
          </w14:textFill>
        </w:rPr>
      </w:pPr>
    </w:p>
    <w:p w14:paraId="51E18921">
      <w:pPr>
        <w:spacing w:before="68" w:line="221" w:lineRule="auto"/>
        <w:ind w:left="600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3"/>
          <w:sz w:val="21"/>
          <w:szCs w:val="21"/>
          <w:highlight w:val="none"/>
          <w14:textFill>
            <w14:solidFill>
              <w14:schemeClr w14:val="tx1"/>
            </w14:solidFill>
          </w14:textFill>
        </w:rPr>
        <w:t>编号：</w:t>
      </w:r>
    </w:p>
    <w:p w14:paraId="342AD27F">
      <w:pPr>
        <w:pStyle w:val="5"/>
        <w:spacing w:line="460" w:lineRule="auto"/>
        <w:rPr>
          <w:color w:val="000000" w:themeColor="text1"/>
          <w:highlight w:val="none"/>
          <w14:textFill>
            <w14:solidFill>
              <w14:schemeClr w14:val="tx1"/>
            </w14:solidFill>
          </w14:textFill>
        </w:rPr>
      </w:pPr>
    </w:p>
    <w:p w14:paraId="1B5511E8">
      <w:pPr>
        <w:spacing w:before="68" w:line="221" w:lineRule="auto"/>
        <w:ind w:left="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7"/>
          <w:sz w:val="21"/>
          <w:szCs w:val="21"/>
          <w:highlight w:val="none"/>
          <w14:textFill>
            <w14:solidFill>
              <w14:schemeClr w14:val="tx1"/>
            </w14:solidFill>
          </w14:textFill>
        </w:rPr>
        <w:t>各投标人：</w:t>
      </w:r>
    </w:p>
    <w:p w14:paraId="4725D27C">
      <w:pPr>
        <w:spacing w:before="308" w:line="493" w:lineRule="auto"/>
        <w:ind w:left="19" w:right="5" w:firstLine="4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经研究，对</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（标段名称）项目（标段唯一标识</w:t>
      </w:r>
      <w:r>
        <w:rPr>
          <w:rFonts w:ascii="宋体" w:hAnsi="宋体" w:eastAsia="宋体" w:cs="宋体"/>
          <w:color w:val="000000" w:themeColor="text1"/>
          <w:spacing w:val="-1"/>
          <w:sz w:val="21"/>
          <w:szCs w:val="21"/>
          <w:highlight w:val="none"/>
          <w14:textFill>
            <w14:solidFill>
              <w14:schemeClr w14:val="tx1"/>
            </w14:solidFill>
          </w14:textFill>
        </w:rPr>
        <w:t>码</w:t>
      </w:r>
      <w:r>
        <w:rPr>
          <w:rFonts w:ascii="宋体" w:hAnsi="宋体" w:eastAsia="宋体" w:cs="宋体"/>
          <w:color w:val="000000" w:themeColor="text1"/>
          <w:spacing w:val="-11"/>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0"/>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招标文件，作如下澄清：</w:t>
      </w:r>
    </w:p>
    <w:p w14:paraId="32D8C6C5">
      <w:pPr>
        <w:ind w:left="45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6"/>
          <w:sz w:val="21"/>
          <w:szCs w:val="21"/>
          <w:highlight w:val="none"/>
          <w14:textFill>
            <w14:solidFill>
              <w14:schemeClr w14:val="tx1"/>
            </w14:solidFill>
          </w14:textFill>
        </w:rPr>
        <w:t>1.……</w:t>
      </w:r>
    </w:p>
    <w:p w14:paraId="092CA83D">
      <w:pPr>
        <w:spacing w:before="286"/>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2.……</w:t>
      </w:r>
    </w:p>
    <w:p w14:paraId="57B68F43">
      <w:pPr>
        <w:spacing w:before="286" w:line="332" w:lineRule="exact"/>
        <w:ind w:left="45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position w:val="2"/>
          <w:sz w:val="21"/>
          <w:szCs w:val="21"/>
          <w:highlight w:val="none"/>
          <w14:textFill>
            <w14:solidFill>
              <w14:schemeClr w14:val="tx1"/>
            </w14:solidFill>
          </w14:textFill>
        </w:rPr>
        <w:t>……</w:t>
      </w:r>
    </w:p>
    <w:p w14:paraId="674E3336">
      <w:pPr>
        <w:pStyle w:val="5"/>
        <w:spacing w:line="268" w:lineRule="auto"/>
        <w:rPr>
          <w:color w:val="000000" w:themeColor="text1"/>
          <w:highlight w:val="none"/>
          <w14:textFill>
            <w14:solidFill>
              <w14:schemeClr w14:val="tx1"/>
            </w14:solidFill>
          </w14:textFill>
        </w:rPr>
      </w:pPr>
    </w:p>
    <w:p w14:paraId="0773A789">
      <w:pPr>
        <w:pStyle w:val="5"/>
        <w:spacing w:line="268" w:lineRule="auto"/>
        <w:rPr>
          <w:color w:val="000000" w:themeColor="text1"/>
          <w:highlight w:val="none"/>
          <w14:textFill>
            <w14:solidFill>
              <w14:schemeClr w14:val="tx1"/>
            </w14:solidFill>
          </w14:textFill>
        </w:rPr>
      </w:pPr>
    </w:p>
    <w:p w14:paraId="69116553">
      <w:pPr>
        <w:pStyle w:val="5"/>
        <w:spacing w:line="268" w:lineRule="auto"/>
        <w:rPr>
          <w:color w:val="000000" w:themeColor="text1"/>
          <w:highlight w:val="none"/>
          <w14:textFill>
            <w14:solidFill>
              <w14:schemeClr w14:val="tx1"/>
            </w14:solidFill>
          </w14:textFill>
        </w:rPr>
      </w:pPr>
    </w:p>
    <w:p w14:paraId="2493B5F7">
      <w:pPr>
        <w:pStyle w:val="5"/>
        <w:spacing w:line="269" w:lineRule="auto"/>
        <w:rPr>
          <w:color w:val="000000" w:themeColor="text1"/>
          <w:highlight w:val="none"/>
          <w14:textFill>
            <w14:solidFill>
              <w14:schemeClr w14:val="tx1"/>
            </w14:solidFill>
          </w14:textFill>
        </w:rPr>
      </w:pPr>
    </w:p>
    <w:p w14:paraId="1915B866">
      <w:pPr>
        <w:pStyle w:val="5"/>
        <w:spacing w:line="269" w:lineRule="auto"/>
        <w:rPr>
          <w:color w:val="000000" w:themeColor="text1"/>
          <w:highlight w:val="none"/>
          <w14:textFill>
            <w14:solidFill>
              <w14:schemeClr w14:val="tx1"/>
            </w14:solidFill>
          </w14:textFill>
        </w:rPr>
      </w:pPr>
    </w:p>
    <w:p w14:paraId="2CC77998">
      <w:pPr>
        <w:pStyle w:val="5"/>
        <w:spacing w:line="269" w:lineRule="auto"/>
        <w:rPr>
          <w:color w:val="000000" w:themeColor="text1"/>
          <w:highlight w:val="none"/>
          <w14:textFill>
            <w14:solidFill>
              <w14:schemeClr w14:val="tx1"/>
            </w14:solidFill>
          </w14:textFill>
        </w:rPr>
      </w:pPr>
    </w:p>
    <w:p w14:paraId="13AC1C67">
      <w:pPr>
        <w:pStyle w:val="5"/>
        <w:spacing w:line="269" w:lineRule="auto"/>
        <w:rPr>
          <w:color w:val="000000" w:themeColor="text1"/>
          <w:highlight w:val="none"/>
          <w14:textFill>
            <w14:solidFill>
              <w14:schemeClr w14:val="tx1"/>
            </w14:solidFill>
          </w14:textFill>
        </w:rPr>
      </w:pPr>
    </w:p>
    <w:p w14:paraId="2B7491F8">
      <w:pPr>
        <w:pStyle w:val="5"/>
        <w:spacing w:line="269" w:lineRule="auto"/>
        <w:rPr>
          <w:color w:val="000000" w:themeColor="text1"/>
          <w:highlight w:val="none"/>
          <w14:textFill>
            <w14:solidFill>
              <w14:schemeClr w14:val="tx1"/>
            </w14:solidFill>
          </w14:textFill>
        </w:rPr>
      </w:pPr>
    </w:p>
    <w:p w14:paraId="17022481">
      <w:pPr>
        <w:spacing w:before="69" w:line="220" w:lineRule="auto"/>
        <w:ind w:right="14"/>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招标人</w:t>
      </w:r>
      <w:r>
        <w:rPr>
          <w:rFonts w:ascii="宋体" w:hAnsi="宋体" w:eastAsia="宋体" w:cs="宋体"/>
          <w:color w:val="000000" w:themeColor="text1"/>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w:t>
      </w:r>
      <w:r>
        <w:rPr>
          <w:rFonts w:ascii="宋体" w:hAnsi="宋体" w:eastAsia="宋体" w:cs="宋体"/>
          <w:color w:val="000000" w:themeColor="text1"/>
          <w:spacing w:val="-2"/>
          <w:sz w:val="21"/>
          <w:szCs w:val="21"/>
          <w:highlight w:val="none"/>
          <w14:textFill>
            <w14:solidFill>
              <w14:schemeClr w14:val="tx1"/>
            </w14:solidFill>
          </w14:textFill>
        </w:rPr>
        <w:t>盖单位章）</w:t>
      </w:r>
    </w:p>
    <w:p w14:paraId="6ACB3D9E">
      <w:pPr>
        <w:pStyle w:val="5"/>
        <w:spacing w:line="248" w:lineRule="auto"/>
        <w:rPr>
          <w:color w:val="000000" w:themeColor="text1"/>
          <w:highlight w:val="none"/>
          <w14:textFill>
            <w14:solidFill>
              <w14:schemeClr w14:val="tx1"/>
            </w14:solidFill>
          </w14:textFill>
        </w:rPr>
      </w:pPr>
    </w:p>
    <w:p w14:paraId="1E86EE80">
      <w:pPr>
        <w:pStyle w:val="5"/>
        <w:spacing w:line="249" w:lineRule="auto"/>
        <w:rPr>
          <w:color w:val="000000" w:themeColor="text1"/>
          <w:highlight w:val="none"/>
          <w14:textFill>
            <w14:solidFill>
              <w14:schemeClr w14:val="tx1"/>
            </w14:solidFill>
          </w14:textFill>
        </w:rPr>
      </w:pPr>
    </w:p>
    <w:p w14:paraId="164B5ABB">
      <w:pPr>
        <w:pStyle w:val="5"/>
        <w:spacing w:line="249" w:lineRule="auto"/>
        <w:rPr>
          <w:color w:val="000000" w:themeColor="text1"/>
          <w:highlight w:val="none"/>
          <w14:textFill>
            <w14:solidFill>
              <w14:schemeClr w14:val="tx1"/>
            </w14:solidFill>
          </w14:textFill>
        </w:rPr>
      </w:pPr>
    </w:p>
    <w:p w14:paraId="0141FF22">
      <w:pPr>
        <w:tabs>
          <w:tab w:val="left" w:pos="6837"/>
        </w:tabs>
        <w:spacing w:before="69" w:line="221" w:lineRule="auto"/>
        <w:ind w:left="589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94"/>
          <w:sz w:val="21"/>
          <w:szCs w:val="21"/>
          <w:highlight w:val="none"/>
          <w14:textFill>
            <w14:solidFill>
              <w14:schemeClr w14:val="tx1"/>
            </w14:solidFill>
          </w14:textFill>
        </w:rPr>
        <w:t xml:space="preserve"> </w:t>
      </w:r>
      <w:r>
        <w:rPr>
          <w:rFonts w:ascii="宋体" w:hAnsi="宋体" w:eastAsia="宋体" w:cs="宋体"/>
          <w:color w:val="000000" w:themeColor="text1"/>
          <w:spacing w:val="-22"/>
          <w:sz w:val="21"/>
          <w:szCs w:val="21"/>
          <w:highlight w:val="none"/>
          <w14:textFill>
            <w14:solidFill>
              <w14:schemeClr w14:val="tx1"/>
            </w14:solidFill>
          </w14:textFill>
        </w:rPr>
        <w:t>年</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pacing w:val="3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1"/>
          <w:sz w:val="21"/>
          <w:szCs w:val="21"/>
          <w:highlight w:val="none"/>
          <w14:textFill>
            <w14:solidFill>
              <w14:schemeClr w14:val="tx1"/>
            </w14:solidFill>
          </w14:textFill>
        </w:rPr>
        <w:t xml:space="preserve"> </w:t>
      </w:r>
      <w:r>
        <w:rPr>
          <w:rFonts w:ascii="宋体" w:hAnsi="宋体" w:eastAsia="宋体" w:cs="宋体"/>
          <w:color w:val="000000" w:themeColor="text1"/>
          <w:spacing w:val="-22"/>
          <w:sz w:val="21"/>
          <w:szCs w:val="21"/>
          <w:highlight w:val="none"/>
          <w14:textFill>
            <w14:solidFill>
              <w14:schemeClr w14:val="tx1"/>
            </w14:solidFill>
          </w14:textFill>
        </w:rPr>
        <w:t>月</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60"/>
          <w:sz w:val="21"/>
          <w:szCs w:val="21"/>
          <w:highlight w:val="none"/>
          <w14:textFill>
            <w14:solidFill>
              <w14:schemeClr w14:val="tx1"/>
            </w14:solidFill>
          </w14:textFill>
        </w:rPr>
        <w:t xml:space="preserve"> </w:t>
      </w:r>
      <w:r>
        <w:rPr>
          <w:rFonts w:ascii="宋体" w:hAnsi="宋体" w:eastAsia="宋体" w:cs="宋体"/>
          <w:color w:val="000000" w:themeColor="text1"/>
          <w:spacing w:val="-22"/>
          <w:sz w:val="21"/>
          <w:szCs w:val="21"/>
          <w:highlight w:val="none"/>
          <w14:textFill>
            <w14:solidFill>
              <w14:schemeClr w14:val="tx1"/>
            </w14:solidFill>
          </w14:textFill>
        </w:rPr>
        <w:t>日</w:t>
      </w:r>
    </w:p>
    <w:p w14:paraId="56DCCE8D">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25" w:type="default"/>
          <w:pgSz w:w="11907" w:h="16839"/>
          <w:pgMar w:top="1428" w:right="1785" w:bottom="1041" w:left="1785" w:header="0" w:footer="807" w:gutter="0"/>
          <w:cols w:space="720" w:num="1"/>
        </w:sectPr>
      </w:pPr>
    </w:p>
    <w:p w14:paraId="1D59C1FB">
      <w:pPr>
        <w:pStyle w:val="5"/>
        <w:spacing w:line="253" w:lineRule="auto"/>
        <w:rPr>
          <w:color w:val="000000" w:themeColor="text1"/>
          <w:highlight w:val="none"/>
          <w14:textFill>
            <w14:solidFill>
              <w14:schemeClr w14:val="tx1"/>
            </w14:solidFill>
          </w14:textFill>
        </w:rPr>
      </w:pPr>
    </w:p>
    <w:p w14:paraId="49094A26">
      <w:pPr>
        <w:pStyle w:val="5"/>
        <w:spacing w:line="254" w:lineRule="auto"/>
        <w:rPr>
          <w:color w:val="000000" w:themeColor="text1"/>
          <w:highlight w:val="none"/>
          <w14:textFill>
            <w14:solidFill>
              <w14:schemeClr w14:val="tx1"/>
            </w14:solidFill>
          </w14:textFill>
        </w:rPr>
      </w:pPr>
    </w:p>
    <w:p w14:paraId="246ACE46">
      <w:pPr>
        <w:spacing w:before="91" w:line="219" w:lineRule="auto"/>
        <w:ind w:left="3058"/>
        <w:outlineLvl w:val="1"/>
        <w:rPr>
          <w:rFonts w:ascii="黑体" w:hAnsi="黑体" w:eastAsia="黑体" w:cs="黑体"/>
          <w:color w:val="000000" w:themeColor="text1"/>
          <w:sz w:val="28"/>
          <w:szCs w:val="28"/>
          <w:highlight w:val="none"/>
          <w14:textFill>
            <w14:solidFill>
              <w14:schemeClr w14:val="tx1"/>
            </w14:solidFill>
          </w14:textFill>
        </w:rPr>
      </w:pPr>
      <w:bookmarkStart w:id="218" w:name="bookmark206"/>
      <w:bookmarkEnd w:id="218"/>
      <w:bookmarkStart w:id="219" w:name="_Toc28369"/>
      <w:bookmarkStart w:id="220" w:name="_Toc24478"/>
      <w:r>
        <w:rPr>
          <w:rFonts w:ascii="黑体" w:hAnsi="黑体" w:eastAsia="黑体" w:cs="黑体"/>
          <w:color w:val="000000" w:themeColor="text1"/>
          <w:spacing w:val="-1"/>
          <w:sz w:val="28"/>
          <w:szCs w:val="28"/>
          <w:highlight w:val="none"/>
          <w14:textFill>
            <w14:solidFill>
              <w14:schemeClr w14:val="tx1"/>
            </w14:solidFill>
          </w14:textFill>
        </w:rPr>
        <w:t>招标文件修改通知</w:t>
      </w:r>
      <w:bookmarkEnd w:id="219"/>
      <w:bookmarkEnd w:id="220"/>
    </w:p>
    <w:p w14:paraId="34E7E463">
      <w:pPr>
        <w:pStyle w:val="5"/>
        <w:spacing w:line="248" w:lineRule="auto"/>
        <w:rPr>
          <w:color w:val="000000" w:themeColor="text1"/>
          <w:highlight w:val="none"/>
          <w14:textFill>
            <w14:solidFill>
              <w14:schemeClr w14:val="tx1"/>
            </w14:solidFill>
          </w14:textFill>
        </w:rPr>
      </w:pPr>
    </w:p>
    <w:p w14:paraId="0452CC6F">
      <w:pPr>
        <w:pStyle w:val="5"/>
        <w:spacing w:line="248" w:lineRule="auto"/>
        <w:rPr>
          <w:color w:val="000000" w:themeColor="text1"/>
          <w:highlight w:val="none"/>
          <w14:textFill>
            <w14:solidFill>
              <w14:schemeClr w14:val="tx1"/>
            </w14:solidFill>
          </w14:textFill>
        </w:rPr>
      </w:pPr>
    </w:p>
    <w:p w14:paraId="0492588A">
      <w:pPr>
        <w:pStyle w:val="5"/>
        <w:spacing w:line="249" w:lineRule="auto"/>
        <w:rPr>
          <w:color w:val="000000" w:themeColor="text1"/>
          <w:highlight w:val="none"/>
          <w14:textFill>
            <w14:solidFill>
              <w14:schemeClr w14:val="tx1"/>
            </w14:solidFill>
          </w14:textFill>
        </w:rPr>
      </w:pPr>
    </w:p>
    <w:p w14:paraId="5969E1B6">
      <w:pPr>
        <w:spacing w:before="69" w:line="221" w:lineRule="auto"/>
        <w:ind w:left="600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3"/>
          <w:sz w:val="21"/>
          <w:szCs w:val="21"/>
          <w:highlight w:val="none"/>
          <w14:textFill>
            <w14:solidFill>
              <w14:schemeClr w14:val="tx1"/>
            </w14:solidFill>
          </w14:textFill>
        </w:rPr>
        <w:t>编号：</w:t>
      </w:r>
    </w:p>
    <w:p w14:paraId="6511E311">
      <w:pPr>
        <w:pStyle w:val="5"/>
        <w:spacing w:line="460" w:lineRule="auto"/>
        <w:rPr>
          <w:color w:val="000000" w:themeColor="text1"/>
          <w:highlight w:val="none"/>
          <w14:textFill>
            <w14:solidFill>
              <w14:schemeClr w14:val="tx1"/>
            </w14:solidFill>
          </w14:textFill>
        </w:rPr>
      </w:pPr>
    </w:p>
    <w:p w14:paraId="662108DE">
      <w:pPr>
        <w:spacing w:before="68" w:line="221" w:lineRule="auto"/>
        <w:ind w:left="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7"/>
          <w:sz w:val="21"/>
          <w:szCs w:val="21"/>
          <w:highlight w:val="none"/>
          <w14:textFill>
            <w14:solidFill>
              <w14:schemeClr w14:val="tx1"/>
            </w14:solidFill>
          </w14:textFill>
        </w:rPr>
        <w:t>各投标人：</w:t>
      </w:r>
    </w:p>
    <w:p w14:paraId="6748AFD3">
      <w:pPr>
        <w:spacing w:before="307" w:line="493" w:lineRule="auto"/>
        <w:ind w:left="22" w:right="7" w:firstLine="4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 xml:space="preserve">经研究，对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 xml:space="preserve"> （标段名称）项目（标段唯一标</w:t>
      </w:r>
      <w:r>
        <w:rPr>
          <w:rFonts w:ascii="宋体" w:hAnsi="宋体" w:eastAsia="宋体" w:cs="宋体"/>
          <w:color w:val="000000" w:themeColor="text1"/>
          <w:spacing w:val="-1"/>
          <w:sz w:val="21"/>
          <w:szCs w:val="21"/>
          <w:highlight w:val="none"/>
          <w14:textFill>
            <w14:solidFill>
              <w14:schemeClr w14:val="tx1"/>
            </w14:solidFill>
          </w14:textFill>
        </w:rPr>
        <w:t>识码</w:t>
      </w:r>
      <w:r>
        <w:rPr>
          <w:rFonts w:ascii="宋体" w:hAnsi="宋体" w:eastAsia="宋体" w:cs="宋体"/>
          <w:color w:val="000000" w:themeColor="text1"/>
          <w:spacing w:val="-12"/>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1"/>
          <w:sz w:val="21"/>
          <w:szCs w:val="21"/>
          <w:highlight w:val="none"/>
          <w14:textFill>
            <w14:solidFill>
              <w14:schemeClr w14:val="tx1"/>
            </w14:solidFill>
          </w14:textFill>
        </w:rPr>
        <w:t xml:space="preserve"> </w:t>
      </w:r>
      <w:r>
        <w:rPr>
          <w:rFonts w:ascii="宋体" w:hAnsi="宋体" w:eastAsia="宋体" w:cs="宋体"/>
          <w:color w:val="000000" w:themeColor="text1"/>
          <w:spacing w:val="-12"/>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招标文件，作如下修改：</w:t>
      </w:r>
    </w:p>
    <w:p w14:paraId="586095A9">
      <w:pPr>
        <w:ind w:left="45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6"/>
          <w:sz w:val="21"/>
          <w:szCs w:val="21"/>
          <w:highlight w:val="none"/>
          <w14:textFill>
            <w14:solidFill>
              <w14:schemeClr w14:val="tx1"/>
            </w14:solidFill>
          </w14:textFill>
        </w:rPr>
        <w:t>1.……</w:t>
      </w:r>
    </w:p>
    <w:p w14:paraId="72C83F2D">
      <w:pPr>
        <w:spacing w:before="286"/>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2.……</w:t>
      </w:r>
    </w:p>
    <w:p w14:paraId="07796B5C">
      <w:pPr>
        <w:spacing w:before="288" w:line="332" w:lineRule="exact"/>
        <w:ind w:left="45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position w:val="2"/>
          <w:sz w:val="21"/>
          <w:szCs w:val="21"/>
          <w:highlight w:val="none"/>
          <w14:textFill>
            <w14:solidFill>
              <w14:schemeClr w14:val="tx1"/>
            </w14:solidFill>
          </w14:textFill>
        </w:rPr>
        <w:t>……</w:t>
      </w:r>
    </w:p>
    <w:p w14:paraId="14C04B0D">
      <w:pPr>
        <w:pStyle w:val="5"/>
        <w:spacing w:line="268" w:lineRule="auto"/>
        <w:rPr>
          <w:color w:val="000000" w:themeColor="text1"/>
          <w:highlight w:val="none"/>
          <w14:textFill>
            <w14:solidFill>
              <w14:schemeClr w14:val="tx1"/>
            </w14:solidFill>
          </w14:textFill>
        </w:rPr>
      </w:pPr>
    </w:p>
    <w:p w14:paraId="6DA79E44">
      <w:pPr>
        <w:pStyle w:val="5"/>
        <w:spacing w:line="268" w:lineRule="auto"/>
        <w:rPr>
          <w:color w:val="000000" w:themeColor="text1"/>
          <w:highlight w:val="none"/>
          <w14:textFill>
            <w14:solidFill>
              <w14:schemeClr w14:val="tx1"/>
            </w14:solidFill>
          </w14:textFill>
        </w:rPr>
      </w:pPr>
    </w:p>
    <w:p w14:paraId="4D209B21">
      <w:pPr>
        <w:pStyle w:val="5"/>
        <w:spacing w:line="268" w:lineRule="auto"/>
        <w:rPr>
          <w:color w:val="000000" w:themeColor="text1"/>
          <w:highlight w:val="none"/>
          <w14:textFill>
            <w14:solidFill>
              <w14:schemeClr w14:val="tx1"/>
            </w14:solidFill>
          </w14:textFill>
        </w:rPr>
      </w:pPr>
    </w:p>
    <w:p w14:paraId="230F6B1D">
      <w:pPr>
        <w:pStyle w:val="5"/>
        <w:spacing w:line="268" w:lineRule="auto"/>
        <w:rPr>
          <w:color w:val="000000" w:themeColor="text1"/>
          <w:highlight w:val="none"/>
          <w14:textFill>
            <w14:solidFill>
              <w14:schemeClr w14:val="tx1"/>
            </w14:solidFill>
          </w14:textFill>
        </w:rPr>
      </w:pPr>
    </w:p>
    <w:p w14:paraId="4E4E2111">
      <w:pPr>
        <w:pStyle w:val="5"/>
        <w:spacing w:line="268" w:lineRule="auto"/>
        <w:rPr>
          <w:color w:val="000000" w:themeColor="text1"/>
          <w:highlight w:val="none"/>
          <w14:textFill>
            <w14:solidFill>
              <w14:schemeClr w14:val="tx1"/>
            </w14:solidFill>
          </w14:textFill>
        </w:rPr>
      </w:pPr>
    </w:p>
    <w:p w14:paraId="379C7B0C">
      <w:pPr>
        <w:pStyle w:val="5"/>
        <w:spacing w:line="269" w:lineRule="auto"/>
        <w:rPr>
          <w:color w:val="000000" w:themeColor="text1"/>
          <w:highlight w:val="none"/>
          <w14:textFill>
            <w14:solidFill>
              <w14:schemeClr w14:val="tx1"/>
            </w14:solidFill>
          </w14:textFill>
        </w:rPr>
      </w:pPr>
    </w:p>
    <w:p w14:paraId="29F1031D">
      <w:pPr>
        <w:pStyle w:val="5"/>
        <w:spacing w:line="269" w:lineRule="auto"/>
        <w:rPr>
          <w:color w:val="000000" w:themeColor="text1"/>
          <w:highlight w:val="none"/>
          <w14:textFill>
            <w14:solidFill>
              <w14:schemeClr w14:val="tx1"/>
            </w14:solidFill>
          </w14:textFill>
        </w:rPr>
      </w:pPr>
    </w:p>
    <w:p w14:paraId="70B3B0D6">
      <w:pPr>
        <w:pStyle w:val="5"/>
        <w:spacing w:line="269" w:lineRule="auto"/>
        <w:rPr>
          <w:color w:val="000000" w:themeColor="text1"/>
          <w:highlight w:val="none"/>
          <w14:textFill>
            <w14:solidFill>
              <w14:schemeClr w14:val="tx1"/>
            </w14:solidFill>
          </w14:textFill>
        </w:rPr>
      </w:pPr>
    </w:p>
    <w:p w14:paraId="6D31C070">
      <w:pPr>
        <w:spacing w:before="69" w:line="220" w:lineRule="auto"/>
        <w:ind w:right="14"/>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招标人</w:t>
      </w:r>
      <w:r>
        <w:rPr>
          <w:rFonts w:ascii="宋体" w:hAnsi="宋体" w:eastAsia="宋体" w:cs="宋体"/>
          <w:color w:val="000000" w:themeColor="text1"/>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w:t>
      </w:r>
      <w:r>
        <w:rPr>
          <w:rFonts w:ascii="宋体" w:hAnsi="宋体" w:eastAsia="宋体" w:cs="宋体"/>
          <w:color w:val="000000" w:themeColor="text1"/>
          <w:spacing w:val="-2"/>
          <w:sz w:val="21"/>
          <w:szCs w:val="21"/>
          <w:highlight w:val="none"/>
          <w14:textFill>
            <w14:solidFill>
              <w14:schemeClr w14:val="tx1"/>
            </w14:solidFill>
          </w14:textFill>
        </w:rPr>
        <w:t>盖单位章）</w:t>
      </w:r>
    </w:p>
    <w:p w14:paraId="6625EEDF">
      <w:pPr>
        <w:pStyle w:val="5"/>
        <w:spacing w:line="248" w:lineRule="auto"/>
        <w:rPr>
          <w:color w:val="000000" w:themeColor="text1"/>
          <w:highlight w:val="none"/>
          <w14:textFill>
            <w14:solidFill>
              <w14:schemeClr w14:val="tx1"/>
            </w14:solidFill>
          </w14:textFill>
        </w:rPr>
      </w:pPr>
    </w:p>
    <w:p w14:paraId="5D4D178A">
      <w:pPr>
        <w:pStyle w:val="5"/>
        <w:spacing w:line="249" w:lineRule="auto"/>
        <w:rPr>
          <w:color w:val="000000" w:themeColor="text1"/>
          <w:highlight w:val="none"/>
          <w14:textFill>
            <w14:solidFill>
              <w14:schemeClr w14:val="tx1"/>
            </w14:solidFill>
          </w14:textFill>
        </w:rPr>
      </w:pPr>
    </w:p>
    <w:p w14:paraId="1D1E2341">
      <w:pPr>
        <w:pStyle w:val="5"/>
        <w:spacing w:line="249" w:lineRule="auto"/>
        <w:rPr>
          <w:color w:val="000000" w:themeColor="text1"/>
          <w:highlight w:val="none"/>
          <w14:textFill>
            <w14:solidFill>
              <w14:schemeClr w14:val="tx1"/>
            </w14:solidFill>
          </w14:textFill>
        </w:rPr>
      </w:pPr>
    </w:p>
    <w:p w14:paraId="4D1DA5C3">
      <w:pPr>
        <w:tabs>
          <w:tab w:val="left" w:pos="6732"/>
        </w:tabs>
        <w:spacing w:before="69" w:line="221" w:lineRule="auto"/>
        <w:ind w:left="578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9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年</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1"/>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月</w:t>
      </w:r>
      <w:r>
        <w:rPr>
          <w:rFonts w:ascii="宋体" w:hAnsi="宋体" w:eastAsia="宋体" w:cs="宋体"/>
          <w:color w:val="000000" w:themeColor="text1"/>
          <w:spacing w:val="3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60"/>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日</w:t>
      </w:r>
    </w:p>
    <w:p w14:paraId="200FC30A">
      <w:pPr>
        <w:spacing w:line="221" w:lineRule="auto"/>
        <w:rPr>
          <w:rFonts w:ascii="宋体" w:hAnsi="宋体" w:eastAsia="宋体" w:cs="宋体"/>
          <w:color w:val="000000" w:themeColor="text1"/>
          <w:sz w:val="21"/>
          <w:szCs w:val="21"/>
          <w:highlight w:val="none"/>
          <w14:textFill>
            <w14:solidFill>
              <w14:schemeClr w14:val="tx1"/>
            </w14:solidFill>
          </w14:textFill>
        </w:rPr>
        <w:sectPr>
          <w:headerReference r:id="rId26" w:type="default"/>
          <w:footerReference r:id="rId27" w:type="default"/>
          <w:pgSz w:w="11907" w:h="16839"/>
          <w:pgMar w:top="1781" w:right="1785" w:bottom="1041" w:left="1785" w:header="1412" w:footer="806" w:gutter="0"/>
          <w:cols w:space="720" w:num="1"/>
        </w:sectPr>
      </w:pPr>
    </w:p>
    <w:p w14:paraId="39C560EC">
      <w:pPr>
        <w:pStyle w:val="5"/>
        <w:spacing w:line="248" w:lineRule="auto"/>
        <w:rPr>
          <w:color w:val="000000" w:themeColor="text1"/>
          <w:highlight w:val="none"/>
          <w14:textFill>
            <w14:solidFill>
              <w14:schemeClr w14:val="tx1"/>
            </w14:solidFill>
          </w14:textFill>
        </w:rPr>
      </w:pPr>
    </w:p>
    <w:p w14:paraId="4F6C9480">
      <w:pPr>
        <w:pStyle w:val="5"/>
        <w:spacing w:line="248" w:lineRule="auto"/>
        <w:rPr>
          <w:color w:val="000000" w:themeColor="text1"/>
          <w:highlight w:val="none"/>
          <w14:textFill>
            <w14:solidFill>
              <w14:schemeClr w14:val="tx1"/>
            </w14:solidFill>
          </w14:textFill>
        </w:rPr>
      </w:pPr>
    </w:p>
    <w:p w14:paraId="1E9BE083">
      <w:pPr>
        <w:pStyle w:val="5"/>
        <w:spacing w:line="248" w:lineRule="auto"/>
        <w:rPr>
          <w:color w:val="000000" w:themeColor="text1"/>
          <w:highlight w:val="none"/>
          <w14:textFill>
            <w14:solidFill>
              <w14:schemeClr w14:val="tx1"/>
            </w14:solidFill>
          </w14:textFill>
        </w:rPr>
      </w:pPr>
    </w:p>
    <w:p w14:paraId="7907C6A9">
      <w:pPr>
        <w:pStyle w:val="5"/>
        <w:spacing w:line="248" w:lineRule="auto"/>
        <w:rPr>
          <w:color w:val="000000" w:themeColor="text1"/>
          <w:highlight w:val="none"/>
          <w14:textFill>
            <w14:solidFill>
              <w14:schemeClr w14:val="tx1"/>
            </w14:solidFill>
          </w14:textFill>
        </w:rPr>
      </w:pPr>
    </w:p>
    <w:p w14:paraId="0CBA7344">
      <w:pPr>
        <w:spacing w:before="78" w:line="218" w:lineRule="auto"/>
        <w:ind w:left="34"/>
        <w:outlineLvl w:val="1"/>
        <w:rPr>
          <w:rFonts w:ascii="黑体" w:hAnsi="黑体" w:eastAsia="黑体" w:cs="黑体"/>
          <w:color w:val="000000" w:themeColor="text1"/>
          <w:sz w:val="24"/>
          <w:szCs w:val="24"/>
          <w:highlight w:val="none"/>
          <w14:textFill>
            <w14:solidFill>
              <w14:schemeClr w14:val="tx1"/>
            </w14:solidFill>
          </w14:textFill>
        </w:rPr>
      </w:pPr>
      <w:bookmarkStart w:id="221" w:name="bookmark207"/>
      <w:bookmarkEnd w:id="221"/>
      <w:bookmarkStart w:id="222" w:name="_Toc30250"/>
      <w:bookmarkStart w:id="223" w:name="_Toc14531"/>
      <w:r>
        <w:rPr>
          <w:rFonts w:ascii="黑体" w:hAnsi="黑体" w:eastAsia="黑体" w:cs="黑体"/>
          <w:color w:val="000000" w:themeColor="text1"/>
          <w:spacing w:val="-2"/>
          <w:sz w:val="24"/>
          <w:szCs w:val="24"/>
          <w:highlight w:val="none"/>
          <w14:textFill>
            <w14:solidFill>
              <w14:schemeClr w14:val="tx1"/>
            </w14:solidFill>
          </w14:textFill>
        </w:rPr>
        <w:t>附表四：投标文件递交签收凭证</w:t>
      </w:r>
      <w:bookmarkEnd w:id="222"/>
      <w:bookmarkEnd w:id="223"/>
    </w:p>
    <w:p w14:paraId="2573E66E">
      <w:pPr>
        <w:pStyle w:val="5"/>
        <w:spacing w:line="263" w:lineRule="auto"/>
        <w:rPr>
          <w:color w:val="000000" w:themeColor="text1"/>
          <w:highlight w:val="none"/>
          <w14:textFill>
            <w14:solidFill>
              <w14:schemeClr w14:val="tx1"/>
            </w14:solidFill>
          </w14:textFill>
        </w:rPr>
      </w:pPr>
    </w:p>
    <w:p w14:paraId="67FD272D">
      <w:pPr>
        <w:pStyle w:val="5"/>
        <w:spacing w:line="264" w:lineRule="auto"/>
        <w:rPr>
          <w:color w:val="000000" w:themeColor="text1"/>
          <w:highlight w:val="none"/>
          <w14:textFill>
            <w14:solidFill>
              <w14:schemeClr w14:val="tx1"/>
            </w14:solidFill>
          </w14:textFill>
        </w:rPr>
      </w:pPr>
    </w:p>
    <w:p w14:paraId="7348ED9D">
      <w:pPr>
        <w:spacing w:before="91" w:line="219" w:lineRule="auto"/>
        <w:ind w:left="2776"/>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1"/>
          <w:sz w:val="28"/>
          <w:szCs w:val="28"/>
          <w:highlight w:val="none"/>
          <w14:textFill>
            <w14:solidFill>
              <w14:schemeClr w14:val="tx1"/>
            </w14:solidFill>
          </w14:textFill>
        </w:rPr>
        <w:t>投标文件递交送达凭证</w:t>
      </w:r>
    </w:p>
    <w:p w14:paraId="1DB79AFF">
      <w:pPr>
        <w:pStyle w:val="5"/>
        <w:spacing w:line="478" w:lineRule="auto"/>
        <w:rPr>
          <w:color w:val="000000" w:themeColor="text1"/>
          <w:highlight w:val="none"/>
          <w14:textFill>
            <w14:solidFill>
              <w14:schemeClr w14:val="tx1"/>
            </w14:solidFill>
          </w14:textFill>
        </w:rPr>
      </w:pPr>
    </w:p>
    <w:p w14:paraId="072E51FC">
      <w:pPr>
        <w:spacing w:before="68" w:line="212" w:lineRule="auto"/>
        <w:ind w:left="642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3"/>
          <w:sz w:val="21"/>
          <w:szCs w:val="21"/>
          <w:highlight w:val="none"/>
          <w14:textFill>
            <w14:solidFill>
              <w14:schemeClr w14:val="tx1"/>
            </w14:solidFill>
          </w14:textFill>
        </w:rPr>
        <w:t>编号：</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85"/>
        <w:gridCol w:w="6222"/>
      </w:tblGrid>
      <w:tr w14:paraId="1CF19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2085" w:type="dxa"/>
            <w:vAlign w:val="top"/>
          </w:tcPr>
          <w:p w14:paraId="1366B7DB">
            <w:pPr>
              <w:pStyle w:val="15"/>
              <w:spacing w:before="238" w:line="221" w:lineRule="auto"/>
              <w:ind w:left="62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标段名称</w:t>
            </w:r>
          </w:p>
        </w:tc>
        <w:tc>
          <w:tcPr>
            <w:tcW w:w="6222" w:type="dxa"/>
            <w:vAlign w:val="top"/>
          </w:tcPr>
          <w:p w14:paraId="36564D5D">
            <w:pPr>
              <w:rPr>
                <w:rFonts w:ascii="Arial"/>
                <w:color w:val="000000" w:themeColor="text1"/>
                <w:sz w:val="21"/>
                <w:highlight w:val="none"/>
                <w14:textFill>
                  <w14:solidFill>
                    <w14:schemeClr w14:val="tx1"/>
                  </w14:solidFill>
                </w14:textFill>
              </w:rPr>
            </w:pPr>
          </w:p>
        </w:tc>
      </w:tr>
      <w:tr w14:paraId="3D041B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085" w:type="dxa"/>
            <w:vAlign w:val="top"/>
          </w:tcPr>
          <w:p w14:paraId="0456E288">
            <w:pPr>
              <w:pStyle w:val="15"/>
              <w:spacing w:before="234" w:line="221" w:lineRule="auto"/>
              <w:ind w:left="313"/>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标段唯一标识码</w:t>
            </w:r>
          </w:p>
        </w:tc>
        <w:tc>
          <w:tcPr>
            <w:tcW w:w="6222" w:type="dxa"/>
            <w:vAlign w:val="top"/>
          </w:tcPr>
          <w:p w14:paraId="2D3439CF">
            <w:pPr>
              <w:rPr>
                <w:rFonts w:ascii="Arial"/>
                <w:color w:val="000000" w:themeColor="text1"/>
                <w:sz w:val="21"/>
                <w:highlight w:val="none"/>
                <w14:textFill>
                  <w14:solidFill>
                    <w14:schemeClr w14:val="tx1"/>
                  </w14:solidFill>
                </w14:textFill>
              </w:rPr>
            </w:pPr>
          </w:p>
        </w:tc>
      </w:tr>
      <w:tr w14:paraId="0DFB8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2085" w:type="dxa"/>
            <w:vAlign w:val="top"/>
          </w:tcPr>
          <w:p w14:paraId="54027327">
            <w:pPr>
              <w:pStyle w:val="15"/>
              <w:spacing w:before="235" w:line="221" w:lineRule="auto"/>
              <w:ind w:left="73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招标人</w:t>
            </w:r>
          </w:p>
        </w:tc>
        <w:tc>
          <w:tcPr>
            <w:tcW w:w="6222" w:type="dxa"/>
            <w:vAlign w:val="top"/>
          </w:tcPr>
          <w:p w14:paraId="2DC5C7F5">
            <w:pPr>
              <w:rPr>
                <w:rFonts w:ascii="Arial"/>
                <w:color w:val="000000" w:themeColor="text1"/>
                <w:sz w:val="21"/>
                <w:highlight w:val="none"/>
                <w14:textFill>
                  <w14:solidFill>
                    <w14:schemeClr w14:val="tx1"/>
                  </w14:solidFill>
                </w14:textFill>
              </w:rPr>
            </w:pPr>
          </w:p>
        </w:tc>
      </w:tr>
      <w:tr w14:paraId="1A1FE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2085" w:type="dxa"/>
            <w:vAlign w:val="top"/>
          </w:tcPr>
          <w:p w14:paraId="70504C80">
            <w:pPr>
              <w:pStyle w:val="15"/>
              <w:spacing w:before="236" w:line="220" w:lineRule="auto"/>
              <w:ind w:left="419"/>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招标代理机构</w:t>
            </w:r>
          </w:p>
        </w:tc>
        <w:tc>
          <w:tcPr>
            <w:tcW w:w="6222" w:type="dxa"/>
            <w:vAlign w:val="top"/>
          </w:tcPr>
          <w:p w14:paraId="7A31F937">
            <w:pPr>
              <w:rPr>
                <w:rFonts w:ascii="Arial"/>
                <w:color w:val="000000" w:themeColor="text1"/>
                <w:sz w:val="21"/>
                <w:highlight w:val="none"/>
                <w14:textFill>
                  <w14:solidFill>
                    <w14:schemeClr w14:val="tx1"/>
                  </w14:solidFill>
                </w14:textFill>
              </w:rPr>
            </w:pPr>
          </w:p>
        </w:tc>
      </w:tr>
      <w:tr w14:paraId="40F007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2085" w:type="dxa"/>
            <w:vAlign w:val="top"/>
          </w:tcPr>
          <w:p w14:paraId="06573399">
            <w:pPr>
              <w:pStyle w:val="15"/>
              <w:spacing w:before="237" w:line="221" w:lineRule="auto"/>
              <w:ind w:left="73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投标人</w:t>
            </w:r>
          </w:p>
        </w:tc>
        <w:tc>
          <w:tcPr>
            <w:tcW w:w="6222" w:type="dxa"/>
            <w:vAlign w:val="top"/>
          </w:tcPr>
          <w:p w14:paraId="272E0203">
            <w:pPr>
              <w:rPr>
                <w:rFonts w:ascii="Arial"/>
                <w:color w:val="000000" w:themeColor="text1"/>
                <w:sz w:val="21"/>
                <w:highlight w:val="none"/>
                <w14:textFill>
                  <w14:solidFill>
                    <w14:schemeClr w14:val="tx1"/>
                  </w14:solidFill>
                </w14:textFill>
              </w:rPr>
            </w:pPr>
          </w:p>
        </w:tc>
      </w:tr>
      <w:tr w14:paraId="5A0DE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2085" w:type="dxa"/>
            <w:vAlign w:val="top"/>
          </w:tcPr>
          <w:p w14:paraId="03D84134">
            <w:pPr>
              <w:pStyle w:val="15"/>
              <w:spacing w:before="237" w:line="220" w:lineRule="auto"/>
              <w:ind w:left="212"/>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统一社会信用代码</w:t>
            </w:r>
          </w:p>
        </w:tc>
        <w:tc>
          <w:tcPr>
            <w:tcW w:w="6222" w:type="dxa"/>
            <w:vAlign w:val="top"/>
          </w:tcPr>
          <w:p w14:paraId="77933DF9">
            <w:pPr>
              <w:rPr>
                <w:rFonts w:ascii="Arial"/>
                <w:color w:val="000000" w:themeColor="text1"/>
                <w:sz w:val="21"/>
                <w:highlight w:val="none"/>
                <w14:textFill>
                  <w14:solidFill>
                    <w14:schemeClr w14:val="tx1"/>
                  </w14:solidFill>
                </w14:textFill>
              </w:rPr>
            </w:pPr>
          </w:p>
        </w:tc>
      </w:tr>
      <w:tr w14:paraId="5138F3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2085" w:type="dxa"/>
            <w:vAlign w:val="top"/>
          </w:tcPr>
          <w:p w14:paraId="600F1576">
            <w:pPr>
              <w:pStyle w:val="15"/>
              <w:spacing w:before="237" w:line="221" w:lineRule="auto"/>
              <w:ind w:left="209"/>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投标文件送达时间</w:t>
            </w:r>
          </w:p>
        </w:tc>
        <w:tc>
          <w:tcPr>
            <w:tcW w:w="6222" w:type="dxa"/>
            <w:vAlign w:val="top"/>
          </w:tcPr>
          <w:p w14:paraId="3FE1FA46">
            <w:pPr>
              <w:pStyle w:val="15"/>
              <w:tabs>
                <w:tab w:val="left" w:pos="1049"/>
              </w:tabs>
              <w:spacing w:before="237" w:line="221" w:lineRule="auto"/>
              <w:ind w:left="104"/>
              <w:rPr>
                <w:color w:val="000000" w:themeColor="text1"/>
                <w:highlight w:val="none"/>
                <w14:textFill>
                  <w14:solidFill>
                    <w14:schemeClr w14:val="tx1"/>
                  </w14:solidFill>
                </w14:textFill>
              </w:rPr>
            </w:pPr>
            <w:r>
              <w:rPr>
                <w:color w:val="000000" w:themeColor="text1"/>
                <w:highlight w:val="none"/>
                <w:u w:val="single" w:color="auto"/>
                <w14:textFill>
                  <w14:solidFill>
                    <w14:schemeClr w14:val="tx1"/>
                  </w14:solidFill>
                </w14:textFill>
              </w:rPr>
              <w:tab/>
            </w:r>
            <w:r>
              <w:rPr>
                <w:color w:val="000000" w:themeColor="text1"/>
                <w:spacing w:val="-92"/>
                <w:highlight w:val="none"/>
                <w14:textFill>
                  <w14:solidFill>
                    <w14:schemeClr w14:val="tx1"/>
                  </w14:solidFill>
                </w14:textFill>
              </w:rPr>
              <w:t xml:space="preserve"> </w:t>
            </w:r>
            <w:r>
              <w:rPr>
                <w:color w:val="000000" w:themeColor="text1"/>
                <w:spacing w:val="-17"/>
                <w:highlight w:val="none"/>
                <w14:textFill>
                  <w14:solidFill>
                    <w14:schemeClr w14:val="tx1"/>
                  </w14:solidFill>
                </w14:textFill>
              </w:rPr>
              <w:t>年</w:t>
            </w:r>
            <w:r>
              <w:rPr>
                <w:color w:val="000000" w:themeColor="text1"/>
                <w:spacing w:val="35"/>
                <w:highlight w:val="none"/>
                <w:u w:val="single" w:color="auto"/>
                <w14:textFill>
                  <w14:solidFill>
                    <w14:schemeClr w14:val="tx1"/>
                  </w14:solidFill>
                </w14:textFill>
              </w:rPr>
              <w:t xml:space="preserve">   </w:t>
            </w:r>
            <w:r>
              <w:rPr>
                <w:color w:val="000000" w:themeColor="text1"/>
                <w:spacing w:val="-92"/>
                <w:highlight w:val="none"/>
                <w14:textFill>
                  <w14:solidFill>
                    <w14:schemeClr w14:val="tx1"/>
                  </w14:solidFill>
                </w14:textFill>
              </w:rPr>
              <w:t xml:space="preserve"> </w:t>
            </w:r>
            <w:r>
              <w:rPr>
                <w:color w:val="000000" w:themeColor="text1"/>
                <w:spacing w:val="-17"/>
                <w:highlight w:val="none"/>
                <w14:textFill>
                  <w14:solidFill>
                    <w14:schemeClr w14:val="tx1"/>
                  </w14:solidFill>
                </w14:textFill>
              </w:rPr>
              <w:t>月</w:t>
            </w:r>
            <w:r>
              <w:rPr>
                <w:color w:val="000000" w:themeColor="text1"/>
                <w:spacing w:val="-105"/>
                <w:highlight w:val="none"/>
                <w14:textFill>
                  <w14:solidFill>
                    <w14:schemeClr w14:val="tx1"/>
                  </w14:solidFill>
                </w14:textFill>
              </w:rPr>
              <w:t xml:space="preserve"> </w:t>
            </w:r>
            <w:r>
              <w:rPr>
                <w:color w:val="000000" w:themeColor="text1"/>
                <w:spacing w:val="34"/>
                <w:highlight w:val="none"/>
                <w:u w:val="single" w:color="auto"/>
                <w14:textFill>
                  <w14:solidFill>
                    <w14:schemeClr w14:val="tx1"/>
                  </w14:solidFill>
                </w14:textFill>
              </w:rPr>
              <w:t xml:space="preserve">   </w:t>
            </w:r>
            <w:r>
              <w:rPr>
                <w:color w:val="000000" w:themeColor="text1"/>
                <w:spacing w:val="-60"/>
                <w:highlight w:val="none"/>
                <w14:textFill>
                  <w14:solidFill>
                    <w14:schemeClr w14:val="tx1"/>
                  </w14:solidFill>
                </w14:textFill>
              </w:rPr>
              <w:t xml:space="preserve"> </w:t>
            </w:r>
            <w:r>
              <w:rPr>
                <w:color w:val="000000" w:themeColor="text1"/>
                <w:spacing w:val="-17"/>
                <w:highlight w:val="none"/>
                <w14:textFill>
                  <w14:solidFill>
                    <w14:schemeClr w14:val="tx1"/>
                  </w14:solidFill>
                </w14:textFill>
              </w:rPr>
              <w:t>日</w:t>
            </w:r>
            <w:r>
              <w:rPr>
                <w:color w:val="000000" w:themeColor="text1"/>
                <w:highlight w:val="none"/>
                <w:u w:val="single" w:color="auto"/>
                <w14:textFill>
                  <w14:solidFill>
                    <w14:schemeClr w14:val="tx1"/>
                  </w14:solidFill>
                </w14:textFill>
              </w:rPr>
              <w:t xml:space="preserve">    </w:t>
            </w:r>
            <w:r>
              <w:rPr>
                <w:color w:val="000000" w:themeColor="text1"/>
                <w:spacing w:val="-86"/>
                <w:highlight w:val="none"/>
                <w14:textFill>
                  <w14:solidFill>
                    <w14:schemeClr w14:val="tx1"/>
                  </w14:solidFill>
                </w14:textFill>
              </w:rPr>
              <w:t xml:space="preserve"> </w:t>
            </w:r>
            <w:r>
              <w:rPr>
                <w:color w:val="000000" w:themeColor="text1"/>
                <w:spacing w:val="-17"/>
                <w:highlight w:val="none"/>
                <w14:textFill>
                  <w14:solidFill>
                    <w14:schemeClr w14:val="tx1"/>
                  </w14:solidFill>
                </w14:textFill>
              </w:rPr>
              <w:t>时</w:t>
            </w:r>
            <w:r>
              <w:rPr>
                <w:color w:val="000000" w:themeColor="text1"/>
                <w:spacing w:val="34"/>
                <w:highlight w:val="none"/>
                <w:u w:val="single" w:color="auto"/>
                <w14:textFill>
                  <w14:solidFill>
                    <w14:schemeClr w14:val="tx1"/>
                  </w14:solidFill>
                </w14:textFill>
              </w:rPr>
              <w:t xml:space="preserve">   </w:t>
            </w:r>
            <w:r>
              <w:rPr>
                <w:color w:val="000000" w:themeColor="text1"/>
                <w:spacing w:val="-94"/>
                <w:highlight w:val="none"/>
                <w14:textFill>
                  <w14:solidFill>
                    <w14:schemeClr w14:val="tx1"/>
                  </w14:solidFill>
                </w14:textFill>
              </w:rPr>
              <w:t xml:space="preserve"> </w:t>
            </w:r>
            <w:r>
              <w:rPr>
                <w:color w:val="000000" w:themeColor="text1"/>
                <w:spacing w:val="-17"/>
                <w:highlight w:val="none"/>
                <w14:textFill>
                  <w14:solidFill>
                    <w14:schemeClr w14:val="tx1"/>
                  </w14:solidFill>
                </w14:textFill>
              </w:rPr>
              <w:t>分</w:t>
            </w:r>
          </w:p>
        </w:tc>
      </w:tr>
      <w:tr w14:paraId="690A49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2085" w:type="dxa"/>
            <w:vAlign w:val="top"/>
          </w:tcPr>
          <w:p w14:paraId="2DA1E637">
            <w:pPr>
              <w:pStyle w:val="15"/>
              <w:spacing w:before="238" w:line="221" w:lineRule="auto"/>
              <w:ind w:left="209"/>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投标文件是否加密</w:t>
            </w:r>
          </w:p>
        </w:tc>
        <w:tc>
          <w:tcPr>
            <w:tcW w:w="6222" w:type="dxa"/>
            <w:vAlign w:val="top"/>
          </w:tcPr>
          <w:p w14:paraId="3FC53F25">
            <w:pPr>
              <w:rPr>
                <w:rFonts w:ascii="Arial"/>
                <w:color w:val="000000" w:themeColor="text1"/>
                <w:sz w:val="21"/>
                <w:highlight w:val="none"/>
                <w14:textFill>
                  <w14:solidFill>
                    <w14:schemeClr w14:val="tx1"/>
                  </w14:solidFill>
                </w14:textFill>
              </w:rPr>
            </w:pPr>
          </w:p>
        </w:tc>
      </w:tr>
    </w:tbl>
    <w:p w14:paraId="14FBC885">
      <w:pPr>
        <w:pStyle w:val="5"/>
        <w:rPr>
          <w:color w:val="000000" w:themeColor="text1"/>
          <w:highlight w:val="none"/>
          <w14:textFill>
            <w14:solidFill>
              <w14:schemeClr w14:val="tx1"/>
            </w14:solidFill>
          </w14:textFill>
        </w:rPr>
      </w:pPr>
    </w:p>
    <w:p w14:paraId="28677DAE">
      <w:pPr>
        <w:rPr>
          <w:color w:val="000000" w:themeColor="text1"/>
          <w:highlight w:val="none"/>
          <w14:textFill>
            <w14:solidFill>
              <w14:schemeClr w14:val="tx1"/>
            </w14:solidFill>
          </w14:textFill>
        </w:rPr>
        <w:sectPr>
          <w:headerReference r:id="rId28" w:type="default"/>
          <w:footerReference r:id="rId29" w:type="default"/>
          <w:pgSz w:w="11907" w:h="16839"/>
          <w:pgMar w:top="400" w:right="1785" w:bottom="1041" w:left="1785" w:header="0" w:footer="807" w:gutter="0"/>
          <w:cols w:space="720" w:num="1"/>
        </w:sectPr>
      </w:pPr>
    </w:p>
    <w:p w14:paraId="3ED26AB9">
      <w:pPr>
        <w:pStyle w:val="5"/>
        <w:spacing w:line="248" w:lineRule="auto"/>
        <w:rPr>
          <w:color w:val="000000" w:themeColor="text1"/>
          <w:highlight w:val="none"/>
          <w14:textFill>
            <w14:solidFill>
              <w14:schemeClr w14:val="tx1"/>
            </w14:solidFill>
          </w14:textFill>
        </w:rPr>
      </w:pPr>
    </w:p>
    <w:p w14:paraId="12C5C159">
      <w:pPr>
        <w:pStyle w:val="5"/>
        <w:spacing w:line="248" w:lineRule="auto"/>
        <w:rPr>
          <w:color w:val="000000" w:themeColor="text1"/>
          <w:highlight w:val="none"/>
          <w14:textFill>
            <w14:solidFill>
              <w14:schemeClr w14:val="tx1"/>
            </w14:solidFill>
          </w14:textFill>
        </w:rPr>
      </w:pPr>
    </w:p>
    <w:p w14:paraId="0AC4614D">
      <w:pPr>
        <w:pStyle w:val="5"/>
        <w:spacing w:line="248" w:lineRule="auto"/>
        <w:rPr>
          <w:color w:val="000000" w:themeColor="text1"/>
          <w:highlight w:val="none"/>
          <w14:textFill>
            <w14:solidFill>
              <w14:schemeClr w14:val="tx1"/>
            </w14:solidFill>
          </w14:textFill>
        </w:rPr>
      </w:pPr>
    </w:p>
    <w:p w14:paraId="7C9A35F2">
      <w:pPr>
        <w:pStyle w:val="5"/>
        <w:spacing w:line="248" w:lineRule="auto"/>
        <w:rPr>
          <w:color w:val="000000" w:themeColor="text1"/>
          <w:highlight w:val="none"/>
          <w14:textFill>
            <w14:solidFill>
              <w14:schemeClr w14:val="tx1"/>
            </w14:solidFill>
          </w14:textFill>
        </w:rPr>
      </w:pPr>
    </w:p>
    <w:p w14:paraId="1AA68E59">
      <w:pPr>
        <w:spacing w:before="78" w:line="219" w:lineRule="auto"/>
        <w:ind w:left="22"/>
        <w:outlineLvl w:val="1"/>
        <w:rPr>
          <w:rFonts w:ascii="黑体" w:hAnsi="黑体" w:eastAsia="黑体" w:cs="黑体"/>
          <w:color w:val="000000" w:themeColor="text1"/>
          <w:sz w:val="24"/>
          <w:szCs w:val="24"/>
          <w:highlight w:val="none"/>
          <w14:textFill>
            <w14:solidFill>
              <w14:schemeClr w14:val="tx1"/>
            </w14:solidFill>
          </w14:textFill>
        </w:rPr>
      </w:pPr>
      <w:bookmarkStart w:id="224" w:name="bookmark208"/>
      <w:bookmarkEnd w:id="224"/>
      <w:bookmarkStart w:id="225" w:name="_Toc20381"/>
      <w:bookmarkStart w:id="226" w:name="_Toc14612"/>
      <w:r>
        <w:rPr>
          <w:rFonts w:ascii="黑体" w:hAnsi="黑体" w:eastAsia="黑体" w:cs="黑体"/>
          <w:color w:val="000000" w:themeColor="text1"/>
          <w:spacing w:val="-3"/>
          <w:sz w:val="24"/>
          <w:szCs w:val="24"/>
          <w:highlight w:val="none"/>
          <w14:textFill>
            <w14:solidFill>
              <w14:schemeClr w14:val="tx1"/>
            </w14:solidFill>
          </w14:textFill>
        </w:rPr>
        <w:t>附表五：开标记录表</w:t>
      </w:r>
      <w:bookmarkEnd w:id="225"/>
      <w:bookmarkEnd w:id="226"/>
    </w:p>
    <w:p w14:paraId="67352F71">
      <w:pPr>
        <w:pStyle w:val="5"/>
        <w:spacing w:line="465" w:lineRule="auto"/>
        <w:rPr>
          <w:color w:val="000000" w:themeColor="text1"/>
          <w:highlight w:val="none"/>
          <w14:textFill>
            <w14:solidFill>
              <w14:schemeClr w14:val="tx1"/>
            </w14:solidFill>
          </w14:textFill>
        </w:rPr>
      </w:pPr>
    </w:p>
    <w:p w14:paraId="5DFDAE42">
      <w:pPr>
        <w:tabs>
          <w:tab w:val="left" w:pos="7844"/>
        </w:tabs>
        <w:spacing w:before="91" w:line="361" w:lineRule="auto"/>
        <w:ind w:left="114" w:right="2602" w:firstLine="4505"/>
        <w:rPr>
          <w:rFonts w:ascii="宋体" w:hAnsi="宋体" w:eastAsia="宋体" w:cs="宋体"/>
          <w:color w:val="000000" w:themeColor="text1"/>
          <w:sz w:val="21"/>
          <w:szCs w:val="21"/>
          <w:highlight w:val="none"/>
          <w14:textFill>
            <w14:solidFill>
              <w14:schemeClr w14:val="tx1"/>
            </w14:solidFill>
          </w14:textFill>
        </w:rPr>
      </w:pPr>
      <w:r>
        <w:rPr>
          <w:rFonts w:ascii="黑体" w:hAnsi="黑体" w:eastAsia="黑体" w:cs="黑体"/>
          <w:color w:val="000000" w:themeColor="text1"/>
          <w:sz w:val="28"/>
          <w:szCs w:val="28"/>
          <w:highlight w:val="none"/>
          <w:u w:val="single" w:color="auto"/>
          <w14:textFill>
            <w14:solidFill>
              <w14:schemeClr w14:val="tx1"/>
            </w14:solidFill>
          </w14:textFill>
        </w:rPr>
        <w:tab/>
      </w:r>
      <w:r>
        <w:rPr>
          <w:rFonts w:ascii="黑体" w:hAnsi="黑体" w:eastAsia="黑体" w:cs="黑体"/>
          <w:color w:val="000000" w:themeColor="text1"/>
          <w:spacing w:val="-2"/>
          <w:sz w:val="28"/>
          <w:szCs w:val="28"/>
          <w:highlight w:val="none"/>
          <w14:textFill>
            <w14:solidFill>
              <w14:schemeClr w14:val="tx1"/>
            </w14:solidFill>
          </w14:textFill>
        </w:rPr>
        <w:t>（标段名称）项目开标记录表</w:t>
      </w:r>
      <w:r>
        <w:rPr>
          <w:rFonts w:ascii="宋体" w:hAnsi="宋体" w:eastAsia="宋体" w:cs="宋体"/>
          <w:color w:val="000000" w:themeColor="text1"/>
          <w:spacing w:val="-3"/>
          <w:sz w:val="21"/>
          <w:szCs w:val="21"/>
          <w:highlight w:val="none"/>
          <w14:textFill>
            <w14:solidFill>
              <w14:schemeClr w14:val="tx1"/>
            </w14:solidFill>
          </w14:textFill>
        </w:rPr>
        <w:t>开标时间：</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9"/>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年</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2"/>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月</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60"/>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日</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7"/>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时</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4"/>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分</w:t>
      </w:r>
      <w:r>
        <w:rPr>
          <w:rFonts w:ascii="宋体" w:hAnsi="宋体" w:eastAsia="宋体" w:cs="宋体"/>
          <w:color w:val="000000" w:themeColor="text1"/>
          <w:spacing w:val="1"/>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开标地点：</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 xml:space="preserve">       开标方式：</w:t>
      </w:r>
    </w:p>
    <w:tbl>
      <w:tblPr>
        <w:tblStyle w:val="14"/>
        <w:tblW w:w="14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2"/>
        <w:gridCol w:w="1879"/>
        <w:gridCol w:w="1135"/>
        <w:gridCol w:w="1843"/>
        <w:gridCol w:w="883"/>
        <w:gridCol w:w="1132"/>
        <w:gridCol w:w="1135"/>
        <w:gridCol w:w="1133"/>
        <w:gridCol w:w="1276"/>
        <w:gridCol w:w="1701"/>
        <w:gridCol w:w="1279"/>
      </w:tblGrid>
      <w:tr w14:paraId="2FB75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672" w:type="dxa"/>
            <w:vMerge w:val="restart"/>
            <w:tcBorders>
              <w:bottom w:val="nil"/>
            </w:tcBorders>
            <w:vAlign w:val="top"/>
          </w:tcPr>
          <w:p w14:paraId="6FFE79F1">
            <w:pPr>
              <w:spacing w:line="243" w:lineRule="auto"/>
              <w:rPr>
                <w:rFonts w:ascii="Arial"/>
                <w:color w:val="000000" w:themeColor="text1"/>
                <w:sz w:val="21"/>
                <w:highlight w:val="none"/>
                <w14:textFill>
                  <w14:solidFill>
                    <w14:schemeClr w14:val="tx1"/>
                  </w14:solidFill>
                </w14:textFill>
              </w:rPr>
            </w:pPr>
          </w:p>
          <w:p w14:paraId="3B96928D">
            <w:pPr>
              <w:pStyle w:val="15"/>
              <w:spacing w:before="68" w:line="222" w:lineRule="auto"/>
              <w:ind w:left="12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序号</w:t>
            </w:r>
          </w:p>
        </w:tc>
        <w:tc>
          <w:tcPr>
            <w:tcW w:w="1879" w:type="dxa"/>
            <w:vMerge w:val="restart"/>
            <w:tcBorders>
              <w:bottom w:val="nil"/>
            </w:tcBorders>
            <w:vAlign w:val="top"/>
          </w:tcPr>
          <w:p w14:paraId="2632A261">
            <w:pPr>
              <w:spacing w:line="243" w:lineRule="auto"/>
              <w:rPr>
                <w:rFonts w:ascii="Arial"/>
                <w:color w:val="000000" w:themeColor="text1"/>
                <w:sz w:val="21"/>
                <w:highlight w:val="none"/>
                <w14:textFill>
                  <w14:solidFill>
                    <w14:schemeClr w14:val="tx1"/>
                  </w14:solidFill>
                </w14:textFill>
              </w:rPr>
            </w:pPr>
          </w:p>
          <w:p w14:paraId="0D7D3C6F">
            <w:pPr>
              <w:pStyle w:val="15"/>
              <w:spacing w:before="69" w:line="221" w:lineRule="auto"/>
              <w:ind w:left="41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投标人名称</w:t>
            </w:r>
          </w:p>
        </w:tc>
        <w:tc>
          <w:tcPr>
            <w:tcW w:w="1135" w:type="dxa"/>
            <w:vMerge w:val="restart"/>
            <w:tcBorders>
              <w:bottom w:val="nil"/>
            </w:tcBorders>
            <w:vAlign w:val="top"/>
          </w:tcPr>
          <w:p w14:paraId="4EA80CB8">
            <w:pPr>
              <w:pStyle w:val="15"/>
              <w:spacing w:before="176" w:line="243" w:lineRule="auto"/>
              <w:ind w:left="261" w:right="146" w:hanging="109"/>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投标报价</w:t>
            </w:r>
            <w:r>
              <w:rPr>
                <w:color w:val="000000" w:themeColor="text1"/>
                <w:spacing w:val="-6"/>
                <w:highlight w:val="none"/>
                <w14:textFill>
                  <w14:solidFill>
                    <w14:schemeClr w14:val="tx1"/>
                  </w14:solidFill>
                </w14:textFill>
              </w:rPr>
              <w:t>（元）</w:t>
            </w:r>
          </w:p>
        </w:tc>
        <w:tc>
          <w:tcPr>
            <w:tcW w:w="1843" w:type="dxa"/>
            <w:vMerge w:val="restart"/>
            <w:tcBorders>
              <w:bottom w:val="nil"/>
            </w:tcBorders>
            <w:vAlign w:val="top"/>
          </w:tcPr>
          <w:p w14:paraId="2E3F32D2">
            <w:pPr>
              <w:pStyle w:val="15"/>
              <w:spacing w:before="176" w:line="221" w:lineRule="auto"/>
              <w:ind w:left="717"/>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工期</w:t>
            </w:r>
          </w:p>
          <w:p w14:paraId="12869F20">
            <w:pPr>
              <w:pStyle w:val="15"/>
              <w:spacing w:before="22" w:line="221" w:lineRule="auto"/>
              <w:ind w:left="404"/>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（日历天）</w:t>
            </w:r>
          </w:p>
        </w:tc>
        <w:tc>
          <w:tcPr>
            <w:tcW w:w="883" w:type="dxa"/>
            <w:vMerge w:val="restart"/>
            <w:tcBorders>
              <w:bottom w:val="nil"/>
            </w:tcBorders>
            <w:vAlign w:val="top"/>
          </w:tcPr>
          <w:p w14:paraId="071534B0">
            <w:pPr>
              <w:pStyle w:val="15"/>
              <w:spacing w:before="176" w:line="243" w:lineRule="auto"/>
              <w:ind w:left="233" w:right="231"/>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质量标准</w:t>
            </w:r>
          </w:p>
        </w:tc>
        <w:tc>
          <w:tcPr>
            <w:tcW w:w="1132" w:type="dxa"/>
            <w:vMerge w:val="restart"/>
            <w:tcBorders>
              <w:bottom w:val="nil"/>
            </w:tcBorders>
            <w:vAlign w:val="top"/>
          </w:tcPr>
          <w:p w14:paraId="61540CA5">
            <w:pPr>
              <w:pStyle w:val="15"/>
              <w:spacing w:before="176" w:line="243" w:lineRule="auto"/>
              <w:ind w:left="151" w:right="143"/>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投标有效</w:t>
            </w:r>
            <w:r>
              <w:rPr>
                <w:color w:val="000000" w:themeColor="text1"/>
                <w:spacing w:val="-6"/>
                <w:highlight w:val="none"/>
                <w14:textFill>
                  <w14:solidFill>
                    <w14:schemeClr w14:val="tx1"/>
                  </w14:solidFill>
                </w14:textFill>
              </w:rPr>
              <w:t>期（天）</w:t>
            </w:r>
          </w:p>
        </w:tc>
        <w:tc>
          <w:tcPr>
            <w:tcW w:w="1135" w:type="dxa"/>
            <w:vMerge w:val="restart"/>
            <w:tcBorders>
              <w:bottom w:val="nil"/>
            </w:tcBorders>
            <w:vAlign w:val="top"/>
          </w:tcPr>
          <w:p w14:paraId="033B64AD">
            <w:pPr>
              <w:pStyle w:val="15"/>
              <w:spacing w:before="176" w:line="243" w:lineRule="auto"/>
              <w:ind w:left="260" w:right="38" w:hanging="208"/>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总监理工程</w:t>
            </w:r>
            <w:r>
              <w:rPr>
                <w:color w:val="000000" w:themeColor="text1"/>
                <w:spacing w:val="-2"/>
                <w:highlight w:val="none"/>
                <w14:textFill>
                  <w14:solidFill>
                    <w14:schemeClr w14:val="tx1"/>
                  </w14:solidFill>
                </w14:textFill>
              </w:rPr>
              <w:t>师姓名</w:t>
            </w:r>
          </w:p>
        </w:tc>
        <w:tc>
          <w:tcPr>
            <w:tcW w:w="2409" w:type="dxa"/>
            <w:gridSpan w:val="2"/>
            <w:vAlign w:val="top"/>
          </w:tcPr>
          <w:p w14:paraId="2D3C8F04">
            <w:pPr>
              <w:pStyle w:val="15"/>
              <w:spacing w:before="36" w:line="208" w:lineRule="auto"/>
              <w:ind w:left="68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投标保证金</w:t>
            </w:r>
          </w:p>
        </w:tc>
        <w:tc>
          <w:tcPr>
            <w:tcW w:w="1701" w:type="dxa"/>
            <w:vMerge w:val="restart"/>
            <w:tcBorders>
              <w:bottom w:val="nil"/>
            </w:tcBorders>
            <w:vAlign w:val="top"/>
          </w:tcPr>
          <w:p w14:paraId="6505DD73">
            <w:pPr>
              <w:spacing w:line="243" w:lineRule="auto"/>
              <w:rPr>
                <w:rFonts w:ascii="Arial"/>
                <w:color w:val="000000" w:themeColor="text1"/>
                <w:sz w:val="21"/>
                <w:highlight w:val="none"/>
                <w14:textFill>
                  <w14:solidFill>
                    <w14:schemeClr w14:val="tx1"/>
                  </w14:solidFill>
                </w14:textFill>
              </w:rPr>
            </w:pPr>
          </w:p>
          <w:p w14:paraId="09DC0F9D">
            <w:pPr>
              <w:pStyle w:val="15"/>
              <w:spacing w:before="68" w:line="221" w:lineRule="auto"/>
              <w:ind w:left="122"/>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投标人代表确认</w:t>
            </w:r>
          </w:p>
        </w:tc>
        <w:tc>
          <w:tcPr>
            <w:tcW w:w="1279" w:type="dxa"/>
            <w:vMerge w:val="restart"/>
            <w:tcBorders>
              <w:bottom w:val="nil"/>
            </w:tcBorders>
            <w:vAlign w:val="top"/>
          </w:tcPr>
          <w:p w14:paraId="1CDE3687">
            <w:pPr>
              <w:spacing w:line="243" w:lineRule="auto"/>
              <w:rPr>
                <w:rFonts w:ascii="Arial"/>
                <w:color w:val="000000" w:themeColor="text1"/>
                <w:sz w:val="21"/>
                <w:highlight w:val="none"/>
                <w14:textFill>
                  <w14:solidFill>
                    <w14:schemeClr w14:val="tx1"/>
                  </w14:solidFill>
                </w14:textFill>
              </w:rPr>
            </w:pPr>
          </w:p>
          <w:p w14:paraId="2BF4AA1C">
            <w:pPr>
              <w:pStyle w:val="15"/>
              <w:spacing w:before="68" w:line="223" w:lineRule="auto"/>
              <w:ind w:left="22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联系电话</w:t>
            </w:r>
          </w:p>
        </w:tc>
      </w:tr>
      <w:tr w14:paraId="7A098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672" w:type="dxa"/>
            <w:vMerge w:val="continue"/>
            <w:tcBorders>
              <w:top w:val="nil"/>
            </w:tcBorders>
            <w:vAlign w:val="top"/>
          </w:tcPr>
          <w:p w14:paraId="66A4BE58">
            <w:pPr>
              <w:rPr>
                <w:rFonts w:ascii="Arial"/>
                <w:color w:val="000000" w:themeColor="text1"/>
                <w:sz w:val="21"/>
                <w:highlight w:val="none"/>
                <w14:textFill>
                  <w14:solidFill>
                    <w14:schemeClr w14:val="tx1"/>
                  </w14:solidFill>
                </w14:textFill>
              </w:rPr>
            </w:pPr>
          </w:p>
        </w:tc>
        <w:tc>
          <w:tcPr>
            <w:tcW w:w="1879" w:type="dxa"/>
            <w:vMerge w:val="continue"/>
            <w:tcBorders>
              <w:top w:val="nil"/>
            </w:tcBorders>
            <w:vAlign w:val="top"/>
          </w:tcPr>
          <w:p w14:paraId="29FEF2CA">
            <w:pPr>
              <w:rPr>
                <w:rFonts w:ascii="Arial"/>
                <w:color w:val="000000" w:themeColor="text1"/>
                <w:sz w:val="21"/>
                <w:highlight w:val="none"/>
                <w14:textFill>
                  <w14:solidFill>
                    <w14:schemeClr w14:val="tx1"/>
                  </w14:solidFill>
                </w14:textFill>
              </w:rPr>
            </w:pPr>
          </w:p>
        </w:tc>
        <w:tc>
          <w:tcPr>
            <w:tcW w:w="1135" w:type="dxa"/>
            <w:vMerge w:val="continue"/>
            <w:tcBorders>
              <w:top w:val="nil"/>
            </w:tcBorders>
            <w:vAlign w:val="top"/>
          </w:tcPr>
          <w:p w14:paraId="3220BFF2">
            <w:pPr>
              <w:rPr>
                <w:rFonts w:ascii="Arial"/>
                <w:color w:val="000000" w:themeColor="text1"/>
                <w:sz w:val="21"/>
                <w:highlight w:val="none"/>
                <w14:textFill>
                  <w14:solidFill>
                    <w14:schemeClr w14:val="tx1"/>
                  </w14:solidFill>
                </w14:textFill>
              </w:rPr>
            </w:pPr>
          </w:p>
        </w:tc>
        <w:tc>
          <w:tcPr>
            <w:tcW w:w="1843" w:type="dxa"/>
            <w:vMerge w:val="continue"/>
            <w:tcBorders>
              <w:top w:val="nil"/>
            </w:tcBorders>
            <w:vAlign w:val="top"/>
          </w:tcPr>
          <w:p w14:paraId="7F7951BA">
            <w:pPr>
              <w:rPr>
                <w:rFonts w:ascii="Arial"/>
                <w:color w:val="000000" w:themeColor="text1"/>
                <w:sz w:val="21"/>
                <w:highlight w:val="none"/>
                <w14:textFill>
                  <w14:solidFill>
                    <w14:schemeClr w14:val="tx1"/>
                  </w14:solidFill>
                </w14:textFill>
              </w:rPr>
            </w:pPr>
          </w:p>
        </w:tc>
        <w:tc>
          <w:tcPr>
            <w:tcW w:w="883" w:type="dxa"/>
            <w:vMerge w:val="continue"/>
            <w:tcBorders>
              <w:top w:val="nil"/>
            </w:tcBorders>
            <w:vAlign w:val="top"/>
          </w:tcPr>
          <w:p w14:paraId="32D083DC">
            <w:pPr>
              <w:rPr>
                <w:rFonts w:ascii="Arial"/>
                <w:color w:val="000000" w:themeColor="text1"/>
                <w:sz w:val="21"/>
                <w:highlight w:val="none"/>
                <w14:textFill>
                  <w14:solidFill>
                    <w14:schemeClr w14:val="tx1"/>
                  </w14:solidFill>
                </w14:textFill>
              </w:rPr>
            </w:pPr>
          </w:p>
        </w:tc>
        <w:tc>
          <w:tcPr>
            <w:tcW w:w="1132" w:type="dxa"/>
            <w:vMerge w:val="continue"/>
            <w:tcBorders>
              <w:top w:val="nil"/>
            </w:tcBorders>
            <w:vAlign w:val="top"/>
          </w:tcPr>
          <w:p w14:paraId="331EF3C0">
            <w:pPr>
              <w:rPr>
                <w:rFonts w:ascii="Arial"/>
                <w:color w:val="000000" w:themeColor="text1"/>
                <w:sz w:val="21"/>
                <w:highlight w:val="none"/>
                <w14:textFill>
                  <w14:solidFill>
                    <w14:schemeClr w14:val="tx1"/>
                  </w14:solidFill>
                </w14:textFill>
              </w:rPr>
            </w:pPr>
          </w:p>
        </w:tc>
        <w:tc>
          <w:tcPr>
            <w:tcW w:w="1135" w:type="dxa"/>
            <w:vMerge w:val="continue"/>
            <w:tcBorders>
              <w:top w:val="nil"/>
            </w:tcBorders>
            <w:vAlign w:val="top"/>
          </w:tcPr>
          <w:p w14:paraId="236D84E2">
            <w:pPr>
              <w:rPr>
                <w:rFonts w:ascii="Arial"/>
                <w:color w:val="000000" w:themeColor="text1"/>
                <w:sz w:val="21"/>
                <w:highlight w:val="none"/>
                <w14:textFill>
                  <w14:solidFill>
                    <w14:schemeClr w14:val="tx1"/>
                  </w14:solidFill>
                </w14:textFill>
              </w:rPr>
            </w:pPr>
          </w:p>
        </w:tc>
        <w:tc>
          <w:tcPr>
            <w:tcW w:w="1133" w:type="dxa"/>
            <w:vAlign w:val="top"/>
          </w:tcPr>
          <w:p w14:paraId="7305D4C5">
            <w:pPr>
              <w:pStyle w:val="15"/>
              <w:spacing w:before="29" w:line="224" w:lineRule="auto"/>
              <w:ind w:left="259" w:right="264" w:firstLine="100"/>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金额</w:t>
            </w:r>
            <w:r>
              <w:rPr>
                <w:color w:val="000000" w:themeColor="text1"/>
                <w:spacing w:val="-9"/>
                <w:highlight w:val="none"/>
                <w14:textFill>
                  <w14:solidFill>
                    <w14:schemeClr w14:val="tx1"/>
                  </w14:solidFill>
                </w14:textFill>
              </w:rPr>
              <w:t>（元）</w:t>
            </w:r>
          </w:p>
        </w:tc>
        <w:tc>
          <w:tcPr>
            <w:tcW w:w="1276" w:type="dxa"/>
            <w:vAlign w:val="top"/>
          </w:tcPr>
          <w:p w14:paraId="106BA343">
            <w:pPr>
              <w:pStyle w:val="15"/>
              <w:spacing w:before="166" w:line="221" w:lineRule="auto"/>
              <w:ind w:left="223"/>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缴纳方式</w:t>
            </w:r>
          </w:p>
        </w:tc>
        <w:tc>
          <w:tcPr>
            <w:tcW w:w="1701" w:type="dxa"/>
            <w:vMerge w:val="continue"/>
            <w:tcBorders>
              <w:top w:val="nil"/>
            </w:tcBorders>
            <w:vAlign w:val="top"/>
          </w:tcPr>
          <w:p w14:paraId="6D4AC6BB">
            <w:pPr>
              <w:rPr>
                <w:rFonts w:ascii="Arial"/>
                <w:color w:val="000000" w:themeColor="text1"/>
                <w:sz w:val="21"/>
                <w:highlight w:val="none"/>
                <w14:textFill>
                  <w14:solidFill>
                    <w14:schemeClr w14:val="tx1"/>
                  </w14:solidFill>
                </w14:textFill>
              </w:rPr>
            </w:pPr>
          </w:p>
        </w:tc>
        <w:tc>
          <w:tcPr>
            <w:tcW w:w="1279" w:type="dxa"/>
            <w:vMerge w:val="continue"/>
            <w:tcBorders>
              <w:top w:val="nil"/>
            </w:tcBorders>
            <w:vAlign w:val="top"/>
          </w:tcPr>
          <w:p w14:paraId="3F808FA5">
            <w:pPr>
              <w:rPr>
                <w:rFonts w:ascii="Arial"/>
                <w:color w:val="000000" w:themeColor="text1"/>
                <w:sz w:val="21"/>
                <w:highlight w:val="none"/>
                <w14:textFill>
                  <w14:solidFill>
                    <w14:schemeClr w14:val="tx1"/>
                  </w14:solidFill>
                </w14:textFill>
              </w:rPr>
            </w:pPr>
          </w:p>
        </w:tc>
      </w:tr>
      <w:tr w14:paraId="7D39D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672" w:type="dxa"/>
            <w:vAlign w:val="top"/>
          </w:tcPr>
          <w:p w14:paraId="7FF0D594">
            <w:pPr>
              <w:rPr>
                <w:rFonts w:ascii="Arial"/>
                <w:color w:val="000000" w:themeColor="text1"/>
                <w:sz w:val="21"/>
                <w:highlight w:val="none"/>
                <w14:textFill>
                  <w14:solidFill>
                    <w14:schemeClr w14:val="tx1"/>
                  </w14:solidFill>
                </w14:textFill>
              </w:rPr>
            </w:pPr>
          </w:p>
        </w:tc>
        <w:tc>
          <w:tcPr>
            <w:tcW w:w="1879" w:type="dxa"/>
            <w:vAlign w:val="top"/>
          </w:tcPr>
          <w:p w14:paraId="4D24408C">
            <w:pPr>
              <w:rPr>
                <w:rFonts w:ascii="Arial"/>
                <w:color w:val="000000" w:themeColor="text1"/>
                <w:sz w:val="21"/>
                <w:highlight w:val="none"/>
                <w14:textFill>
                  <w14:solidFill>
                    <w14:schemeClr w14:val="tx1"/>
                  </w14:solidFill>
                </w14:textFill>
              </w:rPr>
            </w:pPr>
          </w:p>
        </w:tc>
        <w:tc>
          <w:tcPr>
            <w:tcW w:w="1135" w:type="dxa"/>
            <w:vAlign w:val="top"/>
          </w:tcPr>
          <w:p w14:paraId="25B19D6F">
            <w:pPr>
              <w:rPr>
                <w:rFonts w:ascii="Arial"/>
                <w:color w:val="000000" w:themeColor="text1"/>
                <w:sz w:val="21"/>
                <w:highlight w:val="none"/>
                <w14:textFill>
                  <w14:solidFill>
                    <w14:schemeClr w14:val="tx1"/>
                  </w14:solidFill>
                </w14:textFill>
              </w:rPr>
            </w:pPr>
          </w:p>
        </w:tc>
        <w:tc>
          <w:tcPr>
            <w:tcW w:w="1843" w:type="dxa"/>
            <w:vAlign w:val="top"/>
          </w:tcPr>
          <w:p w14:paraId="19A009BF">
            <w:pPr>
              <w:rPr>
                <w:rFonts w:ascii="Arial"/>
                <w:color w:val="000000" w:themeColor="text1"/>
                <w:sz w:val="21"/>
                <w:highlight w:val="none"/>
                <w14:textFill>
                  <w14:solidFill>
                    <w14:schemeClr w14:val="tx1"/>
                  </w14:solidFill>
                </w14:textFill>
              </w:rPr>
            </w:pPr>
          </w:p>
        </w:tc>
        <w:tc>
          <w:tcPr>
            <w:tcW w:w="883" w:type="dxa"/>
            <w:vAlign w:val="top"/>
          </w:tcPr>
          <w:p w14:paraId="7EC30855">
            <w:pPr>
              <w:rPr>
                <w:rFonts w:ascii="Arial"/>
                <w:color w:val="000000" w:themeColor="text1"/>
                <w:sz w:val="21"/>
                <w:highlight w:val="none"/>
                <w14:textFill>
                  <w14:solidFill>
                    <w14:schemeClr w14:val="tx1"/>
                  </w14:solidFill>
                </w14:textFill>
              </w:rPr>
            </w:pPr>
          </w:p>
        </w:tc>
        <w:tc>
          <w:tcPr>
            <w:tcW w:w="1132" w:type="dxa"/>
            <w:vAlign w:val="top"/>
          </w:tcPr>
          <w:p w14:paraId="01AB7584">
            <w:pPr>
              <w:rPr>
                <w:rFonts w:ascii="Arial"/>
                <w:color w:val="000000" w:themeColor="text1"/>
                <w:sz w:val="21"/>
                <w:highlight w:val="none"/>
                <w14:textFill>
                  <w14:solidFill>
                    <w14:schemeClr w14:val="tx1"/>
                  </w14:solidFill>
                </w14:textFill>
              </w:rPr>
            </w:pPr>
          </w:p>
        </w:tc>
        <w:tc>
          <w:tcPr>
            <w:tcW w:w="1135" w:type="dxa"/>
            <w:vAlign w:val="top"/>
          </w:tcPr>
          <w:p w14:paraId="38F34431">
            <w:pPr>
              <w:rPr>
                <w:rFonts w:ascii="Arial"/>
                <w:color w:val="000000" w:themeColor="text1"/>
                <w:sz w:val="21"/>
                <w:highlight w:val="none"/>
                <w14:textFill>
                  <w14:solidFill>
                    <w14:schemeClr w14:val="tx1"/>
                  </w14:solidFill>
                </w14:textFill>
              </w:rPr>
            </w:pPr>
          </w:p>
        </w:tc>
        <w:tc>
          <w:tcPr>
            <w:tcW w:w="1133" w:type="dxa"/>
            <w:vAlign w:val="top"/>
          </w:tcPr>
          <w:p w14:paraId="23C80C37">
            <w:pPr>
              <w:rPr>
                <w:rFonts w:ascii="Arial"/>
                <w:color w:val="000000" w:themeColor="text1"/>
                <w:sz w:val="21"/>
                <w:highlight w:val="none"/>
                <w14:textFill>
                  <w14:solidFill>
                    <w14:schemeClr w14:val="tx1"/>
                  </w14:solidFill>
                </w14:textFill>
              </w:rPr>
            </w:pPr>
          </w:p>
        </w:tc>
        <w:tc>
          <w:tcPr>
            <w:tcW w:w="1276" w:type="dxa"/>
            <w:vAlign w:val="top"/>
          </w:tcPr>
          <w:p w14:paraId="1194798E">
            <w:pPr>
              <w:rPr>
                <w:rFonts w:ascii="Arial"/>
                <w:color w:val="000000" w:themeColor="text1"/>
                <w:sz w:val="21"/>
                <w:highlight w:val="none"/>
                <w14:textFill>
                  <w14:solidFill>
                    <w14:schemeClr w14:val="tx1"/>
                  </w14:solidFill>
                </w14:textFill>
              </w:rPr>
            </w:pPr>
          </w:p>
        </w:tc>
        <w:tc>
          <w:tcPr>
            <w:tcW w:w="1701" w:type="dxa"/>
            <w:vAlign w:val="top"/>
          </w:tcPr>
          <w:p w14:paraId="104BEB9A">
            <w:pPr>
              <w:rPr>
                <w:rFonts w:ascii="Arial"/>
                <w:color w:val="000000" w:themeColor="text1"/>
                <w:sz w:val="21"/>
                <w:highlight w:val="none"/>
                <w14:textFill>
                  <w14:solidFill>
                    <w14:schemeClr w14:val="tx1"/>
                  </w14:solidFill>
                </w14:textFill>
              </w:rPr>
            </w:pPr>
          </w:p>
        </w:tc>
        <w:tc>
          <w:tcPr>
            <w:tcW w:w="1279" w:type="dxa"/>
            <w:vAlign w:val="top"/>
          </w:tcPr>
          <w:p w14:paraId="2985EDCC">
            <w:pPr>
              <w:rPr>
                <w:rFonts w:ascii="Arial"/>
                <w:color w:val="000000" w:themeColor="text1"/>
                <w:sz w:val="21"/>
                <w:highlight w:val="none"/>
                <w14:textFill>
                  <w14:solidFill>
                    <w14:schemeClr w14:val="tx1"/>
                  </w14:solidFill>
                </w14:textFill>
              </w:rPr>
            </w:pPr>
          </w:p>
        </w:tc>
      </w:tr>
      <w:tr w14:paraId="24730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672" w:type="dxa"/>
            <w:vAlign w:val="top"/>
          </w:tcPr>
          <w:p w14:paraId="72FA93DD">
            <w:pPr>
              <w:rPr>
                <w:rFonts w:ascii="Arial"/>
                <w:color w:val="000000" w:themeColor="text1"/>
                <w:sz w:val="21"/>
                <w:highlight w:val="none"/>
                <w14:textFill>
                  <w14:solidFill>
                    <w14:schemeClr w14:val="tx1"/>
                  </w14:solidFill>
                </w14:textFill>
              </w:rPr>
            </w:pPr>
          </w:p>
        </w:tc>
        <w:tc>
          <w:tcPr>
            <w:tcW w:w="1879" w:type="dxa"/>
            <w:vAlign w:val="top"/>
          </w:tcPr>
          <w:p w14:paraId="6B63B679">
            <w:pPr>
              <w:rPr>
                <w:rFonts w:ascii="Arial"/>
                <w:color w:val="000000" w:themeColor="text1"/>
                <w:sz w:val="21"/>
                <w:highlight w:val="none"/>
                <w14:textFill>
                  <w14:solidFill>
                    <w14:schemeClr w14:val="tx1"/>
                  </w14:solidFill>
                </w14:textFill>
              </w:rPr>
            </w:pPr>
          </w:p>
        </w:tc>
        <w:tc>
          <w:tcPr>
            <w:tcW w:w="1135" w:type="dxa"/>
            <w:vAlign w:val="top"/>
          </w:tcPr>
          <w:p w14:paraId="0BE9D68F">
            <w:pPr>
              <w:rPr>
                <w:rFonts w:ascii="Arial"/>
                <w:color w:val="000000" w:themeColor="text1"/>
                <w:sz w:val="21"/>
                <w:highlight w:val="none"/>
                <w14:textFill>
                  <w14:solidFill>
                    <w14:schemeClr w14:val="tx1"/>
                  </w14:solidFill>
                </w14:textFill>
              </w:rPr>
            </w:pPr>
          </w:p>
        </w:tc>
        <w:tc>
          <w:tcPr>
            <w:tcW w:w="1843" w:type="dxa"/>
            <w:vAlign w:val="top"/>
          </w:tcPr>
          <w:p w14:paraId="427C73BD">
            <w:pPr>
              <w:rPr>
                <w:rFonts w:ascii="Arial"/>
                <w:color w:val="000000" w:themeColor="text1"/>
                <w:sz w:val="21"/>
                <w:highlight w:val="none"/>
                <w14:textFill>
                  <w14:solidFill>
                    <w14:schemeClr w14:val="tx1"/>
                  </w14:solidFill>
                </w14:textFill>
              </w:rPr>
            </w:pPr>
          </w:p>
        </w:tc>
        <w:tc>
          <w:tcPr>
            <w:tcW w:w="883" w:type="dxa"/>
            <w:vAlign w:val="top"/>
          </w:tcPr>
          <w:p w14:paraId="3E2AAA03">
            <w:pPr>
              <w:rPr>
                <w:rFonts w:ascii="Arial"/>
                <w:color w:val="000000" w:themeColor="text1"/>
                <w:sz w:val="21"/>
                <w:highlight w:val="none"/>
                <w14:textFill>
                  <w14:solidFill>
                    <w14:schemeClr w14:val="tx1"/>
                  </w14:solidFill>
                </w14:textFill>
              </w:rPr>
            </w:pPr>
          </w:p>
        </w:tc>
        <w:tc>
          <w:tcPr>
            <w:tcW w:w="1132" w:type="dxa"/>
            <w:vAlign w:val="top"/>
          </w:tcPr>
          <w:p w14:paraId="286DA821">
            <w:pPr>
              <w:rPr>
                <w:rFonts w:ascii="Arial"/>
                <w:color w:val="000000" w:themeColor="text1"/>
                <w:sz w:val="21"/>
                <w:highlight w:val="none"/>
                <w14:textFill>
                  <w14:solidFill>
                    <w14:schemeClr w14:val="tx1"/>
                  </w14:solidFill>
                </w14:textFill>
              </w:rPr>
            </w:pPr>
          </w:p>
        </w:tc>
        <w:tc>
          <w:tcPr>
            <w:tcW w:w="1135" w:type="dxa"/>
            <w:vAlign w:val="top"/>
          </w:tcPr>
          <w:p w14:paraId="7172C121">
            <w:pPr>
              <w:rPr>
                <w:rFonts w:ascii="Arial"/>
                <w:color w:val="000000" w:themeColor="text1"/>
                <w:sz w:val="21"/>
                <w:highlight w:val="none"/>
                <w14:textFill>
                  <w14:solidFill>
                    <w14:schemeClr w14:val="tx1"/>
                  </w14:solidFill>
                </w14:textFill>
              </w:rPr>
            </w:pPr>
          </w:p>
        </w:tc>
        <w:tc>
          <w:tcPr>
            <w:tcW w:w="1133" w:type="dxa"/>
            <w:vAlign w:val="top"/>
          </w:tcPr>
          <w:p w14:paraId="1BB35ED4">
            <w:pPr>
              <w:rPr>
                <w:rFonts w:ascii="Arial"/>
                <w:color w:val="000000" w:themeColor="text1"/>
                <w:sz w:val="21"/>
                <w:highlight w:val="none"/>
                <w14:textFill>
                  <w14:solidFill>
                    <w14:schemeClr w14:val="tx1"/>
                  </w14:solidFill>
                </w14:textFill>
              </w:rPr>
            </w:pPr>
          </w:p>
        </w:tc>
        <w:tc>
          <w:tcPr>
            <w:tcW w:w="1276" w:type="dxa"/>
            <w:vAlign w:val="top"/>
          </w:tcPr>
          <w:p w14:paraId="2647CE89">
            <w:pPr>
              <w:rPr>
                <w:rFonts w:ascii="Arial"/>
                <w:color w:val="000000" w:themeColor="text1"/>
                <w:sz w:val="21"/>
                <w:highlight w:val="none"/>
                <w14:textFill>
                  <w14:solidFill>
                    <w14:schemeClr w14:val="tx1"/>
                  </w14:solidFill>
                </w14:textFill>
              </w:rPr>
            </w:pPr>
          </w:p>
        </w:tc>
        <w:tc>
          <w:tcPr>
            <w:tcW w:w="1701" w:type="dxa"/>
            <w:vAlign w:val="top"/>
          </w:tcPr>
          <w:p w14:paraId="253420FC">
            <w:pPr>
              <w:rPr>
                <w:rFonts w:ascii="Arial"/>
                <w:color w:val="000000" w:themeColor="text1"/>
                <w:sz w:val="21"/>
                <w:highlight w:val="none"/>
                <w14:textFill>
                  <w14:solidFill>
                    <w14:schemeClr w14:val="tx1"/>
                  </w14:solidFill>
                </w14:textFill>
              </w:rPr>
            </w:pPr>
          </w:p>
        </w:tc>
        <w:tc>
          <w:tcPr>
            <w:tcW w:w="1279" w:type="dxa"/>
            <w:vAlign w:val="top"/>
          </w:tcPr>
          <w:p w14:paraId="57A95E8D">
            <w:pPr>
              <w:rPr>
                <w:rFonts w:ascii="Arial"/>
                <w:color w:val="000000" w:themeColor="text1"/>
                <w:sz w:val="21"/>
                <w:highlight w:val="none"/>
                <w14:textFill>
                  <w14:solidFill>
                    <w14:schemeClr w14:val="tx1"/>
                  </w14:solidFill>
                </w14:textFill>
              </w:rPr>
            </w:pPr>
          </w:p>
        </w:tc>
      </w:tr>
      <w:tr w14:paraId="7C7C6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672" w:type="dxa"/>
            <w:vAlign w:val="top"/>
          </w:tcPr>
          <w:p w14:paraId="09D5A826">
            <w:pPr>
              <w:rPr>
                <w:rFonts w:ascii="Arial"/>
                <w:color w:val="000000" w:themeColor="text1"/>
                <w:sz w:val="21"/>
                <w:highlight w:val="none"/>
                <w14:textFill>
                  <w14:solidFill>
                    <w14:schemeClr w14:val="tx1"/>
                  </w14:solidFill>
                </w14:textFill>
              </w:rPr>
            </w:pPr>
          </w:p>
        </w:tc>
        <w:tc>
          <w:tcPr>
            <w:tcW w:w="1879" w:type="dxa"/>
            <w:vAlign w:val="top"/>
          </w:tcPr>
          <w:p w14:paraId="0F5B6D44">
            <w:pPr>
              <w:rPr>
                <w:rFonts w:ascii="Arial"/>
                <w:color w:val="000000" w:themeColor="text1"/>
                <w:sz w:val="21"/>
                <w:highlight w:val="none"/>
                <w14:textFill>
                  <w14:solidFill>
                    <w14:schemeClr w14:val="tx1"/>
                  </w14:solidFill>
                </w14:textFill>
              </w:rPr>
            </w:pPr>
          </w:p>
        </w:tc>
        <w:tc>
          <w:tcPr>
            <w:tcW w:w="1135" w:type="dxa"/>
            <w:vAlign w:val="top"/>
          </w:tcPr>
          <w:p w14:paraId="6FCB7377">
            <w:pPr>
              <w:rPr>
                <w:rFonts w:ascii="Arial"/>
                <w:color w:val="000000" w:themeColor="text1"/>
                <w:sz w:val="21"/>
                <w:highlight w:val="none"/>
                <w14:textFill>
                  <w14:solidFill>
                    <w14:schemeClr w14:val="tx1"/>
                  </w14:solidFill>
                </w14:textFill>
              </w:rPr>
            </w:pPr>
          </w:p>
        </w:tc>
        <w:tc>
          <w:tcPr>
            <w:tcW w:w="1843" w:type="dxa"/>
            <w:vAlign w:val="top"/>
          </w:tcPr>
          <w:p w14:paraId="49A7AFC0">
            <w:pPr>
              <w:rPr>
                <w:rFonts w:ascii="Arial"/>
                <w:color w:val="000000" w:themeColor="text1"/>
                <w:sz w:val="21"/>
                <w:highlight w:val="none"/>
                <w14:textFill>
                  <w14:solidFill>
                    <w14:schemeClr w14:val="tx1"/>
                  </w14:solidFill>
                </w14:textFill>
              </w:rPr>
            </w:pPr>
          </w:p>
        </w:tc>
        <w:tc>
          <w:tcPr>
            <w:tcW w:w="883" w:type="dxa"/>
            <w:vAlign w:val="top"/>
          </w:tcPr>
          <w:p w14:paraId="47A7DA41">
            <w:pPr>
              <w:rPr>
                <w:rFonts w:ascii="Arial"/>
                <w:color w:val="000000" w:themeColor="text1"/>
                <w:sz w:val="21"/>
                <w:highlight w:val="none"/>
                <w14:textFill>
                  <w14:solidFill>
                    <w14:schemeClr w14:val="tx1"/>
                  </w14:solidFill>
                </w14:textFill>
              </w:rPr>
            </w:pPr>
          </w:p>
        </w:tc>
        <w:tc>
          <w:tcPr>
            <w:tcW w:w="1132" w:type="dxa"/>
            <w:vAlign w:val="top"/>
          </w:tcPr>
          <w:p w14:paraId="59F78FF5">
            <w:pPr>
              <w:rPr>
                <w:rFonts w:ascii="Arial"/>
                <w:color w:val="000000" w:themeColor="text1"/>
                <w:sz w:val="21"/>
                <w:highlight w:val="none"/>
                <w14:textFill>
                  <w14:solidFill>
                    <w14:schemeClr w14:val="tx1"/>
                  </w14:solidFill>
                </w14:textFill>
              </w:rPr>
            </w:pPr>
          </w:p>
        </w:tc>
        <w:tc>
          <w:tcPr>
            <w:tcW w:w="1135" w:type="dxa"/>
            <w:vAlign w:val="top"/>
          </w:tcPr>
          <w:p w14:paraId="08018548">
            <w:pPr>
              <w:rPr>
                <w:rFonts w:ascii="Arial"/>
                <w:color w:val="000000" w:themeColor="text1"/>
                <w:sz w:val="21"/>
                <w:highlight w:val="none"/>
                <w14:textFill>
                  <w14:solidFill>
                    <w14:schemeClr w14:val="tx1"/>
                  </w14:solidFill>
                </w14:textFill>
              </w:rPr>
            </w:pPr>
          </w:p>
        </w:tc>
        <w:tc>
          <w:tcPr>
            <w:tcW w:w="1133" w:type="dxa"/>
            <w:vAlign w:val="top"/>
          </w:tcPr>
          <w:p w14:paraId="70BC9ABC">
            <w:pPr>
              <w:rPr>
                <w:rFonts w:ascii="Arial"/>
                <w:color w:val="000000" w:themeColor="text1"/>
                <w:sz w:val="21"/>
                <w:highlight w:val="none"/>
                <w14:textFill>
                  <w14:solidFill>
                    <w14:schemeClr w14:val="tx1"/>
                  </w14:solidFill>
                </w14:textFill>
              </w:rPr>
            </w:pPr>
          </w:p>
        </w:tc>
        <w:tc>
          <w:tcPr>
            <w:tcW w:w="1276" w:type="dxa"/>
            <w:vAlign w:val="top"/>
          </w:tcPr>
          <w:p w14:paraId="340151C9">
            <w:pPr>
              <w:rPr>
                <w:rFonts w:ascii="Arial"/>
                <w:color w:val="000000" w:themeColor="text1"/>
                <w:sz w:val="21"/>
                <w:highlight w:val="none"/>
                <w14:textFill>
                  <w14:solidFill>
                    <w14:schemeClr w14:val="tx1"/>
                  </w14:solidFill>
                </w14:textFill>
              </w:rPr>
            </w:pPr>
          </w:p>
        </w:tc>
        <w:tc>
          <w:tcPr>
            <w:tcW w:w="1701" w:type="dxa"/>
            <w:vAlign w:val="top"/>
          </w:tcPr>
          <w:p w14:paraId="6A9C6A52">
            <w:pPr>
              <w:rPr>
                <w:rFonts w:ascii="Arial"/>
                <w:color w:val="000000" w:themeColor="text1"/>
                <w:sz w:val="21"/>
                <w:highlight w:val="none"/>
                <w14:textFill>
                  <w14:solidFill>
                    <w14:schemeClr w14:val="tx1"/>
                  </w14:solidFill>
                </w14:textFill>
              </w:rPr>
            </w:pPr>
          </w:p>
        </w:tc>
        <w:tc>
          <w:tcPr>
            <w:tcW w:w="1279" w:type="dxa"/>
            <w:vAlign w:val="top"/>
          </w:tcPr>
          <w:p w14:paraId="56805B6F">
            <w:pPr>
              <w:rPr>
                <w:rFonts w:ascii="Arial"/>
                <w:color w:val="000000" w:themeColor="text1"/>
                <w:sz w:val="21"/>
                <w:highlight w:val="none"/>
                <w14:textFill>
                  <w14:solidFill>
                    <w14:schemeClr w14:val="tx1"/>
                  </w14:solidFill>
                </w14:textFill>
              </w:rPr>
            </w:pPr>
          </w:p>
        </w:tc>
      </w:tr>
      <w:tr w14:paraId="718F67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672" w:type="dxa"/>
            <w:vAlign w:val="top"/>
          </w:tcPr>
          <w:p w14:paraId="1B3AB6EC">
            <w:pPr>
              <w:rPr>
                <w:rFonts w:ascii="Arial"/>
                <w:color w:val="000000" w:themeColor="text1"/>
                <w:sz w:val="21"/>
                <w:highlight w:val="none"/>
                <w14:textFill>
                  <w14:solidFill>
                    <w14:schemeClr w14:val="tx1"/>
                  </w14:solidFill>
                </w14:textFill>
              </w:rPr>
            </w:pPr>
          </w:p>
        </w:tc>
        <w:tc>
          <w:tcPr>
            <w:tcW w:w="1879" w:type="dxa"/>
            <w:vAlign w:val="top"/>
          </w:tcPr>
          <w:p w14:paraId="03AFDA97">
            <w:pPr>
              <w:rPr>
                <w:rFonts w:ascii="Arial"/>
                <w:color w:val="000000" w:themeColor="text1"/>
                <w:sz w:val="21"/>
                <w:highlight w:val="none"/>
                <w14:textFill>
                  <w14:solidFill>
                    <w14:schemeClr w14:val="tx1"/>
                  </w14:solidFill>
                </w14:textFill>
              </w:rPr>
            </w:pPr>
          </w:p>
        </w:tc>
        <w:tc>
          <w:tcPr>
            <w:tcW w:w="1135" w:type="dxa"/>
            <w:vAlign w:val="top"/>
          </w:tcPr>
          <w:p w14:paraId="48AF50CA">
            <w:pPr>
              <w:rPr>
                <w:rFonts w:ascii="Arial"/>
                <w:color w:val="000000" w:themeColor="text1"/>
                <w:sz w:val="21"/>
                <w:highlight w:val="none"/>
                <w14:textFill>
                  <w14:solidFill>
                    <w14:schemeClr w14:val="tx1"/>
                  </w14:solidFill>
                </w14:textFill>
              </w:rPr>
            </w:pPr>
          </w:p>
        </w:tc>
        <w:tc>
          <w:tcPr>
            <w:tcW w:w="1843" w:type="dxa"/>
            <w:vAlign w:val="top"/>
          </w:tcPr>
          <w:p w14:paraId="284A71E6">
            <w:pPr>
              <w:rPr>
                <w:rFonts w:ascii="Arial"/>
                <w:color w:val="000000" w:themeColor="text1"/>
                <w:sz w:val="21"/>
                <w:highlight w:val="none"/>
                <w14:textFill>
                  <w14:solidFill>
                    <w14:schemeClr w14:val="tx1"/>
                  </w14:solidFill>
                </w14:textFill>
              </w:rPr>
            </w:pPr>
          </w:p>
        </w:tc>
        <w:tc>
          <w:tcPr>
            <w:tcW w:w="883" w:type="dxa"/>
            <w:vAlign w:val="top"/>
          </w:tcPr>
          <w:p w14:paraId="5829F685">
            <w:pPr>
              <w:rPr>
                <w:rFonts w:ascii="Arial"/>
                <w:color w:val="000000" w:themeColor="text1"/>
                <w:sz w:val="21"/>
                <w:highlight w:val="none"/>
                <w14:textFill>
                  <w14:solidFill>
                    <w14:schemeClr w14:val="tx1"/>
                  </w14:solidFill>
                </w14:textFill>
              </w:rPr>
            </w:pPr>
          </w:p>
        </w:tc>
        <w:tc>
          <w:tcPr>
            <w:tcW w:w="1132" w:type="dxa"/>
            <w:vAlign w:val="top"/>
          </w:tcPr>
          <w:p w14:paraId="28F9D194">
            <w:pPr>
              <w:rPr>
                <w:rFonts w:ascii="Arial"/>
                <w:color w:val="000000" w:themeColor="text1"/>
                <w:sz w:val="21"/>
                <w:highlight w:val="none"/>
                <w14:textFill>
                  <w14:solidFill>
                    <w14:schemeClr w14:val="tx1"/>
                  </w14:solidFill>
                </w14:textFill>
              </w:rPr>
            </w:pPr>
          </w:p>
        </w:tc>
        <w:tc>
          <w:tcPr>
            <w:tcW w:w="1135" w:type="dxa"/>
            <w:vAlign w:val="top"/>
          </w:tcPr>
          <w:p w14:paraId="03098FFD">
            <w:pPr>
              <w:rPr>
                <w:rFonts w:ascii="Arial"/>
                <w:color w:val="000000" w:themeColor="text1"/>
                <w:sz w:val="21"/>
                <w:highlight w:val="none"/>
                <w14:textFill>
                  <w14:solidFill>
                    <w14:schemeClr w14:val="tx1"/>
                  </w14:solidFill>
                </w14:textFill>
              </w:rPr>
            </w:pPr>
          </w:p>
        </w:tc>
        <w:tc>
          <w:tcPr>
            <w:tcW w:w="1133" w:type="dxa"/>
            <w:vAlign w:val="top"/>
          </w:tcPr>
          <w:p w14:paraId="6F532A57">
            <w:pPr>
              <w:rPr>
                <w:rFonts w:ascii="Arial"/>
                <w:color w:val="000000" w:themeColor="text1"/>
                <w:sz w:val="21"/>
                <w:highlight w:val="none"/>
                <w14:textFill>
                  <w14:solidFill>
                    <w14:schemeClr w14:val="tx1"/>
                  </w14:solidFill>
                </w14:textFill>
              </w:rPr>
            </w:pPr>
          </w:p>
        </w:tc>
        <w:tc>
          <w:tcPr>
            <w:tcW w:w="1276" w:type="dxa"/>
            <w:vAlign w:val="top"/>
          </w:tcPr>
          <w:p w14:paraId="470DE5A3">
            <w:pPr>
              <w:rPr>
                <w:rFonts w:ascii="Arial"/>
                <w:color w:val="000000" w:themeColor="text1"/>
                <w:sz w:val="21"/>
                <w:highlight w:val="none"/>
                <w14:textFill>
                  <w14:solidFill>
                    <w14:schemeClr w14:val="tx1"/>
                  </w14:solidFill>
                </w14:textFill>
              </w:rPr>
            </w:pPr>
          </w:p>
        </w:tc>
        <w:tc>
          <w:tcPr>
            <w:tcW w:w="1701" w:type="dxa"/>
            <w:vAlign w:val="top"/>
          </w:tcPr>
          <w:p w14:paraId="75FB8A95">
            <w:pPr>
              <w:rPr>
                <w:rFonts w:ascii="Arial"/>
                <w:color w:val="000000" w:themeColor="text1"/>
                <w:sz w:val="21"/>
                <w:highlight w:val="none"/>
                <w14:textFill>
                  <w14:solidFill>
                    <w14:schemeClr w14:val="tx1"/>
                  </w14:solidFill>
                </w14:textFill>
              </w:rPr>
            </w:pPr>
          </w:p>
        </w:tc>
        <w:tc>
          <w:tcPr>
            <w:tcW w:w="1279" w:type="dxa"/>
            <w:vAlign w:val="top"/>
          </w:tcPr>
          <w:p w14:paraId="7920E28B">
            <w:pPr>
              <w:rPr>
                <w:rFonts w:ascii="Arial"/>
                <w:color w:val="000000" w:themeColor="text1"/>
                <w:sz w:val="21"/>
                <w:highlight w:val="none"/>
                <w14:textFill>
                  <w14:solidFill>
                    <w14:schemeClr w14:val="tx1"/>
                  </w14:solidFill>
                </w14:textFill>
              </w:rPr>
            </w:pPr>
          </w:p>
        </w:tc>
      </w:tr>
      <w:tr w14:paraId="560C7F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72" w:type="dxa"/>
            <w:vAlign w:val="top"/>
          </w:tcPr>
          <w:p w14:paraId="588D8A30">
            <w:pPr>
              <w:rPr>
                <w:rFonts w:ascii="Arial"/>
                <w:color w:val="000000" w:themeColor="text1"/>
                <w:sz w:val="21"/>
                <w:highlight w:val="none"/>
                <w14:textFill>
                  <w14:solidFill>
                    <w14:schemeClr w14:val="tx1"/>
                  </w14:solidFill>
                </w14:textFill>
              </w:rPr>
            </w:pPr>
          </w:p>
        </w:tc>
        <w:tc>
          <w:tcPr>
            <w:tcW w:w="1879" w:type="dxa"/>
            <w:vAlign w:val="top"/>
          </w:tcPr>
          <w:p w14:paraId="03EBBE02">
            <w:pPr>
              <w:rPr>
                <w:rFonts w:ascii="Arial"/>
                <w:color w:val="000000" w:themeColor="text1"/>
                <w:sz w:val="21"/>
                <w:highlight w:val="none"/>
                <w14:textFill>
                  <w14:solidFill>
                    <w14:schemeClr w14:val="tx1"/>
                  </w14:solidFill>
                </w14:textFill>
              </w:rPr>
            </w:pPr>
          </w:p>
        </w:tc>
        <w:tc>
          <w:tcPr>
            <w:tcW w:w="1135" w:type="dxa"/>
            <w:vAlign w:val="top"/>
          </w:tcPr>
          <w:p w14:paraId="66C6E294">
            <w:pPr>
              <w:rPr>
                <w:rFonts w:ascii="Arial"/>
                <w:color w:val="000000" w:themeColor="text1"/>
                <w:sz w:val="21"/>
                <w:highlight w:val="none"/>
                <w14:textFill>
                  <w14:solidFill>
                    <w14:schemeClr w14:val="tx1"/>
                  </w14:solidFill>
                </w14:textFill>
              </w:rPr>
            </w:pPr>
          </w:p>
        </w:tc>
        <w:tc>
          <w:tcPr>
            <w:tcW w:w="1843" w:type="dxa"/>
            <w:vAlign w:val="top"/>
          </w:tcPr>
          <w:p w14:paraId="79E06278">
            <w:pPr>
              <w:rPr>
                <w:rFonts w:ascii="Arial"/>
                <w:color w:val="000000" w:themeColor="text1"/>
                <w:sz w:val="21"/>
                <w:highlight w:val="none"/>
                <w14:textFill>
                  <w14:solidFill>
                    <w14:schemeClr w14:val="tx1"/>
                  </w14:solidFill>
                </w14:textFill>
              </w:rPr>
            </w:pPr>
          </w:p>
        </w:tc>
        <w:tc>
          <w:tcPr>
            <w:tcW w:w="883" w:type="dxa"/>
            <w:vAlign w:val="top"/>
          </w:tcPr>
          <w:p w14:paraId="6E2C72AA">
            <w:pPr>
              <w:rPr>
                <w:rFonts w:ascii="Arial"/>
                <w:color w:val="000000" w:themeColor="text1"/>
                <w:sz w:val="21"/>
                <w:highlight w:val="none"/>
                <w14:textFill>
                  <w14:solidFill>
                    <w14:schemeClr w14:val="tx1"/>
                  </w14:solidFill>
                </w14:textFill>
              </w:rPr>
            </w:pPr>
          </w:p>
        </w:tc>
        <w:tc>
          <w:tcPr>
            <w:tcW w:w="1132" w:type="dxa"/>
            <w:vAlign w:val="top"/>
          </w:tcPr>
          <w:p w14:paraId="7E6BEFEE">
            <w:pPr>
              <w:rPr>
                <w:rFonts w:ascii="Arial"/>
                <w:color w:val="000000" w:themeColor="text1"/>
                <w:sz w:val="21"/>
                <w:highlight w:val="none"/>
                <w14:textFill>
                  <w14:solidFill>
                    <w14:schemeClr w14:val="tx1"/>
                  </w14:solidFill>
                </w14:textFill>
              </w:rPr>
            </w:pPr>
          </w:p>
        </w:tc>
        <w:tc>
          <w:tcPr>
            <w:tcW w:w="1135" w:type="dxa"/>
            <w:vAlign w:val="top"/>
          </w:tcPr>
          <w:p w14:paraId="7064ABA4">
            <w:pPr>
              <w:rPr>
                <w:rFonts w:ascii="Arial"/>
                <w:color w:val="000000" w:themeColor="text1"/>
                <w:sz w:val="21"/>
                <w:highlight w:val="none"/>
                <w14:textFill>
                  <w14:solidFill>
                    <w14:schemeClr w14:val="tx1"/>
                  </w14:solidFill>
                </w14:textFill>
              </w:rPr>
            </w:pPr>
          </w:p>
        </w:tc>
        <w:tc>
          <w:tcPr>
            <w:tcW w:w="1133" w:type="dxa"/>
            <w:vAlign w:val="top"/>
          </w:tcPr>
          <w:p w14:paraId="665EC556">
            <w:pPr>
              <w:rPr>
                <w:rFonts w:ascii="Arial"/>
                <w:color w:val="000000" w:themeColor="text1"/>
                <w:sz w:val="21"/>
                <w:highlight w:val="none"/>
                <w14:textFill>
                  <w14:solidFill>
                    <w14:schemeClr w14:val="tx1"/>
                  </w14:solidFill>
                </w14:textFill>
              </w:rPr>
            </w:pPr>
          </w:p>
        </w:tc>
        <w:tc>
          <w:tcPr>
            <w:tcW w:w="1276" w:type="dxa"/>
            <w:vAlign w:val="top"/>
          </w:tcPr>
          <w:p w14:paraId="47D0AF36">
            <w:pPr>
              <w:rPr>
                <w:rFonts w:ascii="Arial"/>
                <w:color w:val="000000" w:themeColor="text1"/>
                <w:sz w:val="21"/>
                <w:highlight w:val="none"/>
                <w14:textFill>
                  <w14:solidFill>
                    <w14:schemeClr w14:val="tx1"/>
                  </w14:solidFill>
                </w14:textFill>
              </w:rPr>
            </w:pPr>
          </w:p>
        </w:tc>
        <w:tc>
          <w:tcPr>
            <w:tcW w:w="1701" w:type="dxa"/>
            <w:vAlign w:val="top"/>
          </w:tcPr>
          <w:p w14:paraId="3E29DBCF">
            <w:pPr>
              <w:rPr>
                <w:rFonts w:ascii="Arial"/>
                <w:color w:val="000000" w:themeColor="text1"/>
                <w:sz w:val="21"/>
                <w:highlight w:val="none"/>
                <w14:textFill>
                  <w14:solidFill>
                    <w14:schemeClr w14:val="tx1"/>
                  </w14:solidFill>
                </w14:textFill>
              </w:rPr>
            </w:pPr>
          </w:p>
        </w:tc>
        <w:tc>
          <w:tcPr>
            <w:tcW w:w="1279" w:type="dxa"/>
            <w:vAlign w:val="top"/>
          </w:tcPr>
          <w:p w14:paraId="5C4A6405">
            <w:pPr>
              <w:rPr>
                <w:rFonts w:ascii="Arial"/>
                <w:color w:val="000000" w:themeColor="text1"/>
                <w:sz w:val="21"/>
                <w:highlight w:val="none"/>
                <w14:textFill>
                  <w14:solidFill>
                    <w14:schemeClr w14:val="tx1"/>
                  </w14:solidFill>
                </w14:textFill>
              </w:rPr>
            </w:pPr>
          </w:p>
        </w:tc>
      </w:tr>
      <w:tr w14:paraId="178AA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672" w:type="dxa"/>
            <w:vAlign w:val="top"/>
          </w:tcPr>
          <w:p w14:paraId="3E9359CF">
            <w:pPr>
              <w:rPr>
                <w:rFonts w:ascii="Arial"/>
                <w:color w:val="000000" w:themeColor="text1"/>
                <w:sz w:val="21"/>
                <w:highlight w:val="none"/>
                <w14:textFill>
                  <w14:solidFill>
                    <w14:schemeClr w14:val="tx1"/>
                  </w14:solidFill>
                </w14:textFill>
              </w:rPr>
            </w:pPr>
          </w:p>
        </w:tc>
        <w:tc>
          <w:tcPr>
            <w:tcW w:w="1879" w:type="dxa"/>
            <w:vAlign w:val="top"/>
          </w:tcPr>
          <w:p w14:paraId="41220B4B">
            <w:pPr>
              <w:rPr>
                <w:rFonts w:ascii="Arial"/>
                <w:color w:val="000000" w:themeColor="text1"/>
                <w:sz w:val="21"/>
                <w:highlight w:val="none"/>
                <w14:textFill>
                  <w14:solidFill>
                    <w14:schemeClr w14:val="tx1"/>
                  </w14:solidFill>
                </w14:textFill>
              </w:rPr>
            </w:pPr>
          </w:p>
        </w:tc>
        <w:tc>
          <w:tcPr>
            <w:tcW w:w="1135" w:type="dxa"/>
            <w:vAlign w:val="top"/>
          </w:tcPr>
          <w:p w14:paraId="302D0991">
            <w:pPr>
              <w:rPr>
                <w:rFonts w:ascii="Arial"/>
                <w:color w:val="000000" w:themeColor="text1"/>
                <w:sz w:val="21"/>
                <w:highlight w:val="none"/>
                <w14:textFill>
                  <w14:solidFill>
                    <w14:schemeClr w14:val="tx1"/>
                  </w14:solidFill>
                </w14:textFill>
              </w:rPr>
            </w:pPr>
          </w:p>
        </w:tc>
        <w:tc>
          <w:tcPr>
            <w:tcW w:w="1843" w:type="dxa"/>
            <w:vAlign w:val="top"/>
          </w:tcPr>
          <w:p w14:paraId="5A7A8D3F">
            <w:pPr>
              <w:rPr>
                <w:rFonts w:ascii="Arial"/>
                <w:color w:val="000000" w:themeColor="text1"/>
                <w:sz w:val="21"/>
                <w:highlight w:val="none"/>
                <w14:textFill>
                  <w14:solidFill>
                    <w14:schemeClr w14:val="tx1"/>
                  </w14:solidFill>
                </w14:textFill>
              </w:rPr>
            </w:pPr>
          </w:p>
        </w:tc>
        <w:tc>
          <w:tcPr>
            <w:tcW w:w="883" w:type="dxa"/>
            <w:vAlign w:val="top"/>
          </w:tcPr>
          <w:p w14:paraId="5CBCA107">
            <w:pPr>
              <w:rPr>
                <w:rFonts w:ascii="Arial"/>
                <w:color w:val="000000" w:themeColor="text1"/>
                <w:sz w:val="21"/>
                <w:highlight w:val="none"/>
                <w14:textFill>
                  <w14:solidFill>
                    <w14:schemeClr w14:val="tx1"/>
                  </w14:solidFill>
                </w14:textFill>
              </w:rPr>
            </w:pPr>
          </w:p>
        </w:tc>
        <w:tc>
          <w:tcPr>
            <w:tcW w:w="1132" w:type="dxa"/>
            <w:vAlign w:val="top"/>
          </w:tcPr>
          <w:p w14:paraId="2EB51ABC">
            <w:pPr>
              <w:rPr>
                <w:rFonts w:ascii="Arial"/>
                <w:color w:val="000000" w:themeColor="text1"/>
                <w:sz w:val="21"/>
                <w:highlight w:val="none"/>
                <w14:textFill>
                  <w14:solidFill>
                    <w14:schemeClr w14:val="tx1"/>
                  </w14:solidFill>
                </w14:textFill>
              </w:rPr>
            </w:pPr>
          </w:p>
        </w:tc>
        <w:tc>
          <w:tcPr>
            <w:tcW w:w="1135" w:type="dxa"/>
            <w:vAlign w:val="top"/>
          </w:tcPr>
          <w:p w14:paraId="2E0CF250">
            <w:pPr>
              <w:rPr>
                <w:rFonts w:ascii="Arial"/>
                <w:color w:val="000000" w:themeColor="text1"/>
                <w:sz w:val="21"/>
                <w:highlight w:val="none"/>
                <w14:textFill>
                  <w14:solidFill>
                    <w14:schemeClr w14:val="tx1"/>
                  </w14:solidFill>
                </w14:textFill>
              </w:rPr>
            </w:pPr>
          </w:p>
        </w:tc>
        <w:tc>
          <w:tcPr>
            <w:tcW w:w="1133" w:type="dxa"/>
            <w:vAlign w:val="top"/>
          </w:tcPr>
          <w:p w14:paraId="3317EDE7">
            <w:pPr>
              <w:rPr>
                <w:rFonts w:ascii="Arial"/>
                <w:color w:val="000000" w:themeColor="text1"/>
                <w:sz w:val="21"/>
                <w:highlight w:val="none"/>
                <w14:textFill>
                  <w14:solidFill>
                    <w14:schemeClr w14:val="tx1"/>
                  </w14:solidFill>
                </w14:textFill>
              </w:rPr>
            </w:pPr>
          </w:p>
        </w:tc>
        <w:tc>
          <w:tcPr>
            <w:tcW w:w="1276" w:type="dxa"/>
            <w:vAlign w:val="top"/>
          </w:tcPr>
          <w:p w14:paraId="01F73AB4">
            <w:pPr>
              <w:rPr>
                <w:rFonts w:ascii="Arial"/>
                <w:color w:val="000000" w:themeColor="text1"/>
                <w:sz w:val="21"/>
                <w:highlight w:val="none"/>
                <w14:textFill>
                  <w14:solidFill>
                    <w14:schemeClr w14:val="tx1"/>
                  </w14:solidFill>
                </w14:textFill>
              </w:rPr>
            </w:pPr>
          </w:p>
        </w:tc>
        <w:tc>
          <w:tcPr>
            <w:tcW w:w="1701" w:type="dxa"/>
            <w:vAlign w:val="top"/>
          </w:tcPr>
          <w:p w14:paraId="3D6AFBBE">
            <w:pPr>
              <w:rPr>
                <w:rFonts w:ascii="Arial"/>
                <w:color w:val="000000" w:themeColor="text1"/>
                <w:sz w:val="21"/>
                <w:highlight w:val="none"/>
                <w14:textFill>
                  <w14:solidFill>
                    <w14:schemeClr w14:val="tx1"/>
                  </w14:solidFill>
                </w14:textFill>
              </w:rPr>
            </w:pPr>
          </w:p>
        </w:tc>
        <w:tc>
          <w:tcPr>
            <w:tcW w:w="1279" w:type="dxa"/>
            <w:vAlign w:val="top"/>
          </w:tcPr>
          <w:p w14:paraId="627B650E">
            <w:pPr>
              <w:rPr>
                <w:rFonts w:ascii="Arial"/>
                <w:color w:val="000000" w:themeColor="text1"/>
                <w:sz w:val="21"/>
                <w:highlight w:val="none"/>
                <w14:textFill>
                  <w14:solidFill>
                    <w14:schemeClr w14:val="tx1"/>
                  </w14:solidFill>
                </w14:textFill>
              </w:rPr>
            </w:pPr>
          </w:p>
        </w:tc>
      </w:tr>
      <w:tr w14:paraId="3DF0B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672" w:type="dxa"/>
            <w:vAlign w:val="top"/>
          </w:tcPr>
          <w:p w14:paraId="09FD394C">
            <w:pPr>
              <w:rPr>
                <w:rFonts w:ascii="Arial"/>
                <w:color w:val="000000" w:themeColor="text1"/>
                <w:sz w:val="21"/>
                <w:highlight w:val="none"/>
                <w14:textFill>
                  <w14:solidFill>
                    <w14:schemeClr w14:val="tx1"/>
                  </w14:solidFill>
                </w14:textFill>
              </w:rPr>
            </w:pPr>
          </w:p>
        </w:tc>
        <w:tc>
          <w:tcPr>
            <w:tcW w:w="1879" w:type="dxa"/>
            <w:vAlign w:val="top"/>
          </w:tcPr>
          <w:p w14:paraId="458BD811">
            <w:pPr>
              <w:rPr>
                <w:rFonts w:ascii="Arial"/>
                <w:color w:val="000000" w:themeColor="text1"/>
                <w:sz w:val="21"/>
                <w:highlight w:val="none"/>
                <w14:textFill>
                  <w14:solidFill>
                    <w14:schemeClr w14:val="tx1"/>
                  </w14:solidFill>
                </w14:textFill>
              </w:rPr>
            </w:pPr>
          </w:p>
        </w:tc>
        <w:tc>
          <w:tcPr>
            <w:tcW w:w="1135" w:type="dxa"/>
            <w:vAlign w:val="top"/>
          </w:tcPr>
          <w:p w14:paraId="35C7AFC7">
            <w:pPr>
              <w:rPr>
                <w:rFonts w:ascii="Arial"/>
                <w:color w:val="000000" w:themeColor="text1"/>
                <w:sz w:val="21"/>
                <w:highlight w:val="none"/>
                <w14:textFill>
                  <w14:solidFill>
                    <w14:schemeClr w14:val="tx1"/>
                  </w14:solidFill>
                </w14:textFill>
              </w:rPr>
            </w:pPr>
          </w:p>
        </w:tc>
        <w:tc>
          <w:tcPr>
            <w:tcW w:w="1843" w:type="dxa"/>
            <w:vAlign w:val="top"/>
          </w:tcPr>
          <w:p w14:paraId="6692803F">
            <w:pPr>
              <w:rPr>
                <w:rFonts w:ascii="Arial"/>
                <w:color w:val="000000" w:themeColor="text1"/>
                <w:sz w:val="21"/>
                <w:highlight w:val="none"/>
                <w14:textFill>
                  <w14:solidFill>
                    <w14:schemeClr w14:val="tx1"/>
                  </w14:solidFill>
                </w14:textFill>
              </w:rPr>
            </w:pPr>
          </w:p>
        </w:tc>
        <w:tc>
          <w:tcPr>
            <w:tcW w:w="883" w:type="dxa"/>
            <w:vAlign w:val="top"/>
          </w:tcPr>
          <w:p w14:paraId="7010C0B6">
            <w:pPr>
              <w:rPr>
                <w:rFonts w:ascii="Arial"/>
                <w:color w:val="000000" w:themeColor="text1"/>
                <w:sz w:val="21"/>
                <w:highlight w:val="none"/>
                <w14:textFill>
                  <w14:solidFill>
                    <w14:schemeClr w14:val="tx1"/>
                  </w14:solidFill>
                </w14:textFill>
              </w:rPr>
            </w:pPr>
          </w:p>
        </w:tc>
        <w:tc>
          <w:tcPr>
            <w:tcW w:w="1132" w:type="dxa"/>
            <w:vAlign w:val="top"/>
          </w:tcPr>
          <w:p w14:paraId="26E3E3B3">
            <w:pPr>
              <w:rPr>
                <w:rFonts w:ascii="Arial"/>
                <w:color w:val="000000" w:themeColor="text1"/>
                <w:sz w:val="21"/>
                <w:highlight w:val="none"/>
                <w14:textFill>
                  <w14:solidFill>
                    <w14:schemeClr w14:val="tx1"/>
                  </w14:solidFill>
                </w14:textFill>
              </w:rPr>
            </w:pPr>
          </w:p>
        </w:tc>
        <w:tc>
          <w:tcPr>
            <w:tcW w:w="1135" w:type="dxa"/>
            <w:vAlign w:val="top"/>
          </w:tcPr>
          <w:p w14:paraId="1125FD37">
            <w:pPr>
              <w:rPr>
                <w:rFonts w:ascii="Arial"/>
                <w:color w:val="000000" w:themeColor="text1"/>
                <w:sz w:val="21"/>
                <w:highlight w:val="none"/>
                <w14:textFill>
                  <w14:solidFill>
                    <w14:schemeClr w14:val="tx1"/>
                  </w14:solidFill>
                </w14:textFill>
              </w:rPr>
            </w:pPr>
          </w:p>
        </w:tc>
        <w:tc>
          <w:tcPr>
            <w:tcW w:w="1133" w:type="dxa"/>
            <w:vAlign w:val="top"/>
          </w:tcPr>
          <w:p w14:paraId="792F1715">
            <w:pPr>
              <w:rPr>
                <w:rFonts w:ascii="Arial"/>
                <w:color w:val="000000" w:themeColor="text1"/>
                <w:sz w:val="21"/>
                <w:highlight w:val="none"/>
                <w14:textFill>
                  <w14:solidFill>
                    <w14:schemeClr w14:val="tx1"/>
                  </w14:solidFill>
                </w14:textFill>
              </w:rPr>
            </w:pPr>
          </w:p>
        </w:tc>
        <w:tc>
          <w:tcPr>
            <w:tcW w:w="1276" w:type="dxa"/>
            <w:vAlign w:val="top"/>
          </w:tcPr>
          <w:p w14:paraId="18659C60">
            <w:pPr>
              <w:rPr>
                <w:rFonts w:ascii="Arial"/>
                <w:color w:val="000000" w:themeColor="text1"/>
                <w:sz w:val="21"/>
                <w:highlight w:val="none"/>
                <w14:textFill>
                  <w14:solidFill>
                    <w14:schemeClr w14:val="tx1"/>
                  </w14:solidFill>
                </w14:textFill>
              </w:rPr>
            </w:pPr>
          </w:p>
        </w:tc>
        <w:tc>
          <w:tcPr>
            <w:tcW w:w="1701" w:type="dxa"/>
            <w:vAlign w:val="top"/>
          </w:tcPr>
          <w:p w14:paraId="2629D6BD">
            <w:pPr>
              <w:rPr>
                <w:rFonts w:ascii="Arial"/>
                <w:color w:val="000000" w:themeColor="text1"/>
                <w:sz w:val="21"/>
                <w:highlight w:val="none"/>
                <w14:textFill>
                  <w14:solidFill>
                    <w14:schemeClr w14:val="tx1"/>
                  </w14:solidFill>
                </w14:textFill>
              </w:rPr>
            </w:pPr>
          </w:p>
        </w:tc>
        <w:tc>
          <w:tcPr>
            <w:tcW w:w="1279" w:type="dxa"/>
            <w:vAlign w:val="top"/>
          </w:tcPr>
          <w:p w14:paraId="50C0C492">
            <w:pPr>
              <w:rPr>
                <w:rFonts w:ascii="Arial"/>
                <w:color w:val="000000" w:themeColor="text1"/>
                <w:sz w:val="21"/>
                <w:highlight w:val="none"/>
                <w14:textFill>
                  <w14:solidFill>
                    <w14:schemeClr w14:val="tx1"/>
                  </w14:solidFill>
                </w14:textFill>
              </w:rPr>
            </w:pPr>
          </w:p>
        </w:tc>
      </w:tr>
      <w:tr w14:paraId="44286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72" w:type="dxa"/>
            <w:vAlign w:val="top"/>
          </w:tcPr>
          <w:p w14:paraId="3D7AA7BD">
            <w:pPr>
              <w:rPr>
                <w:rFonts w:ascii="Arial"/>
                <w:color w:val="000000" w:themeColor="text1"/>
                <w:sz w:val="21"/>
                <w:highlight w:val="none"/>
                <w14:textFill>
                  <w14:solidFill>
                    <w14:schemeClr w14:val="tx1"/>
                  </w14:solidFill>
                </w14:textFill>
              </w:rPr>
            </w:pPr>
          </w:p>
        </w:tc>
        <w:tc>
          <w:tcPr>
            <w:tcW w:w="1879" w:type="dxa"/>
            <w:vAlign w:val="top"/>
          </w:tcPr>
          <w:p w14:paraId="01196BB4">
            <w:pPr>
              <w:rPr>
                <w:rFonts w:ascii="Arial"/>
                <w:color w:val="000000" w:themeColor="text1"/>
                <w:sz w:val="21"/>
                <w:highlight w:val="none"/>
                <w14:textFill>
                  <w14:solidFill>
                    <w14:schemeClr w14:val="tx1"/>
                  </w14:solidFill>
                </w14:textFill>
              </w:rPr>
            </w:pPr>
          </w:p>
        </w:tc>
        <w:tc>
          <w:tcPr>
            <w:tcW w:w="1135" w:type="dxa"/>
            <w:vAlign w:val="top"/>
          </w:tcPr>
          <w:p w14:paraId="50C1433A">
            <w:pPr>
              <w:rPr>
                <w:rFonts w:ascii="Arial"/>
                <w:color w:val="000000" w:themeColor="text1"/>
                <w:sz w:val="21"/>
                <w:highlight w:val="none"/>
                <w14:textFill>
                  <w14:solidFill>
                    <w14:schemeClr w14:val="tx1"/>
                  </w14:solidFill>
                </w14:textFill>
              </w:rPr>
            </w:pPr>
          </w:p>
        </w:tc>
        <w:tc>
          <w:tcPr>
            <w:tcW w:w="1843" w:type="dxa"/>
            <w:vAlign w:val="top"/>
          </w:tcPr>
          <w:p w14:paraId="102A4A8C">
            <w:pPr>
              <w:rPr>
                <w:rFonts w:ascii="Arial"/>
                <w:color w:val="000000" w:themeColor="text1"/>
                <w:sz w:val="21"/>
                <w:highlight w:val="none"/>
                <w14:textFill>
                  <w14:solidFill>
                    <w14:schemeClr w14:val="tx1"/>
                  </w14:solidFill>
                </w14:textFill>
              </w:rPr>
            </w:pPr>
          </w:p>
        </w:tc>
        <w:tc>
          <w:tcPr>
            <w:tcW w:w="883" w:type="dxa"/>
            <w:vAlign w:val="top"/>
          </w:tcPr>
          <w:p w14:paraId="4FD66D00">
            <w:pPr>
              <w:rPr>
                <w:rFonts w:ascii="Arial"/>
                <w:color w:val="000000" w:themeColor="text1"/>
                <w:sz w:val="21"/>
                <w:highlight w:val="none"/>
                <w14:textFill>
                  <w14:solidFill>
                    <w14:schemeClr w14:val="tx1"/>
                  </w14:solidFill>
                </w14:textFill>
              </w:rPr>
            </w:pPr>
          </w:p>
        </w:tc>
        <w:tc>
          <w:tcPr>
            <w:tcW w:w="1132" w:type="dxa"/>
            <w:vAlign w:val="top"/>
          </w:tcPr>
          <w:p w14:paraId="7647B116">
            <w:pPr>
              <w:rPr>
                <w:rFonts w:ascii="Arial"/>
                <w:color w:val="000000" w:themeColor="text1"/>
                <w:sz w:val="21"/>
                <w:highlight w:val="none"/>
                <w14:textFill>
                  <w14:solidFill>
                    <w14:schemeClr w14:val="tx1"/>
                  </w14:solidFill>
                </w14:textFill>
              </w:rPr>
            </w:pPr>
          </w:p>
        </w:tc>
        <w:tc>
          <w:tcPr>
            <w:tcW w:w="1135" w:type="dxa"/>
            <w:vAlign w:val="top"/>
          </w:tcPr>
          <w:p w14:paraId="479ADAE5">
            <w:pPr>
              <w:rPr>
                <w:rFonts w:ascii="Arial"/>
                <w:color w:val="000000" w:themeColor="text1"/>
                <w:sz w:val="21"/>
                <w:highlight w:val="none"/>
                <w14:textFill>
                  <w14:solidFill>
                    <w14:schemeClr w14:val="tx1"/>
                  </w14:solidFill>
                </w14:textFill>
              </w:rPr>
            </w:pPr>
          </w:p>
        </w:tc>
        <w:tc>
          <w:tcPr>
            <w:tcW w:w="1133" w:type="dxa"/>
            <w:vAlign w:val="top"/>
          </w:tcPr>
          <w:p w14:paraId="41A7BA9A">
            <w:pPr>
              <w:rPr>
                <w:rFonts w:ascii="Arial"/>
                <w:color w:val="000000" w:themeColor="text1"/>
                <w:sz w:val="21"/>
                <w:highlight w:val="none"/>
                <w14:textFill>
                  <w14:solidFill>
                    <w14:schemeClr w14:val="tx1"/>
                  </w14:solidFill>
                </w14:textFill>
              </w:rPr>
            </w:pPr>
          </w:p>
        </w:tc>
        <w:tc>
          <w:tcPr>
            <w:tcW w:w="1276" w:type="dxa"/>
            <w:vAlign w:val="top"/>
          </w:tcPr>
          <w:p w14:paraId="51E2E557">
            <w:pPr>
              <w:rPr>
                <w:rFonts w:ascii="Arial"/>
                <w:color w:val="000000" w:themeColor="text1"/>
                <w:sz w:val="21"/>
                <w:highlight w:val="none"/>
                <w14:textFill>
                  <w14:solidFill>
                    <w14:schemeClr w14:val="tx1"/>
                  </w14:solidFill>
                </w14:textFill>
              </w:rPr>
            </w:pPr>
          </w:p>
        </w:tc>
        <w:tc>
          <w:tcPr>
            <w:tcW w:w="1701" w:type="dxa"/>
            <w:vAlign w:val="top"/>
          </w:tcPr>
          <w:p w14:paraId="2E6F437A">
            <w:pPr>
              <w:rPr>
                <w:rFonts w:ascii="Arial"/>
                <w:color w:val="000000" w:themeColor="text1"/>
                <w:sz w:val="21"/>
                <w:highlight w:val="none"/>
                <w14:textFill>
                  <w14:solidFill>
                    <w14:schemeClr w14:val="tx1"/>
                  </w14:solidFill>
                </w14:textFill>
              </w:rPr>
            </w:pPr>
          </w:p>
        </w:tc>
        <w:tc>
          <w:tcPr>
            <w:tcW w:w="1279" w:type="dxa"/>
            <w:vAlign w:val="top"/>
          </w:tcPr>
          <w:p w14:paraId="67310E0F">
            <w:pPr>
              <w:rPr>
                <w:rFonts w:ascii="Arial"/>
                <w:color w:val="000000" w:themeColor="text1"/>
                <w:sz w:val="21"/>
                <w:highlight w:val="none"/>
                <w14:textFill>
                  <w14:solidFill>
                    <w14:schemeClr w14:val="tx1"/>
                  </w14:solidFill>
                </w14:textFill>
              </w:rPr>
            </w:pPr>
          </w:p>
        </w:tc>
      </w:tr>
      <w:tr w14:paraId="594A80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2551" w:type="dxa"/>
            <w:gridSpan w:val="2"/>
            <w:vAlign w:val="top"/>
          </w:tcPr>
          <w:p w14:paraId="5379438E">
            <w:pPr>
              <w:pStyle w:val="15"/>
              <w:spacing w:before="160" w:line="219" w:lineRule="auto"/>
              <w:ind w:left="339"/>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最高投标限价（元）</w:t>
            </w:r>
          </w:p>
        </w:tc>
        <w:tc>
          <w:tcPr>
            <w:tcW w:w="11517" w:type="dxa"/>
            <w:gridSpan w:val="9"/>
            <w:vAlign w:val="top"/>
          </w:tcPr>
          <w:p w14:paraId="0D93B379">
            <w:pPr>
              <w:rPr>
                <w:rFonts w:ascii="Arial"/>
                <w:color w:val="000000" w:themeColor="text1"/>
                <w:sz w:val="21"/>
                <w:highlight w:val="none"/>
                <w14:textFill>
                  <w14:solidFill>
                    <w14:schemeClr w14:val="tx1"/>
                  </w14:solidFill>
                </w14:textFill>
              </w:rPr>
            </w:pPr>
          </w:p>
        </w:tc>
      </w:tr>
      <w:tr w14:paraId="5418E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8" w:hRule="atLeast"/>
        </w:trPr>
        <w:tc>
          <w:tcPr>
            <w:tcW w:w="2551" w:type="dxa"/>
            <w:gridSpan w:val="2"/>
            <w:vAlign w:val="top"/>
          </w:tcPr>
          <w:p w14:paraId="184F2430">
            <w:pPr>
              <w:pStyle w:val="15"/>
              <w:spacing w:before="141" w:line="221" w:lineRule="auto"/>
              <w:ind w:left="126"/>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开标过程需记录的其他事</w:t>
            </w:r>
          </w:p>
          <w:p w14:paraId="7FCF5D4F">
            <w:pPr>
              <w:pStyle w:val="15"/>
              <w:spacing w:before="150" w:line="221" w:lineRule="auto"/>
              <w:ind w:left="11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w:t>
            </w:r>
          </w:p>
        </w:tc>
        <w:tc>
          <w:tcPr>
            <w:tcW w:w="11517" w:type="dxa"/>
            <w:gridSpan w:val="9"/>
            <w:vAlign w:val="top"/>
          </w:tcPr>
          <w:p w14:paraId="60ABC2F2">
            <w:pPr>
              <w:rPr>
                <w:rFonts w:ascii="Arial"/>
                <w:color w:val="000000" w:themeColor="text1"/>
                <w:sz w:val="21"/>
                <w:highlight w:val="none"/>
                <w14:textFill>
                  <w14:solidFill>
                    <w14:schemeClr w14:val="tx1"/>
                  </w14:solidFill>
                </w14:textFill>
              </w:rPr>
            </w:pPr>
          </w:p>
        </w:tc>
      </w:tr>
    </w:tbl>
    <w:p w14:paraId="66A6A93B">
      <w:pPr>
        <w:spacing w:before="139" w:line="221" w:lineRule="auto"/>
        <w:ind w:left="421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主持人：</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6"/>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招标人代表：</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6"/>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监标人</w:t>
      </w:r>
      <w:r>
        <w:rPr>
          <w:rFonts w:ascii="宋体" w:hAnsi="宋体" w:eastAsia="宋体" w:cs="宋体"/>
          <w:color w:val="000000" w:themeColor="text1"/>
          <w:spacing w:val="-15"/>
          <w:sz w:val="21"/>
          <w:szCs w:val="21"/>
          <w:highlight w:val="none"/>
          <w14:textFill>
            <w14:solidFill>
              <w14:schemeClr w14:val="tx1"/>
            </w14:solidFill>
          </w14:textFill>
        </w:rPr>
        <w:t>：</w:t>
      </w:r>
      <w:r>
        <w:rPr>
          <w:rFonts w:ascii="宋体" w:hAnsi="宋体" w:eastAsia="宋体" w:cs="宋体"/>
          <w:color w:val="000000" w:themeColor="text1"/>
          <w:spacing w:val="9"/>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5"/>
          <w:sz w:val="21"/>
          <w:szCs w:val="21"/>
          <w:highlight w:val="none"/>
          <w:u w:val="single" w:color="auto"/>
          <w14:textFill>
            <w14:solidFill>
              <w14:schemeClr w14:val="tx1"/>
            </w14:solidFill>
          </w14:textFill>
        </w:rPr>
        <w:t>（</w:t>
      </w:r>
      <w:r>
        <w:rPr>
          <w:rFonts w:ascii="宋体" w:hAnsi="宋体" w:eastAsia="宋体" w:cs="宋体"/>
          <w:color w:val="000000" w:themeColor="text1"/>
          <w:spacing w:val="-1"/>
          <w:sz w:val="21"/>
          <w:szCs w:val="21"/>
          <w:highlight w:val="none"/>
          <w:u w:val="single" w:color="auto"/>
          <w14:textFill>
            <w14:solidFill>
              <w14:schemeClr w14:val="tx1"/>
            </w14:solidFill>
          </w14:textFill>
        </w:rPr>
        <w:t>输入）</w:t>
      </w:r>
      <w:r>
        <w:rPr>
          <w:rFonts w:ascii="宋体" w:hAnsi="宋体" w:eastAsia="宋体" w:cs="宋体"/>
          <w:color w:val="000000" w:themeColor="text1"/>
          <w:spacing w:val="4"/>
          <w:sz w:val="21"/>
          <w:szCs w:val="21"/>
          <w:highlight w:val="none"/>
          <w:u w:val="single" w:color="auto"/>
          <w14:textFill>
            <w14:solidFill>
              <w14:schemeClr w14:val="tx1"/>
            </w14:solidFill>
          </w14:textFill>
        </w:rPr>
        <w:t xml:space="preserve"> </w:t>
      </w:r>
    </w:p>
    <w:p w14:paraId="045B6C94">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30" w:type="default"/>
          <w:pgSz w:w="16839" w:h="11907"/>
          <w:pgMar w:top="400" w:right="967" w:bottom="1077" w:left="1798" w:header="0" w:footer="799" w:gutter="0"/>
          <w:cols w:space="720" w:num="1"/>
        </w:sectPr>
      </w:pPr>
    </w:p>
    <w:p w14:paraId="033B01E1">
      <w:pPr>
        <w:pStyle w:val="5"/>
        <w:spacing w:line="249" w:lineRule="auto"/>
        <w:rPr>
          <w:color w:val="000000" w:themeColor="text1"/>
          <w:highlight w:val="none"/>
          <w14:textFill>
            <w14:solidFill>
              <w14:schemeClr w14:val="tx1"/>
            </w14:solidFill>
          </w14:textFill>
        </w:rPr>
      </w:pPr>
    </w:p>
    <w:p w14:paraId="40C43E7A">
      <w:pPr>
        <w:pStyle w:val="5"/>
        <w:spacing w:line="250" w:lineRule="auto"/>
        <w:rPr>
          <w:color w:val="000000" w:themeColor="text1"/>
          <w:highlight w:val="none"/>
          <w14:textFill>
            <w14:solidFill>
              <w14:schemeClr w14:val="tx1"/>
            </w14:solidFill>
          </w14:textFill>
        </w:rPr>
      </w:pPr>
    </w:p>
    <w:p w14:paraId="2965C346">
      <w:pPr>
        <w:pStyle w:val="5"/>
        <w:spacing w:line="250" w:lineRule="auto"/>
        <w:rPr>
          <w:color w:val="000000" w:themeColor="text1"/>
          <w:highlight w:val="none"/>
          <w14:textFill>
            <w14:solidFill>
              <w14:schemeClr w14:val="tx1"/>
            </w14:solidFill>
          </w14:textFill>
        </w:rPr>
      </w:pPr>
    </w:p>
    <w:p w14:paraId="49C2D62C">
      <w:pPr>
        <w:pStyle w:val="5"/>
        <w:spacing w:line="250" w:lineRule="auto"/>
        <w:rPr>
          <w:color w:val="000000" w:themeColor="text1"/>
          <w:highlight w:val="none"/>
          <w14:textFill>
            <w14:solidFill>
              <w14:schemeClr w14:val="tx1"/>
            </w14:solidFill>
          </w14:textFill>
        </w:rPr>
      </w:pPr>
    </w:p>
    <w:p w14:paraId="32B502C9">
      <w:pPr>
        <w:pStyle w:val="5"/>
        <w:spacing w:line="250" w:lineRule="auto"/>
        <w:rPr>
          <w:color w:val="000000" w:themeColor="text1"/>
          <w:highlight w:val="none"/>
          <w14:textFill>
            <w14:solidFill>
              <w14:schemeClr w14:val="tx1"/>
            </w14:solidFill>
          </w14:textFill>
        </w:rPr>
      </w:pPr>
    </w:p>
    <w:p w14:paraId="3E22D3BC">
      <w:pPr>
        <w:spacing w:before="78" w:line="219" w:lineRule="auto"/>
        <w:ind w:left="33"/>
        <w:rPr>
          <w:rFonts w:ascii="黑体" w:hAnsi="黑体" w:eastAsia="黑体" w:cs="黑体"/>
          <w:color w:val="000000" w:themeColor="text1"/>
          <w:sz w:val="24"/>
          <w:szCs w:val="24"/>
          <w:highlight w:val="none"/>
          <w14:textFill>
            <w14:solidFill>
              <w14:schemeClr w14:val="tx1"/>
            </w14:solidFill>
          </w14:textFill>
        </w:rPr>
      </w:pPr>
      <w:bookmarkStart w:id="227" w:name="bookmark209"/>
      <w:bookmarkEnd w:id="227"/>
      <w:r>
        <w:rPr>
          <w:rFonts w:ascii="黑体" w:hAnsi="黑体" w:eastAsia="黑体" w:cs="黑体"/>
          <w:color w:val="000000" w:themeColor="text1"/>
          <w:spacing w:val="-2"/>
          <w:sz w:val="24"/>
          <w:szCs w:val="24"/>
          <w:highlight w:val="none"/>
          <w14:textFill>
            <w14:solidFill>
              <w14:schemeClr w14:val="tx1"/>
            </w14:solidFill>
          </w14:textFill>
        </w:rPr>
        <w:t>附表六：投标文件问题澄清通知</w:t>
      </w:r>
    </w:p>
    <w:p w14:paraId="3260F8F7">
      <w:pPr>
        <w:pStyle w:val="5"/>
        <w:spacing w:line="465" w:lineRule="auto"/>
        <w:rPr>
          <w:color w:val="000000" w:themeColor="text1"/>
          <w:highlight w:val="none"/>
          <w14:textFill>
            <w14:solidFill>
              <w14:schemeClr w14:val="tx1"/>
            </w14:solidFill>
          </w14:textFill>
        </w:rPr>
      </w:pPr>
    </w:p>
    <w:p w14:paraId="1FB2384D">
      <w:pPr>
        <w:spacing w:before="91" w:line="219" w:lineRule="auto"/>
        <w:ind w:left="2779"/>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1"/>
          <w:sz w:val="28"/>
          <w:szCs w:val="28"/>
          <w:highlight w:val="none"/>
          <w14:textFill>
            <w14:solidFill>
              <w14:schemeClr w14:val="tx1"/>
            </w14:solidFill>
          </w14:textFill>
        </w:rPr>
        <w:t>投标文件问题澄清通知</w:t>
      </w:r>
    </w:p>
    <w:p w14:paraId="70D849D5">
      <w:pPr>
        <w:pStyle w:val="5"/>
        <w:spacing w:line="297" w:lineRule="auto"/>
        <w:rPr>
          <w:color w:val="000000" w:themeColor="text1"/>
          <w:highlight w:val="none"/>
          <w14:textFill>
            <w14:solidFill>
              <w14:schemeClr w14:val="tx1"/>
            </w14:solidFill>
          </w14:textFill>
        </w:rPr>
      </w:pPr>
    </w:p>
    <w:p w14:paraId="092568EF">
      <w:pPr>
        <w:spacing w:before="68" w:line="221" w:lineRule="auto"/>
        <w:ind w:left="537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3"/>
          <w:sz w:val="21"/>
          <w:szCs w:val="21"/>
          <w:highlight w:val="none"/>
          <w14:textFill>
            <w14:solidFill>
              <w14:schemeClr w14:val="tx1"/>
            </w14:solidFill>
          </w14:textFill>
        </w:rPr>
        <w:t>编号：</w:t>
      </w:r>
    </w:p>
    <w:p w14:paraId="48128157">
      <w:pPr>
        <w:tabs>
          <w:tab w:val="left" w:pos="2847"/>
        </w:tabs>
        <w:spacing w:before="212" w:line="221" w:lineRule="auto"/>
        <w:ind w:left="1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10"/>
          <w:sz w:val="21"/>
          <w:szCs w:val="21"/>
          <w:highlight w:val="none"/>
          <w14:textFill>
            <w14:solidFill>
              <w14:schemeClr w14:val="tx1"/>
            </w14:solidFill>
          </w14:textFill>
        </w:rPr>
        <w:t>（投标人名称</w:t>
      </w:r>
      <w:r>
        <w:rPr>
          <w:rFonts w:ascii="宋体" w:hAnsi="宋体" w:eastAsia="宋体" w:cs="宋体"/>
          <w:color w:val="000000" w:themeColor="text1"/>
          <w:spacing w:val="-30"/>
          <w:sz w:val="21"/>
          <w:szCs w:val="21"/>
          <w:highlight w:val="none"/>
          <w14:textFill>
            <w14:solidFill>
              <w14:schemeClr w14:val="tx1"/>
            </w14:solidFill>
          </w14:textFill>
        </w:rPr>
        <w:t>）：</w:t>
      </w:r>
    </w:p>
    <w:p w14:paraId="4E5B5400">
      <w:pPr>
        <w:pStyle w:val="5"/>
        <w:spacing w:line="317" w:lineRule="auto"/>
        <w:rPr>
          <w:color w:val="000000" w:themeColor="text1"/>
          <w:highlight w:val="none"/>
          <w14:textFill>
            <w14:solidFill>
              <w14:schemeClr w14:val="tx1"/>
            </w14:solidFill>
          </w14:textFill>
        </w:rPr>
      </w:pPr>
    </w:p>
    <w:p w14:paraId="4741E6EF">
      <w:pPr>
        <w:pStyle w:val="5"/>
        <w:spacing w:line="318" w:lineRule="auto"/>
        <w:rPr>
          <w:color w:val="000000" w:themeColor="text1"/>
          <w:highlight w:val="none"/>
          <w14:textFill>
            <w14:solidFill>
              <w14:schemeClr w14:val="tx1"/>
            </w14:solidFill>
          </w14:textFill>
        </w:rPr>
      </w:pPr>
    </w:p>
    <w:p w14:paraId="5C934CEE">
      <w:pPr>
        <w:tabs>
          <w:tab w:val="left" w:pos="2218"/>
        </w:tabs>
        <w:spacing w:before="69" w:line="423" w:lineRule="auto"/>
        <w:ind w:left="18" w:firstLine="518"/>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1"/>
          <w:sz w:val="21"/>
          <w:szCs w:val="21"/>
          <w:highlight w:val="none"/>
          <w14:textFill>
            <w14:solidFill>
              <w14:schemeClr w14:val="tx1"/>
            </w14:solidFill>
          </w14:textFill>
        </w:rPr>
        <w:t>（标段名称）项目（标段唯一标识码</w:t>
      </w:r>
      <w:r>
        <w:rPr>
          <w:rFonts w:ascii="宋体" w:hAnsi="宋体" w:eastAsia="宋体" w:cs="宋体"/>
          <w:color w:val="000000" w:themeColor="text1"/>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招标的评标委员会，</w:t>
      </w:r>
      <w:r>
        <w:rPr>
          <w:rFonts w:ascii="宋体" w:hAnsi="宋体" w:eastAsia="宋体" w:cs="宋体"/>
          <w:color w:val="000000" w:themeColor="text1"/>
          <w:spacing w:val="3"/>
          <w:sz w:val="21"/>
          <w:szCs w:val="21"/>
          <w:highlight w:val="none"/>
          <w14:textFill>
            <w14:solidFill>
              <w14:schemeClr w14:val="tx1"/>
            </w14:solidFill>
          </w14:textFill>
        </w:rPr>
        <w:t>对你方的投标文件进行了仔细的审查，现需你方对下列问题以书面形式予以澄清、说明或</w:t>
      </w:r>
      <w:r>
        <w:rPr>
          <w:rFonts w:ascii="宋体" w:hAnsi="宋体" w:eastAsia="宋体" w:cs="宋体"/>
          <w:color w:val="000000" w:themeColor="text1"/>
          <w:spacing w:val="7"/>
          <w:sz w:val="21"/>
          <w:szCs w:val="21"/>
          <w:highlight w:val="none"/>
          <w14:textFill>
            <w14:solidFill>
              <w14:schemeClr w14:val="tx1"/>
            </w14:solidFill>
          </w14:textFill>
        </w:rPr>
        <w:t>者补正，并将投标文件的澄清、说明或者补正于</w:t>
      </w:r>
      <w:r>
        <w:rPr>
          <w:rFonts w:ascii="宋体" w:hAnsi="宋体" w:eastAsia="宋体" w:cs="宋体"/>
          <w:color w:val="000000" w:themeColor="text1"/>
          <w:spacing w:val="-91"/>
          <w:sz w:val="21"/>
          <w:szCs w:val="21"/>
          <w:highlight w:val="none"/>
          <w14:textFill>
            <w14:solidFill>
              <w14:schemeClr w14:val="tx1"/>
            </w14:solidFill>
          </w14:textFill>
        </w:rPr>
        <w:t xml:space="preserve"> </w:t>
      </w:r>
      <w:r>
        <w:rPr>
          <w:rFonts w:ascii="宋体" w:hAnsi="宋体" w:eastAsia="宋体" w:cs="宋体"/>
          <w:color w:val="000000" w:themeColor="text1"/>
          <w:spacing w:val="10"/>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5"/>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年</w:t>
      </w:r>
      <w:r>
        <w:rPr>
          <w:rFonts w:ascii="宋体" w:hAnsi="宋体" w:eastAsia="宋体" w:cs="宋体"/>
          <w:color w:val="000000" w:themeColor="text1"/>
          <w:spacing w:val="-93"/>
          <w:sz w:val="21"/>
          <w:szCs w:val="21"/>
          <w:highlight w:val="none"/>
          <w14:textFill>
            <w14:solidFill>
              <w14:schemeClr w14:val="tx1"/>
            </w14:solidFill>
          </w14:textFill>
        </w:rPr>
        <w:t xml:space="preserve"> </w:t>
      </w:r>
      <w:r>
        <w:rPr>
          <w:rFonts w:ascii="宋体" w:hAnsi="宋体" w:eastAsia="宋体" w:cs="宋体"/>
          <w:color w:val="000000" w:themeColor="text1"/>
          <w:spacing w:val="9"/>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5"/>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月</w:t>
      </w:r>
      <w:r>
        <w:rPr>
          <w:rFonts w:ascii="宋体" w:hAnsi="宋体" w:eastAsia="宋体" w:cs="宋体"/>
          <w:color w:val="000000" w:themeColor="text1"/>
          <w:spacing w:val="-93"/>
          <w:sz w:val="21"/>
          <w:szCs w:val="21"/>
          <w:highlight w:val="none"/>
          <w14:textFill>
            <w14:solidFill>
              <w14:schemeClr w14:val="tx1"/>
            </w14:solidFill>
          </w14:textFill>
        </w:rPr>
        <w:t xml:space="preserve"> </w:t>
      </w:r>
      <w:r>
        <w:rPr>
          <w:rFonts w:ascii="宋体" w:hAnsi="宋体" w:eastAsia="宋体" w:cs="宋体"/>
          <w:color w:val="000000" w:themeColor="text1"/>
          <w:spacing w:val="9"/>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57"/>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日</w:t>
      </w:r>
      <w:r>
        <w:rPr>
          <w:rFonts w:ascii="宋体" w:hAnsi="宋体" w:eastAsia="宋体" w:cs="宋体"/>
          <w:color w:val="000000" w:themeColor="text1"/>
          <w:spacing w:val="-93"/>
          <w:sz w:val="21"/>
          <w:szCs w:val="21"/>
          <w:highlight w:val="none"/>
          <w14:textFill>
            <w14:solidFill>
              <w14:schemeClr w14:val="tx1"/>
            </w14:solidFill>
          </w14:textFill>
        </w:rPr>
        <w:t xml:space="preserve"> </w:t>
      </w:r>
      <w:r>
        <w:rPr>
          <w:rFonts w:ascii="宋体" w:hAnsi="宋体" w:eastAsia="宋体" w:cs="宋体"/>
          <w:color w:val="000000" w:themeColor="text1"/>
          <w:spacing w:val="10"/>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时</w:t>
      </w:r>
      <w:r>
        <w:rPr>
          <w:rFonts w:ascii="宋体" w:hAnsi="宋体" w:eastAsia="宋体" w:cs="宋体"/>
          <w:color w:val="000000" w:themeColor="text1"/>
          <w:spacing w:val="-1"/>
          <w:sz w:val="21"/>
          <w:szCs w:val="21"/>
          <w:highlight w:val="none"/>
          <w14:textFill>
            <w14:solidFill>
              <w14:schemeClr w14:val="tx1"/>
            </w14:solidFill>
          </w14:textFill>
        </w:rPr>
        <w:t>分前提交给本评标委员会。</w:t>
      </w:r>
    </w:p>
    <w:p w14:paraId="781B9D5A">
      <w:pPr>
        <w:spacing w:line="236" w:lineRule="auto"/>
        <w:ind w:left="455"/>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5"/>
          <w:sz w:val="21"/>
          <w:szCs w:val="21"/>
          <w:highlight w:val="none"/>
          <w14:textFill>
            <w14:solidFill>
              <w14:schemeClr w14:val="tx1"/>
            </w14:solidFill>
          </w14:textFill>
        </w:rPr>
        <w:t>1</w:t>
      </w:r>
      <w:r>
        <w:rPr>
          <w:rFonts w:ascii="Times New Roman" w:hAnsi="Times New Roman" w:eastAsia="Times New Roman" w:cs="Times New Roman"/>
          <w:color w:val="000000" w:themeColor="text1"/>
          <w:spacing w:val="-38"/>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z w:val="21"/>
          <w:szCs w:val="21"/>
          <w:highlight w:val="none"/>
          <w:u w:val="dotted" w:color="auto"/>
          <w14:textFill>
            <w14:solidFill>
              <w14:schemeClr w14:val="tx1"/>
            </w14:solidFill>
          </w14:textFill>
        </w:rPr>
        <w:t xml:space="preserve">        </w:t>
      </w:r>
    </w:p>
    <w:p w14:paraId="5C01FEC9">
      <w:pPr>
        <w:spacing w:before="202" w:line="236" w:lineRule="auto"/>
        <w:ind w:left="437"/>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4"/>
          <w:sz w:val="21"/>
          <w:szCs w:val="21"/>
          <w:highlight w:val="none"/>
          <w14:textFill>
            <w14:solidFill>
              <w14:schemeClr w14:val="tx1"/>
            </w14:solidFill>
          </w14:textFill>
        </w:rPr>
        <w:t>2</w:t>
      </w:r>
      <w:r>
        <w:rPr>
          <w:rFonts w:ascii="Times New Roman" w:hAnsi="Times New Roman" w:eastAsia="Times New Roman" w:cs="Times New Roman"/>
          <w:color w:val="000000" w:themeColor="text1"/>
          <w:spacing w:val="-38"/>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z w:val="21"/>
          <w:szCs w:val="21"/>
          <w:highlight w:val="none"/>
          <w:u w:val="dotted" w:color="auto"/>
          <w14:textFill>
            <w14:solidFill>
              <w14:schemeClr w14:val="tx1"/>
            </w14:solidFill>
          </w14:textFill>
        </w:rPr>
        <w:t xml:space="preserve">        </w:t>
      </w:r>
    </w:p>
    <w:p w14:paraId="04105918">
      <w:pPr>
        <w:pStyle w:val="5"/>
        <w:spacing w:line="266" w:lineRule="auto"/>
        <w:rPr>
          <w:color w:val="000000" w:themeColor="text1"/>
          <w:highlight w:val="none"/>
          <w14:textFill>
            <w14:solidFill>
              <w14:schemeClr w14:val="tx1"/>
            </w14:solidFill>
          </w14:textFill>
        </w:rPr>
      </w:pPr>
    </w:p>
    <w:p w14:paraId="12758F76">
      <w:pPr>
        <w:spacing w:before="61" w:line="65" w:lineRule="exact"/>
        <w:ind w:left="553"/>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3"/>
          <w:position w:val="1"/>
          <w:sz w:val="21"/>
          <w:szCs w:val="21"/>
          <w:highlight w:val="none"/>
          <w14:textFill>
            <w14:solidFill>
              <w14:schemeClr w14:val="tx1"/>
            </w14:solidFill>
          </w14:textFill>
        </w:rPr>
        <w:t>......</w:t>
      </w:r>
    </w:p>
    <w:p w14:paraId="0FDA5FB9">
      <w:pPr>
        <w:pStyle w:val="5"/>
        <w:spacing w:line="326" w:lineRule="auto"/>
        <w:rPr>
          <w:color w:val="000000" w:themeColor="text1"/>
          <w:highlight w:val="none"/>
          <w14:textFill>
            <w14:solidFill>
              <w14:schemeClr w14:val="tx1"/>
            </w14:solidFill>
          </w14:textFill>
        </w:rPr>
      </w:pPr>
    </w:p>
    <w:p w14:paraId="1C0EA328">
      <w:pPr>
        <w:pStyle w:val="5"/>
        <w:spacing w:line="327" w:lineRule="auto"/>
        <w:rPr>
          <w:color w:val="000000" w:themeColor="text1"/>
          <w:highlight w:val="none"/>
          <w14:textFill>
            <w14:solidFill>
              <w14:schemeClr w14:val="tx1"/>
            </w14:solidFill>
          </w14:textFill>
        </w:rPr>
      </w:pPr>
    </w:p>
    <w:p w14:paraId="609039C2">
      <w:pPr>
        <w:tabs>
          <w:tab w:val="left" w:pos="4003"/>
        </w:tabs>
        <w:spacing w:before="69" w:line="220" w:lineRule="auto"/>
        <w:ind w:left="27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z w:val="21"/>
          <w:szCs w:val="21"/>
          <w:highlight w:val="none"/>
          <w14:textFill>
            <w14:solidFill>
              <w14:schemeClr w14:val="tx1"/>
            </w14:solidFill>
          </w14:textFill>
        </w:rPr>
        <w:t>（标段名称）项目招标评标委员会</w:t>
      </w:r>
    </w:p>
    <w:p w14:paraId="2E5FBB00">
      <w:pPr>
        <w:pStyle w:val="5"/>
        <w:spacing w:line="318" w:lineRule="auto"/>
        <w:rPr>
          <w:color w:val="000000" w:themeColor="text1"/>
          <w:highlight w:val="none"/>
          <w14:textFill>
            <w14:solidFill>
              <w14:schemeClr w14:val="tx1"/>
            </w14:solidFill>
          </w14:textFill>
        </w:rPr>
      </w:pPr>
    </w:p>
    <w:p w14:paraId="30BD05E7">
      <w:pPr>
        <w:pStyle w:val="5"/>
        <w:spacing w:line="319" w:lineRule="auto"/>
        <w:rPr>
          <w:color w:val="000000" w:themeColor="text1"/>
          <w:highlight w:val="none"/>
          <w14:textFill>
            <w14:solidFill>
              <w14:schemeClr w14:val="tx1"/>
            </w14:solidFill>
          </w14:textFill>
        </w:rPr>
      </w:pPr>
    </w:p>
    <w:p w14:paraId="22FF4694">
      <w:pPr>
        <w:tabs>
          <w:tab w:val="left" w:pos="6207"/>
        </w:tabs>
        <w:spacing w:before="69" w:line="221" w:lineRule="auto"/>
        <w:ind w:left="557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9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年</w:t>
      </w:r>
      <w:r>
        <w:rPr>
          <w:rFonts w:ascii="宋体" w:hAnsi="宋体" w:eastAsia="宋体" w:cs="宋体"/>
          <w:color w:val="000000" w:themeColor="text1"/>
          <w:spacing w:val="1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9"/>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月</w:t>
      </w:r>
      <w:r>
        <w:rPr>
          <w:rFonts w:ascii="宋体" w:hAnsi="宋体" w:eastAsia="宋体" w:cs="宋体"/>
          <w:color w:val="000000" w:themeColor="text1"/>
          <w:spacing w:val="1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60"/>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日</w:t>
      </w:r>
    </w:p>
    <w:p w14:paraId="15FF9995">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31" w:type="default"/>
          <w:pgSz w:w="11916" w:h="16841"/>
          <w:pgMar w:top="400" w:right="1630" w:bottom="1122" w:left="1787" w:header="0" w:footer="844" w:gutter="0"/>
          <w:cols w:space="720" w:num="1"/>
        </w:sectPr>
      </w:pPr>
    </w:p>
    <w:p w14:paraId="36479993">
      <w:pPr>
        <w:pStyle w:val="5"/>
        <w:spacing w:line="248" w:lineRule="auto"/>
        <w:rPr>
          <w:color w:val="000000" w:themeColor="text1"/>
          <w:highlight w:val="none"/>
          <w14:textFill>
            <w14:solidFill>
              <w14:schemeClr w14:val="tx1"/>
            </w14:solidFill>
          </w14:textFill>
        </w:rPr>
      </w:pPr>
    </w:p>
    <w:p w14:paraId="2C374EA1">
      <w:pPr>
        <w:pStyle w:val="5"/>
        <w:spacing w:line="248" w:lineRule="auto"/>
        <w:rPr>
          <w:color w:val="000000" w:themeColor="text1"/>
          <w:highlight w:val="none"/>
          <w14:textFill>
            <w14:solidFill>
              <w14:schemeClr w14:val="tx1"/>
            </w14:solidFill>
          </w14:textFill>
        </w:rPr>
      </w:pPr>
    </w:p>
    <w:p w14:paraId="0F298380">
      <w:pPr>
        <w:pStyle w:val="5"/>
        <w:spacing w:line="248" w:lineRule="auto"/>
        <w:rPr>
          <w:color w:val="000000" w:themeColor="text1"/>
          <w:highlight w:val="none"/>
          <w14:textFill>
            <w14:solidFill>
              <w14:schemeClr w14:val="tx1"/>
            </w14:solidFill>
          </w14:textFill>
        </w:rPr>
      </w:pPr>
    </w:p>
    <w:p w14:paraId="221FC212">
      <w:pPr>
        <w:pStyle w:val="5"/>
        <w:spacing w:line="248" w:lineRule="auto"/>
        <w:rPr>
          <w:color w:val="000000" w:themeColor="text1"/>
          <w:highlight w:val="none"/>
          <w14:textFill>
            <w14:solidFill>
              <w14:schemeClr w14:val="tx1"/>
            </w14:solidFill>
          </w14:textFill>
        </w:rPr>
      </w:pPr>
    </w:p>
    <w:p w14:paraId="4989D9C5">
      <w:pPr>
        <w:spacing w:before="78" w:line="219" w:lineRule="auto"/>
        <w:ind w:left="33"/>
        <w:outlineLvl w:val="1"/>
        <w:rPr>
          <w:rFonts w:ascii="黑体" w:hAnsi="黑体" w:eastAsia="黑体" w:cs="黑体"/>
          <w:color w:val="000000" w:themeColor="text1"/>
          <w:sz w:val="24"/>
          <w:szCs w:val="24"/>
          <w:highlight w:val="none"/>
          <w14:textFill>
            <w14:solidFill>
              <w14:schemeClr w14:val="tx1"/>
            </w14:solidFill>
          </w14:textFill>
        </w:rPr>
      </w:pPr>
      <w:bookmarkStart w:id="228" w:name="_Toc4689"/>
      <w:bookmarkStart w:id="229" w:name="_Toc13118"/>
      <w:r>
        <w:rPr>
          <w:rFonts w:ascii="黑体" w:hAnsi="黑体" w:eastAsia="黑体" w:cs="黑体"/>
          <w:color w:val="000000" w:themeColor="text1"/>
          <w:spacing w:val="-2"/>
          <w:sz w:val="24"/>
          <w:szCs w:val="24"/>
          <w:highlight w:val="none"/>
          <w14:textFill>
            <w14:solidFill>
              <w14:schemeClr w14:val="tx1"/>
            </w14:solidFill>
          </w14:textFill>
        </w:rPr>
        <w:t>附表七：投标文件问题的澄清</w:t>
      </w:r>
      <w:bookmarkEnd w:id="228"/>
      <w:bookmarkEnd w:id="229"/>
    </w:p>
    <w:p w14:paraId="033174E5">
      <w:pPr>
        <w:pStyle w:val="5"/>
        <w:spacing w:line="263" w:lineRule="auto"/>
        <w:rPr>
          <w:color w:val="000000" w:themeColor="text1"/>
          <w:highlight w:val="none"/>
          <w14:textFill>
            <w14:solidFill>
              <w14:schemeClr w14:val="tx1"/>
            </w14:solidFill>
          </w14:textFill>
        </w:rPr>
      </w:pPr>
    </w:p>
    <w:p w14:paraId="5D01B07A">
      <w:pPr>
        <w:pStyle w:val="5"/>
        <w:spacing w:line="263" w:lineRule="auto"/>
        <w:rPr>
          <w:color w:val="000000" w:themeColor="text1"/>
          <w:highlight w:val="none"/>
          <w14:textFill>
            <w14:solidFill>
              <w14:schemeClr w14:val="tx1"/>
            </w14:solidFill>
          </w14:textFill>
        </w:rPr>
      </w:pPr>
    </w:p>
    <w:p w14:paraId="249DAE7A">
      <w:pPr>
        <w:spacing w:before="91" w:line="219" w:lineRule="auto"/>
        <w:ind w:left="2079"/>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1"/>
          <w:sz w:val="28"/>
          <w:szCs w:val="28"/>
          <w:highlight w:val="none"/>
          <w14:textFill>
            <w14:solidFill>
              <w14:schemeClr w14:val="tx1"/>
            </w14:solidFill>
          </w14:textFill>
        </w:rPr>
        <w:t>投标文件问题的澄清、说明或补正</w:t>
      </w:r>
    </w:p>
    <w:p w14:paraId="64992AF8">
      <w:pPr>
        <w:pStyle w:val="5"/>
        <w:spacing w:line="315" w:lineRule="auto"/>
        <w:rPr>
          <w:color w:val="000000" w:themeColor="text1"/>
          <w:highlight w:val="none"/>
          <w14:textFill>
            <w14:solidFill>
              <w14:schemeClr w14:val="tx1"/>
            </w14:solidFill>
          </w14:textFill>
        </w:rPr>
      </w:pPr>
    </w:p>
    <w:p w14:paraId="2F37AD92">
      <w:pPr>
        <w:spacing w:before="68" w:line="221" w:lineRule="auto"/>
        <w:ind w:left="537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3"/>
          <w:sz w:val="21"/>
          <w:szCs w:val="21"/>
          <w:highlight w:val="none"/>
          <w14:textFill>
            <w14:solidFill>
              <w14:schemeClr w14:val="tx1"/>
            </w14:solidFill>
          </w14:textFill>
        </w:rPr>
        <w:t>编号：</w:t>
      </w:r>
    </w:p>
    <w:p w14:paraId="5A51370D">
      <w:pPr>
        <w:tabs>
          <w:tab w:val="left" w:pos="1901"/>
        </w:tabs>
        <w:spacing w:before="212" w:line="220" w:lineRule="auto"/>
        <w:ind w:left="2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2"/>
          <w:sz w:val="21"/>
          <w:szCs w:val="21"/>
          <w:highlight w:val="none"/>
          <w14:textFill>
            <w14:solidFill>
              <w14:schemeClr w14:val="tx1"/>
            </w14:solidFill>
          </w14:textFill>
        </w:rPr>
        <w:t>（标段名称）项目招标评标委员会：</w:t>
      </w:r>
    </w:p>
    <w:p w14:paraId="4C19F847">
      <w:pPr>
        <w:spacing w:before="230" w:line="464" w:lineRule="auto"/>
        <w:ind w:left="454" w:right="602" w:hanging="13"/>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投标文件问题澄清通知（编号</w:t>
      </w:r>
      <w:r>
        <w:rPr>
          <w:rFonts w:ascii="宋体" w:hAnsi="宋体" w:eastAsia="宋体" w:cs="宋体"/>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pacing w:val="-75"/>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73"/>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pacing w:val="-4"/>
          <w:sz w:val="21"/>
          <w:szCs w:val="21"/>
          <w:highlight w:val="none"/>
          <w14:textFill>
            <w14:solidFill>
              <w14:schemeClr w14:val="tx1"/>
            </w14:solidFill>
          </w14:textFill>
        </w:rPr>
        <w:t>已收悉，现澄清、说明或者补正如下：</w:t>
      </w:r>
      <w:r>
        <w:rPr>
          <w:rFonts w:ascii="宋体" w:hAnsi="宋体" w:eastAsia="宋体" w:cs="宋体"/>
          <w:color w:val="000000" w:themeColor="text1"/>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8"/>
          <w:sz w:val="21"/>
          <w:szCs w:val="21"/>
          <w:highlight w:val="none"/>
          <w14:textFill>
            <w14:solidFill>
              <w14:schemeClr w14:val="tx1"/>
            </w14:solidFill>
          </w14:textFill>
        </w:rPr>
        <w:t>1.</w:t>
      </w:r>
    </w:p>
    <w:p w14:paraId="120575FC">
      <w:pPr>
        <w:spacing w:line="233" w:lineRule="auto"/>
        <w:ind w:left="435"/>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2.</w:t>
      </w:r>
    </w:p>
    <w:p w14:paraId="09133EDE">
      <w:pPr>
        <w:pStyle w:val="5"/>
        <w:spacing w:line="309" w:lineRule="auto"/>
        <w:rPr>
          <w:color w:val="000000" w:themeColor="text1"/>
          <w:highlight w:val="none"/>
          <w14:textFill>
            <w14:solidFill>
              <w14:schemeClr w14:val="tx1"/>
            </w14:solidFill>
          </w14:textFill>
        </w:rPr>
      </w:pPr>
    </w:p>
    <w:p w14:paraId="237E128A">
      <w:pPr>
        <w:pStyle w:val="5"/>
        <w:spacing w:line="309" w:lineRule="auto"/>
        <w:rPr>
          <w:color w:val="000000" w:themeColor="text1"/>
          <w:highlight w:val="none"/>
          <w14:textFill>
            <w14:solidFill>
              <w14:schemeClr w14:val="tx1"/>
            </w14:solidFill>
          </w14:textFill>
        </w:rPr>
      </w:pPr>
    </w:p>
    <w:p w14:paraId="01381BD5">
      <w:pPr>
        <w:spacing w:before="68" w:line="332" w:lineRule="exact"/>
        <w:ind w:left="45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position w:val="2"/>
          <w:sz w:val="21"/>
          <w:szCs w:val="21"/>
          <w:highlight w:val="none"/>
          <w14:textFill>
            <w14:solidFill>
              <w14:schemeClr w14:val="tx1"/>
            </w14:solidFill>
          </w14:textFill>
        </w:rPr>
        <w:t>……</w:t>
      </w:r>
    </w:p>
    <w:p w14:paraId="61A8A581">
      <w:pPr>
        <w:pStyle w:val="5"/>
        <w:spacing w:line="245" w:lineRule="auto"/>
        <w:rPr>
          <w:color w:val="000000" w:themeColor="text1"/>
          <w:highlight w:val="none"/>
          <w14:textFill>
            <w14:solidFill>
              <w14:schemeClr w14:val="tx1"/>
            </w14:solidFill>
          </w14:textFill>
        </w:rPr>
      </w:pPr>
    </w:p>
    <w:p w14:paraId="38124EAA">
      <w:pPr>
        <w:pStyle w:val="5"/>
        <w:spacing w:line="245" w:lineRule="auto"/>
        <w:rPr>
          <w:color w:val="000000" w:themeColor="text1"/>
          <w:highlight w:val="none"/>
          <w14:textFill>
            <w14:solidFill>
              <w14:schemeClr w14:val="tx1"/>
            </w14:solidFill>
          </w14:textFill>
        </w:rPr>
      </w:pPr>
    </w:p>
    <w:p w14:paraId="5E70B0A4">
      <w:pPr>
        <w:pStyle w:val="5"/>
        <w:spacing w:line="245" w:lineRule="auto"/>
        <w:rPr>
          <w:color w:val="000000" w:themeColor="text1"/>
          <w:highlight w:val="none"/>
          <w14:textFill>
            <w14:solidFill>
              <w14:schemeClr w14:val="tx1"/>
            </w14:solidFill>
          </w14:textFill>
        </w:rPr>
      </w:pPr>
    </w:p>
    <w:p w14:paraId="160617BB">
      <w:pPr>
        <w:pStyle w:val="5"/>
        <w:spacing w:line="245" w:lineRule="auto"/>
        <w:rPr>
          <w:color w:val="000000" w:themeColor="text1"/>
          <w:highlight w:val="none"/>
          <w14:textFill>
            <w14:solidFill>
              <w14:schemeClr w14:val="tx1"/>
            </w14:solidFill>
          </w14:textFill>
        </w:rPr>
      </w:pPr>
    </w:p>
    <w:p w14:paraId="237BF57E">
      <w:pPr>
        <w:pStyle w:val="5"/>
        <w:spacing w:line="245" w:lineRule="auto"/>
        <w:rPr>
          <w:color w:val="000000" w:themeColor="text1"/>
          <w:highlight w:val="none"/>
          <w14:textFill>
            <w14:solidFill>
              <w14:schemeClr w14:val="tx1"/>
            </w14:solidFill>
          </w14:textFill>
        </w:rPr>
      </w:pPr>
    </w:p>
    <w:p w14:paraId="226BEF6B">
      <w:pPr>
        <w:pStyle w:val="5"/>
        <w:spacing w:line="245" w:lineRule="auto"/>
        <w:rPr>
          <w:color w:val="000000" w:themeColor="text1"/>
          <w:highlight w:val="none"/>
          <w14:textFill>
            <w14:solidFill>
              <w14:schemeClr w14:val="tx1"/>
            </w14:solidFill>
          </w14:textFill>
        </w:rPr>
      </w:pPr>
    </w:p>
    <w:p w14:paraId="6C949BD9">
      <w:pPr>
        <w:pStyle w:val="5"/>
        <w:spacing w:line="245" w:lineRule="auto"/>
        <w:rPr>
          <w:color w:val="000000" w:themeColor="text1"/>
          <w:highlight w:val="none"/>
          <w14:textFill>
            <w14:solidFill>
              <w14:schemeClr w14:val="tx1"/>
            </w14:solidFill>
          </w14:textFill>
        </w:rPr>
      </w:pPr>
    </w:p>
    <w:p w14:paraId="1436E782">
      <w:pPr>
        <w:pStyle w:val="5"/>
        <w:spacing w:line="245" w:lineRule="auto"/>
        <w:rPr>
          <w:color w:val="000000" w:themeColor="text1"/>
          <w:highlight w:val="none"/>
          <w14:textFill>
            <w14:solidFill>
              <w14:schemeClr w14:val="tx1"/>
            </w14:solidFill>
          </w14:textFill>
        </w:rPr>
      </w:pPr>
    </w:p>
    <w:p w14:paraId="70E5ED2D">
      <w:pPr>
        <w:pStyle w:val="5"/>
        <w:spacing w:line="245" w:lineRule="auto"/>
        <w:rPr>
          <w:color w:val="000000" w:themeColor="text1"/>
          <w:highlight w:val="none"/>
          <w14:textFill>
            <w14:solidFill>
              <w14:schemeClr w14:val="tx1"/>
            </w14:solidFill>
          </w14:textFill>
        </w:rPr>
      </w:pPr>
    </w:p>
    <w:p w14:paraId="567870E0">
      <w:pPr>
        <w:pStyle w:val="5"/>
        <w:spacing w:line="245" w:lineRule="auto"/>
        <w:rPr>
          <w:color w:val="000000" w:themeColor="text1"/>
          <w:highlight w:val="none"/>
          <w14:textFill>
            <w14:solidFill>
              <w14:schemeClr w14:val="tx1"/>
            </w14:solidFill>
          </w14:textFill>
        </w:rPr>
      </w:pPr>
    </w:p>
    <w:p w14:paraId="46F56594">
      <w:pPr>
        <w:pStyle w:val="5"/>
        <w:spacing w:line="245" w:lineRule="auto"/>
        <w:rPr>
          <w:color w:val="000000" w:themeColor="text1"/>
          <w:highlight w:val="none"/>
          <w14:textFill>
            <w14:solidFill>
              <w14:schemeClr w14:val="tx1"/>
            </w14:solidFill>
          </w14:textFill>
        </w:rPr>
      </w:pPr>
    </w:p>
    <w:p w14:paraId="2E6551D6">
      <w:pPr>
        <w:pStyle w:val="5"/>
        <w:spacing w:line="246" w:lineRule="auto"/>
        <w:rPr>
          <w:color w:val="000000" w:themeColor="text1"/>
          <w:highlight w:val="none"/>
          <w14:textFill>
            <w14:solidFill>
              <w14:schemeClr w14:val="tx1"/>
            </w14:solidFill>
          </w14:textFill>
        </w:rPr>
      </w:pPr>
    </w:p>
    <w:p w14:paraId="45B387CF">
      <w:pPr>
        <w:spacing w:before="69" w:line="220" w:lineRule="auto"/>
        <w:ind w:left="319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投标人：</w:t>
      </w:r>
      <w:r>
        <w:rPr>
          <w:rFonts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（盖单位章）</w:t>
      </w:r>
    </w:p>
    <w:p w14:paraId="14E02EBF">
      <w:pPr>
        <w:pStyle w:val="5"/>
        <w:spacing w:line="279" w:lineRule="auto"/>
        <w:rPr>
          <w:color w:val="000000" w:themeColor="text1"/>
          <w:highlight w:val="none"/>
          <w14:textFill>
            <w14:solidFill>
              <w14:schemeClr w14:val="tx1"/>
            </w14:solidFill>
          </w14:textFill>
        </w:rPr>
      </w:pPr>
    </w:p>
    <w:p w14:paraId="12EF679C">
      <w:pPr>
        <w:spacing w:before="69" w:line="221" w:lineRule="auto"/>
        <w:ind w:left="319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法定代表人</w:t>
      </w:r>
      <w:r>
        <w:rPr>
          <w:rFonts w:ascii="宋体" w:hAnsi="宋体" w:eastAsia="宋体" w:cs="宋体"/>
          <w:color w:val="000000" w:themeColor="text1"/>
          <w:sz w:val="21"/>
          <w:szCs w:val="21"/>
          <w:highlight w:val="none"/>
          <w14:textFill>
            <w14:solidFill>
              <w14:schemeClr w14:val="tx1"/>
            </w14:solidFill>
          </w14:textFill>
        </w:rPr>
        <w:t>：</w:t>
      </w:r>
      <w:r>
        <w:rPr>
          <w:rFonts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签字）</w:t>
      </w:r>
    </w:p>
    <w:p w14:paraId="0774B1E1">
      <w:pPr>
        <w:pStyle w:val="5"/>
        <w:spacing w:line="278" w:lineRule="auto"/>
        <w:rPr>
          <w:color w:val="000000" w:themeColor="text1"/>
          <w:highlight w:val="none"/>
          <w14:textFill>
            <w14:solidFill>
              <w14:schemeClr w14:val="tx1"/>
            </w14:solidFill>
          </w14:textFill>
        </w:rPr>
      </w:pPr>
    </w:p>
    <w:p w14:paraId="62537660">
      <w:pPr>
        <w:tabs>
          <w:tab w:val="left" w:pos="6417"/>
        </w:tabs>
        <w:spacing w:before="69" w:line="221" w:lineRule="auto"/>
        <w:ind w:left="57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9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年</w:t>
      </w:r>
      <w:r>
        <w:rPr>
          <w:rFonts w:ascii="宋体" w:hAnsi="宋体" w:eastAsia="宋体" w:cs="宋体"/>
          <w:color w:val="000000" w:themeColor="text1"/>
          <w:spacing w:val="25"/>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8"/>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月</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60"/>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日</w:t>
      </w:r>
    </w:p>
    <w:p w14:paraId="6FFAFB6F">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32" w:type="default"/>
          <w:pgSz w:w="11916" w:h="16841"/>
          <w:pgMar w:top="400" w:right="1787" w:bottom="1122" w:left="1787" w:header="0" w:footer="844" w:gutter="0"/>
          <w:cols w:space="720" w:num="1"/>
        </w:sectPr>
      </w:pPr>
    </w:p>
    <w:p w14:paraId="0DE076D1">
      <w:pPr>
        <w:pStyle w:val="5"/>
        <w:spacing w:line="247" w:lineRule="auto"/>
        <w:rPr>
          <w:color w:val="000000" w:themeColor="text1"/>
          <w:highlight w:val="none"/>
          <w14:textFill>
            <w14:solidFill>
              <w14:schemeClr w14:val="tx1"/>
            </w14:solidFill>
          </w14:textFill>
        </w:rPr>
      </w:pPr>
    </w:p>
    <w:p w14:paraId="02CE5E52">
      <w:pPr>
        <w:pStyle w:val="5"/>
        <w:spacing w:line="248" w:lineRule="auto"/>
        <w:rPr>
          <w:color w:val="000000" w:themeColor="text1"/>
          <w:highlight w:val="none"/>
          <w14:textFill>
            <w14:solidFill>
              <w14:schemeClr w14:val="tx1"/>
            </w14:solidFill>
          </w14:textFill>
        </w:rPr>
      </w:pPr>
    </w:p>
    <w:p w14:paraId="49519C91">
      <w:pPr>
        <w:pStyle w:val="5"/>
        <w:spacing w:line="248" w:lineRule="auto"/>
        <w:rPr>
          <w:color w:val="000000" w:themeColor="text1"/>
          <w:highlight w:val="none"/>
          <w14:textFill>
            <w14:solidFill>
              <w14:schemeClr w14:val="tx1"/>
            </w14:solidFill>
          </w14:textFill>
        </w:rPr>
      </w:pPr>
    </w:p>
    <w:p w14:paraId="7AE57E60">
      <w:pPr>
        <w:pStyle w:val="5"/>
        <w:spacing w:line="248" w:lineRule="auto"/>
        <w:rPr>
          <w:color w:val="000000" w:themeColor="text1"/>
          <w:highlight w:val="none"/>
          <w14:textFill>
            <w14:solidFill>
              <w14:schemeClr w14:val="tx1"/>
            </w14:solidFill>
          </w14:textFill>
        </w:rPr>
      </w:pPr>
    </w:p>
    <w:p w14:paraId="512AF1D9">
      <w:pPr>
        <w:spacing w:before="78" w:line="220" w:lineRule="auto"/>
        <w:ind w:left="33"/>
        <w:rPr>
          <w:rFonts w:ascii="黑体" w:hAnsi="黑体" w:eastAsia="黑体" w:cs="黑体"/>
          <w:color w:val="000000" w:themeColor="text1"/>
          <w:sz w:val="24"/>
          <w:szCs w:val="24"/>
          <w:highlight w:val="none"/>
          <w14:textFill>
            <w14:solidFill>
              <w14:schemeClr w14:val="tx1"/>
            </w14:solidFill>
          </w14:textFill>
        </w:rPr>
      </w:pPr>
      <w:r>
        <w:rPr>
          <w:rFonts w:ascii="黑体" w:hAnsi="黑体" w:eastAsia="黑体" w:cs="黑体"/>
          <w:color w:val="000000" w:themeColor="text1"/>
          <w:spacing w:val="-3"/>
          <w:sz w:val="24"/>
          <w:szCs w:val="24"/>
          <w:highlight w:val="none"/>
          <w14:textFill>
            <w14:solidFill>
              <w14:schemeClr w14:val="tx1"/>
            </w14:solidFill>
          </w14:textFill>
        </w:rPr>
        <w:t>附表八：中标通知书</w:t>
      </w:r>
    </w:p>
    <w:p w14:paraId="27A456BE">
      <w:pPr>
        <w:pStyle w:val="5"/>
        <w:spacing w:line="263" w:lineRule="auto"/>
        <w:rPr>
          <w:color w:val="000000" w:themeColor="text1"/>
          <w:highlight w:val="none"/>
          <w14:textFill>
            <w14:solidFill>
              <w14:schemeClr w14:val="tx1"/>
            </w14:solidFill>
          </w14:textFill>
        </w:rPr>
      </w:pPr>
    </w:p>
    <w:p w14:paraId="4517A881">
      <w:pPr>
        <w:pStyle w:val="5"/>
        <w:spacing w:line="263" w:lineRule="auto"/>
        <w:rPr>
          <w:color w:val="000000" w:themeColor="text1"/>
          <w:highlight w:val="none"/>
          <w14:textFill>
            <w14:solidFill>
              <w14:schemeClr w14:val="tx1"/>
            </w14:solidFill>
          </w14:textFill>
        </w:rPr>
      </w:pPr>
    </w:p>
    <w:p w14:paraId="55B8726D">
      <w:pPr>
        <w:spacing w:before="91" w:line="220" w:lineRule="auto"/>
        <w:ind w:left="3504"/>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6"/>
          <w:sz w:val="28"/>
          <w:szCs w:val="28"/>
          <w:highlight w:val="none"/>
          <w14:textFill>
            <w14:solidFill>
              <w14:schemeClr w14:val="tx1"/>
            </w14:solidFill>
          </w14:textFill>
        </w:rPr>
        <w:t>中标通知书</w:t>
      </w:r>
    </w:p>
    <w:p w14:paraId="03A812A9">
      <w:pPr>
        <w:pStyle w:val="5"/>
        <w:spacing w:line="375" w:lineRule="auto"/>
        <w:rPr>
          <w:color w:val="000000" w:themeColor="text1"/>
          <w:highlight w:val="none"/>
          <w14:textFill>
            <w14:solidFill>
              <w14:schemeClr w14:val="tx1"/>
            </w14:solidFill>
          </w14:textFill>
        </w:rPr>
      </w:pPr>
    </w:p>
    <w:p w14:paraId="78888D02">
      <w:pPr>
        <w:spacing w:before="68" w:line="221" w:lineRule="auto"/>
        <w:ind w:left="586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2"/>
          <w:sz w:val="21"/>
          <w:szCs w:val="21"/>
          <w:highlight w:val="none"/>
          <w14:textFill>
            <w14:solidFill>
              <w14:schemeClr w14:val="tx1"/>
            </w14:solidFill>
          </w14:textFill>
        </w:rPr>
        <w:t>编号：</w:t>
      </w:r>
    </w:p>
    <w:p w14:paraId="0FF624C5">
      <w:pPr>
        <w:pStyle w:val="5"/>
        <w:spacing w:line="398" w:lineRule="auto"/>
        <w:rPr>
          <w:color w:val="000000" w:themeColor="text1"/>
          <w:highlight w:val="none"/>
          <w14:textFill>
            <w14:solidFill>
              <w14:schemeClr w14:val="tx1"/>
            </w14:solidFill>
          </w14:textFill>
        </w:rPr>
      </w:pPr>
    </w:p>
    <w:p w14:paraId="0CE30839">
      <w:pPr>
        <w:tabs>
          <w:tab w:val="left" w:pos="1586"/>
        </w:tabs>
        <w:spacing w:before="68" w:line="221" w:lineRule="auto"/>
        <w:ind w:left="1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14"/>
          <w:sz w:val="21"/>
          <w:szCs w:val="21"/>
          <w:highlight w:val="none"/>
          <w14:textFill>
            <w14:solidFill>
              <w14:schemeClr w14:val="tx1"/>
            </w14:solidFill>
          </w14:textFill>
        </w:rPr>
        <w:t>（中标人名称</w:t>
      </w:r>
      <w:r>
        <w:rPr>
          <w:rFonts w:ascii="宋体" w:hAnsi="宋体" w:eastAsia="宋体" w:cs="宋体"/>
          <w:color w:val="000000" w:themeColor="text1"/>
          <w:spacing w:val="-18"/>
          <w:sz w:val="21"/>
          <w:szCs w:val="21"/>
          <w:highlight w:val="none"/>
          <w14:textFill>
            <w14:solidFill>
              <w14:schemeClr w14:val="tx1"/>
            </w14:solidFill>
          </w14:textFill>
        </w:rPr>
        <w:t>）：</w:t>
      </w:r>
    </w:p>
    <w:p w14:paraId="601558A4">
      <w:pPr>
        <w:pStyle w:val="5"/>
        <w:spacing w:line="318" w:lineRule="auto"/>
        <w:rPr>
          <w:color w:val="000000" w:themeColor="text1"/>
          <w:highlight w:val="none"/>
          <w14:textFill>
            <w14:solidFill>
              <w14:schemeClr w14:val="tx1"/>
            </w14:solidFill>
          </w14:textFill>
        </w:rPr>
      </w:pPr>
    </w:p>
    <w:p w14:paraId="17B97A28">
      <w:pPr>
        <w:pStyle w:val="5"/>
        <w:spacing w:line="318" w:lineRule="auto"/>
        <w:rPr>
          <w:color w:val="000000" w:themeColor="text1"/>
          <w:highlight w:val="none"/>
          <w14:textFill>
            <w14:solidFill>
              <w14:schemeClr w14:val="tx1"/>
            </w14:solidFill>
          </w14:textFill>
        </w:rPr>
      </w:pPr>
    </w:p>
    <w:p w14:paraId="2138684C">
      <w:pPr>
        <w:spacing w:before="69" w:line="422" w:lineRule="auto"/>
        <w:ind w:left="22" w:right="19" w:firstLine="41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你方于</w:t>
      </w:r>
      <w:r>
        <w:rPr>
          <w:rFonts w:ascii="宋体" w:hAnsi="宋体" w:eastAsia="宋体" w:cs="宋体"/>
          <w:color w:val="000000" w:themeColor="text1"/>
          <w:spacing w:val="-94"/>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（投标日期）所递交的</w:t>
      </w:r>
      <w:r>
        <w:rPr>
          <w:rFonts w:ascii="宋体" w:hAnsi="宋体" w:eastAsia="宋体" w:cs="宋体"/>
          <w:color w:val="000000" w:themeColor="text1"/>
          <w:spacing w:val="-87"/>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（标段名称）项目（标段唯</w:t>
      </w:r>
      <w:r>
        <w:rPr>
          <w:rFonts w:ascii="宋体" w:hAnsi="宋体" w:eastAsia="宋体" w:cs="宋体"/>
          <w:color w:val="000000" w:themeColor="text1"/>
          <w:spacing w:val="-1"/>
          <w:sz w:val="21"/>
          <w:szCs w:val="21"/>
          <w:highlight w:val="none"/>
          <w14:textFill>
            <w14:solidFill>
              <w14:schemeClr w14:val="tx1"/>
            </w14:solidFill>
          </w14:textFill>
        </w:rPr>
        <w:t>一标识码</w:t>
      </w:r>
      <w:r>
        <w:rPr>
          <w:rFonts w:ascii="宋体" w:hAnsi="宋体" w:eastAsia="宋体" w:cs="宋体"/>
          <w:color w:val="000000" w:themeColor="text1"/>
          <w:spacing w:val="-8"/>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2"/>
          <w:sz w:val="21"/>
          <w:szCs w:val="21"/>
          <w:highlight w:val="none"/>
          <w14:textFill>
            <w14:solidFill>
              <w14:schemeClr w14:val="tx1"/>
            </w14:solidFill>
          </w14:textFill>
        </w:rPr>
        <w:t xml:space="preserve"> </w:t>
      </w:r>
      <w:r>
        <w:rPr>
          <w:rFonts w:ascii="宋体" w:hAnsi="宋体" w:eastAsia="宋体" w:cs="宋体"/>
          <w:color w:val="000000" w:themeColor="text1"/>
          <w:spacing w:val="-8"/>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投标文件已被我方接受，被确定为中标人。</w:t>
      </w:r>
    </w:p>
    <w:p w14:paraId="7133C87D">
      <w:pPr>
        <w:spacing w:line="219" w:lineRule="auto"/>
        <w:ind w:left="45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8"/>
          <w:sz w:val="21"/>
          <w:szCs w:val="21"/>
          <w:highlight w:val="none"/>
          <w14:textFill>
            <w14:solidFill>
              <w14:schemeClr w14:val="tx1"/>
            </w14:solidFill>
          </w14:textFill>
        </w:rPr>
        <w:t>中标价：</w:t>
      </w:r>
      <w:r>
        <w:rPr>
          <w:rFonts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6"/>
          <w:sz w:val="21"/>
          <w:szCs w:val="21"/>
          <w:highlight w:val="none"/>
          <w14:textFill>
            <w14:solidFill>
              <w14:schemeClr w14:val="tx1"/>
            </w14:solidFill>
          </w14:textFill>
        </w:rPr>
        <w:t xml:space="preserve"> </w:t>
      </w:r>
      <w:r>
        <w:rPr>
          <w:rFonts w:ascii="宋体" w:hAnsi="宋体" w:eastAsia="宋体" w:cs="宋体"/>
          <w:color w:val="000000" w:themeColor="text1"/>
          <w:spacing w:val="-8"/>
          <w:sz w:val="21"/>
          <w:szCs w:val="21"/>
          <w:highlight w:val="none"/>
          <w14:textFill>
            <w14:solidFill>
              <w14:schemeClr w14:val="tx1"/>
            </w14:solidFill>
          </w14:textFill>
        </w:rPr>
        <w:t>元。</w:t>
      </w:r>
    </w:p>
    <w:p w14:paraId="07F32F82">
      <w:pPr>
        <w:spacing w:before="230" w:line="221" w:lineRule="auto"/>
        <w:ind w:left="43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8"/>
          <w:sz w:val="21"/>
          <w:szCs w:val="21"/>
          <w:highlight w:val="none"/>
          <w14:textFill>
            <w14:solidFill>
              <w14:schemeClr w14:val="tx1"/>
            </w14:solidFill>
          </w14:textFill>
        </w:rPr>
        <w:t>服务期限：</w:t>
      </w:r>
      <w:r>
        <w:rPr>
          <w:rFonts w:ascii="宋体" w:hAnsi="宋体" w:eastAsia="宋体" w:cs="宋体"/>
          <w:color w:val="000000" w:themeColor="text1"/>
          <w:spacing w:val="6"/>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58"/>
          <w:sz w:val="21"/>
          <w:szCs w:val="21"/>
          <w:highlight w:val="none"/>
          <w14:textFill>
            <w14:solidFill>
              <w14:schemeClr w14:val="tx1"/>
            </w14:solidFill>
          </w14:textFill>
        </w:rPr>
        <w:t xml:space="preserve"> </w:t>
      </w:r>
      <w:r>
        <w:rPr>
          <w:rFonts w:ascii="宋体" w:hAnsi="宋体" w:eastAsia="宋体" w:cs="宋体"/>
          <w:color w:val="000000" w:themeColor="text1"/>
          <w:spacing w:val="-8"/>
          <w:sz w:val="21"/>
          <w:szCs w:val="21"/>
          <w:highlight w:val="none"/>
          <w14:textFill>
            <w14:solidFill>
              <w14:schemeClr w14:val="tx1"/>
            </w14:solidFill>
          </w14:textFill>
        </w:rPr>
        <w:t>日历天。</w:t>
      </w:r>
    </w:p>
    <w:p w14:paraId="0EF1A192">
      <w:pPr>
        <w:spacing w:before="230" w:line="221" w:lineRule="auto"/>
        <w:ind w:left="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质量标准：</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12FE4EBA">
      <w:pPr>
        <w:spacing w:before="227" w:line="221" w:lineRule="auto"/>
        <w:ind w:left="44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3"/>
          <w:sz w:val="21"/>
          <w:szCs w:val="21"/>
          <w:highlight w:val="none"/>
          <w14:textFill>
            <w14:solidFill>
              <w14:schemeClr w14:val="tx1"/>
            </w14:solidFill>
          </w14:textFill>
        </w:rPr>
        <w:t>总监理工程师</w:t>
      </w:r>
      <w:r>
        <w:rPr>
          <w:rFonts w:ascii="宋体" w:hAnsi="宋体" w:eastAsia="宋体" w:cs="宋体"/>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13"/>
          <w:sz w:val="21"/>
          <w:szCs w:val="21"/>
          <w:highlight w:val="none"/>
          <w14:textFill>
            <w14:solidFill>
              <w14:schemeClr w14:val="tx1"/>
            </w14:solidFill>
          </w14:textFill>
        </w:rPr>
        <w:t>姓名）。</w:t>
      </w:r>
    </w:p>
    <w:p w14:paraId="461F41F0">
      <w:pPr>
        <w:pStyle w:val="5"/>
        <w:spacing w:line="317" w:lineRule="auto"/>
        <w:rPr>
          <w:color w:val="000000" w:themeColor="text1"/>
          <w:highlight w:val="none"/>
          <w14:textFill>
            <w14:solidFill>
              <w14:schemeClr w14:val="tx1"/>
            </w14:solidFill>
          </w14:textFill>
        </w:rPr>
      </w:pPr>
    </w:p>
    <w:p w14:paraId="70CCC47C">
      <w:pPr>
        <w:pStyle w:val="5"/>
        <w:spacing w:line="318" w:lineRule="auto"/>
        <w:rPr>
          <w:color w:val="000000" w:themeColor="text1"/>
          <w:highlight w:val="none"/>
          <w14:textFill>
            <w14:solidFill>
              <w14:schemeClr w14:val="tx1"/>
            </w14:solidFill>
          </w14:textFill>
        </w:rPr>
      </w:pPr>
    </w:p>
    <w:p w14:paraId="241B0212">
      <w:pPr>
        <w:spacing w:before="70" w:line="419" w:lineRule="auto"/>
        <w:ind w:left="19" w:right="3" w:firstLine="417"/>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请你方在接到本通知书后的</w:t>
      </w:r>
      <w:r>
        <w:rPr>
          <w:rFonts w:ascii="宋体" w:hAnsi="宋体" w:eastAsia="宋体" w:cs="宋体"/>
          <w:color w:val="000000" w:themeColor="text1"/>
          <w:spacing w:val="-102"/>
          <w:sz w:val="21"/>
          <w:szCs w:val="21"/>
          <w:highlight w:val="none"/>
          <w14:textFill>
            <w14:solidFill>
              <w14:schemeClr w14:val="tx1"/>
            </w14:solidFill>
          </w14:textFill>
        </w:rPr>
        <w:t xml:space="preserve"> </w:t>
      </w:r>
      <w:r>
        <w:rPr>
          <w:rFonts w:ascii="宋体" w:hAnsi="宋体" w:eastAsia="宋体" w:cs="宋体"/>
          <w:color w:val="000000" w:themeColor="text1"/>
          <w:spacing w:val="20"/>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56"/>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日内到</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（指定地点）与</w:t>
      </w:r>
      <w:r>
        <w:rPr>
          <w:rFonts w:ascii="宋体" w:hAnsi="宋体" w:eastAsia="宋体" w:cs="宋体"/>
          <w:color w:val="000000" w:themeColor="text1"/>
          <w:sz w:val="21"/>
          <w:szCs w:val="21"/>
          <w:highlight w:val="none"/>
          <w14:textFill>
            <w14:solidFill>
              <w14:schemeClr w14:val="tx1"/>
            </w14:solidFill>
          </w14:textFill>
        </w:rPr>
        <w:t>我方签订合同，在此之前按招标文件第二章“投标</w:t>
      </w:r>
      <w:r>
        <w:rPr>
          <w:rFonts w:ascii="宋体" w:hAnsi="宋体" w:eastAsia="宋体" w:cs="宋体"/>
          <w:color w:val="000000" w:themeColor="text1"/>
          <w:spacing w:val="-1"/>
          <w:sz w:val="21"/>
          <w:szCs w:val="21"/>
          <w:highlight w:val="none"/>
          <w14:textFill>
            <w14:solidFill>
              <w14:schemeClr w14:val="tx1"/>
            </w14:solidFill>
          </w14:textFill>
        </w:rPr>
        <w:t>人须知”第</w:t>
      </w:r>
      <w:r>
        <w:rPr>
          <w:rFonts w:ascii="宋体" w:hAnsi="宋体" w:eastAsia="宋体" w:cs="宋体"/>
          <w:color w:val="000000" w:themeColor="text1"/>
          <w:spacing w:val="-33"/>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7.4.1</w:t>
      </w:r>
      <w:r>
        <w:rPr>
          <w:rFonts w:ascii="Times New Roman" w:hAnsi="Times New Roman" w:eastAsia="Times New Roman" w:cs="Times New Roman"/>
          <w:color w:val="000000" w:themeColor="text1"/>
          <w:spacing w:val="22"/>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款规定向我方提交履约</w:t>
      </w:r>
      <w:r>
        <w:rPr>
          <w:rFonts w:ascii="宋体" w:hAnsi="宋体" w:eastAsia="宋体" w:cs="宋体"/>
          <w:color w:val="000000" w:themeColor="text1"/>
          <w:spacing w:val="-19"/>
          <w:sz w:val="21"/>
          <w:szCs w:val="21"/>
          <w:highlight w:val="none"/>
          <w14:textFill>
            <w14:solidFill>
              <w14:schemeClr w14:val="tx1"/>
            </w14:solidFill>
          </w14:textFill>
        </w:rPr>
        <w:t>担保（如有）。</w:t>
      </w:r>
    </w:p>
    <w:p w14:paraId="31B3735D">
      <w:pPr>
        <w:spacing w:before="12" w:line="422" w:lineRule="auto"/>
        <w:ind w:left="438" w:right="61" w:firstLine="1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随附的投标文件澄清、说明、补正事项纪要（如果有</w:t>
      </w:r>
      <w:r>
        <w:rPr>
          <w:rFonts w:ascii="宋体" w:hAnsi="宋体" w:eastAsia="宋体" w:cs="宋体"/>
          <w:color w:val="000000" w:themeColor="text1"/>
          <w:spacing w:val="-18"/>
          <w:sz w:val="21"/>
          <w:szCs w:val="21"/>
          <w:highlight w:val="none"/>
          <w14:textFill>
            <w14:solidFill>
              <w14:schemeClr w14:val="tx1"/>
            </w14:solidFill>
          </w14:textFill>
        </w:rPr>
        <w:t>），</w:t>
      </w:r>
      <w:r>
        <w:rPr>
          <w:rFonts w:ascii="宋体" w:hAnsi="宋体" w:eastAsia="宋体" w:cs="宋体"/>
          <w:color w:val="000000" w:themeColor="text1"/>
          <w:spacing w:val="-3"/>
          <w:sz w:val="21"/>
          <w:szCs w:val="21"/>
          <w:highlight w:val="none"/>
          <w14:textFill>
            <w14:solidFill>
              <w14:schemeClr w14:val="tx1"/>
            </w14:solidFill>
          </w14:textFill>
        </w:rPr>
        <w:t>是本中标</w:t>
      </w:r>
      <w:r>
        <w:rPr>
          <w:rFonts w:ascii="宋体" w:hAnsi="宋体" w:eastAsia="宋体" w:cs="宋体"/>
          <w:color w:val="000000" w:themeColor="text1"/>
          <w:spacing w:val="-4"/>
          <w:sz w:val="21"/>
          <w:szCs w:val="21"/>
          <w:highlight w:val="none"/>
          <w14:textFill>
            <w14:solidFill>
              <w14:schemeClr w14:val="tx1"/>
            </w14:solidFill>
          </w14:textFill>
        </w:rPr>
        <w:t>通知书的组成部分。</w:t>
      </w:r>
      <w:r>
        <w:rPr>
          <w:rFonts w:ascii="宋体" w:hAnsi="宋体" w:eastAsia="宋体" w:cs="宋体"/>
          <w:color w:val="000000" w:themeColor="text1"/>
          <w:spacing w:val="-5"/>
          <w:sz w:val="21"/>
          <w:szCs w:val="21"/>
          <w:highlight w:val="none"/>
          <w14:textFill>
            <w14:solidFill>
              <w14:schemeClr w14:val="tx1"/>
            </w14:solidFill>
          </w14:textFill>
        </w:rPr>
        <w:t>特此通知。</w:t>
      </w:r>
    </w:p>
    <w:p w14:paraId="582FAE41">
      <w:pPr>
        <w:spacing w:before="1" w:line="219" w:lineRule="auto"/>
        <w:ind w:left="45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附：澄清、说明、补正事项纪要</w:t>
      </w:r>
    </w:p>
    <w:p w14:paraId="684048FC">
      <w:pPr>
        <w:pStyle w:val="5"/>
        <w:spacing w:line="265" w:lineRule="auto"/>
        <w:rPr>
          <w:color w:val="000000" w:themeColor="text1"/>
          <w:highlight w:val="none"/>
          <w14:textFill>
            <w14:solidFill>
              <w14:schemeClr w14:val="tx1"/>
            </w14:solidFill>
          </w14:textFill>
        </w:rPr>
      </w:pPr>
    </w:p>
    <w:p w14:paraId="33B4F3B7">
      <w:pPr>
        <w:pStyle w:val="5"/>
        <w:spacing w:line="265" w:lineRule="auto"/>
        <w:rPr>
          <w:color w:val="000000" w:themeColor="text1"/>
          <w:highlight w:val="none"/>
          <w14:textFill>
            <w14:solidFill>
              <w14:schemeClr w14:val="tx1"/>
            </w14:solidFill>
          </w14:textFill>
        </w:rPr>
      </w:pPr>
    </w:p>
    <w:p w14:paraId="2C3AC8BB">
      <w:pPr>
        <w:pStyle w:val="5"/>
        <w:spacing w:line="265" w:lineRule="auto"/>
        <w:rPr>
          <w:color w:val="000000" w:themeColor="text1"/>
          <w:highlight w:val="none"/>
          <w14:textFill>
            <w14:solidFill>
              <w14:schemeClr w14:val="tx1"/>
            </w14:solidFill>
          </w14:textFill>
        </w:rPr>
      </w:pPr>
    </w:p>
    <w:p w14:paraId="68E31420">
      <w:pPr>
        <w:pStyle w:val="5"/>
        <w:spacing w:line="265" w:lineRule="auto"/>
        <w:rPr>
          <w:color w:val="000000" w:themeColor="text1"/>
          <w:highlight w:val="none"/>
          <w14:textFill>
            <w14:solidFill>
              <w14:schemeClr w14:val="tx1"/>
            </w14:solidFill>
          </w14:textFill>
        </w:rPr>
      </w:pPr>
    </w:p>
    <w:p w14:paraId="69440AF6">
      <w:pPr>
        <w:pStyle w:val="5"/>
        <w:spacing w:line="265" w:lineRule="auto"/>
        <w:rPr>
          <w:color w:val="000000" w:themeColor="text1"/>
          <w:highlight w:val="none"/>
          <w14:textFill>
            <w14:solidFill>
              <w14:schemeClr w14:val="tx1"/>
            </w14:solidFill>
          </w14:textFill>
        </w:rPr>
      </w:pPr>
    </w:p>
    <w:p w14:paraId="73392D08">
      <w:pPr>
        <w:pStyle w:val="5"/>
        <w:spacing w:line="266" w:lineRule="auto"/>
        <w:rPr>
          <w:color w:val="000000" w:themeColor="text1"/>
          <w:highlight w:val="none"/>
          <w14:textFill>
            <w14:solidFill>
              <w14:schemeClr w14:val="tx1"/>
            </w14:solidFill>
          </w14:textFill>
        </w:rPr>
      </w:pPr>
    </w:p>
    <w:p w14:paraId="4B80077C">
      <w:pPr>
        <w:spacing w:before="69" w:line="220" w:lineRule="auto"/>
        <w:ind w:left="42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招标人</w:t>
      </w:r>
      <w:r>
        <w:rPr>
          <w:rFonts w:ascii="宋体" w:hAnsi="宋体" w:eastAsia="宋体" w:cs="宋体"/>
          <w:color w:val="000000" w:themeColor="text1"/>
          <w:spacing w:val="-15"/>
          <w:sz w:val="21"/>
          <w:szCs w:val="21"/>
          <w:highlight w:val="none"/>
          <w14:textFill>
            <w14:solidFill>
              <w14:schemeClr w14:val="tx1"/>
            </w14:solidFill>
          </w14:textFill>
        </w:rPr>
        <w:t>：</w:t>
      </w:r>
      <w:r>
        <w:rPr>
          <w:rFonts w:ascii="宋体" w:hAnsi="宋体" w:eastAsia="宋体" w:cs="宋体"/>
          <w:color w:val="000000" w:themeColor="text1"/>
          <w:spacing w:val="6"/>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5"/>
          <w:sz w:val="21"/>
          <w:szCs w:val="21"/>
          <w:highlight w:val="none"/>
          <w14:textFill>
            <w14:solidFill>
              <w14:schemeClr w14:val="tx1"/>
            </w14:solidFill>
          </w14:textFill>
        </w:rPr>
        <w:t>（</w:t>
      </w:r>
      <w:r>
        <w:rPr>
          <w:rFonts w:ascii="宋体" w:hAnsi="宋体" w:eastAsia="宋体" w:cs="宋体"/>
          <w:color w:val="000000" w:themeColor="text1"/>
          <w:spacing w:val="3"/>
          <w:sz w:val="21"/>
          <w:szCs w:val="21"/>
          <w:highlight w:val="none"/>
          <w14:textFill>
            <w14:solidFill>
              <w14:schemeClr w14:val="tx1"/>
            </w14:solidFill>
          </w14:textFill>
        </w:rPr>
        <w:t>盖单位章）</w:t>
      </w:r>
    </w:p>
    <w:p w14:paraId="62BC1456">
      <w:pPr>
        <w:tabs>
          <w:tab w:val="left" w:pos="6442"/>
        </w:tabs>
        <w:spacing w:before="229" w:line="424" w:lineRule="auto"/>
        <w:ind w:left="5602" w:right="125" w:hanging="135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法定代表人</w:t>
      </w:r>
      <w:r>
        <w:rPr>
          <w:rFonts w:ascii="宋体" w:hAnsi="宋体" w:eastAsia="宋体" w:cs="宋体"/>
          <w:color w:val="000000" w:themeColor="text1"/>
          <w:spacing w:val="-15"/>
          <w:sz w:val="21"/>
          <w:szCs w:val="21"/>
          <w:highlight w:val="none"/>
          <w14:textFill>
            <w14:solidFill>
              <w14:schemeClr w14:val="tx1"/>
            </w14:solidFill>
          </w14:textFill>
        </w:rPr>
        <w:t>：</w:t>
      </w:r>
      <w:r>
        <w:rPr>
          <w:rFonts w:ascii="宋体" w:hAnsi="宋体" w:eastAsia="宋体" w:cs="宋体"/>
          <w:color w:val="000000" w:themeColor="text1"/>
          <w:spacing w:val="6"/>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5"/>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签字）</w:t>
      </w: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9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年</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0"/>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月</w:t>
      </w:r>
      <w:r>
        <w:rPr>
          <w:rFonts w:ascii="宋体" w:hAnsi="宋体" w:eastAsia="宋体" w:cs="宋体"/>
          <w:color w:val="000000" w:themeColor="text1"/>
          <w:spacing w:val="25"/>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60"/>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日</w:t>
      </w:r>
    </w:p>
    <w:p w14:paraId="705A8DB3">
      <w:pPr>
        <w:spacing w:line="424" w:lineRule="auto"/>
        <w:rPr>
          <w:rFonts w:ascii="宋体" w:hAnsi="宋体" w:eastAsia="宋体" w:cs="宋体"/>
          <w:color w:val="000000" w:themeColor="text1"/>
          <w:sz w:val="21"/>
          <w:szCs w:val="21"/>
          <w:highlight w:val="none"/>
          <w14:textFill>
            <w14:solidFill>
              <w14:schemeClr w14:val="tx1"/>
            </w14:solidFill>
          </w14:textFill>
        </w:rPr>
        <w:sectPr>
          <w:footerReference r:id="rId33" w:type="default"/>
          <w:pgSz w:w="11916" w:h="16841"/>
          <w:pgMar w:top="400" w:right="1787" w:bottom="1122" w:left="1787" w:header="0" w:footer="844" w:gutter="0"/>
          <w:cols w:space="720" w:num="1"/>
        </w:sectPr>
      </w:pPr>
    </w:p>
    <w:p w14:paraId="26E4DDD7">
      <w:pPr>
        <w:pStyle w:val="5"/>
        <w:spacing w:line="247" w:lineRule="auto"/>
        <w:rPr>
          <w:color w:val="000000" w:themeColor="text1"/>
          <w:highlight w:val="none"/>
          <w14:textFill>
            <w14:solidFill>
              <w14:schemeClr w14:val="tx1"/>
            </w14:solidFill>
          </w14:textFill>
        </w:rPr>
      </w:pPr>
    </w:p>
    <w:p w14:paraId="025CA2BE">
      <w:pPr>
        <w:pStyle w:val="5"/>
        <w:spacing w:line="248" w:lineRule="auto"/>
        <w:rPr>
          <w:color w:val="000000" w:themeColor="text1"/>
          <w:highlight w:val="none"/>
          <w14:textFill>
            <w14:solidFill>
              <w14:schemeClr w14:val="tx1"/>
            </w14:solidFill>
          </w14:textFill>
        </w:rPr>
      </w:pPr>
    </w:p>
    <w:p w14:paraId="41D78BA1">
      <w:pPr>
        <w:pStyle w:val="5"/>
        <w:spacing w:line="248" w:lineRule="auto"/>
        <w:rPr>
          <w:color w:val="000000" w:themeColor="text1"/>
          <w:highlight w:val="none"/>
          <w14:textFill>
            <w14:solidFill>
              <w14:schemeClr w14:val="tx1"/>
            </w14:solidFill>
          </w14:textFill>
        </w:rPr>
      </w:pPr>
    </w:p>
    <w:p w14:paraId="5C2328CE">
      <w:pPr>
        <w:pStyle w:val="5"/>
        <w:spacing w:line="248" w:lineRule="auto"/>
        <w:rPr>
          <w:color w:val="000000" w:themeColor="text1"/>
          <w:highlight w:val="none"/>
          <w14:textFill>
            <w14:solidFill>
              <w14:schemeClr w14:val="tx1"/>
            </w14:solidFill>
          </w14:textFill>
        </w:rPr>
      </w:pPr>
    </w:p>
    <w:p w14:paraId="5B8F0922">
      <w:pPr>
        <w:spacing w:before="78" w:line="220" w:lineRule="auto"/>
        <w:ind w:left="33"/>
        <w:rPr>
          <w:rFonts w:ascii="黑体" w:hAnsi="黑体" w:eastAsia="黑体" w:cs="黑体"/>
          <w:color w:val="000000" w:themeColor="text1"/>
          <w:sz w:val="24"/>
          <w:szCs w:val="24"/>
          <w:highlight w:val="none"/>
          <w14:textFill>
            <w14:solidFill>
              <w14:schemeClr w14:val="tx1"/>
            </w14:solidFill>
          </w14:textFill>
        </w:rPr>
      </w:pPr>
      <w:r>
        <w:rPr>
          <w:rFonts w:ascii="黑体" w:hAnsi="黑体" w:eastAsia="黑体" w:cs="黑体"/>
          <w:color w:val="000000" w:themeColor="text1"/>
          <w:spacing w:val="-2"/>
          <w:sz w:val="24"/>
          <w:szCs w:val="24"/>
          <w:highlight w:val="none"/>
          <w14:textFill>
            <w14:solidFill>
              <w14:schemeClr w14:val="tx1"/>
            </w14:solidFill>
          </w14:textFill>
        </w:rPr>
        <w:t>附表九：中标结果通知书</w:t>
      </w:r>
    </w:p>
    <w:p w14:paraId="20F11DA1">
      <w:pPr>
        <w:pStyle w:val="5"/>
        <w:spacing w:line="263" w:lineRule="auto"/>
        <w:rPr>
          <w:color w:val="000000" w:themeColor="text1"/>
          <w:highlight w:val="none"/>
          <w14:textFill>
            <w14:solidFill>
              <w14:schemeClr w14:val="tx1"/>
            </w14:solidFill>
          </w14:textFill>
        </w:rPr>
      </w:pPr>
    </w:p>
    <w:p w14:paraId="3055C007">
      <w:pPr>
        <w:pStyle w:val="5"/>
        <w:spacing w:line="263" w:lineRule="auto"/>
        <w:rPr>
          <w:color w:val="000000" w:themeColor="text1"/>
          <w:highlight w:val="none"/>
          <w14:textFill>
            <w14:solidFill>
              <w14:schemeClr w14:val="tx1"/>
            </w14:solidFill>
          </w14:textFill>
        </w:rPr>
      </w:pPr>
    </w:p>
    <w:p w14:paraId="349AB476">
      <w:pPr>
        <w:spacing w:before="91" w:line="220" w:lineRule="auto"/>
        <w:ind w:left="3224"/>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5"/>
          <w:sz w:val="28"/>
          <w:szCs w:val="28"/>
          <w:highlight w:val="none"/>
          <w14:textFill>
            <w14:solidFill>
              <w14:schemeClr w14:val="tx1"/>
            </w14:solidFill>
          </w14:textFill>
        </w:rPr>
        <w:t>中标结果通知书</w:t>
      </w:r>
    </w:p>
    <w:p w14:paraId="1D644E2C">
      <w:pPr>
        <w:pStyle w:val="5"/>
        <w:spacing w:line="375" w:lineRule="auto"/>
        <w:rPr>
          <w:color w:val="000000" w:themeColor="text1"/>
          <w:highlight w:val="none"/>
          <w14:textFill>
            <w14:solidFill>
              <w14:schemeClr w14:val="tx1"/>
            </w14:solidFill>
          </w14:textFill>
        </w:rPr>
      </w:pPr>
    </w:p>
    <w:p w14:paraId="5C4A8767">
      <w:pPr>
        <w:tabs>
          <w:tab w:val="left" w:pos="2321"/>
        </w:tabs>
        <w:spacing w:before="69" w:line="221" w:lineRule="auto"/>
        <w:ind w:left="1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z w:val="21"/>
          <w:szCs w:val="21"/>
          <w:highlight w:val="none"/>
          <w14:textFill>
            <w14:solidFill>
              <w14:schemeClr w14:val="tx1"/>
            </w14:solidFill>
          </w14:textFill>
        </w:rPr>
        <w:t>（未中标人名称</w:t>
      </w:r>
      <w:r>
        <w:rPr>
          <w:rFonts w:ascii="宋体" w:hAnsi="宋体" w:eastAsia="宋体" w:cs="宋体"/>
          <w:color w:val="000000" w:themeColor="text1"/>
          <w:spacing w:val="-54"/>
          <w:w w:val="97"/>
          <w:sz w:val="21"/>
          <w:szCs w:val="21"/>
          <w:highlight w:val="none"/>
          <w14:textFill>
            <w14:solidFill>
              <w14:schemeClr w14:val="tx1"/>
            </w14:solidFill>
          </w14:textFill>
        </w:rPr>
        <w:t>）：</w:t>
      </w:r>
    </w:p>
    <w:p w14:paraId="53AD67C8">
      <w:pPr>
        <w:pStyle w:val="5"/>
        <w:spacing w:line="317" w:lineRule="auto"/>
        <w:rPr>
          <w:color w:val="000000" w:themeColor="text1"/>
          <w:highlight w:val="none"/>
          <w14:textFill>
            <w14:solidFill>
              <w14:schemeClr w14:val="tx1"/>
            </w14:solidFill>
          </w14:textFill>
        </w:rPr>
      </w:pPr>
    </w:p>
    <w:p w14:paraId="244C9050">
      <w:pPr>
        <w:pStyle w:val="5"/>
        <w:spacing w:line="318" w:lineRule="auto"/>
        <w:rPr>
          <w:color w:val="000000" w:themeColor="text1"/>
          <w:highlight w:val="none"/>
          <w14:textFill>
            <w14:solidFill>
              <w14:schemeClr w14:val="tx1"/>
            </w14:solidFill>
          </w14:textFill>
        </w:rPr>
      </w:pPr>
    </w:p>
    <w:p w14:paraId="02942591">
      <w:pPr>
        <w:spacing w:before="68" w:line="424" w:lineRule="auto"/>
        <w:ind w:left="18" w:right="11" w:firstLine="421"/>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我方已接受</w:t>
      </w:r>
      <w:r>
        <w:rPr>
          <w:rFonts w:ascii="宋体" w:hAnsi="宋体" w:eastAsia="宋体" w:cs="宋体"/>
          <w:color w:val="000000" w:themeColor="text1"/>
          <w:spacing w:val="-97"/>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（中标人名称）于</w:t>
      </w:r>
      <w:r>
        <w:rPr>
          <w:rFonts w:ascii="宋体" w:hAnsi="宋体" w:eastAsia="宋体" w:cs="宋体"/>
          <w:color w:val="000000" w:themeColor="text1"/>
          <w:spacing w:val="-93"/>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（投标</w:t>
      </w:r>
      <w:r>
        <w:rPr>
          <w:rFonts w:ascii="宋体" w:hAnsi="宋体" w:eastAsia="宋体" w:cs="宋体"/>
          <w:color w:val="000000" w:themeColor="text1"/>
          <w:sz w:val="21"/>
          <w:szCs w:val="21"/>
          <w:highlight w:val="none"/>
          <w14:textFill>
            <w14:solidFill>
              <w14:schemeClr w14:val="tx1"/>
            </w14:solidFill>
          </w14:textFill>
        </w:rPr>
        <w:t>日期）所递交的</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（标段名称）项目（标段唯一标识码</w:t>
      </w:r>
      <w:r>
        <w:rPr>
          <w:rFonts w:ascii="宋体" w:hAnsi="宋体" w:eastAsia="宋体" w:cs="宋体"/>
          <w:color w:val="000000" w:themeColor="text1"/>
          <w:spacing w:val="7"/>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投标文件，</w:t>
      </w:r>
      <w:r>
        <w:rPr>
          <w:rFonts w:ascii="宋体" w:hAnsi="宋体" w:eastAsia="宋体" w:cs="宋体"/>
          <w:color w:val="000000" w:themeColor="text1"/>
          <w:spacing w:val="-1"/>
          <w:sz w:val="21"/>
          <w:szCs w:val="21"/>
          <w:highlight w:val="none"/>
          <w14:textFill>
            <w14:solidFill>
              <w14:schemeClr w14:val="tx1"/>
            </w14:solidFill>
          </w14:textFill>
        </w:rPr>
        <w:t>确定</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（中标人名称）为中标人。</w:t>
      </w:r>
    </w:p>
    <w:p w14:paraId="567069F9">
      <w:pPr>
        <w:pStyle w:val="5"/>
        <w:spacing w:line="404" w:lineRule="auto"/>
        <w:rPr>
          <w:color w:val="000000" w:themeColor="text1"/>
          <w:highlight w:val="none"/>
          <w14:textFill>
            <w14:solidFill>
              <w14:schemeClr w14:val="tx1"/>
            </w14:solidFill>
          </w14:textFill>
        </w:rPr>
      </w:pPr>
    </w:p>
    <w:p w14:paraId="2C5FB5D2">
      <w:pPr>
        <w:spacing w:before="68" w:line="234" w:lineRule="auto"/>
        <w:ind w:left="439"/>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感谢你单位对我方工作的大力支持</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p>
    <w:p w14:paraId="75246836">
      <w:pPr>
        <w:pStyle w:val="5"/>
        <w:spacing w:line="256" w:lineRule="auto"/>
        <w:rPr>
          <w:color w:val="000000" w:themeColor="text1"/>
          <w:highlight w:val="none"/>
          <w14:textFill>
            <w14:solidFill>
              <w14:schemeClr w14:val="tx1"/>
            </w14:solidFill>
          </w14:textFill>
        </w:rPr>
      </w:pPr>
    </w:p>
    <w:p w14:paraId="550B6B99">
      <w:pPr>
        <w:pStyle w:val="5"/>
        <w:spacing w:line="256" w:lineRule="auto"/>
        <w:rPr>
          <w:color w:val="000000" w:themeColor="text1"/>
          <w:highlight w:val="none"/>
          <w14:textFill>
            <w14:solidFill>
              <w14:schemeClr w14:val="tx1"/>
            </w14:solidFill>
          </w14:textFill>
        </w:rPr>
      </w:pPr>
    </w:p>
    <w:p w14:paraId="701AFF2E">
      <w:pPr>
        <w:pStyle w:val="5"/>
        <w:spacing w:line="256" w:lineRule="auto"/>
        <w:rPr>
          <w:color w:val="000000" w:themeColor="text1"/>
          <w:highlight w:val="none"/>
          <w14:textFill>
            <w14:solidFill>
              <w14:schemeClr w14:val="tx1"/>
            </w14:solidFill>
          </w14:textFill>
        </w:rPr>
      </w:pPr>
    </w:p>
    <w:p w14:paraId="0CF498B3">
      <w:pPr>
        <w:pStyle w:val="5"/>
        <w:spacing w:line="256" w:lineRule="auto"/>
        <w:rPr>
          <w:color w:val="000000" w:themeColor="text1"/>
          <w:highlight w:val="none"/>
          <w14:textFill>
            <w14:solidFill>
              <w14:schemeClr w14:val="tx1"/>
            </w14:solidFill>
          </w14:textFill>
        </w:rPr>
      </w:pPr>
    </w:p>
    <w:p w14:paraId="5BB59BE0">
      <w:pPr>
        <w:pStyle w:val="5"/>
        <w:spacing w:line="257" w:lineRule="auto"/>
        <w:rPr>
          <w:color w:val="000000" w:themeColor="text1"/>
          <w:highlight w:val="none"/>
          <w14:textFill>
            <w14:solidFill>
              <w14:schemeClr w14:val="tx1"/>
            </w14:solidFill>
          </w14:textFill>
        </w:rPr>
      </w:pPr>
    </w:p>
    <w:p w14:paraId="097AC6F6">
      <w:pPr>
        <w:pStyle w:val="5"/>
        <w:spacing w:line="257" w:lineRule="auto"/>
        <w:rPr>
          <w:color w:val="000000" w:themeColor="text1"/>
          <w:highlight w:val="none"/>
          <w14:textFill>
            <w14:solidFill>
              <w14:schemeClr w14:val="tx1"/>
            </w14:solidFill>
          </w14:textFill>
        </w:rPr>
      </w:pPr>
    </w:p>
    <w:p w14:paraId="4C256B20">
      <w:pPr>
        <w:pStyle w:val="5"/>
        <w:spacing w:line="257" w:lineRule="auto"/>
        <w:rPr>
          <w:color w:val="000000" w:themeColor="text1"/>
          <w:highlight w:val="none"/>
          <w14:textFill>
            <w14:solidFill>
              <w14:schemeClr w14:val="tx1"/>
            </w14:solidFill>
          </w14:textFill>
        </w:rPr>
      </w:pPr>
    </w:p>
    <w:p w14:paraId="21E02CD8">
      <w:pPr>
        <w:pStyle w:val="5"/>
        <w:spacing w:line="257" w:lineRule="auto"/>
        <w:rPr>
          <w:color w:val="000000" w:themeColor="text1"/>
          <w:highlight w:val="none"/>
          <w14:textFill>
            <w14:solidFill>
              <w14:schemeClr w14:val="tx1"/>
            </w14:solidFill>
          </w14:textFill>
        </w:rPr>
      </w:pPr>
    </w:p>
    <w:p w14:paraId="557DBF62">
      <w:pPr>
        <w:spacing w:before="69" w:line="220" w:lineRule="auto"/>
        <w:ind w:left="456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招标人</w:t>
      </w:r>
      <w:r>
        <w:rPr>
          <w:rFonts w:ascii="宋体" w:hAnsi="宋体" w:eastAsia="宋体" w:cs="宋体"/>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pacing w:val="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盖单位章）</w:t>
      </w:r>
    </w:p>
    <w:p w14:paraId="156C0926">
      <w:pPr>
        <w:tabs>
          <w:tab w:val="left" w:pos="6022"/>
        </w:tabs>
        <w:spacing w:before="229" w:line="424" w:lineRule="auto"/>
        <w:ind w:left="5286" w:right="125" w:hanging="72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法定代表人</w:t>
      </w:r>
      <w:r>
        <w:rPr>
          <w:rFonts w:ascii="宋体" w:hAnsi="宋体" w:eastAsia="宋体" w:cs="宋体"/>
          <w:color w:val="000000" w:themeColor="text1"/>
          <w:spacing w:val="-16"/>
          <w:sz w:val="21"/>
          <w:szCs w:val="21"/>
          <w:highlight w:val="none"/>
          <w14:textFill>
            <w14:solidFill>
              <w14:schemeClr w14:val="tx1"/>
            </w14:solidFill>
          </w14:textFill>
        </w:rPr>
        <w:t>：</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16"/>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签字）</w:t>
      </w: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9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年</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pacing w:val="1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9"/>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月</w:t>
      </w:r>
      <w:r>
        <w:rPr>
          <w:rFonts w:ascii="宋体" w:hAnsi="宋体" w:eastAsia="宋体" w:cs="宋体"/>
          <w:color w:val="000000" w:themeColor="text1"/>
          <w:spacing w:val="1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60"/>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日</w:t>
      </w:r>
    </w:p>
    <w:p w14:paraId="6AC6A63A">
      <w:pPr>
        <w:spacing w:line="424" w:lineRule="auto"/>
        <w:rPr>
          <w:rFonts w:ascii="宋体" w:hAnsi="宋体" w:eastAsia="宋体" w:cs="宋体"/>
          <w:color w:val="000000" w:themeColor="text1"/>
          <w:sz w:val="21"/>
          <w:szCs w:val="21"/>
          <w:highlight w:val="none"/>
          <w14:textFill>
            <w14:solidFill>
              <w14:schemeClr w14:val="tx1"/>
            </w14:solidFill>
          </w14:textFill>
        </w:rPr>
        <w:sectPr>
          <w:footerReference r:id="rId34" w:type="default"/>
          <w:pgSz w:w="11916" w:h="16841"/>
          <w:pgMar w:top="400" w:right="1787" w:bottom="1122" w:left="1787" w:header="0" w:footer="844" w:gutter="0"/>
          <w:cols w:space="720" w:num="1"/>
        </w:sectPr>
      </w:pPr>
    </w:p>
    <w:p w14:paraId="79B8C720">
      <w:pPr>
        <w:pStyle w:val="5"/>
        <w:spacing w:line="248" w:lineRule="auto"/>
        <w:rPr>
          <w:color w:val="000000" w:themeColor="text1"/>
          <w:highlight w:val="none"/>
          <w14:textFill>
            <w14:solidFill>
              <w14:schemeClr w14:val="tx1"/>
            </w14:solidFill>
          </w14:textFill>
        </w:rPr>
      </w:pPr>
    </w:p>
    <w:p w14:paraId="433335BE">
      <w:pPr>
        <w:pStyle w:val="5"/>
        <w:spacing w:line="248" w:lineRule="auto"/>
        <w:rPr>
          <w:color w:val="000000" w:themeColor="text1"/>
          <w:highlight w:val="none"/>
          <w14:textFill>
            <w14:solidFill>
              <w14:schemeClr w14:val="tx1"/>
            </w14:solidFill>
          </w14:textFill>
        </w:rPr>
      </w:pPr>
    </w:p>
    <w:p w14:paraId="30C17FD1">
      <w:pPr>
        <w:pStyle w:val="5"/>
        <w:spacing w:line="248" w:lineRule="auto"/>
        <w:rPr>
          <w:color w:val="000000" w:themeColor="text1"/>
          <w:highlight w:val="none"/>
          <w14:textFill>
            <w14:solidFill>
              <w14:schemeClr w14:val="tx1"/>
            </w14:solidFill>
          </w14:textFill>
        </w:rPr>
      </w:pPr>
    </w:p>
    <w:p w14:paraId="7C23BA2F">
      <w:pPr>
        <w:pStyle w:val="5"/>
        <w:spacing w:line="248" w:lineRule="auto"/>
        <w:rPr>
          <w:color w:val="000000" w:themeColor="text1"/>
          <w:highlight w:val="none"/>
          <w14:textFill>
            <w14:solidFill>
              <w14:schemeClr w14:val="tx1"/>
            </w14:solidFill>
          </w14:textFill>
        </w:rPr>
      </w:pPr>
    </w:p>
    <w:p w14:paraId="39827C45">
      <w:pPr>
        <w:spacing w:before="78" w:line="219" w:lineRule="auto"/>
        <w:ind w:left="33"/>
        <w:rPr>
          <w:rFonts w:ascii="黑体" w:hAnsi="黑体" w:eastAsia="黑体" w:cs="黑体"/>
          <w:color w:val="000000" w:themeColor="text1"/>
          <w:sz w:val="24"/>
          <w:szCs w:val="24"/>
          <w:highlight w:val="none"/>
          <w14:textFill>
            <w14:solidFill>
              <w14:schemeClr w14:val="tx1"/>
            </w14:solidFill>
          </w14:textFill>
        </w:rPr>
      </w:pPr>
      <w:r>
        <w:rPr>
          <w:rFonts w:ascii="黑体" w:hAnsi="黑体" w:eastAsia="黑体" w:cs="黑体"/>
          <w:color w:val="000000" w:themeColor="text1"/>
          <w:spacing w:val="-3"/>
          <w:sz w:val="24"/>
          <w:szCs w:val="24"/>
          <w:highlight w:val="none"/>
          <w14:textFill>
            <w14:solidFill>
              <w14:schemeClr w14:val="tx1"/>
            </w14:solidFill>
          </w14:textFill>
        </w:rPr>
        <w:t>附表十：异议函</w:t>
      </w:r>
    </w:p>
    <w:p w14:paraId="3692B6E4">
      <w:pPr>
        <w:pStyle w:val="5"/>
        <w:spacing w:line="263" w:lineRule="auto"/>
        <w:rPr>
          <w:color w:val="000000" w:themeColor="text1"/>
          <w:highlight w:val="none"/>
          <w14:textFill>
            <w14:solidFill>
              <w14:schemeClr w14:val="tx1"/>
            </w14:solidFill>
          </w14:textFill>
        </w:rPr>
      </w:pPr>
    </w:p>
    <w:p w14:paraId="1D3F3E0D">
      <w:pPr>
        <w:pStyle w:val="5"/>
        <w:spacing w:line="264" w:lineRule="auto"/>
        <w:rPr>
          <w:color w:val="000000" w:themeColor="text1"/>
          <w:highlight w:val="none"/>
          <w14:textFill>
            <w14:solidFill>
              <w14:schemeClr w14:val="tx1"/>
            </w14:solidFill>
          </w14:textFill>
        </w:rPr>
      </w:pPr>
    </w:p>
    <w:p w14:paraId="08867D1B">
      <w:pPr>
        <w:spacing w:before="91" w:line="219" w:lineRule="auto"/>
        <w:ind w:left="3766"/>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4"/>
          <w:sz w:val="28"/>
          <w:szCs w:val="28"/>
          <w:highlight w:val="none"/>
          <w14:textFill>
            <w14:solidFill>
              <w14:schemeClr w14:val="tx1"/>
            </w14:solidFill>
          </w14:textFill>
        </w:rPr>
        <w:t>异议函</w:t>
      </w:r>
    </w:p>
    <w:p w14:paraId="7E4F82E2">
      <w:pPr>
        <w:pStyle w:val="5"/>
        <w:spacing w:line="304" w:lineRule="auto"/>
        <w:rPr>
          <w:color w:val="000000" w:themeColor="text1"/>
          <w:highlight w:val="none"/>
          <w14:textFill>
            <w14:solidFill>
              <w14:schemeClr w14:val="tx1"/>
            </w14:solidFill>
          </w14:textFill>
        </w:rPr>
      </w:pPr>
    </w:p>
    <w:p w14:paraId="509A5DD6">
      <w:pPr>
        <w:pStyle w:val="5"/>
        <w:spacing w:line="305" w:lineRule="auto"/>
        <w:rPr>
          <w:color w:val="000000" w:themeColor="text1"/>
          <w:highlight w:val="none"/>
          <w14:textFill>
            <w14:solidFill>
              <w14:schemeClr w14:val="tx1"/>
            </w14:solidFill>
          </w14:textFill>
        </w:rPr>
      </w:pPr>
    </w:p>
    <w:p w14:paraId="6711A964">
      <w:pPr>
        <w:spacing w:before="69" w:line="221" w:lineRule="auto"/>
        <w:ind w:left="695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2"/>
          <w:sz w:val="21"/>
          <w:szCs w:val="21"/>
          <w:highlight w:val="none"/>
          <w14:textFill>
            <w14:solidFill>
              <w14:schemeClr w14:val="tx1"/>
            </w14:solidFill>
          </w14:textFill>
        </w:rPr>
        <w:t>编号：</w:t>
      </w:r>
    </w:p>
    <w:p w14:paraId="72A2628C">
      <w:pPr>
        <w:tabs>
          <w:tab w:val="left" w:pos="2006"/>
        </w:tabs>
        <w:spacing w:before="159" w:line="221" w:lineRule="auto"/>
        <w:ind w:left="1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z w:val="21"/>
          <w:szCs w:val="21"/>
          <w:highlight w:val="none"/>
          <w14:textFill>
            <w14:solidFill>
              <w14:schemeClr w14:val="tx1"/>
            </w14:solidFill>
          </w14:textFill>
        </w:rPr>
        <w:t>（招标人名称</w:t>
      </w:r>
      <w:r>
        <w:rPr>
          <w:rFonts w:ascii="宋体" w:hAnsi="宋体" w:eastAsia="宋体" w:cs="宋体"/>
          <w:color w:val="000000" w:themeColor="text1"/>
          <w:spacing w:val="-54"/>
          <w:w w:val="97"/>
          <w:sz w:val="21"/>
          <w:szCs w:val="21"/>
          <w:highlight w:val="none"/>
          <w14:textFill>
            <w14:solidFill>
              <w14:schemeClr w14:val="tx1"/>
            </w14:solidFill>
          </w14:textFill>
        </w:rPr>
        <w:t>）：</w:t>
      </w:r>
    </w:p>
    <w:p w14:paraId="3B0636E7">
      <w:pPr>
        <w:spacing w:before="156" w:line="359" w:lineRule="auto"/>
        <w:ind w:left="19" w:right="194" w:firstLine="4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我方已研究（看到）你方发出的</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（标段名称）项目（标段唯一</w:t>
      </w:r>
      <w:r>
        <w:rPr>
          <w:rFonts w:ascii="宋体" w:hAnsi="宋体" w:eastAsia="宋体" w:cs="宋体"/>
          <w:color w:val="000000" w:themeColor="text1"/>
          <w:spacing w:val="-2"/>
          <w:sz w:val="21"/>
          <w:szCs w:val="21"/>
          <w:highlight w:val="none"/>
          <w14:textFill>
            <w14:solidFill>
              <w14:schemeClr w14:val="tx1"/>
            </w14:solidFill>
          </w14:textFill>
        </w:rPr>
        <w:t>标识码</w:t>
      </w:r>
      <w:r>
        <w:rPr>
          <w:rFonts w:ascii="宋体" w:hAnsi="宋体" w:eastAsia="宋体" w:cs="宋体"/>
          <w:color w:val="000000" w:themeColor="text1"/>
          <w:spacing w:val="-16"/>
          <w:sz w:val="21"/>
          <w:szCs w:val="21"/>
          <w:highlight w:val="none"/>
          <w14:textFill>
            <w14:solidFill>
              <w14:schemeClr w14:val="tx1"/>
            </w14:solidFill>
          </w14:textFill>
        </w:rPr>
        <w:t>：</w:t>
      </w:r>
      <w:r>
        <w:rPr>
          <w:rFonts w:ascii="宋体" w:hAnsi="宋体" w:eastAsia="宋体" w:cs="宋体"/>
          <w:color w:val="000000" w:themeColor="text1"/>
          <w:spacing w:val="1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5"/>
          <w:sz w:val="21"/>
          <w:szCs w:val="21"/>
          <w:highlight w:val="none"/>
          <w14:textFill>
            <w14:solidFill>
              <w14:schemeClr w14:val="tx1"/>
            </w14:solidFill>
          </w14:textFill>
        </w:rPr>
        <w:t xml:space="preserve"> </w:t>
      </w:r>
      <w:r>
        <w:rPr>
          <w:rFonts w:ascii="宋体" w:hAnsi="宋体" w:eastAsia="宋体" w:cs="宋体"/>
          <w:color w:val="000000" w:themeColor="text1"/>
          <w:spacing w:val="-16"/>
          <w:sz w:val="21"/>
          <w:szCs w:val="21"/>
          <w:highlight w:val="none"/>
          <w14:textFill>
            <w14:solidFill>
              <w14:schemeClr w14:val="tx1"/>
            </w14:solidFill>
          </w14:textFill>
        </w:rPr>
        <w:t>）</w:t>
      </w:r>
      <w:r>
        <w:rPr>
          <w:rFonts w:ascii="宋体" w:hAnsi="宋体" w:eastAsia="宋体" w:cs="宋体"/>
          <w:color w:val="000000" w:themeColor="text1"/>
          <w:spacing w:val="-2"/>
          <w:sz w:val="21"/>
          <w:szCs w:val="21"/>
          <w:highlight w:val="none"/>
          <w14:textFill>
            <w14:solidFill>
              <w14:schemeClr w14:val="tx1"/>
            </w14:solidFill>
          </w14:textFill>
        </w:rPr>
        <w:t>招标文件（或评标结果公示</w:t>
      </w:r>
      <w:r>
        <w:rPr>
          <w:rFonts w:ascii="宋体" w:hAnsi="宋体" w:eastAsia="宋体" w:cs="宋体"/>
          <w:color w:val="000000" w:themeColor="text1"/>
          <w:spacing w:val="-16"/>
          <w:sz w:val="21"/>
          <w:szCs w:val="21"/>
          <w:highlight w:val="none"/>
          <w14:textFill>
            <w14:solidFill>
              <w14:schemeClr w14:val="tx1"/>
            </w14:solidFill>
          </w14:textFill>
        </w:rPr>
        <w:t>），</w:t>
      </w:r>
      <w:r>
        <w:rPr>
          <w:rFonts w:ascii="宋体" w:hAnsi="宋体" w:eastAsia="宋体" w:cs="宋体"/>
          <w:color w:val="000000" w:themeColor="text1"/>
          <w:spacing w:val="-2"/>
          <w:sz w:val="21"/>
          <w:szCs w:val="21"/>
          <w:highlight w:val="none"/>
          <w14:textFill>
            <w14:solidFill>
              <w14:schemeClr w14:val="tx1"/>
            </w14:solidFill>
          </w14:textFill>
        </w:rPr>
        <w:t>现对下列</w:t>
      </w:r>
      <w:r>
        <w:rPr>
          <w:rFonts w:ascii="宋体" w:hAnsi="宋体" w:eastAsia="宋体" w:cs="宋体"/>
          <w:color w:val="000000" w:themeColor="text1"/>
          <w:spacing w:val="-3"/>
          <w:sz w:val="21"/>
          <w:szCs w:val="21"/>
          <w:highlight w:val="none"/>
          <w14:textFill>
            <w14:solidFill>
              <w14:schemeClr w14:val="tx1"/>
            </w14:solidFill>
          </w14:textFill>
        </w:rPr>
        <w:t>问题提出异议，请予以解释：</w:t>
      </w:r>
    </w:p>
    <w:p w14:paraId="78E855D2">
      <w:pPr>
        <w:ind w:left="87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6"/>
          <w:sz w:val="21"/>
          <w:szCs w:val="21"/>
          <w:highlight w:val="none"/>
          <w14:textFill>
            <w14:solidFill>
              <w14:schemeClr w14:val="tx1"/>
            </w14:solidFill>
          </w14:textFill>
        </w:rPr>
        <w:t>1.……</w:t>
      </w:r>
    </w:p>
    <w:p w14:paraId="07CBBB81">
      <w:pPr>
        <w:spacing w:before="134"/>
        <w:ind w:left="86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2.……</w:t>
      </w:r>
    </w:p>
    <w:p w14:paraId="5D2C4917">
      <w:pPr>
        <w:pStyle w:val="5"/>
        <w:spacing w:line="474" w:lineRule="auto"/>
        <w:rPr>
          <w:color w:val="000000" w:themeColor="text1"/>
          <w:highlight w:val="none"/>
          <w14:textFill>
            <w14:solidFill>
              <w14:schemeClr w14:val="tx1"/>
            </w14:solidFill>
          </w14:textFill>
        </w:rPr>
      </w:pPr>
    </w:p>
    <w:p w14:paraId="1CE71116">
      <w:pPr>
        <w:spacing w:before="69" w:line="220" w:lineRule="auto"/>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投标人或利害关系人</w:t>
      </w:r>
      <w:r>
        <w:rPr>
          <w:rFonts w:ascii="宋体" w:hAnsi="宋体" w:eastAsia="宋体" w:cs="宋体"/>
          <w:color w:val="000000" w:themeColor="text1"/>
          <w:spacing w:val="-11"/>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盖单位章）</w:t>
      </w:r>
    </w:p>
    <w:p w14:paraId="3CFF38C6">
      <w:pPr>
        <w:tabs>
          <w:tab w:val="left" w:pos="6839"/>
        </w:tabs>
        <w:spacing w:before="157" w:line="361" w:lineRule="auto"/>
        <w:ind w:left="5790" w:hanging="240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法定代表人</w:t>
      </w:r>
      <w:r>
        <w:rPr>
          <w:rFonts w:ascii="宋体" w:hAnsi="宋体" w:eastAsia="宋体" w:cs="宋体"/>
          <w:color w:val="000000" w:themeColor="text1"/>
          <w:spacing w:val="-13"/>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3"/>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签字）</w:t>
      </w: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9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年</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pacing w:val="3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0"/>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月</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61"/>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日</w:t>
      </w:r>
    </w:p>
    <w:p w14:paraId="43CE9818">
      <w:pPr>
        <w:spacing w:line="361" w:lineRule="auto"/>
        <w:rPr>
          <w:rFonts w:ascii="宋体" w:hAnsi="宋体" w:eastAsia="宋体" w:cs="宋体"/>
          <w:color w:val="000000" w:themeColor="text1"/>
          <w:sz w:val="21"/>
          <w:szCs w:val="21"/>
          <w:highlight w:val="none"/>
          <w14:textFill>
            <w14:solidFill>
              <w14:schemeClr w14:val="tx1"/>
            </w14:solidFill>
          </w14:textFill>
        </w:rPr>
        <w:sectPr>
          <w:footerReference r:id="rId35" w:type="default"/>
          <w:pgSz w:w="11916" w:h="16841"/>
          <w:pgMar w:top="400" w:right="1596" w:bottom="1122" w:left="1787" w:header="0" w:footer="844" w:gutter="0"/>
          <w:cols w:space="720" w:num="1"/>
        </w:sectPr>
      </w:pPr>
    </w:p>
    <w:p w14:paraId="3A799E90">
      <w:pPr>
        <w:pStyle w:val="5"/>
        <w:spacing w:line="253" w:lineRule="auto"/>
        <w:rPr>
          <w:color w:val="000000" w:themeColor="text1"/>
          <w:highlight w:val="none"/>
          <w14:textFill>
            <w14:solidFill>
              <w14:schemeClr w14:val="tx1"/>
            </w14:solidFill>
          </w14:textFill>
        </w:rPr>
      </w:pPr>
    </w:p>
    <w:p w14:paraId="7432D31C">
      <w:pPr>
        <w:pStyle w:val="5"/>
        <w:spacing w:line="253" w:lineRule="auto"/>
        <w:rPr>
          <w:color w:val="000000" w:themeColor="text1"/>
          <w:highlight w:val="none"/>
          <w14:textFill>
            <w14:solidFill>
              <w14:schemeClr w14:val="tx1"/>
            </w14:solidFill>
          </w14:textFill>
        </w:rPr>
      </w:pPr>
    </w:p>
    <w:p w14:paraId="1FF0ABF5">
      <w:pPr>
        <w:pStyle w:val="5"/>
        <w:spacing w:line="253" w:lineRule="auto"/>
        <w:rPr>
          <w:color w:val="000000" w:themeColor="text1"/>
          <w:highlight w:val="none"/>
          <w14:textFill>
            <w14:solidFill>
              <w14:schemeClr w14:val="tx1"/>
            </w14:solidFill>
          </w14:textFill>
        </w:rPr>
      </w:pPr>
    </w:p>
    <w:p w14:paraId="4E6A6765">
      <w:pPr>
        <w:pStyle w:val="5"/>
        <w:spacing w:line="253" w:lineRule="auto"/>
        <w:rPr>
          <w:color w:val="000000" w:themeColor="text1"/>
          <w:highlight w:val="none"/>
          <w14:textFill>
            <w14:solidFill>
              <w14:schemeClr w14:val="tx1"/>
            </w14:solidFill>
          </w14:textFill>
        </w:rPr>
      </w:pPr>
    </w:p>
    <w:p w14:paraId="760587B0">
      <w:pPr>
        <w:pStyle w:val="5"/>
        <w:spacing w:line="253" w:lineRule="auto"/>
        <w:rPr>
          <w:color w:val="000000" w:themeColor="text1"/>
          <w:highlight w:val="none"/>
          <w14:textFill>
            <w14:solidFill>
              <w14:schemeClr w14:val="tx1"/>
            </w14:solidFill>
          </w14:textFill>
        </w:rPr>
      </w:pPr>
    </w:p>
    <w:p w14:paraId="3A1C8F16">
      <w:pPr>
        <w:pStyle w:val="5"/>
        <w:spacing w:line="254" w:lineRule="auto"/>
        <w:rPr>
          <w:color w:val="000000" w:themeColor="text1"/>
          <w:highlight w:val="none"/>
          <w14:textFill>
            <w14:solidFill>
              <w14:schemeClr w14:val="tx1"/>
            </w14:solidFill>
          </w14:textFill>
        </w:rPr>
      </w:pPr>
    </w:p>
    <w:p w14:paraId="31512898">
      <w:pPr>
        <w:spacing w:before="78" w:line="219" w:lineRule="auto"/>
        <w:ind w:left="33"/>
        <w:rPr>
          <w:rFonts w:ascii="黑体" w:hAnsi="黑体" w:eastAsia="黑体" w:cs="黑体"/>
          <w:color w:val="000000" w:themeColor="text1"/>
          <w:sz w:val="24"/>
          <w:szCs w:val="24"/>
          <w:highlight w:val="none"/>
          <w14:textFill>
            <w14:solidFill>
              <w14:schemeClr w14:val="tx1"/>
            </w14:solidFill>
          </w14:textFill>
        </w:rPr>
      </w:pPr>
      <w:bookmarkStart w:id="230" w:name="bookmark210"/>
      <w:bookmarkEnd w:id="230"/>
      <w:r>
        <w:rPr>
          <w:rFonts w:ascii="黑体" w:hAnsi="黑体" w:eastAsia="黑体" w:cs="黑体"/>
          <w:color w:val="000000" w:themeColor="text1"/>
          <w:spacing w:val="-5"/>
          <w:sz w:val="24"/>
          <w:szCs w:val="24"/>
          <w:highlight w:val="none"/>
          <w14:textFill>
            <w14:solidFill>
              <w14:schemeClr w14:val="tx1"/>
            </w14:solidFill>
          </w14:textFill>
        </w:rPr>
        <w:t>附表十一：异议答复函</w:t>
      </w:r>
    </w:p>
    <w:p w14:paraId="146F0F38">
      <w:pPr>
        <w:pStyle w:val="5"/>
        <w:spacing w:line="264" w:lineRule="auto"/>
        <w:rPr>
          <w:color w:val="000000" w:themeColor="text1"/>
          <w:highlight w:val="none"/>
          <w14:textFill>
            <w14:solidFill>
              <w14:schemeClr w14:val="tx1"/>
            </w14:solidFill>
          </w14:textFill>
        </w:rPr>
      </w:pPr>
    </w:p>
    <w:p w14:paraId="306BB602">
      <w:pPr>
        <w:pStyle w:val="5"/>
        <w:spacing w:line="265" w:lineRule="auto"/>
        <w:rPr>
          <w:color w:val="000000" w:themeColor="text1"/>
          <w:highlight w:val="none"/>
          <w14:textFill>
            <w14:solidFill>
              <w14:schemeClr w14:val="tx1"/>
            </w14:solidFill>
          </w14:textFill>
        </w:rPr>
      </w:pPr>
    </w:p>
    <w:p w14:paraId="167A5758">
      <w:pPr>
        <w:spacing w:before="91" w:line="219" w:lineRule="auto"/>
        <w:ind w:left="3488"/>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3"/>
          <w:sz w:val="28"/>
          <w:szCs w:val="28"/>
          <w:highlight w:val="none"/>
          <w14:textFill>
            <w14:solidFill>
              <w14:schemeClr w14:val="tx1"/>
            </w14:solidFill>
          </w14:textFill>
        </w:rPr>
        <w:t>异议答复函</w:t>
      </w:r>
    </w:p>
    <w:p w14:paraId="1A043048">
      <w:pPr>
        <w:pStyle w:val="5"/>
        <w:spacing w:line="304" w:lineRule="auto"/>
        <w:rPr>
          <w:color w:val="000000" w:themeColor="text1"/>
          <w:highlight w:val="none"/>
          <w14:textFill>
            <w14:solidFill>
              <w14:schemeClr w14:val="tx1"/>
            </w14:solidFill>
          </w14:textFill>
        </w:rPr>
      </w:pPr>
    </w:p>
    <w:p w14:paraId="2C56481B">
      <w:pPr>
        <w:pStyle w:val="5"/>
        <w:spacing w:line="305" w:lineRule="auto"/>
        <w:rPr>
          <w:color w:val="000000" w:themeColor="text1"/>
          <w:highlight w:val="none"/>
          <w14:textFill>
            <w14:solidFill>
              <w14:schemeClr w14:val="tx1"/>
            </w14:solidFill>
          </w14:textFill>
        </w:rPr>
      </w:pPr>
    </w:p>
    <w:p w14:paraId="2C0E3EF9">
      <w:pPr>
        <w:spacing w:before="69" w:line="221" w:lineRule="auto"/>
        <w:ind w:left="653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2"/>
          <w:sz w:val="21"/>
          <w:szCs w:val="21"/>
          <w:highlight w:val="none"/>
          <w14:textFill>
            <w14:solidFill>
              <w14:schemeClr w14:val="tx1"/>
            </w14:solidFill>
          </w14:textFill>
        </w:rPr>
        <w:t>编号：</w:t>
      </w:r>
    </w:p>
    <w:p w14:paraId="028EF217">
      <w:pPr>
        <w:tabs>
          <w:tab w:val="left" w:pos="2006"/>
        </w:tabs>
        <w:spacing w:before="157" w:line="221" w:lineRule="auto"/>
        <w:ind w:left="1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z w:val="21"/>
          <w:szCs w:val="21"/>
          <w:highlight w:val="none"/>
          <w14:textFill>
            <w14:solidFill>
              <w14:schemeClr w14:val="tx1"/>
            </w14:solidFill>
          </w14:textFill>
        </w:rPr>
        <w:t>（投标人或利害关系人名称</w:t>
      </w:r>
      <w:r>
        <w:rPr>
          <w:rFonts w:ascii="宋体" w:hAnsi="宋体" w:eastAsia="宋体" w:cs="宋体"/>
          <w:color w:val="000000" w:themeColor="text1"/>
          <w:spacing w:val="-54"/>
          <w:w w:val="97"/>
          <w:sz w:val="21"/>
          <w:szCs w:val="21"/>
          <w:highlight w:val="none"/>
          <w14:textFill>
            <w14:solidFill>
              <w14:schemeClr w14:val="tx1"/>
            </w14:solidFill>
          </w14:textFill>
        </w:rPr>
        <w:t>）：</w:t>
      </w:r>
    </w:p>
    <w:p w14:paraId="4E0E898B">
      <w:pPr>
        <w:spacing w:before="158" w:line="359" w:lineRule="auto"/>
        <w:ind w:left="41" w:right="194" w:firstLine="39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你方提出的有关</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（标段名称）项目招标文件（或评标结果公示）的异议</w:t>
      </w:r>
      <w:r>
        <w:rPr>
          <w:rFonts w:ascii="宋体" w:hAnsi="宋体" w:eastAsia="宋体" w:cs="宋体"/>
          <w:color w:val="000000" w:themeColor="text1"/>
          <w:spacing w:val="-3"/>
          <w:sz w:val="21"/>
          <w:szCs w:val="21"/>
          <w:highlight w:val="none"/>
          <w14:textFill>
            <w14:solidFill>
              <w14:schemeClr w14:val="tx1"/>
            </w14:solidFill>
          </w14:textFill>
        </w:rPr>
        <w:t>已收悉，现答复如下：</w:t>
      </w:r>
    </w:p>
    <w:p w14:paraId="74FA646D">
      <w:pPr>
        <w:ind w:left="45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6"/>
          <w:sz w:val="21"/>
          <w:szCs w:val="21"/>
          <w:highlight w:val="none"/>
          <w14:textFill>
            <w14:solidFill>
              <w14:schemeClr w14:val="tx1"/>
            </w14:solidFill>
          </w14:textFill>
        </w:rPr>
        <w:t>1.……</w:t>
      </w:r>
    </w:p>
    <w:p w14:paraId="5F3F1831">
      <w:pPr>
        <w:spacing w:before="135"/>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2.……</w:t>
      </w:r>
    </w:p>
    <w:p w14:paraId="044958C6">
      <w:pPr>
        <w:spacing w:before="135" w:line="332" w:lineRule="exact"/>
        <w:ind w:left="45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position w:val="2"/>
          <w:sz w:val="21"/>
          <w:szCs w:val="21"/>
          <w:highlight w:val="none"/>
          <w14:textFill>
            <w14:solidFill>
              <w14:schemeClr w14:val="tx1"/>
            </w14:solidFill>
          </w14:textFill>
        </w:rPr>
        <w:t>……</w:t>
      </w:r>
    </w:p>
    <w:p w14:paraId="11AE90DF">
      <w:pPr>
        <w:pStyle w:val="5"/>
        <w:spacing w:line="245" w:lineRule="auto"/>
        <w:rPr>
          <w:color w:val="000000" w:themeColor="text1"/>
          <w:highlight w:val="none"/>
          <w14:textFill>
            <w14:solidFill>
              <w14:schemeClr w14:val="tx1"/>
            </w14:solidFill>
          </w14:textFill>
        </w:rPr>
      </w:pPr>
    </w:p>
    <w:p w14:paraId="4701D106">
      <w:pPr>
        <w:pStyle w:val="5"/>
        <w:spacing w:line="245" w:lineRule="auto"/>
        <w:rPr>
          <w:color w:val="000000" w:themeColor="text1"/>
          <w:highlight w:val="none"/>
          <w14:textFill>
            <w14:solidFill>
              <w14:schemeClr w14:val="tx1"/>
            </w14:solidFill>
          </w14:textFill>
        </w:rPr>
      </w:pPr>
    </w:p>
    <w:p w14:paraId="7E59EC62">
      <w:pPr>
        <w:pStyle w:val="5"/>
        <w:spacing w:line="245" w:lineRule="auto"/>
        <w:rPr>
          <w:color w:val="000000" w:themeColor="text1"/>
          <w:highlight w:val="none"/>
          <w14:textFill>
            <w14:solidFill>
              <w14:schemeClr w14:val="tx1"/>
            </w14:solidFill>
          </w14:textFill>
        </w:rPr>
      </w:pPr>
    </w:p>
    <w:p w14:paraId="1C8303AE">
      <w:pPr>
        <w:pStyle w:val="5"/>
        <w:spacing w:line="245" w:lineRule="auto"/>
        <w:rPr>
          <w:color w:val="000000" w:themeColor="text1"/>
          <w:highlight w:val="none"/>
          <w14:textFill>
            <w14:solidFill>
              <w14:schemeClr w14:val="tx1"/>
            </w14:solidFill>
          </w14:textFill>
        </w:rPr>
      </w:pPr>
    </w:p>
    <w:p w14:paraId="7B267925">
      <w:pPr>
        <w:pStyle w:val="5"/>
        <w:spacing w:line="246" w:lineRule="auto"/>
        <w:rPr>
          <w:color w:val="000000" w:themeColor="text1"/>
          <w:highlight w:val="none"/>
          <w14:textFill>
            <w14:solidFill>
              <w14:schemeClr w14:val="tx1"/>
            </w14:solidFill>
          </w14:textFill>
        </w:rPr>
      </w:pPr>
    </w:p>
    <w:p w14:paraId="2CFBF31D">
      <w:pPr>
        <w:spacing w:before="69" w:line="220" w:lineRule="auto"/>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招标人（招标委托人</w:t>
      </w:r>
      <w:r>
        <w:rPr>
          <w:rFonts w:ascii="宋体" w:hAnsi="宋体" w:eastAsia="宋体" w:cs="宋体"/>
          <w:color w:val="000000" w:themeColor="text1"/>
          <w:spacing w:val="-25"/>
          <w:sz w:val="21"/>
          <w:szCs w:val="21"/>
          <w:highlight w:val="none"/>
          <w14:textFill>
            <w14:solidFill>
              <w14:schemeClr w14:val="tx1"/>
            </w14:solidFill>
          </w14:textFill>
        </w:rPr>
        <w:t>）：</w:t>
      </w:r>
      <w:r>
        <w:rPr>
          <w:rFonts w:ascii="宋体" w:hAnsi="宋体" w:eastAsia="宋体" w:cs="宋体"/>
          <w:color w:val="000000" w:themeColor="text1"/>
          <w:spacing w:val="14"/>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5"/>
          <w:sz w:val="21"/>
          <w:szCs w:val="21"/>
          <w:highlight w:val="none"/>
          <w14:textFill>
            <w14:solidFill>
              <w14:schemeClr w14:val="tx1"/>
            </w14:solidFill>
          </w14:textFill>
        </w:rPr>
        <w:t xml:space="preserve"> </w:t>
      </w:r>
      <w:r>
        <w:rPr>
          <w:rFonts w:ascii="宋体" w:hAnsi="宋体" w:eastAsia="宋体" w:cs="宋体"/>
          <w:color w:val="000000" w:themeColor="text1"/>
          <w:spacing w:val="-25"/>
          <w:sz w:val="21"/>
          <w:szCs w:val="21"/>
          <w:highlight w:val="none"/>
          <w14:textFill>
            <w14:solidFill>
              <w14:schemeClr w14:val="tx1"/>
            </w14:solidFill>
          </w14:textFill>
        </w:rPr>
        <w:t>（</w:t>
      </w:r>
      <w:r>
        <w:rPr>
          <w:rFonts w:ascii="宋体" w:hAnsi="宋体" w:eastAsia="宋体" w:cs="宋体"/>
          <w:color w:val="000000" w:themeColor="text1"/>
          <w:spacing w:val="-4"/>
          <w:sz w:val="21"/>
          <w:szCs w:val="21"/>
          <w:highlight w:val="none"/>
          <w14:textFill>
            <w14:solidFill>
              <w14:schemeClr w14:val="tx1"/>
            </w14:solidFill>
          </w14:textFill>
        </w:rPr>
        <w:t>盖单位章）</w:t>
      </w:r>
    </w:p>
    <w:p w14:paraId="328D50D1">
      <w:pPr>
        <w:pStyle w:val="5"/>
        <w:spacing w:line="248" w:lineRule="auto"/>
        <w:rPr>
          <w:color w:val="000000" w:themeColor="text1"/>
          <w:highlight w:val="none"/>
          <w14:textFill>
            <w14:solidFill>
              <w14:schemeClr w14:val="tx1"/>
            </w14:solidFill>
          </w14:textFill>
        </w:rPr>
      </w:pPr>
    </w:p>
    <w:p w14:paraId="3EC5368B">
      <w:pPr>
        <w:pStyle w:val="5"/>
        <w:spacing w:line="248" w:lineRule="auto"/>
        <w:rPr>
          <w:color w:val="000000" w:themeColor="text1"/>
          <w:highlight w:val="none"/>
          <w14:textFill>
            <w14:solidFill>
              <w14:schemeClr w14:val="tx1"/>
            </w14:solidFill>
          </w14:textFill>
        </w:rPr>
      </w:pPr>
    </w:p>
    <w:p w14:paraId="5A970476">
      <w:pPr>
        <w:tabs>
          <w:tab w:val="left" w:pos="6625"/>
        </w:tabs>
        <w:spacing w:before="69" w:line="221" w:lineRule="auto"/>
        <w:ind w:left="568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9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年</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1"/>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月</w:t>
      </w:r>
      <w:r>
        <w:rPr>
          <w:rFonts w:ascii="宋体" w:hAnsi="宋体" w:eastAsia="宋体" w:cs="宋体"/>
          <w:color w:val="000000" w:themeColor="text1"/>
          <w:spacing w:val="25"/>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57"/>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日</w:t>
      </w:r>
    </w:p>
    <w:p w14:paraId="6F6249E9">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36" w:type="default"/>
          <w:pgSz w:w="11916" w:h="16841"/>
          <w:pgMar w:top="400" w:right="1598" w:bottom="1122" w:left="1787" w:header="0" w:footer="844" w:gutter="0"/>
          <w:cols w:space="720" w:num="1"/>
        </w:sectPr>
      </w:pPr>
    </w:p>
    <w:p w14:paraId="516BE160">
      <w:pPr>
        <w:pStyle w:val="5"/>
        <w:spacing w:line="247" w:lineRule="auto"/>
        <w:rPr>
          <w:color w:val="000000" w:themeColor="text1"/>
          <w:highlight w:val="none"/>
          <w14:textFill>
            <w14:solidFill>
              <w14:schemeClr w14:val="tx1"/>
            </w14:solidFill>
          </w14:textFill>
        </w:rPr>
      </w:pPr>
    </w:p>
    <w:p w14:paraId="234F6D60">
      <w:pPr>
        <w:pStyle w:val="5"/>
        <w:spacing w:line="248" w:lineRule="auto"/>
        <w:rPr>
          <w:color w:val="000000" w:themeColor="text1"/>
          <w:highlight w:val="none"/>
          <w14:textFill>
            <w14:solidFill>
              <w14:schemeClr w14:val="tx1"/>
            </w14:solidFill>
          </w14:textFill>
        </w:rPr>
      </w:pPr>
    </w:p>
    <w:p w14:paraId="21E6855E">
      <w:pPr>
        <w:pStyle w:val="5"/>
        <w:spacing w:line="248" w:lineRule="auto"/>
        <w:rPr>
          <w:color w:val="000000" w:themeColor="text1"/>
          <w:highlight w:val="none"/>
          <w14:textFill>
            <w14:solidFill>
              <w14:schemeClr w14:val="tx1"/>
            </w14:solidFill>
          </w14:textFill>
        </w:rPr>
      </w:pPr>
    </w:p>
    <w:p w14:paraId="319B6966">
      <w:pPr>
        <w:pStyle w:val="5"/>
        <w:spacing w:line="248" w:lineRule="auto"/>
        <w:rPr>
          <w:color w:val="000000" w:themeColor="text1"/>
          <w:highlight w:val="none"/>
          <w14:textFill>
            <w14:solidFill>
              <w14:schemeClr w14:val="tx1"/>
            </w14:solidFill>
          </w14:textFill>
        </w:rPr>
      </w:pPr>
    </w:p>
    <w:p w14:paraId="2A9BBD65">
      <w:pPr>
        <w:spacing w:before="78" w:line="220" w:lineRule="auto"/>
        <w:ind w:left="33"/>
        <w:rPr>
          <w:rFonts w:ascii="黑体" w:hAnsi="黑体" w:eastAsia="黑体" w:cs="黑体"/>
          <w:color w:val="000000" w:themeColor="text1"/>
          <w:sz w:val="24"/>
          <w:szCs w:val="24"/>
          <w:highlight w:val="none"/>
          <w14:textFill>
            <w14:solidFill>
              <w14:schemeClr w14:val="tx1"/>
            </w14:solidFill>
          </w14:textFill>
        </w:rPr>
      </w:pPr>
      <w:bookmarkStart w:id="231" w:name="bookmark211"/>
      <w:bookmarkEnd w:id="231"/>
      <w:r>
        <w:rPr>
          <w:rFonts w:ascii="黑体" w:hAnsi="黑体" w:eastAsia="黑体" w:cs="黑体"/>
          <w:color w:val="000000" w:themeColor="text1"/>
          <w:spacing w:val="-5"/>
          <w:sz w:val="24"/>
          <w:szCs w:val="24"/>
          <w:highlight w:val="none"/>
          <w14:textFill>
            <w14:solidFill>
              <w14:schemeClr w14:val="tx1"/>
            </w14:solidFill>
          </w14:textFill>
        </w:rPr>
        <w:t>附表十二：授权委托书</w:t>
      </w:r>
    </w:p>
    <w:p w14:paraId="1BC860A2">
      <w:pPr>
        <w:pStyle w:val="5"/>
        <w:spacing w:line="263" w:lineRule="auto"/>
        <w:rPr>
          <w:color w:val="000000" w:themeColor="text1"/>
          <w:highlight w:val="none"/>
          <w14:textFill>
            <w14:solidFill>
              <w14:schemeClr w14:val="tx1"/>
            </w14:solidFill>
          </w14:textFill>
        </w:rPr>
      </w:pPr>
    </w:p>
    <w:p w14:paraId="2B2866F2">
      <w:pPr>
        <w:pStyle w:val="5"/>
        <w:spacing w:line="263" w:lineRule="auto"/>
        <w:rPr>
          <w:color w:val="000000" w:themeColor="text1"/>
          <w:highlight w:val="none"/>
          <w14:textFill>
            <w14:solidFill>
              <w14:schemeClr w14:val="tx1"/>
            </w14:solidFill>
          </w14:textFill>
        </w:rPr>
      </w:pPr>
    </w:p>
    <w:p w14:paraId="40DE374C">
      <w:pPr>
        <w:spacing w:before="91" w:line="220" w:lineRule="auto"/>
        <w:ind w:left="3480"/>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2"/>
          <w:sz w:val="28"/>
          <w:szCs w:val="28"/>
          <w:highlight w:val="none"/>
          <w14:textFill>
            <w14:solidFill>
              <w14:schemeClr w14:val="tx1"/>
            </w14:solidFill>
          </w14:textFill>
        </w:rPr>
        <w:t>授权委托书</w:t>
      </w:r>
    </w:p>
    <w:p w14:paraId="4C25DBFA">
      <w:pPr>
        <w:pStyle w:val="5"/>
        <w:spacing w:line="276" w:lineRule="auto"/>
        <w:rPr>
          <w:color w:val="000000" w:themeColor="text1"/>
          <w:highlight w:val="none"/>
          <w14:textFill>
            <w14:solidFill>
              <w14:schemeClr w14:val="tx1"/>
            </w14:solidFill>
          </w14:textFill>
        </w:rPr>
      </w:pPr>
    </w:p>
    <w:p w14:paraId="5060B49E">
      <w:pPr>
        <w:pStyle w:val="5"/>
        <w:spacing w:line="276" w:lineRule="auto"/>
        <w:rPr>
          <w:color w:val="000000" w:themeColor="text1"/>
          <w:highlight w:val="none"/>
          <w14:textFill>
            <w14:solidFill>
              <w14:schemeClr w14:val="tx1"/>
            </w14:solidFill>
          </w14:textFill>
        </w:rPr>
      </w:pPr>
    </w:p>
    <w:p w14:paraId="10511FD3">
      <w:pPr>
        <w:pStyle w:val="5"/>
        <w:spacing w:line="277" w:lineRule="auto"/>
        <w:rPr>
          <w:color w:val="000000" w:themeColor="text1"/>
          <w:highlight w:val="none"/>
          <w14:textFill>
            <w14:solidFill>
              <w14:schemeClr w14:val="tx1"/>
            </w14:solidFill>
          </w14:textFill>
        </w:rPr>
      </w:pPr>
    </w:p>
    <w:p w14:paraId="4B24C3AA">
      <w:pPr>
        <w:pStyle w:val="5"/>
        <w:spacing w:line="277" w:lineRule="auto"/>
        <w:rPr>
          <w:color w:val="000000" w:themeColor="text1"/>
          <w:highlight w:val="none"/>
          <w14:textFill>
            <w14:solidFill>
              <w14:schemeClr w14:val="tx1"/>
            </w14:solidFill>
          </w14:textFill>
        </w:rPr>
      </w:pPr>
    </w:p>
    <w:p w14:paraId="4401CD44">
      <w:pPr>
        <w:spacing w:before="68" w:line="441" w:lineRule="auto"/>
        <w:ind w:left="18" w:firstLine="420"/>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本人</w:t>
      </w:r>
      <w:r>
        <w:rPr>
          <w:rFonts w:ascii="宋体" w:hAnsi="宋体" w:eastAsia="宋体" w:cs="宋体"/>
          <w:color w:val="000000" w:themeColor="text1"/>
          <w:spacing w:val="19"/>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（姓名）系</w:t>
      </w:r>
      <w:r>
        <w:rPr>
          <w:rFonts w:ascii="宋体" w:hAnsi="宋体" w:eastAsia="宋体" w:cs="宋体"/>
          <w:color w:val="000000" w:themeColor="text1"/>
          <w:spacing w:val="-84"/>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（投标人名称）的法定代表人，现委托</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（姓</w:t>
      </w:r>
      <w:r>
        <w:rPr>
          <w:rFonts w:ascii="宋体" w:hAnsi="宋体" w:eastAsia="宋体" w:cs="宋体"/>
          <w:color w:val="000000" w:themeColor="text1"/>
          <w:spacing w:val="2"/>
          <w:sz w:val="21"/>
          <w:szCs w:val="21"/>
          <w:highlight w:val="none"/>
          <w14:textFill>
            <w14:solidFill>
              <w14:schemeClr w14:val="tx1"/>
            </w14:solidFill>
          </w14:textFill>
        </w:rPr>
        <w:t>名）为我方代理人。代理人根据授权，以我方名义签署、澄清、说明、补正、递交、撤回、</w:t>
      </w:r>
      <w:r>
        <w:rPr>
          <w:rFonts w:ascii="宋体" w:hAnsi="宋体" w:eastAsia="宋体" w:cs="宋体"/>
          <w:color w:val="000000" w:themeColor="text1"/>
          <w:sz w:val="21"/>
          <w:szCs w:val="21"/>
          <w:highlight w:val="none"/>
          <w14:textFill>
            <w14:solidFill>
              <w14:schemeClr w14:val="tx1"/>
            </w14:solidFill>
          </w14:textFill>
        </w:rPr>
        <w:t>修改</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（标段名称）项目（标段唯一标识码</w:t>
      </w:r>
      <w:r>
        <w:rPr>
          <w:rFonts w:ascii="宋体" w:hAnsi="宋体" w:eastAsia="宋体" w:cs="宋体"/>
          <w:color w:val="000000" w:themeColor="text1"/>
          <w:spacing w:val="-4"/>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0"/>
          <w:sz w:val="21"/>
          <w:szCs w:val="21"/>
          <w:highlight w:val="none"/>
          <w14:textFill>
            <w14:solidFill>
              <w14:schemeClr w14:val="tx1"/>
            </w14:solidFill>
          </w14:textFill>
        </w:rPr>
        <w:t xml:space="preserve"> </w:t>
      </w:r>
      <w:r>
        <w:rPr>
          <w:rFonts w:ascii="宋体" w:hAnsi="宋体" w:eastAsia="宋体" w:cs="宋体"/>
          <w:color w:val="000000" w:themeColor="text1"/>
          <w:spacing w:val="-4"/>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投标文件、签订合同和处</w:t>
      </w:r>
      <w:r>
        <w:rPr>
          <w:rFonts w:ascii="宋体" w:hAnsi="宋体" w:eastAsia="宋体" w:cs="宋体"/>
          <w:color w:val="000000" w:themeColor="text1"/>
          <w:spacing w:val="-1"/>
          <w:sz w:val="21"/>
          <w:szCs w:val="21"/>
          <w:highlight w:val="none"/>
          <w14:textFill>
            <w14:solidFill>
              <w14:schemeClr w14:val="tx1"/>
            </w14:solidFill>
          </w14:textFill>
        </w:rPr>
        <w:t>理有关事宜，其法律后果由我方承担。</w:t>
      </w:r>
    </w:p>
    <w:p w14:paraId="3802E38F">
      <w:pPr>
        <w:spacing w:before="112" w:line="221" w:lineRule="auto"/>
        <w:ind w:left="43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6"/>
          <w:sz w:val="21"/>
          <w:szCs w:val="21"/>
          <w:highlight w:val="none"/>
          <w14:textFill>
            <w14:solidFill>
              <w14:schemeClr w14:val="tx1"/>
            </w14:solidFill>
          </w14:textFill>
        </w:rPr>
        <w:t>委托期限：</w:t>
      </w:r>
    </w:p>
    <w:p w14:paraId="3ECE149D">
      <w:pPr>
        <w:pStyle w:val="5"/>
        <w:spacing w:line="318" w:lineRule="auto"/>
        <w:rPr>
          <w:color w:val="000000" w:themeColor="text1"/>
          <w:highlight w:val="none"/>
          <w14:textFill>
            <w14:solidFill>
              <w14:schemeClr w14:val="tx1"/>
            </w14:solidFill>
          </w14:textFill>
        </w:rPr>
      </w:pPr>
    </w:p>
    <w:p w14:paraId="2F75775A">
      <w:pPr>
        <w:tabs>
          <w:tab w:val="left" w:pos="7465"/>
        </w:tabs>
        <w:spacing w:before="69" w:line="93" w:lineRule="auto"/>
        <w:ind w:left="148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z w:val="21"/>
          <w:szCs w:val="21"/>
          <w:highlight w:val="none"/>
          <w14:textFill>
            <w14:solidFill>
              <w14:schemeClr w14:val="tx1"/>
            </w14:solidFill>
          </w14:textFill>
        </w:rPr>
        <w:t>。</w:t>
      </w:r>
    </w:p>
    <w:p w14:paraId="06B90B50">
      <w:pPr>
        <w:pStyle w:val="5"/>
        <w:spacing w:line="425" w:lineRule="auto"/>
        <w:rPr>
          <w:color w:val="000000" w:themeColor="text1"/>
          <w:highlight w:val="none"/>
          <w14:textFill>
            <w14:solidFill>
              <w14:schemeClr w14:val="tx1"/>
            </w14:solidFill>
          </w14:textFill>
        </w:rPr>
      </w:pPr>
    </w:p>
    <w:p w14:paraId="514A52D9">
      <w:pPr>
        <w:spacing w:before="68" w:line="221" w:lineRule="auto"/>
        <w:ind w:left="43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代理人无转委托权。</w:t>
      </w:r>
    </w:p>
    <w:p w14:paraId="3B2DB98D">
      <w:pPr>
        <w:pStyle w:val="5"/>
        <w:spacing w:line="417" w:lineRule="auto"/>
        <w:rPr>
          <w:color w:val="000000" w:themeColor="text1"/>
          <w:highlight w:val="none"/>
          <w14:textFill>
            <w14:solidFill>
              <w14:schemeClr w14:val="tx1"/>
            </w14:solidFill>
          </w14:textFill>
        </w:rPr>
      </w:pPr>
    </w:p>
    <w:p w14:paraId="7130A997">
      <w:pPr>
        <w:spacing w:before="69" w:line="220" w:lineRule="auto"/>
        <w:ind w:left="45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附：法定代表人身份证明</w:t>
      </w:r>
    </w:p>
    <w:p w14:paraId="0B6FF886">
      <w:pPr>
        <w:pStyle w:val="5"/>
        <w:spacing w:line="245" w:lineRule="auto"/>
        <w:rPr>
          <w:color w:val="000000" w:themeColor="text1"/>
          <w:highlight w:val="none"/>
          <w14:textFill>
            <w14:solidFill>
              <w14:schemeClr w14:val="tx1"/>
            </w14:solidFill>
          </w14:textFill>
        </w:rPr>
      </w:pPr>
    </w:p>
    <w:p w14:paraId="03632CA9">
      <w:pPr>
        <w:pStyle w:val="5"/>
        <w:spacing w:line="246" w:lineRule="auto"/>
        <w:rPr>
          <w:color w:val="000000" w:themeColor="text1"/>
          <w:highlight w:val="none"/>
          <w14:textFill>
            <w14:solidFill>
              <w14:schemeClr w14:val="tx1"/>
            </w14:solidFill>
          </w14:textFill>
        </w:rPr>
      </w:pPr>
    </w:p>
    <w:p w14:paraId="02D92AF0">
      <w:pPr>
        <w:pStyle w:val="5"/>
        <w:spacing w:line="246" w:lineRule="auto"/>
        <w:rPr>
          <w:color w:val="000000" w:themeColor="text1"/>
          <w:highlight w:val="none"/>
          <w14:textFill>
            <w14:solidFill>
              <w14:schemeClr w14:val="tx1"/>
            </w14:solidFill>
          </w14:textFill>
        </w:rPr>
      </w:pPr>
    </w:p>
    <w:p w14:paraId="462A1F9F">
      <w:pPr>
        <w:spacing w:before="69" w:line="220" w:lineRule="auto"/>
        <w:ind w:left="296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投  标</w:t>
      </w:r>
      <w:r>
        <w:rPr>
          <w:rFonts w:ascii="宋体" w:hAnsi="宋体" w:eastAsia="宋体" w:cs="宋体"/>
          <w:color w:val="000000" w:themeColor="text1"/>
          <w:spacing w:val="4"/>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人</w:t>
      </w:r>
      <w:r>
        <w:rPr>
          <w:rFonts w:ascii="宋体" w:hAnsi="宋体" w:eastAsia="宋体" w:cs="宋体"/>
          <w:color w:val="000000" w:themeColor="text1"/>
          <w:spacing w:val="-4"/>
          <w:sz w:val="21"/>
          <w:szCs w:val="21"/>
          <w:highlight w:val="none"/>
          <w14:textFill>
            <w14:solidFill>
              <w14:schemeClr w14:val="tx1"/>
            </w14:solidFill>
          </w14:textFill>
        </w:rPr>
        <w:t>：</w:t>
      </w:r>
      <w:r>
        <w:rPr>
          <w:rFonts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4"/>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盖单位章）</w:t>
      </w:r>
    </w:p>
    <w:p w14:paraId="4BF1C0EE">
      <w:pPr>
        <w:pStyle w:val="5"/>
        <w:spacing w:line="477" w:lineRule="auto"/>
        <w:rPr>
          <w:color w:val="000000" w:themeColor="text1"/>
          <w:highlight w:val="none"/>
          <w14:textFill>
            <w14:solidFill>
              <w14:schemeClr w14:val="tx1"/>
            </w14:solidFill>
          </w14:textFill>
        </w:rPr>
      </w:pPr>
    </w:p>
    <w:p w14:paraId="41DAC72F">
      <w:pPr>
        <w:spacing w:before="69" w:line="221" w:lineRule="auto"/>
        <w:ind w:left="296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法定代表人</w:t>
      </w:r>
      <w:r>
        <w:rPr>
          <w:rFonts w:ascii="宋体" w:hAnsi="宋体" w:eastAsia="宋体" w:cs="宋体"/>
          <w:color w:val="000000" w:themeColor="text1"/>
          <w:sz w:val="21"/>
          <w:szCs w:val="21"/>
          <w:highlight w:val="none"/>
          <w14:textFill>
            <w14:solidFill>
              <w14:schemeClr w14:val="tx1"/>
            </w14:solidFill>
          </w14:textFill>
        </w:rPr>
        <w:t>：</w:t>
      </w:r>
      <w:r>
        <w:rPr>
          <w:rFonts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签字）</w:t>
      </w:r>
    </w:p>
    <w:p w14:paraId="0BDBABAC">
      <w:pPr>
        <w:pStyle w:val="5"/>
        <w:spacing w:line="479" w:lineRule="auto"/>
        <w:rPr>
          <w:color w:val="000000" w:themeColor="text1"/>
          <w:highlight w:val="none"/>
          <w14:textFill>
            <w14:solidFill>
              <w14:schemeClr w14:val="tx1"/>
            </w14:solidFill>
          </w14:textFill>
        </w:rPr>
      </w:pPr>
    </w:p>
    <w:p w14:paraId="38030AED">
      <w:pPr>
        <w:spacing w:before="69" w:line="221" w:lineRule="auto"/>
        <w:ind w:left="296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身份证号码：</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p>
    <w:p w14:paraId="65BA6285">
      <w:pPr>
        <w:pStyle w:val="5"/>
        <w:spacing w:line="476" w:lineRule="auto"/>
        <w:rPr>
          <w:color w:val="000000" w:themeColor="text1"/>
          <w:highlight w:val="none"/>
          <w14:textFill>
            <w14:solidFill>
              <w14:schemeClr w14:val="tx1"/>
            </w14:solidFill>
          </w14:textFill>
        </w:rPr>
      </w:pPr>
    </w:p>
    <w:p w14:paraId="13241967">
      <w:pPr>
        <w:spacing w:before="69" w:line="221" w:lineRule="auto"/>
        <w:ind w:left="295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委托代理人</w:t>
      </w:r>
      <w:r>
        <w:rPr>
          <w:rFonts w:ascii="宋体" w:hAnsi="宋体" w:eastAsia="宋体" w:cs="宋体"/>
          <w:color w:val="000000" w:themeColor="text1"/>
          <w:spacing w:val="-3"/>
          <w:sz w:val="21"/>
          <w:szCs w:val="21"/>
          <w:highlight w:val="none"/>
          <w14:textFill>
            <w14:solidFill>
              <w14:schemeClr w14:val="tx1"/>
            </w14:solidFill>
          </w14:textFill>
        </w:rPr>
        <w:t>：</w:t>
      </w:r>
      <w:r>
        <w:rPr>
          <w:rFonts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签字）</w:t>
      </w:r>
    </w:p>
    <w:p w14:paraId="1DCA1E82">
      <w:pPr>
        <w:pStyle w:val="5"/>
        <w:spacing w:line="476" w:lineRule="auto"/>
        <w:rPr>
          <w:color w:val="000000" w:themeColor="text1"/>
          <w:highlight w:val="none"/>
          <w14:textFill>
            <w14:solidFill>
              <w14:schemeClr w14:val="tx1"/>
            </w14:solidFill>
          </w14:textFill>
        </w:rPr>
      </w:pPr>
    </w:p>
    <w:p w14:paraId="070F056C">
      <w:pPr>
        <w:spacing w:before="69" w:line="221" w:lineRule="auto"/>
        <w:ind w:left="296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身份证号码：</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p>
    <w:p w14:paraId="49D88554">
      <w:pPr>
        <w:pStyle w:val="5"/>
        <w:spacing w:line="479" w:lineRule="auto"/>
        <w:rPr>
          <w:color w:val="000000" w:themeColor="text1"/>
          <w:highlight w:val="none"/>
          <w14:textFill>
            <w14:solidFill>
              <w14:schemeClr w14:val="tx1"/>
            </w14:solidFill>
          </w14:textFill>
        </w:rPr>
      </w:pPr>
    </w:p>
    <w:p w14:paraId="263B3972">
      <w:pPr>
        <w:tabs>
          <w:tab w:val="left" w:pos="5685"/>
        </w:tabs>
        <w:spacing w:before="68" w:line="221" w:lineRule="auto"/>
        <w:ind w:left="48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9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年</w:t>
      </w:r>
      <w:r>
        <w:rPr>
          <w:rFonts w:ascii="宋体" w:hAnsi="宋体" w:eastAsia="宋体" w:cs="宋体"/>
          <w:color w:val="000000" w:themeColor="text1"/>
          <w:spacing w:val="1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7"/>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月</w:t>
      </w:r>
      <w:r>
        <w:rPr>
          <w:rFonts w:ascii="宋体" w:hAnsi="宋体" w:eastAsia="宋体" w:cs="宋体"/>
          <w:color w:val="000000" w:themeColor="text1"/>
          <w:spacing w:val="1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5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日</w:t>
      </w:r>
    </w:p>
    <w:p w14:paraId="025BED26">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37" w:type="default"/>
          <w:pgSz w:w="11916" w:h="16841"/>
          <w:pgMar w:top="400" w:right="1614" w:bottom="1122" w:left="1787" w:header="0" w:footer="844" w:gutter="0"/>
          <w:cols w:space="720" w:num="1"/>
        </w:sectPr>
      </w:pPr>
    </w:p>
    <w:p w14:paraId="2DFF705B">
      <w:pPr>
        <w:pStyle w:val="5"/>
        <w:spacing w:line="251" w:lineRule="auto"/>
        <w:rPr>
          <w:color w:val="000000" w:themeColor="text1"/>
          <w:highlight w:val="none"/>
          <w14:textFill>
            <w14:solidFill>
              <w14:schemeClr w14:val="tx1"/>
            </w14:solidFill>
          </w14:textFill>
        </w:rPr>
      </w:pPr>
    </w:p>
    <w:p w14:paraId="1797A59B">
      <w:pPr>
        <w:pStyle w:val="5"/>
        <w:spacing w:line="251" w:lineRule="auto"/>
        <w:rPr>
          <w:color w:val="000000" w:themeColor="text1"/>
          <w:highlight w:val="none"/>
          <w14:textFill>
            <w14:solidFill>
              <w14:schemeClr w14:val="tx1"/>
            </w14:solidFill>
          </w14:textFill>
        </w:rPr>
      </w:pPr>
    </w:p>
    <w:p w14:paraId="2A378F65">
      <w:pPr>
        <w:pStyle w:val="5"/>
        <w:spacing w:line="251" w:lineRule="auto"/>
        <w:rPr>
          <w:color w:val="000000" w:themeColor="text1"/>
          <w:highlight w:val="none"/>
          <w14:textFill>
            <w14:solidFill>
              <w14:schemeClr w14:val="tx1"/>
            </w14:solidFill>
          </w14:textFill>
        </w:rPr>
      </w:pPr>
    </w:p>
    <w:p w14:paraId="49BB434D">
      <w:pPr>
        <w:pStyle w:val="5"/>
        <w:spacing w:line="251" w:lineRule="auto"/>
        <w:rPr>
          <w:color w:val="000000" w:themeColor="text1"/>
          <w:highlight w:val="none"/>
          <w14:textFill>
            <w14:solidFill>
              <w14:schemeClr w14:val="tx1"/>
            </w14:solidFill>
          </w14:textFill>
        </w:rPr>
      </w:pPr>
    </w:p>
    <w:p w14:paraId="0A812961">
      <w:pPr>
        <w:pStyle w:val="5"/>
        <w:spacing w:line="252" w:lineRule="auto"/>
        <w:rPr>
          <w:color w:val="000000" w:themeColor="text1"/>
          <w:highlight w:val="none"/>
          <w14:textFill>
            <w14:solidFill>
              <w14:schemeClr w14:val="tx1"/>
            </w14:solidFill>
          </w14:textFill>
        </w:rPr>
      </w:pPr>
    </w:p>
    <w:p w14:paraId="4957E01A">
      <w:pPr>
        <w:pStyle w:val="5"/>
        <w:spacing w:line="252" w:lineRule="auto"/>
        <w:rPr>
          <w:color w:val="000000" w:themeColor="text1"/>
          <w:highlight w:val="none"/>
          <w14:textFill>
            <w14:solidFill>
              <w14:schemeClr w14:val="tx1"/>
            </w14:solidFill>
          </w14:textFill>
        </w:rPr>
      </w:pPr>
    </w:p>
    <w:p w14:paraId="44CC5051">
      <w:pPr>
        <w:pStyle w:val="5"/>
        <w:spacing w:line="252" w:lineRule="auto"/>
        <w:rPr>
          <w:color w:val="000000" w:themeColor="text1"/>
          <w:highlight w:val="none"/>
          <w14:textFill>
            <w14:solidFill>
              <w14:schemeClr w14:val="tx1"/>
            </w14:solidFill>
          </w14:textFill>
        </w:rPr>
      </w:pPr>
    </w:p>
    <w:p w14:paraId="3E5A0F59">
      <w:pPr>
        <w:pStyle w:val="5"/>
        <w:spacing w:line="252" w:lineRule="auto"/>
        <w:rPr>
          <w:color w:val="000000" w:themeColor="text1"/>
          <w:highlight w:val="none"/>
          <w14:textFill>
            <w14:solidFill>
              <w14:schemeClr w14:val="tx1"/>
            </w14:solidFill>
          </w14:textFill>
        </w:rPr>
      </w:pPr>
    </w:p>
    <w:p w14:paraId="51650916">
      <w:pPr>
        <w:pStyle w:val="5"/>
        <w:spacing w:line="252" w:lineRule="auto"/>
        <w:rPr>
          <w:color w:val="000000" w:themeColor="text1"/>
          <w:highlight w:val="none"/>
          <w14:textFill>
            <w14:solidFill>
              <w14:schemeClr w14:val="tx1"/>
            </w14:solidFill>
          </w14:textFill>
        </w:rPr>
      </w:pPr>
    </w:p>
    <w:p w14:paraId="08893C16">
      <w:pPr>
        <w:pStyle w:val="5"/>
        <w:spacing w:line="252" w:lineRule="auto"/>
        <w:rPr>
          <w:color w:val="000000" w:themeColor="text1"/>
          <w:highlight w:val="none"/>
          <w14:textFill>
            <w14:solidFill>
              <w14:schemeClr w14:val="tx1"/>
            </w14:solidFill>
          </w14:textFill>
        </w:rPr>
      </w:pPr>
    </w:p>
    <w:p w14:paraId="2D7F37BF">
      <w:pPr>
        <w:pStyle w:val="5"/>
        <w:spacing w:line="252" w:lineRule="auto"/>
        <w:rPr>
          <w:color w:val="000000" w:themeColor="text1"/>
          <w:highlight w:val="none"/>
          <w14:textFill>
            <w14:solidFill>
              <w14:schemeClr w14:val="tx1"/>
            </w14:solidFill>
          </w14:textFill>
        </w:rPr>
      </w:pPr>
    </w:p>
    <w:p w14:paraId="5F1A97B9">
      <w:pPr>
        <w:pStyle w:val="5"/>
        <w:spacing w:line="252" w:lineRule="auto"/>
        <w:rPr>
          <w:color w:val="000000" w:themeColor="text1"/>
          <w:highlight w:val="none"/>
          <w14:textFill>
            <w14:solidFill>
              <w14:schemeClr w14:val="tx1"/>
            </w14:solidFill>
          </w14:textFill>
        </w:rPr>
      </w:pPr>
    </w:p>
    <w:p w14:paraId="1FDA3C27">
      <w:pPr>
        <w:pStyle w:val="5"/>
        <w:spacing w:line="252" w:lineRule="auto"/>
        <w:rPr>
          <w:color w:val="000000" w:themeColor="text1"/>
          <w:highlight w:val="none"/>
          <w14:textFill>
            <w14:solidFill>
              <w14:schemeClr w14:val="tx1"/>
            </w14:solidFill>
          </w14:textFill>
        </w:rPr>
      </w:pPr>
    </w:p>
    <w:p w14:paraId="3F0B66BA">
      <w:pPr>
        <w:pStyle w:val="5"/>
        <w:spacing w:line="252" w:lineRule="auto"/>
        <w:rPr>
          <w:color w:val="000000" w:themeColor="text1"/>
          <w:highlight w:val="none"/>
          <w14:textFill>
            <w14:solidFill>
              <w14:schemeClr w14:val="tx1"/>
            </w14:solidFill>
          </w14:textFill>
        </w:rPr>
      </w:pPr>
    </w:p>
    <w:p w14:paraId="39CF514F">
      <w:pPr>
        <w:pStyle w:val="5"/>
        <w:spacing w:line="252" w:lineRule="auto"/>
        <w:rPr>
          <w:color w:val="000000" w:themeColor="text1"/>
          <w:highlight w:val="none"/>
          <w14:textFill>
            <w14:solidFill>
              <w14:schemeClr w14:val="tx1"/>
            </w14:solidFill>
          </w14:textFill>
        </w:rPr>
      </w:pPr>
    </w:p>
    <w:p w14:paraId="3384F446">
      <w:pPr>
        <w:pStyle w:val="5"/>
        <w:spacing w:line="252" w:lineRule="auto"/>
        <w:rPr>
          <w:color w:val="000000" w:themeColor="text1"/>
          <w:highlight w:val="none"/>
          <w14:textFill>
            <w14:solidFill>
              <w14:schemeClr w14:val="tx1"/>
            </w14:solidFill>
          </w14:textFill>
        </w:rPr>
      </w:pPr>
    </w:p>
    <w:p w14:paraId="083E39B9">
      <w:pPr>
        <w:spacing w:before="156" w:line="219" w:lineRule="auto"/>
        <w:ind w:left="3469"/>
        <w:outlineLvl w:val="0"/>
        <w:rPr>
          <w:rFonts w:ascii="黑体" w:hAnsi="黑体" w:eastAsia="黑体" w:cs="黑体"/>
          <w:color w:val="000000" w:themeColor="text1"/>
          <w:sz w:val="48"/>
          <w:szCs w:val="48"/>
          <w:highlight w:val="none"/>
          <w14:textFill>
            <w14:solidFill>
              <w14:schemeClr w14:val="tx1"/>
            </w14:solidFill>
          </w14:textFill>
        </w:rPr>
      </w:pPr>
      <w:bookmarkStart w:id="232" w:name="bookmark103"/>
      <w:bookmarkEnd w:id="232"/>
      <w:bookmarkStart w:id="233" w:name="bookmark212"/>
      <w:bookmarkEnd w:id="233"/>
      <w:bookmarkStart w:id="234" w:name="_Toc15648"/>
      <w:bookmarkStart w:id="235" w:name="_Toc16320"/>
      <w:r>
        <w:rPr>
          <w:rFonts w:ascii="黑体" w:hAnsi="黑体" w:eastAsia="黑体" w:cs="黑体"/>
          <w:color w:val="000000" w:themeColor="text1"/>
          <w:spacing w:val="-5"/>
          <w:sz w:val="48"/>
          <w:szCs w:val="48"/>
          <w:highlight w:val="none"/>
          <w14:textFill>
            <w14:solidFill>
              <w14:schemeClr w14:val="tx1"/>
            </w14:solidFill>
          </w14:textFill>
        </w:rPr>
        <w:t>第二卷</w:t>
      </w:r>
      <w:bookmarkEnd w:id="234"/>
      <w:bookmarkEnd w:id="235"/>
    </w:p>
    <w:p w14:paraId="5F346E3B">
      <w:pPr>
        <w:spacing w:line="219" w:lineRule="auto"/>
        <w:rPr>
          <w:rFonts w:ascii="黑体" w:hAnsi="黑体" w:eastAsia="黑体" w:cs="黑体"/>
          <w:color w:val="000000" w:themeColor="text1"/>
          <w:sz w:val="48"/>
          <w:szCs w:val="48"/>
          <w:highlight w:val="none"/>
          <w14:textFill>
            <w14:solidFill>
              <w14:schemeClr w14:val="tx1"/>
            </w14:solidFill>
          </w14:textFill>
        </w:rPr>
        <w:sectPr>
          <w:footerReference r:id="rId38" w:type="default"/>
          <w:pgSz w:w="11916" w:h="16841"/>
          <w:pgMar w:top="400" w:right="1787" w:bottom="1122" w:left="1787" w:header="0" w:footer="844" w:gutter="0"/>
          <w:cols w:space="720" w:num="1"/>
        </w:sectPr>
      </w:pPr>
    </w:p>
    <w:p w14:paraId="5FA80BFA">
      <w:pPr>
        <w:pStyle w:val="5"/>
        <w:spacing w:line="245" w:lineRule="auto"/>
        <w:rPr>
          <w:color w:val="000000" w:themeColor="text1"/>
          <w:highlight w:val="none"/>
          <w14:textFill>
            <w14:solidFill>
              <w14:schemeClr w14:val="tx1"/>
            </w14:solidFill>
          </w14:textFill>
        </w:rPr>
      </w:pPr>
    </w:p>
    <w:p w14:paraId="102DD921">
      <w:pPr>
        <w:pStyle w:val="5"/>
        <w:spacing w:line="245" w:lineRule="auto"/>
        <w:rPr>
          <w:color w:val="000000" w:themeColor="text1"/>
          <w:highlight w:val="none"/>
          <w14:textFill>
            <w14:solidFill>
              <w14:schemeClr w14:val="tx1"/>
            </w14:solidFill>
          </w14:textFill>
        </w:rPr>
      </w:pPr>
    </w:p>
    <w:p w14:paraId="023C8130">
      <w:pPr>
        <w:pStyle w:val="5"/>
        <w:spacing w:line="245" w:lineRule="auto"/>
        <w:rPr>
          <w:color w:val="000000" w:themeColor="text1"/>
          <w:highlight w:val="none"/>
          <w14:textFill>
            <w14:solidFill>
              <w14:schemeClr w14:val="tx1"/>
            </w14:solidFill>
          </w14:textFill>
        </w:rPr>
      </w:pPr>
    </w:p>
    <w:p w14:paraId="7F6F9F56">
      <w:pPr>
        <w:pStyle w:val="5"/>
        <w:spacing w:line="245" w:lineRule="auto"/>
        <w:rPr>
          <w:color w:val="000000" w:themeColor="text1"/>
          <w:highlight w:val="none"/>
          <w14:textFill>
            <w14:solidFill>
              <w14:schemeClr w14:val="tx1"/>
            </w14:solidFill>
          </w14:textFill>
        </w:rPr>
      </w:pPr>
    </w:p>
    <w:p w14:paraId="5864866C">
      <w:pPr>
        <w:spacing w:before="101" w:line="224" w:lineRule="auto"/>
        <w:ind w:left="2903"/>
        <w:outlineLvl w:val="0"/>
        <w:rPr>
          <w:rFonts w:ascii="黑体" w:hAnsi="黑体" w:eastAsia="黑体" w:cs="黑体"/>
          <w:color w:val="000000" w:themeColor="text1"/>
          <w:sz w:val="31"/>
          <w:szCs w:val="31"/>
          <w:highlight w:val="none"/>
          <w14:textFill>
            <w14:solidFill>
              <w14:schemeClr w14:val="tx1"/>
            </w14:solidFill>
          </w14:textFill>
        </w:rPr>
      </w:pPr>
      <w:bookmarkStart w:id="236" w:name="bookmark213"/>
      <w:bookmarkEnd w:id="236"/>
      <w:bookmarkStart w:id="237" w:name="bookmark104"/>
      <w:bookmarkEnd w:id="237"/>
      <w:bookmarkStart w:id="238" w:name="_Toc13086"/>
      <w:bookmarkStart w:id="239" w:name="_Toc29937"/>
      <w:r>
        <w:rPr>
          <w:rFonts w:ascii="黑体" w:hAnsi="黑体" w:eastAsia="黑体" w:cs="黑体"/>
          <w:color w:val="000000" w:themeColor="text1"/>
          <w:spacing w:val="7"/>
          <w:sz w:val="31"/>
          <w:szCs w:val="31"/>
          <w:highlight w:val="none"/>
          <w14:textFill>
            <w14:solidFill>
              <w14:schemeClr w14:val="tx1"/>
            </w14:solidFill>
          </w14:textFill>
        </w:rPr>
        <w:t>第三章  评标办法</w:t>
      </w:r>
      <w:bookmarkEnd w:id="238"/>
      <w:bookmarkEnd w:id="239"/>
    </w:p>
    <w:p w14:paraId="292F14E3">
      <w:pPr>
        <w:spacing w:before="175" w:line="219" w:lineRule="auto"/>
        <w:ind w:left="2221"/>
        <w:outlineLvl w:val="1"/>
        <w:rPr>
          <w:rFonts w:ascii="黑体" w:hAnsi="黑体" w:eastAsia="黑体" w:cs="黑体"/>
          <w:color w:val="000000" w:themeColor="text1"/>
          <w:sz w:val="28"/>
          <w:szCs w:val="28"/>
          <w:highlight w:val="none"/>
          <w14:textFill>
            <w14:solidFill>
              <w14:schemeClr w14:val="tx1"/>
            </w14:solidFill>
          </w14:textFill>
        </w:rPr>
      </w:pPr>
      <w:bookmarkStart w:id="240" w:name="bookmark105"/>
      <w:bookmarkEnd w:id="240"/>
      <w:bookmarkStart w:id="241" w:name="_Toc8719"/>
      <w:bookmarkStart w:id="242" w:name="_Toc16485"/>
      <w:r>
        <w:rPr>
          <w:rFonts w:ascii="黑体" w:hAnsi="黑体" w:eastAsia="黑体" w:cs="黑体"/>
          <w:color w:val="000000" w:themeColor="text1"/>
          <w:spacing w:val="-2"/>
          <w:sz w:val="28"/>
          <w:szCs w:val="28"/>
          <w:highlight w:val="none"/>
          <w14:textFill>
            <w14:solidFill>
              <w14:schemeClr w14:val="tx1"/>
            </w14:solidFill>
          </w14:textFill>
        </w:rPr>
        <w:t>评标办法前附表（综合评估法）</w:t>
      </w:r>
      <w:bookmarkEnd w:id="241"/>
      <w:bookmarkEnd w:id="242"/>
    </w:p>
    <w:p w14:paraId="6493F0EA">
      <w:pPr>
        <w:spacing w:before="112"/>
        <w:rPr>
          <w:color w:val="000000" w:themeColor="text1"/>
          <w:highlight w:val="none"/>
          <w14:textFill>
            <w14:solidFill>
              <w14:schemeClr w14:val="tx1"/>
            </w14:solidFill>
          </w14:textFill>
        </w:rPr>
      </w:pPr>
    </w:p>
    <w:tbl>
      <w:tblPr>
        <w:tblStyle w:val="14"/>
        <w:tblW w:w="9049"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1058"/>
        <w:gridCol w:w="2339"/>
        <w:gridCol w:w="4793"/>
      </w:tblGrid>
      <w:tr w14:paraId="6048D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917" w:type="dxa"/>
            <w:gridSpan w:val="2"/>
            <w:vAlign w:val="top"/>
          </w:tcPr>
          <w:p w14:paraId="3B0EE33B">
            <w:pPr>
              <w:pStyle w:val="15"/>
              <w:spacing w:before="175" w:line="221" w:lineRule="auto"/>
              <w:ind w:left="648"/>
              <w:rPr>
                <w:color w:val="000000" w:themeColor="text1"/>
                <w:highlight w:val="none"/>
                <w14:textFill>
                  <w14:solidFill>
                    <w14:schemeClr w14:val="tx1"/>
                  </w14:solidFill>
                </w14:textFill>
              </w:rPr>
            </w:pPr>
            <w:r>
              <w:rPr>
                <w:b/>
                <w:bCs/>
                <w:color w:val="000000" w:themeColor="text1"/>
                <w:spacing w:val="-4"/>
                <w:highlight w:val="none"/>
                <w14:textFill>
                  <w14:solidFill>
                    <w14:schemeClr w14:val="tx1"/>
                  </w14:solidFill>
                </w14:textFill>
              </w:rPr>
              <w:t>条款号</w:t>
            </w:r>
          </w:p>
        </w:tc>
        <w:tc>
          <w:tcPr>
            <w:tcW w:w="2339" w:type="dxa"/>
            <w:vAlign w:val="top"/>
          </w:tcPr>
          <w:p w14:paraId="3B4D720F">
            <w:pPr>
              <w:pStyle w:val="15"/>
              <w:spacing w:before="175" w:line="221" w:lineRule="auto"/>
              <w:ind w:left="752"/>
              <w:rPr>
                <w:color w:val="000000" w:themeColor="text1"/>
                <w:highlight w:val="none"/>
                <w14:textFill>
                  <w14:solidFill>
                    <w14:schemeClr w14:val="tx1"/>
                  </w14:solidFill>
                </w14:textFill>
              </w:rPr>
            </w:pPr>
            <w:r>
              <w:rPr>
                <w:b/>
                <w:bCs/>
                <w:color w:val="000000" w:themeColor="text1"/>
                <w:spacing w:val="-3"/>
                <w:highlight w:val="none"/>
                <w14:textFill>
                  <w14:solidFill>
                    <w14:schemeClr w14:val="tx1"/>
                  </w14:solidFill>
                </w14:textFill>
              </w:rPr>
              <w:t>评审因素</w:t>
            </w:r>
          </w:p>
        </w:tc>
        <w:tc>
          <w:tcPr>
            <w:tcW w:w="4793" w:type="dxa"/>
            <w:vAlign w:val="top"/>
          </w:tcPr>
          <w:p w14:paraId="53FCAAE0">
            <w:pPr>
              <w:pStyle w:val="15"/>
              <w:spacing w:before="176" w:line="221" w:lineRule="auto"/>
              <w:ind w:left="1977"/>
              <w:rPr>
                <w:color w:val="000000" w:themeColor="text1"/>
                <w:highlight w:val="none"/>
                <w14:textFill>
                  <w14:solidFill>
                    <w14:schemeClr w14:val="tx1"/>
                  </w14:solidFill>
                </w14:textFill>
              </w:rPr>
            </w:pPr>
            <w:r>
              <w:rPr>
                <w:b/>
                <w:bCs/>
                <w:color w:val="000000" w:themeColor="text1"/>
                <w:spacing w:val="-3"/>
                <w:highlight w:val="none"/>
                <w14:textFill>
                  <w14:solidFill>
                    <w14:schemeClr w14:val="tx1"/>
                  </w14:solidFill>
                </w14:textFill>
              </w:rPr>
              <w:t>评审标准</w:t>
            </w:r>
          </w:p>
        </w:tc>
      </w:tr>
      <w:tr w14:paraId="4DC7D4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restart"/>
            <w:tcBorders>
              <w:bottom w:val="nil"/>
            </w:tcBorders>
            <w:vAlign w:val="top"/>
          </w:tcPr>
          <w:p w14:paraId="77CBB4B0">
            <w:pPr>
              <w:spacing w:line="245" w:lineRule="auto"/>
              <w:rPr>
                <w:rFonts w:ascii="Arial"/>
                <w:color w:val="000000" w:themeColor="text1"/>
                <w:sz w:val="21"/>
                <w:highlight w:val="none"/>
                <w14:textFill>
                  <w14:solidFill>
                    <w14:schemeClr w14:val="tx1"/>
                  </w14:solidFill>
                </w14:textFill>
              </w:rPr>
            </w:pPr>
          </w:p>
          <w:p w14:paraId="69BCB8DA">
            <w:pPr>
              <w:spacing w:line="245" w:lineRule="auto"/>
              <w:rPr>
                <w:rFonts w:ascii="Arial"/>
                <w:color w:val="000000" w:themeColor="text1"/>
                <w:sz w:val="21"/>
                <w:highlight w:val="none"/>
                <w14:textFill>
                  <w14:solidFill>
                    <w14:schemeClr w14:val="tx1"/>
                  </w14:solidFill>
                </w14:textFill>
              </w:rPr>
            </w:pPr>
          </w:p>
          <w:p w14:paraId="72F48999">
            <w:pPr>
              <w:spacing w:line="245" w:lineRule="auto"/>
              <w:rPr>
                <w:rFonts w:ascii="Arial"/>
                <w:color w:val="000000" w:themeColor="text1"/>
                <w:sz w:val="21"/>
                <w:highlight w:val="none"/>
                <w14:textFill>
                  <w14:solidFill>
                    <w14:schemeClr w14:val="tx1"/>
                  </w14:solidFill>
                </w14:textFill>
              </w:rPr>
            </w:pPr>
          </w:p>
          <w:p w14:paraId="2BCB50E8">
            <w:pPr>
              <w:spacing w:line="245" w:lineRule="auto"/>
              <w:rPr>
                <w:rFonts w:ascii="Arial"/>
                <w:color w:val="000000" w:themeColor="text1"/>
                <w:sz w:val="21"/>
                <w:highlight w:val="none"/>
                <w14:textFill>
                  <w14:solidFill>
                    <w14:schemeClr w14:val="tx1"/>
                  </w14:solidFill>
                </w14:textFill>
              </w:rPr>
            </w:pPr>
          </w:p>
          <w:p w14:paraId="78E4F3E2">
            <w:pPr>
              <w:spacing w:line="245" w:lineRule="auto"/>
              <w:rPr>
                <w:rFonts w:ascii="Arial"/>
                <w:color w:val="000000" w:themeColor="text1"/>
                <w:sz w:val="21"/>
                <w:highlight w:val="none"/>
                <w14:textFill>
                  <w14:solidFill>
                    <w14:schemeClr w14:val="tx1"/>
                  </w14:solidFill>
                </w14:textFill>
              </w:rPr>
            </w:pPr>
          </w:p>
          <w:p w14:paraId="03993D68">
            <w:pPr>
              <w:spacing w:line="245" w:lineRule="auto"/>
              <w:rPr>
                <w:rFonts w:ascii="Arial"/>
                <w:color w:val="000000" w:themeColor="text1"/>
                <w:sz w:val="21"/>
                <w:highlight w:val="none"/>
                <w14:textFill>
                  <w14:solidFill>
                    <w14:schemeClr w14:val="tx1"/>
                  </w14:solidFill>
                </w14:textFill>
              </w:rPr>
            </w:pPr>
          </w:p>
          <w:p w14:paraId="7E764713">
            <w:pPr>
              <w:spacing w:line="246" w:lineRule="auto"/>
              <w:rPr>
                <w:rFonts w:ascii="Arial"/>
                <w:color w:val="000000" w:themeColor="text1"/>
                <w:sz w:val="21"/>
                <w:highlight w:val="none"/>
                <w14:textFill>
                  <w14:solidFill>
                    <w14:schemeClr w14:val="tx1"/>
                  </w14:solidFill>
                </w14:textFill>
              </w:rPr>
            </w:pPr>
          </w:p>
          <w:p w14:paraId="5E8DD901">
            <w:pPr>
              <w:spacing w:line="246" w:lineRule="auto"/>
              <w:rPr>
                <w:rFonts w:ascii="Arial"/>
                <w:color w:val="000000" w:themeColor="text1"/>
                <w:sz w:val="21"/>
                <w:highlight w:val="none"/>
                <w14:textFill>
                  <w14:solidFill>
                    <w14:schemeClr w14:val="tx1"/>
                  </w14:solidFill>
                </w14:textFill>
              </w:rPr>
            </w:pPr>
          </w:p>
          <w:p w14:paraId="6447B8FC">
            <w:pPr>
              <w:spacing w:line="246" w:lineRule="auto"/>
              <w:rPr>
                <w:rFonts w:ascii="Arial"/>
                <w:color w:val="000000" w:themeColor="text1"/>
                <w:sz w:val="21"/>
                <w:highlight w:val="none"/>
                <w14:textFill>
                  <w14:solidFill>
                    <w14:schemeClr w14:val="tx1"/>
                  </w14:solidFill>
                </w14:textFill>
              </w:rPr>
            </w:pPr>
          </w:p>
          <w:p w14:paraId="63D9C855">
            <w:pPr>
              <w:spacing w:line="246" w:lineRule="auto"/>
              <w:rPr>
                <w:rFonts w:ascii="Arial"/>
                <w:color w:val="000000" w:themeColor="text1"/>
                <w:sz w:val="21"/>
                <w:highlight w:val="none"/>
                <w14:textFill>
                  <w14:solidFill>
                    <w14:schemeClr w14:val="tx1"/>
                  </w14:solidFill>
                </w14:textFill>
              </w:rPr>
            </w:pPr>
          </w:p>
          <w:p w14:paraId="00B477F4">
            <w:pPr>
              <w:spacing w:line="246" w:lineRule="auto"/>
              <w:rPr>
                <w:rFonts w:ascii="Arial"/>
                <w:color w:val="000000" w:themeColor="text1"/>
                <w:sz w:val="21"/>
                <w:highlight w:val="none"/>
                <w14:textFill>
                  <w14:solidFill>
                    <w14:schemeClr w14:val="tx1"/>
                  </w14:solidFill>
                </w14:textFill>
              </w:rPr>
            </w:pPr>
          </w:p>
          <w:p w14:paraId="2FBB71BE">
            <w:pPr>
              <w:spacing w:line="246" w:lineRule="auto"/>
              <w:rPr>
                <w:rFonts w:ascii="Arial"/>
                <w:color w:val="000000" w:themeColor="text1"/>
                <w:sz w:val="21"/>
                <w:highlight w:val="none"/>
                <w14:textFill>
                  <w14:solidFill>
                    <w14:schemeClr w14:val="tx1"/>
                  </w14:solidFill>
                </w14:textFill>
              </w:rPr>
            </w:pPr>
          </w:p>
          <w:p w14:paraId="3C20B24C">
            <w:pPr>
              <w:pStyle w:val="15"/>
              <w:spacing w:before="68"/>
              <w:ind w:left="17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2.1.1</w:t>
            </w:r>
          </w:p>
        </w:tc>
        <w:tc>
          <w:tcPr>
            <w:tcW w:w="1058" w:type="dxa"/>
            <w:vMerge w:val="restart"/>
            <w:tcBorders>
              <w:bottom w:val="nil"/>
            </w:tcBorders>
            <w:vAlign w:val="top"/>
          </w:tcPr>
          <w:p w14:paraId="0B7D685C">
            <w:pPr>
              <w:spacing w:line="252" w:lineRule="auto"/>
              <w:rPr>
                <w:rFonts w:ascii="Arial"/>
                <w:color w:val="000000" w:themeColor="text1"/>
                <w:sz w:val="21"/>
                <w:highlight w:val="none"/>
                <w14:textFill>
                  <w14:solidFill>
                    <w14:schemeClr w14:val="tx1"/>
                  </w14:solidFill>
                </w14:textFill>
              </w:rPr>
            </w:pPr>
          </w:p>
          <w:p w14:paraId="06839E18">
            <w:pPr>
              <w:spacing w:line="252" w:lineRule="auto"/>
              <w:rPr>
                <w:rFonts w:ascii="Arial"/>
                <w:color w:val="000000" w:themeColor="text1"/>
                <w:sz w:val="21"/>
                <w:highlight w:val="none"/>
                <w14:textFill>
                  <w14:solidFill>
                    <w14:schemeClr w14:val="tx1"/>
                  </w14:solidFill>
                </w14:textFill>
              </w:rPr>
            </w:pPr>
          </w:p>
          <w:p w14:paraId="3926B0D1">
            <w:pPr>
              <w:spacing w:line="253" w:lineRule="auto"/>
              <w:rPr>
                <w:rFonts w:ascii="Arial"/>
                <w:color w:val="000000" w:themeColor="text1"/>
                <w:sz w:val="21"/>
                <w:highlight w:val="none"/>
                <w14:textFill>
                  <w14:solidFill>
                    <w14:schemeClr w14:val="tx1"/>
                  </w14:solidFill>
                </w14:textFill>
              </w:rPr>
            </w:pPr>
          </w:p>
          <w:p w14:paraId="101E474A">
            <w:pPr>
              <w:spacing w:line="253" w:lineRule="auto"/>
              <w:rPr>
                <w:rFonts w:ascii="Arial"/>
                <w:color w:val="000000" w:themeColor="text1"/>
                <w:sz w:val="21"/>
                <w:highlight w:val="none"/>
                <w14:textFill>
                  <w14:solidFill>
                    <w14:schemeClr w14:val="tx1"/>
                  </w14:solidFill>
                </w14:textFill>
              </w:rPr>
            </w:pPr>
          </w:p>
          <w:p w14:paraId="64C887B4">
            <w:pPr>
              <w:spacing w:line="253" w:lineRule="auto"/>
              <w:rPr>
                <w:rFonts w:ascii="Arial"/>
                <w:color w:val="000000" w:themeColor="text1"/>
                <w:sz w:val="21"/>
                <w:highlight w:val="none"/>
                <w14:textFill>
                  <w14:solidFill>
                    <w14:schemeClr w14:val="tx1"/>
                  </w14:solidFill>
                </w14:textFill>
              </w:rPr>
            </w:pPr>
          </w:p>
          <w:p w14:paraId="647EEC4E">
            <w:pPr>
              <w:spacing w:line="253" w:lineRule="auto"/>
              <w:rPr>
                <w:rFonts w:ascii="Arial"/>
                <w:color w:val="000000" w:themeColor="text1"/>
                <w:sz w:val="21"/>
                <w:highlight w:val="none"/>
                <w14:textFill>
                  <w14:solidFill>
                    <w14:schemeClr w14:val="tx1"/>
                  </w14:solidFill>
                </w14:textFill>
              </w:rPr>
            </w:pPr>
          </w:p>
          <w:p w14:paraId="035A168C">
            <w:pPr>
              <w:spacing w:line="253" w:lineRule="auto"/>
              <w:rPr>
                <w:rFonts w:ascii="Arial"/>
                <w:color w:val="000000" w:themeColor="text1"/>
                <w:sz w:val="21"/>
                <w:highlight w:val="none"/>
                <w14:textFill>
                  <w14:solidFill>
                    <w14:schemeClr w14:val="tx1"/>
                  </w14:solidFill>
                </w14:textFill>
              </w:rPr>
            </w:pPr>
          </w:p>
          <w:p w14:paraId="7C10BC9E">
            <w:pPr>
              <w:spacing w:line="253" w:lineRule="auto"/>
              <w:rPr>
                <w:rFonts w:ascii="Arial"/>
                <w:color w:val="000000" w:themeColor="text1"/>
                <w:sz w:val="21"/>
                <w:highlight w:val="none"/>
                <w14:textFill>
                  <w14:solidFill>
                    <w14:schemeClr w14:val="tx1"/>
                  </w14:solidFill>
                </w14:textFill>
              </w:rPr>
            </w:pPr>
          </w:p>
          <w:p w14:paraId="3799C9F8">
            <w:pPr>
              <w:spacing w:line="253" w:lineRule="auto"/>
              <w:rPr>
                <w:rFonts w:ascii="Arial"/>
                <w:color w:val="000000" w:themeColor="text1"/>
                <w:sz w:val="21"/>
                <w:highlight w:val="none"/>
                <w14:textFill>
                  <w14:solidFill>
                    <w14:schemeClr w14:val="tx1"/>
                  </w14:solidFill>
                </w14:textFill>
              </w:rPr>
            </w:pPr>
          </w:p>
          <w:p w14:paraId="6A68E213">
            <w:pPr>
              <w:spacing w:line="253" w:lineRule="auto"/>
              <w:rPr>
                <w:rFonts w:ascii="Arial"/>
                <w:color w:val="000000" w:themeColor="text1"/>
                <w:sz w:val="21"/>
                <w:highlight w:val="none"/>
                <w14:textFill>
                  <w14:solidFill>
                    <w14:schemeClr w14:val="tx1"/>
                  </w14:solidFill>
                </w14:textFill>
              </w:rPr>
            </w:pPr>
          </w:p>
          <w:p w14:paraId="3E31D53D">
            <w:pPr>
              <w:pStyle w:val="15"/>
              <w:spacing w:before="68" w:line="371" w:lineRule="auto"/>
              <w:ind w:left="321" w:right="316" w:firstLine="3"/>
              <w:jc w:val="both"/>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形式</w:t>
            </w:r>
            <w:r>
              <w:rPr>
                <w:color w:val="000000" w:themeColor="text1"/>
                <w:spacing w:val="-3"/>
                <w:highlight w:val="none"/>
                <w14:textFill>
                  <w14:solidFill>
                    <w14:schemeClr w14:val="tx1"/>
                  </w14:solidFill>
                </w14:textFill>
              </w:rPr>
              <w:t>评审标准</w:t>
            </w:r>
          </w:p>
        </w:tc>
        <w:tc>
          <w:tcPr>
            <w:tcW w:w="2339" w:type="dxa"/>
            <w:vAlign w:val="top"/>
          </w:tcPr>
          <w:p w14:paraId="5A75BF67">
            <w:pPr>
              <w:pStyle w:val="15"/>
              <w:spacing w:before="171" w:line="221" w:lineRule="auto"/>
              <w:ind w:left="11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投标人名称</w:t>
            </w:r>
          </w:p>
        </w:tc>
        <w:tc>
          <w:tcPr>
            <w:tcW w:w="4793" w:type="dxa"/>
            <w:vAlign w:val="top"/>
          </w:tcPr>
          <w:p w14:paraId="3183B907">
            <w:pPr>
              <w:pStyle w:val="15"/>
              <w:spacing w:before="171" w:line="220" w:lineRule="auto"/>
              <w:ind w:left="117"/>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与营业执照、资质证书一致</w:t>
            </w:r>
          </w:p>
        </w:tc>
      </w:tr>
      <w:tr w14:paraId="4534DB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497BD5D8">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002399D5">
            <w:pPr>
              <w:rPr>
                <w:rFonts w:ascii="Arial"/>
                <w:color w:val="000000" w:themeColor="text1"/>
                <w:sz w:val="21"/>
                <w:highlight w:val="none"/>
                <w14:textFill>
                  <w14:solidFill>
                    <w14:schemeClr w14:val="tx1"/>
                  </w14:solidFill>
                </w14:textFill>
              </w:rPr>
            </w:pPr>
          </w:p>
        </w:tc>
        <w:tc>
          <w:tcPr>
            <w:tcW w:w="2339" w:type="dxa"/>
            <w:vAlign w:val="top"/>
          </w:tcPr>
          <w:p w14:paraId="3DDDFC1B">
            <w:pPr>
              <w:pStyle w:val="15"/>
              <w:spacing w:before="173" w:line="220" w:lineRule="auto"/>
              <w:ind w:left="114"/>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投标文件签字盖章</w:t>
            </w:r>
          </w:p>
        </w:tc>
        <w:tc>
          <w:tcPr>
            <w:tcW w:w="4793" w:type="dxa"/>
            <w:vAlign w:val="top"/>
          </w:tcPr>
          <w:p w14:paraId="72B1F79A">
            <w:pPr>
              <w:pStyle w:val="15"/>
              <w:spacing w:before="173" w:line="220" w:lineRule="auto"/>
              <w:ind w:left="11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符合第二章“投标人须知”第</w:t>
            </w:r>
            <w:r>
              <w:rPr>
                <w:color w:val="000000" w:themeColor="text1"/>
                <w:spacing w:val="-25"/>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3.7.3（4）目规定</w:t>
            </w:r>
          </w:p>
        </w:tc>
      </w:tr>
      <w:tr w14:paraId="0EDD8F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859" w:type="dxa"/>
            <w:vMerge w:val="continue"/>
            <w:tcBorders>
              <w:top w:val="nil"/>
              <w:bottom w:val="nil"/>
            </w:tcBorders>
            <w:vAlign w:val="top"/>
          </w:tcPr>
          <w:p w14:paraId="6A36798F">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2D526407">
            <w:pPr>
              <w:rPr>
                <w:rFonts w:ascii="Arial"/>
                <w:color w:val="000000" w:themeColor="text1"/>
                <w:sz w:val="21"/>
                <w:highlight w:val="none"/>
                <w14:textFill>
                  <w14:solidFill>
                    <w14:schemeClr w14:val="tx1"/>
                  </w14:solidFill>
                </w14:textFill>
              </w:rPr>
            </w:pPr>
          </w:p>
        </w:tc>
        <w:tc>
          <w:tcPr>
            <w:tcW w:w="2339" w:type="dxa"/>
            <w:vAlign w:val="top"/>
          </w:tcPr>
          <w:p w14:paraId="5A0C2FBC">
            <w:pPr>
              <w:spacing w:line="294" w:lineRule="auto"/>
              <w:rPr>
                <w:rFonts w:ascii="Arial"/>
                <w:color w:val="000000" w:themeColor="text1"/>
                <w:sz w:val="21"/>
                <w:highlight w:val="none"/>
                <w14:textFill>
                  <w14:solidFill>
                    <w14:schemeClr w14:val="tx1"/>
                  </w14:solidFill>
                </w14:textFill>
              </w:rPr>
            </w:pPr>
          </w:p>
          <w:p w14:paraId="2D56D6DD">
            <w:pPr>
              <w:pStyle w:val="15"/>
              <w:spacing w:before="68" w:line="221" w:lineRule="auto"/>
              <w:ind w:left="114"/>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投标文件格式、内容</w:t>
            </w:r>
          </w:p>
        </w:tc>
        <w:tc>
          <w:tcPr>
            <w:tcW w:w="4793" w:type="dxa"/>
            <w:vAlign w:val="top"/>
          </w:tcPr>
          <w:p w14:paraId="514E7EBF">
            <w:pPr>
              <w:pStyle w:val="15"/>
              <w:spacing w:before="154" w:line="299" w:lineRule="auto"/>
              <w:ind w:left="115" w:right="106"/>
              <w:rPr>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符合第六章“投标文件格式”的要求且实质性内</w:t>
            </w:r>
            <w:r>
              <w:rPr>
                <w:color w:val="000000" w:themeColor="text1"/>
                <w:spacing w:val="-2"/>
                <w:highlight w:val="none"/>
                <w14:textFill>
                  <w14:solidFill>
                    <w14:schemeClr w14:val="tx1"/>
                  </w14:solidFill>
                </w14:textFill>
              </w:rPr>
              <w:t>容齐全</w:t>
            </w:r>
          </w:p>
        </w:tc>
      </w:tr>
      <w:tr w14:paraId="730BC7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59" w:type="dxa"/>
            <w:vMerge w:val="continue"/>
            <w:tcBorders>
              <w:top w:val="nil"/>
              <w:bottom w:val="nil"/>
            </w:tcBorders>
            <w:vAlign w:val="top"/>
          </w:tcPr>
          <w:p w14:paraId="63B2EB04">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7530B433">
            <w:pPr>
              <w:rPr>
                <w:rFonts w:ascii="Arial"/>
                <w:color w:val="000000" w:themeColor="text1"/>
                <w:sz w:val="21"/>
                <w:highlight w:val="none"/>
                <w14:textFill>
                  <w14:solidFill>
                    <w14:schemeClr w14:val="tx1"/>
                  </w14:solidFill>
                </w14:textFill>
              </w:rPr>
            </w:pPr>
          </w:p>
        </w:tc>
        <w:tc>
          <w:tcPr>
            <w:tcW w:w="2339" w:type="dxa"/>
            <w:vAlign w:val="top"/>
          </w:tcPr>
          <w:p w14:paraId="317747E6">
            <w:pPr>
              <w:spacing w:line="296" w:lineRule="auto"/>
              <w:rPr>
                <w:rFonts w:ascii="Arial"/>
                <w:color w:val="000000" w:themeColor="text1"/>
                <w:sz w:val="21"/>
                <w:highlight w:val="none"/>
                <w14:textFill>
                  <w14:solidFill>
                    <w14:schemeClr w14:val="tx1"/>
                  </w14:solidFill>
                </w14:textFill>
              </w:rPr>
            </w:pPr>
          </w:p>
          <w:p w14:paraId="25AB0546">
            <w:pPr>
              <w:pStyle w:val="15"/>
              <w:spacing w:before="69" w:line="219" w:lineRule="auto"/>
              <w:ind w:left="110"/>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报价唯一</w:t>
            </w:r>
          </w:p>
        </w:tc>
        <w:tc>
          <w:tcPr>
            <w:tcW w:w="4793" w:type="dxa"/>
            <w:vAlign w:val="top"/>
          </w:tcPr>
          <w:p w14:paraId="22EAAD42">
            <w:pPr>
              <w:pStyle w:val="15"/>
              <w:spacing w:before="156" w:line="298" w:lineRule="auto"/>
              <w:ind w:left="114" w:right="106" w:firstLine="1"/>
              <w:rPr>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投标报价文件（包括投标函）中的任何单价、合</w:t>
            </w:r>
            <w:r>
              <w:rPr>
                <w:color w:val="000000" w:themeColor="text1"/>
                <w:spacing w:val="-1"/>
                <w:highlight w:val="none"/>
                <w14:textFill>
                  <w14:solidFill>
                    <w14:schemeClr w14:val="tx1"/>
                  </w14:solidFill>
                </w14:textFill>
              </w:rPr>
              <w:t>价或总价只能有一个有效报价</w:t>
            </w:r>
          </w:p>
        </w:tc>
      </w:tr>
      <w:tr w14:paraId="46A80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697DBA99">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76A86918">
            <w:pPr>
              <w:rPr>
                <w:rFonts w:ascii="Arial"/>
                <w:color w:val="000000" w:themeColor="text1"/>
                <w:sz w:val="21"/>
                <w:highlight w:val="none"/>
                <w14:textFill>
                  <w14:solidFill>
                    <w14:schemeClr w14:val="tx1"/>
                  </w14:solidFill>
                </w14:textFill>
              </w:rPr>
            </w:pPr>
          </w:p>
        </w:tc>
        <w:tc>
          <w:tcPr>
            <w:tcW w:w="2339" w:type="dxa"/>
            <w:vAlign w:val="top"/>
          </w:tcPr>
          <w:p w14:paraId="0B1761BB">
            <w:pPr>
              <w:pStyle w:val="15"/>
              <w:spacing w:before="175" w:line="219" w:lineRule="auto"/>
              <w:ind w:left="110"/>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报价表格的完整性</w:t>
            </w:r>
          </w:p>
        </w:tc>
        <w:tc>
          <w:tcPr>
            <w:tcW w:w="4793" w:type="dxa"/>
            <w:vAlign w:val="top"/>
          </w:tcPr>
          <w:p w14:paraId="5F4372B0">
            <w:pPr>
              <w:pStyle w:val="15"/>
              <w:spacing w:before="175" w:line="219" w:lineRule="auto"/>
              <w:ind w:left="113"/>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应按招标文件的要求完整报送投标报价应有表格</w:t>
            </w:r>
          </w:p>
        </w:tc>
      </w:tr>
      <w:tr w14:paraId="532D74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37785637">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5BA35799">
            <w:pPr>
              <w:rPr>
                <w:rFonts w:ascii="Arial"/>
                <w:color w:val="000000" w:themeColor="text1"/>
                <w:sz w:val="21"/>
                <w:highlight w:val="none"/>
                <w14:textFill>
                  <w14:solidFill>
                    <w14:schemeClr w14:val="tx1"/>
                  </w14:solidFill>
                </w14:textFill>
              </w:rPr>
            </w:pPr>
          </w:p>
        </w:tc>
        <w:tc>
          <w:tcPr>
            <w:tcW w:w="2339" w:type="dxa"/>
            <w:vAlign w:val="top"/>
          </w:tcPr>
          <w:p w14:paraId="150C71A6">
            <w:pPr>
              <w:pStyle w:val="15"/>
              <w:spacing w:before="173" w:line="221" w:lineRule="auto"/>
              <w:ind w:left="11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总监理工程师实名认证</w:t>
            </w:r>
          </w:p>
        </w:tc>
        <w:tc>
          <w:tcPr>
            <w:tcW w:w="4793" w:type="dxa"/>
            <w:vAlign w:val="top"/>
          </w:tcPr>
          <w:p w14:paraId="75C562E3">
            <w:pPr>
              <w:pStyle w:val="15"/>
              <w:spacing w:before="173" w:line="221" w:lineRule="auto"/>
              <w:ind w:left="119"/>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总监理工程师完成实名认证（无不良行为）</w:t>
            </w:r>
          </w:p>
        </w:tc>
      </w:tr>
      <w:tr w14:paraId="2CEE3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59" w:type="dxa"/>
            <w:vMerge w:val="continue"/>
            <w:tcBorders>
              <w:top w:val="nil"/>
              <w:bottom w:val="nil"/>
            </w:tcBorders>
            <w:vAlign w:val="top"/>
          </w:tcPr>
          <w:p w14:paraId="444145C7">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09326BFB">
            <w:pPr>
              <w:rPr>
                <w:rFonts w:ascii="Arial"/>
                <w:color w:val="000000" w:themeColor="text1"/>
                <w:sz w:val="21"/>
                <w:highlight w:val="none"/>
                <w14:textFill>
                  <w14:solidFill>
                    <w14:schemeClr w14:val="tx1"/>
                  </w14:solidFill>
                </w14:textFill>
              </w:rPr>
            </w:pPr>
          </w:p>
        </w:tc>
        <w:tc>
          <w:tcPr>
            <w:tcW w:w="2339" w:type="dxa"/>
            <w:vAlign w:val="top"/>
          </w:tcPr>
          <w:p w14:paraId="3CA8467F">
            <w:pPr>
              <w:pStyle w:val="15"/>
              <w:spacing w:before="156" w:line="298" w:lineRule="auto"/>
              <w:ind w:left="113" w:right="10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法定代表人或授权委托</w:t>
            </w:r>
            <w:r>
              <w:rPr>
                <w:color w:val="000000" w:themeColor="text1"/>
                <w:spacing w:val="-2"/>
                <w:highlight w:val="none"/>
                <w14:textFill>
                  <w14:solidFill>
                    <w14:schemeClr w14:val="tx1"/>
                  </w14:solidFill>
                </w14:textFill>
              </w:rPr>
              <w:t>人实名认证</w:t>
            </w:r>
          </w:p>
        </w:tc>
        <w:tc>
          <w:tcPr>
            <w:tcW w:w="4793" w:type="dxa"/>
            <w:vAlign w:val="top"/>
          </w:tcPr>
          <w:p w14:paraId="0CAD062F">
            <w:pPr>
              <w:spacing w:line="297" w:lineRule="auto"/>
              <w:rPr>
                <w:rFonts w:ascii="Arial"/>
                <w:color w:val="000000" w:themeColor="text1"/>
                <w:sz w:val="21"/>
                <w:highlight w:val="none"/>
                <w14:textFill>
                  <w14:solidFill>
                    <w14:schemeClr w14:val="tx1"/>
                  </w14:solidFill>
                </w14:textFill>
              </w:rPr>
            </w:pPr>
          </w:p>
          <w:p w14:paraId="633DC255">
            <w:pPr>
              <w:pStyle w:val="15"/>
              <w:spacing w:before="68" w:line="221" w:lineRule="auto"/>
              <w:ind w:left="114"/>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法定代表人或授权委托人完成实名认证</w:t>
            </w:r>
          </w:p>
        </w:tc>
      </w:tr>
      <w:tr w14:paraId="6F738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tcBorders>
            <w:vAlign w:val="top"/>
          </w:tcPr>
          <w:p w14:paraId="16C4B65C">
            <w:pPr>
              <w:rPr>
                <w:rFonts w:ascii="Arial"/>
                <w:color w:val="000000" w:themeColor="text1"/>
                <w:sz w:val="21"/>
                <w:highlight w:val="none"/>
                <w14:textFill>
                  <w14:solidFill>
                    <w14:schemeClr w14:val="tx1"/>
                  </w14:solidFill>
                </w14:textFill>
              </w:rPr>
            </w:pPr>
          </w:p>
        </w:tc>
        <w:tc>
          <w:tcPr>
            <w:tcW w:w="1058" w:type="dxa"/>
            <w:vMerge w:val="continue"/>
            <w:tcBorders>
              <w:top w:val="nil"/>
            </w:tcBorders>
            <w:vAlign w:val="top"/>
          </w:tcPr>
          <w:p w14:paraId="764EDD84">
            <w:pPr>
              <w:rPr>
                <w:rFonts w:ascii="Arial"/>
                <w:color w:val="000000" w:themeColor="text1"/>
                <w:sz w:val="21"/>
                <w:highlight w:val="none"/>
                <w14:textFill>
                  <w14:solidFill>
                    <w14:schemeClr w14:val="tx1"/>
                  </w14:solidFill>
                </w14:textFill>
              </w:rPr>
            </w:pPr>
          </w:p>
        </w:tc>
        <w:tc>
          <w:tcPr>
            <w:tcW w:w="2339" w:type="dxa"/>
            <w:vAlign w:val="top"/>
          </w:tcPr>
          <w:p w14:paraId="133A1612">
            <w:pPr>
              <w:pStyle w:val="15"/>
              <w:spacing w:before="176" w:line="221" w:lineRule="auto"/>
              <w:ind w:left="111"/>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模块化暗标</w:t>
            </w:r>
          </w:p>
        </w:tc>
        <w:tc>
          <w:tcPr>
            <w:tcW w:w="4793" w:type="dxa"/>
            <w:vAlign w:val="top"/>
          </w:tcPr>
          <w:p w14:paraId="51C4D115">
            <w:pPr>
              <w:pStyle w:val="15"/>
              <w:spacing w:before="176" w:line="220" w:lineRule="auto"/>
              <w:ind w:left="11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符合第二章“投标人须知”第</w:t>
            </w:r>
            <w:r>
              <w:rPr>
                <w:color w:val="000000" w:themeColor="text1"/>
                <w:spacing w:val="-26"/>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3.7.4</w:t>
            </w:r>
            <w:r>
              <w:rPr>
                <w:color w:val="000000" w:themeColor="text1"/>
                <w:spacing w:val="-43"/>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项规定</w:t>
            </w:r>
          </w:p>
        </w:tc>
      </w:tr>
      <w:tr w14:paraId="39A719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restart"/>
            <w:tcBorders>
              <w:bottom w:val="nil"/>
            </w:tcBorders>
            <w:vAlign w:val="top"/>
          </w:tcPr>
          <w:p w14:paraId="2B2065E7">
            <w:pPr>
              <w:spacing w:line="259" w:lineRule="auto"/>
              <w:rPr>
                <w:rFonts w:ascii="Arial"/>
                <w:color w:val="000000" w:themeColor="text1"/>
                <w:sz w:val="21"/>
                <w:highlight w:val="none"/>
                <w14:textFill>
                  <w14:solidFill>
                    <w14:schemeClr w14:val="tx1"/>
                  </w14:solidFill>
                </w14:textFill>
              </w:rPr>
            </w:pPr>
          </w:p>
          <w:p w14:paraId="2D389498">
            <w:pPr>
              <w:spacing w:line="259" w:lineRule="auto"/>
              <w:rPr>
                <w:rFonts w:ascii="Arial"/>
                <w:color w:val="000000" w:themeColor="text1"/>
                <w:sz w:val="21"/>
                <w:highlight w:val="none"/>
                <w14:textFill>
                  <w14:solidFill>
                    <w14:schemeClr w14:val="tx1"/>
                  </w14:solidFill>
                </w14:textFill>
              </w:rPr>
            </w:pPr>
          </w:p>
          <w:p w14:paraId="7A6DDC12">
            <w:pPr>
              <w:spacing w:line="259" w:lineRule="auto"/>
              <w:rPr>
                <w:rFonts w:ascii="Arial"/>
                <w:color w:val="000000" w:themeColor="text1"/>
                <w:sz w:val="21"/>
                <w:highlight w:val="none"/>
                <w14:textFill>
                  <w14:solidFill>
                    <w14:schemeClr w14:val="tx1"/>
                  </w14:solidFill>
                </w14:textFill>
              </w:rPr>
            </w:pPr>
          </w:p>
          <w:p w14:paraId="2732A557">
            <w:pPr>
              <w:spacing w:line="259" w:lineRule="auto"/>
              <w:rPr>
                <w:rFonts w:ascii="Arial"/>
                <w:color w:val="000000" w:themeColor="text1"/>
                <w:sz w:val="21"/>
                <w:highlight w:val="none"/>
                <w14:textFill>
                  <w14:solidFill>
                    <w14:schemeClr w14:val="tx1"/>
                  </w14:solidFill>
                </w14:textFill>
              </w:rPr>
            </w:pPr>
          </w:p>
          <w:p w14:paraId="5D2BFA72">
            <w:pPr>
              <w:spacing w:line="259" w:lineRule="auto"/>
              <w:rPr>
                <w:rFonts w:ascii="Arial"/>
                <w:color w:val="000000" w:themeColor="text1"/>
                <w:sz w:val="21"/>
                <w:highlight w:val="none"/>
                <w14:textFill>
                  <w14:solidFill>
                    <w14:schemeClr w14:val="tx1"/>
                  </w14:solidFill>
                </w14:textFill>
              </w:rPr>
            </w:pPr>
          </w:p>
          <w:p w14:paraId="37B207D2">
            <w:pPr>
              <w:spacing w:line="259" w:lineRule="auto"/>
              <w:rPr>
                <w:rFonts w:ascii="Arial"/>
                <w:color w:val="000000" w:themeColor="text1"/>
                <w:sz w:val="21"/>
                <w:highlight w:val="none"/>
                <w14:textFill>
                  <w14:solidFill>
                    <w14:schemeClr w14:val="tx1"/>
                  </w14:solidFill>
                </w14:textFill>
              </w:rPr>
            </w:pPr>
          </w:p>
          <w:p w14:paraId="4824787F">
            <w:pPr>
              <w:spacing w:line="260" w:lineRule="auto"/>
              <w:rPr>
                <w:rFonts w:ascii="Arial"/>
                <w:color w:val="000000" w:themeColor="text1"/>
                <w:sz w:val="21"/>
                <w:highlight w:val="none"/>
                <w14:textFill>
                  <w14:solidFill>
                    <w14:schemeClr w14:val="tx1"/>
                  </w14:solidFill>
                </w14:textFill>
              </w:rPr>
            </w:pPr>
          </w:p>
          <w:p w14:paraId="62D1FD26">
            <w:pPr>
              <w:spacing w:line="260" w:lineRule="auto"/>
              <w:rPr>
                <w:rFonts w:ascii="Arial"/>
                <w:color w:val="000000" w:themeColor="text1"/>
                <w:sz w:val="21"/>
                <w:highlight w:val="none"/>
                <w14:textFill>
                  <w14:solidFill>
                    <w14:schemeClr w14:val="tx1"/>
                  </w14:solidFill>
                </w14:textFill>
              </w:rPr>
            </w:pPr>
          </w:p>
          <w:p w14:paraId="6F4D2031">
            <w:pPr>
              <w:spacing w:line="260" w:lineRule="auto"/>
              <w:rPr>
                <w:rFonts w:ascii="Arial"/>
                <w:color w:val="000000" w:themeColor="text1"/>
                <w:sz w:val="21"/>
                <w:highlight w:val="none"/>
                <w14:textFill>
                  <w14:solidFill>
                    <w14:schemeClr w14:val="tx1"/>
                  </w14:solidFill>
                </w14:textFill>
              </w:rPr>
            </w:pPr>
          </w:p>
          <w:p w14:paraId="7505F762">
            <w:pPr>
              <w:pStyle w:val="15"/>
              <w:spacing w:before="68"/>
              <w:ind w:left="17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2.1.2</w:t>
            </w:r>
          </w:p>
        </w:tc>
        <w:tc>
          <w:tcPr>
            <w:tcW w:w="1058" w:type="dxa"/>
            <w:vMerge w:val="restart"/>
            <w:tcBorders>
              <w:bottom w:val="nil"/>
            </w:tcBorders>
            <w:vAlign w:val="top"/>
          </w:tcPr>
          <w:p w14:paraId="0C51E85C">
            <w:pPr>
              <w:spacing w:line="273" w:lineRule="auto"/>
              <w:rPr>
                <w:rFonts w:ascii="Arial"/>
                <w:color w:val="000000" w:themeColor="text1"/>
                <w:sz w:val="21"/>
                <w:highlight w:val="none"/>
                <w14:textFill>
                  <w14:solidFill>
                    <w14:schemeClr w14:val="tx1"/>
                  </w14:solidFill>
                </w14:textFill>
              </w:rPr>
            </w:pPr>
          </w:p>
          <w:p w14:paraId="5AE15FC0">
            <w:pPr>
              <w:spacing w:line="273" w:lineRule="auto"/>
              <w:rPr>
                <w:rFonts w:ascii="Arial"/>
                <w:color w:val="000000" w:themeColor="text1"/>
                <w:sz w:val="21"/>
                <w:highlight w:val="none"/>
                <w14:textFill>
                  <w14:solidFill>
                    <w14:schemeClr w14:val="tx1"/>
                  </w14:solidFill>
                </w14:textFill>
              </w:rPr>
            </w:pPr>
          </w:p>
          <w:p w14:paraId="54388983">
            <w:pPr>
              <w:spacing w:line="274" w:lineRule="auto"/>
              <w:rPr>
                <w:rFonts w:ascii="Arial"/>
                <w:color w:val="000000" w:themeColor="text1"/>
                <w:sz w:val="21"/>
                <w:highlight w:val="none"/>
                <w14:textFill>
                  <w14:solidFill>
                    <w14:schemeClr w14:val="tx1"/>
                  </w14:solidFill>
                </w14:textFill>
              </w:rPr>
            </w:pPr>
          </w:p>
          <w:p w14:paraId="36F26854">
            <w:pPr>
              <w:spacing w:line="274" w:lineRule="auto"/>
              <w:rPr>
                <w:rFonts w:ascii="Arial"/>
                <w:color w:val="000000" w:themeColor="text1"/>
                <w:sz w:val="21"/>
                <w:highlight w:val="none"/>
                <w14:textFill>
                  <w14:solidFill>
                    <w14:schemeClr w14:val="tx1"/>
                  </w14:solidFill>
                </w14:textFill>
              </w:rPr>
            </w:pPr>
          </w:p>
          <w:p w14:paraId="5107918A">
            <w:pPr>
              <w:spacing w:line="274" w:lineRule="auto"/>
              <w:rPr>
                <w:rFonts w:ascii="Arial"/>
                <w:color w:val="000000" w:themeColor="text1"/>
                <w:sz w:val="21"/>
                <w:highlight w:val="none"/>
                <w14:textFill>
                  <w14:solidFill>
                    <w14:schemeClr w14:val="tx1"/>
                  </w14:solidFill>
                </w14:textFill>
              </w:rPr>
            </w:pPr>
          </w:p>
          <w:p w14:paraId="429F146C">
            <w:pPr>
              <w:spacing w:line="274" w:lineRule="auto"/>
              <w:rPr>
                <w:rFonts w:ascii="Arial"/>
                <w:color w:val="000000" w:themeColor="text1"/>
                <w:sz w:val="21"/>
                <w:highlight w:val="none"/>
                <w14:textFill>
                  <w14:solidFill>
                    <w14:schemeClr w14:val="tx1"/>
                  </w14:solidFill>
                </w14:textFill>
              </w:rPr>
            </w:pPr>
          </w:p>
          <w:p w14:paraId="413D852D">
            <w:pPr>
              <w:spacing w:line="274" w:lineRule="auto"/>
              <w:rPr>
                <w:rFonts w:ascii="Arial"/>
                <w:color w:val="000000" w:themeColor="text1"/>
                <w:sz w:val="21"/>
                <w:highlight w:val="none"/>
                <w14:textFill>
                  <w14:solidFill>
                    <w14:schemeClr w14:val="tx1"/>
                  </w14:solidFill>
                </w14:textFill>
              </w:rPr>
            </w:pPr>
          </w:p>
          <w:p w14:paraId="7FFF5923">
            <w:pPr>
              <w:pStyle w:val="15"/>
              <w:spacing w:before="68" w:line="371" w:lineRule="auto"/>
              <w:ind w:left="321" w:right="316" w:firstLine="9"/>
              <w:jc w:val="both"/>
              <w:rPr>
                <w:color w:val="000000" w:themeColor="text1"/>
                <w:highlight w:val="none"/>
                <w14:textFill>
                  <w14:solidFill>
                    <w14:schemeClr w14:val="tx1"/>
                  </w14:solidFill>
                </w14:textFill>
              </w:rPr>
            </w:pPr>
            <w:r>
              <w:rPr>
                <w:color w:val="000000" w:themeColor="text1"/>
                <w:spacing w:val="-8"/>
                <w:highlight w:val="none"/>
                <w14:textFill>
                  <w14:solidFill>
                    <w14:schemeClr w14:val="tx1"/>
                  </w14:solidFill>
                </w14:textFill>
              </w:rPr>
              <w:t>资格</w:t>
            </w:r>
            <w:r>
              <w:rPr>
                <w:color w:val="000000" w:themeColor="text1"/>
                <w:spacing w:val="-3"/>
                <w:highlight w:val="none"/>
                <w14:textFill>
                  <w14:solidFill>
                    <w14:schemeClr w14:val="tx1"/>
                  </w14:solidFill>
                </w14:textFill>
              </w:rPr>
              <w:t>评审标准</w:t>
            </w:r>
          </w:p>
        </w:tc>
        <w:tc>
          <w:tcPr>
            <w:tcW w:w="2339" w:type="dxa"/>
            <w:vAlign w:val="top"/>
          </w:tcPr>
          <w:p w14:paraId="6A95CE6A">
            <w:pPr>
              <w:pStyle w:val="15"/>
              <w:spacing w:before="174" w:line="221" w:lineRule="auto"/>
              <w:ind w:left="118"/>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营业执照</w:t>
            </w:r>
          </w:p>
        </w:tc>
        <w:tc>
          <w:tcPr>
            <w:tcW w:w="4793" w:type="dxa"/>
            <w:vAlign w:val="top"/>
          </w:tcPr>
          <w:p w14:paraId="4CC708DC">
            <w:pPr>
              <w:pStyle w:val="15"/>
              <w:spacing w:before="174" w:line="221" w:lineRule="auto"/>
              <w:ind w:left="117"/>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具备有效的营业执照</w:t>
            </w:r>
          </w:p>
        </w:tc>
      </w:tr>
      <w:tr w14:paraId="7C163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7167EF9D">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2D565626">
            <w:pPr>
              <w:rPr>
                <w:rFonts w:ascii="Arial"/>
                <w:color w:val="000000" w:themeColor="text1"/>
                <w:sz w:val="21"/>
                <w:highlight w:val="none"/>
                <w14:textFill>
                  <w14:solidFill>
                    <w14:schemeClr w14:val="tx1"/>
                  </w14:solidFill>
                </w14:textFill>
              </w:rPr>
            </w:pPr>
          </w:p>
        </w:tc>
        <w:tc>
          <w:tcPr>
            <w:tcW w:w="2339" w:type="dxa"/>
            <w:vAlign w:val="top"/>
          </w:tcPr>
          <w:p w14:paraId="58A70E33">
            <w:pPr>
              <w:pStyle w:val="15"/>
              <w:spacing w:before="174" w:line="221" w:lineRule="auto"/>
              <w:ind w:left="121"/>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资质等级</w:t>
            </w:r>
          </w:p>
        </w:tc>
        <w:tc>
          <w:tcPr>
            <w:tcW w:w="4793" w:type="dxa"/>
            <w:vAlign w:val="top"/>
          </w:tcPr>
          <w:p w14:paraId="0D369A1A">
            <w:pPr>
              <w:pStyle w:val="15"/>
              <w:spacing w:before="175" w:line="220" w:lineRule="auto"/>
              <w:ind w:left="11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符合第二章“投标人须知”第</w:t>
            </w:r>
            <w:r>
              <w:rPr>
                <w:color w:val="000000" w:themeColor="text1"/>
                <w:spacing w:val="-26"/>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1.4.1</w:t>
            </w:r>
            <w:r>
              <w:rPr>
                <w:color w:val="000000" w:themeColor="text1"/>
                <w:spacing w:val="-43"/>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项规定</w:t>
            </w:r>
          </w:p>
        </w:tc>
      </w:tr>
      <w:tr w14:paraId="4B576B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859" w:type="dxa"/>
            <w:vMerge w:val="continue"/>
            <w:tcBorders>
              <w:top w:val="nil"/>
              <w:bottom w:val="nil"/>
            </w:tcBorders>
            <w:vAlign w:val="top"/>
          </w:tcPr>
          <w:p w14:paraId="2787AABF">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5705AF8A">
            <w:pPr>
              <w:rPr>
                <w:rFonts w:ascii="Arial"/>
                <w:color w:val="000000" w:themeColor="text1"/>
                <w:sz w:val="21"/>
                <w:highlight w:val="none"/>
                <w14:textFill>
                  <w14:solidFill>
                    <w14:schemeClr w14:val="tx1"/>
                  </w14:solidFill>
                </w14:textFill>
              </w:rPr>
            </w:pPr>
          </w:p>
        </w:tc>
        <w:tc>
          <w:tcPr>
            <w:tcW w:w="2339" w:type="dxa"/>
            <w:vAlign w:val="top"/>
          </w:tcPr>
          <w:p w14:paraId="041840CD">
            <w:pPr>
              <w:pStyle w:val="15"/>
              <w:spacing w:before="177" w:line="220" w:lineRule="auto"/>
              <w:ind w:left="112"/>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信誉</w:t>
            </w:r>
          </w:p>
        </w:tc>
        <w:tc>
          <w:tcPr>
            <w:tcW w:w="4793" w:type="dxa"/>
            <w:vAlign w:val="top"/>
          </w:tcPr>
          <w:p w14:paraId="09CD40D0">
            <w:pPr>
              <w:pStyle w:val="15"/>
              <w:spacing w:before="177" w:line="220" w:lineRule="auto"/>
              <w:ind w:left="11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符合第二章“投标人须知”第</w:t>
            </w:r>
            <w:r>
              <w:rPr>
                <w:color w:val="000000" w:themeColor="text1"/>
                <w:spacing w:val="-26"/>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1.4.1</w:t>
            </w:r>
            <w:r>
              <w:rPr>
                <w:color w:val="000000" w:themeColor="text1"/>
                <w:spacing w:val="-43"/>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项规定</w:t>
            </w:r>
          </w:p>
        </w:tc>
      </w:tr>
      <w:tr w14:paraId="6FD1A3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14B785E6">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2B85E55E">
            <w:pPr>
              <w:rPr>
                <w:rFonts w:ascii="Arial"/>
                <w:color w:val="000000" w:themeColor="text1"/>
                <w:sz w:val="21"/>
                <w:highlight w:val="none"/>
                <w14:textFill>
                  <w14:solidFill>
                    <w14:schemeClr w14:val="tx1"/>
                  </w14:solidFill>
                </w14:textFill>
              </w:rPr>
            </w:pPr>
          </w:p>
        </w:tc>
        <w:tc>
          <w:tcPr>
            <w:tcW w:w="2339" w:type="dxa"/>
            <w:vAlign w:val="top"/>
          </w:tcPr>
          <w:p w14:paraId="7076DA18">
            <w:pPr>
              <w:pStyle w:val="15"/>
              <w:spacing w:before="175" w:line="221" w:lineRule="auto"/>
              <w:ind w:left="11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总监理工程师资格</w:t>
            </w:r>
          </w:p>
        </w:tc>
        <w:tc>
          <w:tcPr>
            <w:tcW w:w="4793" w:type="dxa"/>
            <w:vAlign w:val="top"/>
          </w:tcPr>
          <w:p w14:paraId="00855D3B">
            <w:pPr>
              <w:pStyle w:val="15"/>
              <w:spacing w:before="175" w:line="220" w:lineRule="auto"/>
              <w:ind w:left="11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符合第二章“投标人须知”第</w:t>
            </w:r>
            <w:r>
              <w:rPr>
                <w:color w:val="000000" w:themeColor="text1"/>
                <w:spacing w:val="-26"/>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1.4.1</w:t>
            </w:r>
            <w:r>
              <w:rPr>
                <w:color w:val="000000" w:themeColor="text1"/>
                <w:spacing w:val="-43"/>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项规定</w:t>
            </w:r>
          </w:p>
        </w:tc>
      </w:tr>
      <w:tr w14:paraId="3C8494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585BEBC8">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1888D6BC">
            <w:pPr>
              <w:rPr>
                <w:rFonts w:ascii="Arial"/>
                <w:color w:val="000000" w:themeColor="text1"/>
                <w:sz w:val="21"/>
                <w:highlight w:val="none"/>
                <w14:textFill>
                  <w14:solidFill>
                    <w14:schemeClr w14:val="tx1"/>
                  </w14:solidFill>
                </w14:textFill>
              </w:rPr>
            </w:pPr>
          </w:p>
        </w:tc>
        <w:tc>
          <w:tcPr>
            <w:tcW w:w="2339" w:type="dxa"/>
            <w:vAlign w:val="top"/>
          </w:tcPr>
          <w:p w14:paraId="6AC3D9DD">
            <w:pPr>
              <w:pStyle w:val="15"/>
              <w:spacing w:before="176" w:line="221" w:lineRule="auto"/>
              <w:ind w:left="11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业绩</w:t>
            </w:r>
          </w:p>
        </w:tc>
        <w:tc>
          <w:tcPr>
            <w:tcW w:w="4793" w:type="dxa"/>
            <w:vAlign w:val="top"/>
          </w:tcPr>
          <w:p w14:paraId="333136A5">
            <w:pPr>
              <w:pStyle w:val="15"/>
              <w:spacing w:before="175" w:line="234" w:lineRule="auto"/>
              <w:ind w:left="11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符合第二章“投标人须知”第</w:t>
            </w:r>
            <w:r>
              <w:rPr>
                <w:color w:val="000000" w:themeColor="text1"/>
                <w:spacing w:val="-16"/>
                <w:highlight w:val="none"/>
                <w14:textFill>
                  <w14:solidFill>
                    <w14:schemeClr w14:val="tx1"/>
                  </w14:solidFill>
                </w14:textFill>
              </w:rPr>
              <w:t xml:space="preserve"> </w:t>
            </w:r>
            <w:r>
              <w:rPr>
                <w:rFonts w:ascii="Times New Roman" w:hAnsi="Times New Roman" w:eastAsia="Times New Roman" w:cs="Times New Roman"/>
                <w:color w:val="000000" w:themeColor="text1"/>
                <w:spacing w:val="-2"/>
                <w:highlight w:val="none"/>
                <w14:textFill>
                  <w14:solidFill>
                    <w14:schemeClr w14:val="tx1"/>
                  </w14:solidFill>
                </w14:textFill>
              </w:rPr>
              <w:t xml:space="preserve">1.4.1 </w:t>
            </w:r>
            <w:r>
              <w:rPr>
                <w:color w:val="000000" w:themeColor="text1"/>
                <w:spacing w:val="-2"/>
                <w:highlight w:val="none"/>
                <w14:textFill>
                  <w14:solidFill>
                    <w14:schemeClr w14:val="tx1"/>
                  </w14:solidFill>
                </w14:textFill>
              </w:rPr>
              <w:t>项规定</w:t>
            </w:r>
          </w:p>
        </w:tc>
      </w:tr>
      <w:tr w14:paraId="054B14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59" w:type="dxa"/>
            <w:vMerge w:val="continue"/>
            <w:tcBorders>
              <w:top w:val="nil"/>
              <w:bottom w:val="nil"/>
            </w:tcBorders>
            <w:vAlign w:val="top"/>
          </w:tcPr>
          <w:p w14:paraId="4D575757">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0E835284">
            <w:pPr>
              <w:rPr>
                <w:rFonts w:ascii="Arial"/>
                <w:color w:val="000000" w:themeColor="text1"/>
                <w:sz w:val="21"/>
                <w:highlight w:val="none"/>
                <w14:textFill>
                  <w14:solidFill>
                    <w14:schemeClr w14:val="tx1"/>
                  </w14:solidFill>
                </w14:textFill>
              </w:rPr>
            </w:pPr>
          </w:p>
        </w:tc>
        <w:tc>
          <w:tcPr>
            <w:tcW w:w="2339" w:type="dxa"/>
            <w:vAlign w:val="top"/>
          </w:tcPr>
          <w:p w14:paraId="6A3ECD20">
            <w:pPr>
              <w:pStyle w:val="15"/>
              <w:spacing w:before="158" w:line="297" w:lineRule="auto"/>
              <w:ind w:left="113" w:right="105" w:firstLine="2"/>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项目管理机构主要人员</w:t>
            </w:r>
            <w:r>
              <w:rPr>
                <w:color w:val="000000" w:themeColor="text1"/>
                <w:spacing w:val="-2"/>
                <w:highlight w:val="none"/>
                <w14:textFill>
                  <w14:solidFill>
                    <w14:schemeClr w14:val="tx1"/>
                  </w14:solidFill>
                </w14:textFill>
              </w:rPr>
              <w:t>要求</w:t>
            </w:r>
          </w:p>
        </w:tc>
        <w:tc>
          <w:tcPr>
            <w:tcW w:w="4793" w:type="dxa"/>
            <w:vAlign w:val="top"/>
          </w:tcPr>
          <w:p w14:paraId="23EF9DC4">
            <w:pPr>
              <w:spacing w:line="300" w:lineRule="auto"/>
              <w:rPr>
                <w:rFonts w:ascii="Arial"/>
                <w:color w:val="000000" w:themeColor="text1"/>
                <w:sz w:val="21"/>
                <w:highlight w:val="none"/>
                <w14:textFill>
                  <w14:solidFill>
                    <w14:schemeClr w14:val="tx1"/>
                  </w14:solidFill>
                </w14:textFill>
              </w:rPr>
            </w:pPr>
          </w:p>
          <w:p w14:paraId="1F98A760">
            <w:pPr>
              <w:pStyle w:val="15"/>
              <w:spacing w:before="68" w:line="234" w:lineRule="auto"/>
              <w:ind w:left="11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符合第二章“投标人须知”第</w:t>
            </w:r>
            <w:r>
              <w:rPr>
                <w:color w:val="000000" w:themeColor="text1"/>
                <w:spacing w:val="-16"/>
                <w:highlight w:val="none"/>
                <w14:textFill>
                  <w14:solidFill>
                    <w14:schemeClr w14:val="tx1"/>
                  </w14:solidFill>
                </w14:textFill>
              </w:rPr>
              <w:t xml:space="preserve"> </w:t>
            </w:r>
            <w:r>
              <w:rPr>
                <w:rFonts w:ascii="Times New Roman" w:hAnsi="Times New Roman" w:eastAsia="Times New Roman" w:cs="Times New Roman"/>
                <w:color w:val="000000" w:themeColor="text1"/>
                <w:spacing w:val="-2"/>
                <w:highlight w:val="none"/>
                <w14:textFill>
                  <w14:solidFill>
                    <w14:schemeClr w14:val="tx1"/>
                  </w14:solidFill>
                </w14:textFill>
              </w:rPr>
              <w:t xml:space="preserve">1.4.1 </w:t>
            </w:r>
            <w:r>
              <w:rPr>
                <w:color w:val="000000" w:themeColor="text1"/>
                <w:spacing w:val="-2"/>
                <w:highlight w:val="none"/>
                <w14:textFill>
                  <w14:solidFill>
                    <w14:schemeClr w14:val="tx1"/>
                  </w14:solidFill>
                </w14:textFill>
              </w:rPr>
              <w:t>项规定</w:t>
            </w:r>
          </w:p>
        </w:tc>
      </w:tr>
      <w:tr w14:paraId="231F3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710EF1E8">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194B6DEA">
            <w:pPr>
              <w:rPr>
                <w:rFonts w:ascii="Arial"/>
                <w:color w:val="000000" w:themeColor="text1"/>
                <w:sz w:val="21"/>
                <w:highlight w:val="none"/>
                <w14:textFill>
                  <w14:solidFill>
                    <w14:schemeClr w14:val="tx1"/>
                  </w14:solidFill>
                </w14:textFill>
              </w:rPr>
            </w:pPr>
          </w:p>
        </w:tc>
        <w:tc>
          <w:tcPr>
            <w:tcW w:w="2339" w:type="dxa"/>
            <w:vAlign w:val="top"/>
          </w:tcPr>
          <w:p w14:paraId="7B4B170E">
            <w:pPr>
              <w:pStyle w:val="15"/>
              <w:spacing w:before="179" w:line="221" w:lineRule="auto"/>
              <w:ind w:left="11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其他要求</w:t>
            </w:r>
          </w:p>
        </w:tc>
        <w:tc>
          <w:tcPr>
            <w:tcW w:w="4793" w:type="dxa"/>
            <w:vAlign w:val="top"/>
          </w:tcPr>
          <w:p w14:paraId="670AFB0C">
            <w:pPr>
              <w:pStyle w:val="15"/>
              <w:spacing w:before="178" w:line="220" w:lineRule="auto"/>
              <w:ind w:left="11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符合第二章“投标人须知”第</w:t>
            </w:r>
            <w:r>
              <w:rPr>
                <w:color w:val="000000" w:themeColor="text1"/>
                <w:spacing w:val="-26"/>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1.4.1</w:t>
            </w:r>
            <w:r>
              <w:rPr>
                <w:color w:val="000000" w:themeColor="text1"/>
                <w:spacing w:val="-43"/>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项规定</w:t>
            </w:r>
          </w:p>
        </w:tc>
      </w:tr>
      <w:tr w14:paraId="1B687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859" w:type="dxa"/>
            <w:vMerge w:val="continue"/>
            <w:tcBorders>
              <w:top w:val="nil"/>
            </w:tcBorders>
            <w:vAlign w:val="top"/>
          </w:tcPr>
          <w:p w14:paraId="4C9A1353">
            <w:pPr>
              <w:rPr>
                <w:rFonts w:ascii="Arial"/>
                <w:color w:val="000000" w:themeColor="text1"/>
                <w:sz w:val="21"/>
                <w:highlight w:val="none"/>
                <w14:textFill>
                  <w14:solidFill>
                    <w14:schemeClr w14:val="tx1"/>
                  </w14:solidFill>
                </w14:textFill>
              </w:rPr>
            </w:pPr>
          </w:p>
        </w:tc>
        <w:tc>
          <w:tcPr>
            <w:tcW w:w="1058" w:type="dxa"/>
            <w:vMerge w:val="continue"/>
            <w:tcBorders>
              <w:top w:val="nil"/>
            </w:tcBorders>
            <w:vAlign w:val="top"/>
          </w:tcPr>
          <w:p w14:paraId="3225C517">
            <w:pPr>
              <w:rPr>
                <w:rFonts w:ascii="Arial"/>
                <w:color w:val="000000" w:themeColor="text1"/>
                <w:sz w:val="21"/>
                <w:highlight w:val="none"/>
                <w14:textFill>
                  <w14:solidFill>
                    <w14:schemeClr w14:val="tx1"/>
                  </w14:solidFill>
                </w14:textFill>
              </w:rPr>
            </w:pPr>
          </w:p>
        </w:tc>
        <w:tc>
          <w:tcPr>
            <w:tcW w:w="2339" w:type="dxa"/>
            <w:vAlign w:val="top"/>
          </w:tcPr>
          <w:p w14:paraId="575CB995">
            <w:pPr>
              <w:spacing w:line="301" w:lineRule="auto"/>
              <w:rPr>
                <w:rFonts w:ascii="Arial"/>
                <w:color w:val="000000" w:themeColor="text1"/>
                <w:sz w:val="21"/>
                <w:highlight w:val="none"/>
                <w14:textFill>
                  <w14:solidFill>
                    <w14:schemeClr w14:val="tx1"/>
                  </w14:solidFill>
                </w14:textFill>
              </w:rPr>
            </w:pPr>
          </w:p>
          <w:p w14:paraId="447C2D97">
            <w:pPr>
              <w:pStyle w:val="15"/>
              <w:spacing w:before="68" w:line="221" w:lineRule="auto"/>
              <w:ind w:left="11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不存在禁止投标的情形</w:t>
            </w:r>
          </w:p>
        </w:tc>
        <w:tc>
          <w:tcPr>
            <w:tcW w:w="4793" w:type="dxa"/>
            <w:vAlign w:val="top"/>
          </w:tcPr>
          <w:p w14:paraId="6B3612F2">
            <w:pPr>
              <w:pStyle w:val="15"/>
              <w:spacing w:before="161" w:line="296" w:lineRule="auto"/>
              <w:ind w:left="116" w:right="102"/>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不存在第二章“投标人须知”第</w:t>
            </w:r>
            <w:r>
              <w:rPr>
                <w:color w:val="000000" w:themeColor="text1"/>
                <w:spacing w:val="-48"/>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1.4.3</w:t>
            </w:r>
            <w:r>
              <w:rPr>
                <w:color w:val="000000" w:themeColor="text1"/>
                <w:spacing w:val="-62"/>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项规定的任何一种情形</w:t>
            </w:r>
          </w:p>
        </w:tc>
      </w:tr>
      <w:tr w14:paraId="218D8A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859" w:type="dxa"/>
            <w:vMerge w:val="restart"/>
            <w:tcBorders>
              <w:bottom w:val="nil"/>
            </w:tcBorders>
            <w:vAlign w:val="top"/>
          </w:tcPr>
          <w:p w14:paraId="34C431A5">
            <w:pPr>
              <w:spacing w:line="339" w:lineRule="auto"/>
              <w:rPr>
                <w:rFonts w:ascii="Arial"/>
                <w:color w:val="000000" w:themeColor="text1"/>
                <w:sz w:val="21"/>
                <w:highlight w:val="none"/>
                <w14:textFill>
                  <w14:solidFill>
                    <w14:schemeClr w14:val="tx1"/>
                  </w14:solidFill>
                </w14:textFill>
              </w:rPr>
            </w:pPr>
          </w:p>
          <w:p w14:paraId="352D816C">
            <w:pPr>
              <w:pStyle w:val="15"/>
              <w:spacing w:before="69"/>
              <w:ind w:left="17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2.1.3</w:t>
            </w:r>
          </w:p>
        </w:tc>
        <w:tc>
          <w:tcPr>
            <w:tcW w:w="1058" w:type="dxa"/>
            <w:vMerge w:val="restart"/>
            <w:tcBorders>
              <w:bottom w:val="nil"/>
            </w:tcBorders>
            <w:vAlign w:val="top"/>
          </w:tcPr>
          <w:p w14:paraId="62D57584">
            <w:pPr>
              <w:pStyle w:val="15"/>
              <w:spacing w:before="202" w:line="315" w:lineRule="auto"/>
              <w:ind w:left="110" w:right="107" w:firstLine="11"/>
              <w:rPr>
                <w:color w:val="000000" w:themeColor="text1"/>
                <w:highlight w:val="none"/>
                <w14:textFill>
                  <w14:solidFill>
                    <w14:schemeClr w14:val="tx1"/>
                  </w14:solidFill>
                </w14:textFill>
              </w:rPr>
            </w:pPr>
            <w:r>
              <w:rPr>
                <w:color w:val="000000" w:themeColor="text1"/>
                <w:spacing w:val="-12"/>
                <w:highlight w:val="none"/>
                <w14:textFill>
                  <w14:solidFill>
                    <w14:schemeClr w14:val="tx1"/>
                  </w14:solidFill>
                </w14:textFill>
              </w:rPr>
              <w:t>响</w:t>
            </w:r>
            <w:r>
              <w:rPr>
                <w:color w:val="000000" w:themeColor="text1"/>
                <w:spacing w:val="9"/>
                <w:highlight w:val="none"/>
                <w14:textFill>
                  <w14:solidFill>
                    <w14:schemeClr w14:val="tx1"/>
                  </w14:solidFill>
                </w14:textFill>
              </w:rPr>
              <w:t xml:space="preserve"> </w:t>
            </w:r>
            <w:r>
              <w:rPr>
                <w:color w:val="000000" w:themeColor="text1"/>
                <w:spacing w:val="-12"/>
                <w:highlight w:val="none"/>
                <w14:textFill>
                  <w14:solidFill>
                    <w14:schemeClr w14:val="tx1"/>
                  </w14:solidFill>
                </w14:textFill>
              </w:rPr>
              <w:t>应</w:t>
            </w:r>
            <w:r>
              <w:rPr>
                <w:color w:val="000000" w:themeColor="text1"/>
                <w:spacing w:val="9"/>
                <w:highlight w:val="none"/>
                <w14:textFill>
                  <w14:solidFill>
                    <w14:schemeClr w14:val="tx1"/>
                  </w14:solidFill>
                </w14:textFill>
              </w:rPr>
              <w:t xml:space="preserve"> </w:t>
            </w:r>
            <w:r>
              <w:rPr>
                <w:color w:val="000000" w:themeColor="text1"/>
                <w:spacing w:val="-12"/>
                <w:highlight w:val="none"/>
                <w14:textFill>
                  <w14:solidFill>
                    <w14:schemeClr w14:val="tx1"/>
                  </w14:solidFill>
                </w14:textFill>
              </w:rPr>
              <w:t>性</w:t>
            </w:r>
            <w:r>
              <w:rPr>
                <w:color w:val="000000" w:themeColor="text1"/>
                <w:spacing w:val="-2"/>
                <w:highlight w:val="none"/>
                <w14:textFill>
                  <w14:solidFill>
                    <w14:schemeClr w14:val="tx1"/>
                  </w14:solidFill>
                </w14:textFill>
              </w:rPr>
              <w:t>评审标准</w:t>
            </w:r>
          </w:p>
        </w:tc>
        <w:tc>
          <w:tcPr>
            <w:tcW w:w="2339" w:type="dxa"/>
            <w:vAlign w:val="top"/>
          </w:tcPr>
          <w:p w14:paraId="31D7BC2A">
            <w:pPr>
              <w:pStyle w:val="15"/>
              <w:spacing w:before="179" w:line="221" w:lineRule="auto"/>
              <w:ind w:left="11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投标内容</w:t>
            </w:r>
          </w:p>
        </w:tc>
        <w:tc>
          <w:tcPr>
            <w:tcW w:w="4793" w:type="dxa"/>
            <w:vAlign w:val="top"/>
          </w:tcPr>
          <w:p w14:paraId="22F4F185">
            <w:pPr>
              <w:pStyle w:val="15"/>
              <w:spacing w:before="179" w:line="220" w:lineRule="auto"/>
              <w:ind w:left="11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符合第二章“投标人须知”第</w:t>
            </w:r>
            <w:r>
              <w:rPr>
                <w:color w:val="000000" w:themeColor="text1"/>
                <w:spacing w:val="-26"/>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1.3.1</w:t>
            </w:r>
            <w:r>
              <w:rPr>
                <w:color w:val="000000" w:themeColor="text1"/>
                <w:spacing w:val="-43"/>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项规定</w:t>
            </w:r>
          </w:p>
        </w:tc>
      </w:tr>
      <w:tr w14:paraId="5436A7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9" w:type="dxa"/>
            <w:vMerge w:val="continue"/>
            <w:tcBorders>
              <w:top w:val="nil"/>
            </w:tcBorders>
            <w:vAlign w:val="top"/>
          </w:tcPr>
          <w:p w14:paraId="1F557306">
            <w:pPr>
              <w:rPr>
                <w:rFonts w:ascii="Arial"/>
                <w:color w:val="000000" w:themeColor="text1"/>
                <w:sz w:val="21"/>
                <w:highlight w:val="none"/>
                <w14:textFill>
                  <w14:solidFill>
                    <w14:schemeClr w14:val="tx1"/>
                  </w14:solidFill>
                </w14:textFill>
              </w:rPr>
            </w:pPr>
          </w:p>
        </w:tc>
        <w:tc>
          <w:tcPr>
            <w:tcW w:w="1058" w:type="dxa"/>
            <w:vMerge w:val="continue"/>
            <w:tcBorders>
              <w:top w:val="nil"/>
            </w:tcBorders>
            <w:vAlign w:val="top"/>
          </w:tcPr>
          <w:p w14:paraId="10CE0842">
            <w:pPr>
              <w:rPr>
                <w:rFonts w:ascii="Arial"/>
                <w:color w:val="000000" w:themeColor="text1"/>
                <w:sz w:val="21"/>
                <w:highlight w:val="none"/>
                <w14:textFill>
                  <w14:solidFill>
                    <w14:schemeClr w14:val="tx1"/>
                  </w14:solidFill>
                </w14:textFill>
              </w:rPr>
            </w:pPr>
          </w:p>
        </w:tc>
        <w:tc>
          <w:tcPr>
            <w:tcW w:w="2339" w:type="dxa"/>
            <w:vAlign w:val="top"/>
          </w:tcPr>
          <w:p w14:paraId="5343E35B">
            <w:pPr>
              <w:pStyle w:val="15"/>
              <w:spacing w:before="176" w:line="221" w:lineRule="auto"/>
              <w:ind w:left="113"/>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监理服务期限</w:t>
            </w:r>
          </w:p>
        </w:tc>
        <w:tc>
          <w:tcPr>
            <w:tcW w:w="4793" w:type="dxa"/>
            <w:vAlign w:val="top"/>
          </w:tcPr>
          <w:p w14:paraId="2E154971">
            <w:pPr>
              <w:pStyle w:val="15"/>
              <w:spacing w:before="176" w:line="220" w:lineRule="auto"/>
              <w:ind w:left="11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符合第二章“投标人须知”第</w:t>
            </w:r>
            <w:r>
              <w:rPr>
                <w:color w:val="000000" w:themeColor="text1"/>
                <w:spacing w:val="-26"/>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1.3.2</w:t>
            </w:r>
            <w:r>
              <w:rPr>
                <w:color w:val="000000" w:themeColor="text1"/>
                <w:spacing w:val="-43"/>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项规定</w:t>
            </w:r>
          </w:p>
        </w:tc>
      </w:tr>
    </w:tbl>
    <w:p w14:paraId="67CA93EB">
      <w:pPr>
        <w:pStyle w:val="5"/>
        <w:rPr>
          <w:color w:val="000000" w:themeColor="text1"/>
          <w:highlight w:val="none"/>
          <w14:textFill>
            <w14:solidFill>
              <w14:schemeClr w14:val="tx1"/>
            </w14:solidFill>
          </w14:textFill>
        </w:rPr>
      </w:pPr>
    </w:p>
    <w:p w14:paraId="687BDE17">
      <w:pPr>
        <w:rPr>
          <w:color w:val="000000" w:themeColor="text1"/>
          <w:highlight w:val="none"/>
          <w14:textFill>
            <w14:solidFill>
              <w14:schemeClr w14:val="tx1"/>
            </w14:solidFill>
          </w14:textFill>
        </w:rPr>
        <w:sectPr>
          <w:footerReference r:id="rId39" w:type="default"/>
          <w:pgSz w:w="11916" w:h="16841"/>
          <w:pgMar w:top="400" w:right="1068" w:bottom="1122" w:left="1787" w:header="0" w:footer="844" w:gutter="0"/>
          <w:cols w:space="720" w:num="1"/>
        </w:sectPr>
      </w:pPr>
    </w:p>
    <w:p w14:paraId="1B25DE72">
      <w:pPr>
        <w:spacing w:before="19"/>
        <w:rPr>
          <w:color w:val="000000" w:themeColor="text1"/>
          <w:highlight w:val="none"/>
          <w14:textFill>
            <w14:solidFill>
              <w14:schemeClr w14:val="tx1"/>
            </w14:solidFill>
          </w14:textFill>
        </w:rPr>
      </w:pPr>
    </w:p>
    <w:p w14:paraId="6CDE7F76">
      <w:pPr>
        <w:spacing w:before="19"/>
        <w:rPr>
          <w:color w:val="000000" w:themeColor="text1"/>
          <w:highlight w:val="none"/>
          <w14:textFill>
            <w14:solidFill>
              <w14:schemeClr w14:val="tx1"/>
            </w14:solidFill>
          </w14:textFill>
        </w:rPr>
      </w:pPr>
    </w:p>
    <w:p w14:paraId="280E9AD0">
      <w:pPr>
        <w:spacing w:before="18"/>
        <w:rPr>
          <w:color w:val="000000" w:themeColor="text1"/>
          <w:highlight w:val="none"/>
          <w14:textFill>
            <w14:solidFill>
              <w14:schemeClr w14:val="tx1"/>
            </w14:solidFill>
          </w14:textFill>
        </w:rPr>
      </w:pPr>
    </w:p>
    <w:p w14:paraId="04D57153">
      <w:pPr>
        <w:spacing w:before="18"/>
        <w:rPr>
          <w:color w:val="000000" w:themeColor="text1"/>
          <w:highlight w:val="none"/>
          <w14:textFill>
            <w14:solidFill>
              <w14:schemeClr w14:val="tx1"/>
            </w14:solidFill>
          </w14:textFill>
        </w:rPr>
      </w:pPr>
    </w:p>
    <w:tbl>
      <w:tblPr>
        <w:tblStyle w:val="14"/>
        <w:tblW w:w="9049"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1058"/>
        <w:gridCol w:w="2085"/>
        <w:gridCol w:w="254"/>
        <w:gridCol w:w="4793"/>
      </w:tblGrid>
      <w:tr w14:paraId="52E6F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9" w:type="dxa"/>
            <w:vMerge w:val="restart"/>
            <w:tcBorders>
              <w:bottom w:val="nil"/>
            </w:tcBorders>
            <w:vAlign w:val="top"/>
          </w:tcPr>
          <w:p w14:paraId="17A4E14C">
            <w:pPr>
              <w:rPr>
                <w:rFonts w:ascii="Arial"/>
                <w:color w:val="000000" w:themeColor="text1"/>
                <w:sz w:val="21"/>
                <w:highlight w:val="none"/>
                <w14:textFill>
                  <w14:solidFill>
                    <w14:schemeClr w14:val="tx1"/>
                  </w14:solidFill>
                </w14:textFill>
              </w:rPr>
            </w:pPr>
          </w:p>
        </w:tc>
        <w:tc>
          <w:tcPr>
            <w:tcW w:w="1058" w:type="dxa"/>
            <w:vMerge w:val="restart"/>
            <w:tcBorders>
              <w:bottom w:val="nil"/>
            </w:tcBorders>
            <w:vAlign w:val="top"/>
          </w:tcPr>
          <w:p w14:paraId="4E81974C">
            <w:pPr>
              <w:rPr>
                <w:rFonts w:ascii="Arial"/>
                <w:color w:val="000000" w:themeColor="text1"/>
                <w:sz w:val="21"/>
                <w:highlight w:val="none"/>
                <w14:textFill>
                  <w14:solidFill>
                    <w14:schemeClr w14:val="tx1"/>
                  </w14:solidFill>
                </w14:textFill>
              </w:rPr>
            </w:pPr>
          </w:p>
        </w:tc>
        <w:tc>
          <w:tcPr>
            <w:tcW w:w="2339" w:type="dxa"/>
            <w:gridSpan w:val="2"/>
            <w:vAlign w:val="top"/>
          </w:tcPr>
          <w:p w14:paraId="5BF3C596">
            <w:pPr>
              <w:pStyle w:val="15"/>
              <w:spacing w:before="176" w:line="221" w:lineRule="auto"/>
              <w:ind w:left="11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质量标准</w:t>
            </w:r>
          </w:p>
        </w:tc>
        <w:tc>
          <w:tcPr>
            <w:tcW w:w="4793" w:type="dxa"/>
            <w:vAlign w:val="top"/>
          </w:tcPr>
          <w:p w14:paraId="60F09CED">
            <w:pPr>
              <w:pStyle w:val="15"/>
              <w:spacing w:before="176" w:line="220" w:lineRule="auto"/>
              <w:ind w:left="11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符合第二章“投标人须知”第</w:t>
            </w:r>
            <w:r>
              <w:rPr>
                <w:color w:val="000000" w:themeColor="text1"/>
                <w:spacing w:val="-26"/>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1.3.3</w:t>
            </w:r>
            <w:r>
              <w:rPr>
                <w:color w:val="000000" w:themeColor="text1"/>
                <w:spacing w:val="-43"/>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项规定</w:t>
            </w:r>
          </w:p>
        </w:tc>
      </w:tr>
      <w:tr w14:paraId="3BF4D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3DE4895E">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08F89881">
            <w:pPr>
              <w:rPr>
                <w:rFonts w:ascii="Arial"/>
                <w:color w:val="000000" w:themeColor="text1"/>
                <w:sz w:val="21"/>
                <w:highlight w:val="none"/>
                <w14:textFill>
                  <w14:solidFill>
                    <w14:schemeClr w14:val="tx1"/>
                  </w14:solidFill>
                </w14:textFill>
              </w:rPr>
            </w:pPr>
          </w:p>
        </w:tc>
        <w:tc>
          <w:tcPr>
            <w:tcW w:w="2339" w:type="dxa"/>
            <w:gridSpan w:val="2"/>
            <w:vAlign w:val="top"/>
          </w:tcPr>
          <w:p w14:paraId="78F2913E">
            <w:pPr>
              <w:pStyle w:val="15"/>
              <w:spacing w:before="174" w:line="221" w:lineRule="auto"/>
              <w:ind w:left="11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投标有效期</w:t>
            </w:r>
          </w:p>
        </w:tc>
        <w:tc>
          <w:tcPr>
            <w:tcW w:w="4793" w:type="dxa"/>
            <w:vAlign w:val="top"/>
          </w:tcPr>
          <w:p w14:paraId="4C62B28E">
            <w:pPr>
              <w:pStyle w:val="15"/>
              <w:spacing w:before="173" w:line="220" w:lineRule="auto"/>
              <w:ind w:left="11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符合第二章“投标人须知”第</w:t>
            </w:r>
            <w:r>
              <w:rPr>
                <w:color w:val="000000" w:themeColor="text1"/>
                <w:spacing w:val="-26"/>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3.3.1</w:t>
            </w:r>
            <w:r>
              <w:rPr>
                <w:color w:val="000000" w:themeColor="text1"/>
                <w:spacing w:val="-43"/>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项规定</w:t>
            </w:r>
          </w:p>
        </w:tc>
      </w:tr>
      <w:tr w14:paraId="3EE978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3BBE006C">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2C3C15F6">
            <w:pPr>
              <w:rPr>
                <w:rFonts w:ascii="Arial"/>
                <w:color w:val="000000" w:themeColor="text1"/>
                <w:sz w:val="21"/>
                <w:highlight w:val="none"/>
                <w14:textFill>
                  <w14:solidFill>
                    <w14:schemeClr w14:val="tx1"/>
                  </w14:solidFill>
                </w14:textFill>
              </w:rPr>
            </w:pPr>
          </w:p>
        </w:tc>
        <w:tc>
          <w:tcPr>
            <w:tcW w:w="2339" w:type="dxa"/>
            <w:gridSpan w:val="2"/>
            <w:vAlign w:val="top"/>
          </w:tcPr>
          <w:p w14:paraId="780583D0">
            <w:pPr>
              <w:pStyle w:val="15"/>
              <w:spacing w:before="172" w:line="221" w:lineRule="auto"/>
              <w:ind w:left="11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投标保证金</w:t>
            </w:r>
          </w:p>
        </w:tc>
        <w:tc>
          <w:tcPr>
            <w:tcW w:w="4793" w:type="dxa"/>
            <w:vAlign w:val="top"/>
          </w:tcPr>
          <w:p w14:paraId="228E9990">
            <w:pPr>
              <w:pStyle w:val="15"/>
              <w:spacing w:before="172" w:line="220" w:lineRule="auto"/>
              <w:ind w:left="11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符合第二章“投标人须知”第</w:t>
            </w:r>
            <w:r>
              <w:rPr>
                <w:color w:val="000000" w:themeColor="text1"/>
                <w:spacing w:val="-26"/>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3.4.1</w:t>
            </w:r>
            <w:r>
              <w:rPr>
                <w:color w:val="000000" w:themeColor="text1"/>
                <w:spacing w:val="-43"/>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项规定</w:t>
            </w:r>
          </w:p>
        </w:tc>
      </w:tr>
      <w:tr w14:paraId="5C5DF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59" w:type="dxa"/>
            <w:vMerge w:val="continue"/>
            <w:tcBorders>
              <w:top w:val="nil"/>
              <w:bottom w:val="nil"/>
            </w:tcBorders>
            <w:vAlign w:val="top"/>
          </w:tcPr>
          <w:p w14:paraId="6D00D352">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426D5710">
            <w:pPr>
              <w:rPr>
                <w:rFonts w:ascii="Arial"/>
                <w:color w:val="000000" w:themeColor="text1"/>
                <w:sz w:val="21"/>
                <w:highlight w:val="none"/>
                <w14:textFill>
                  <w14:solidFill>
                    <w14:schemeClr w14:val="tx1"/>
                  </w14:solidFill>
                </w14:textFill>
              </w:rPr>
            </w:pPr>
          </w:p>
        </w:tc>
        <w:tc>
          <w:tcPr>
            <w:tcW w:w="2339" w:type="dxa"/>
            <w:gridSpan w:val="2"/>
            <w:vAlign w:val="top"/>
          </w:tcPr>
          <w:p w14:paraId="59CF6B60">
            <w:pPr>
              <w:spacing w:line="296" w:lineRule="auto"/>
              <w:rPr>
                <w:rFonts w:ascii="Arial"/>
                <w:color w:val="000000" w:themeColor="text1"/>
                <w:sz w:val="21"/>
                <w:highlight w:val="none"/>
                <w14:textFill>
                  <w14:solidFill>
                    <w14:schemeClr w14:val="tx1"/>
                  </w14:solidFill>
                </w14:textFill>
              </w:rPr>
            </w:pPr>
          </w:p>
          <w:p w14:paraId="33D46A42">
            <w:pPr>
              <w:pStyle w:val="15"/>
              <w:spacing w:before="68" w:line="221" w:lineRule="auto"/>
              <w:ind w:left="111"/>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权利义务</w:t>
            </w:r>
          </w:p>
        </w:tc>
        <w:tc>
          <w:tcPr>
            <w:tcW w:w="4793" w:type="dxa"/>
            <w:vAlign w:val="top"/>
          </w:tcPr>
          <w:p w14:paraId="579BC125">
            <w:pPr>
              <w:pStyle w:val="15"/>
              <w:spacing w:before="156" w:line="298" w:lineRule="auto"/>
              <w:ind w:left="133" w:right="106" w:hanging="18"/>
              <w:rPr>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投标函附录中的相关承诺符合或优于第四章“合</w:t>
            </w:r>
            <w:r>
              <w:rPr>
                <w:color w:val="000000" w:themeColor="text1"/>
                <w:spacing w:val="-3"/>
                <w:highlight w:val="none"/>
                <w14:textFill>
                  <w14:solidFill>
                    <w14:schemeClr w14:val="tx1"/>
                  </w14:solidFill>
                </w14:textFill>
              </w:rPr>
              <w:t>同条款及格式”的相关规定</w:t>
            </w:r>
          </w:p>
        </w:tc>
      </w:tr>
      <w:tr w14:paraId="680C5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59" w:type="dxa"/>
            <w:vMerge w:val="continue"/>
            <w:tcBorders>
              <w:top w:val="nil"/>
              <w:bottom w:val="nil"/>
            </w:tcBorders>
            <w:vAlign w:val="top"/>
          </w:tcPr>
          <w:p w14:paraId="68187056">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07132E50">
            <w:pPr>
              <w:rPr>
                <w:rFonts w:ascii="Arial"/>
                <w:color w:val="000000" w:themeColor="text1"/>
                <w:sz w:val="21"/>
                <w:highlight w:val="none"/>
                <w14:textFill>
                  <w14:solidFill>
                    <w14:schemeClr w14:val="tx1"/>
                  </w14:solidFill>
                </w14:textFill>
              </w:rPr>
            </w:pPr>
          </w:p>
        </w:tc>
        <w:tc>
          <w:tcPr>
            <w:tcW w:w="2339" w:type="dxa"/>
            <w:gridSpan w:val="2"/>
            <w:vAlign w:val="top"/>
          </w:tcPr>
          <w:p w14:paraId="6D36F74E">
            <w:pPr>
              <w:pStyle w:val="15"/>
              <w:spacing w:before="156" w:line="221" w:lineRule="auto"/>
              <w:ind w:left="11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监理大纲</w:t>
            </w:r>
          </w:p>
        </w:tc>
        <w:tc>
          <w:tcPr>
            <w:tcW w:w="4793" w:type="dxa"/>
            <w:vAlign w:val="top"/>
          </w:tcPr>
          <w:p w14:paraId="2B7018C4">
            <w:pPr>
              <w:pStyle w:val="15"/>
              <w:spacing w:before="156" w:line="220" w:lineRule="auto"/>
              <w:ind w:left="11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符合第五章“技术标准和服务要求”规定</w:t>
            </w:r>
          </w:p>
        </w:tc>
      </w:tr>
      <w:tr w14:paraId="3B123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859" w:type="dxa"/>
            <w:vMerge w:val="continue"/>
            <w:tcBorders>
              <w:top w:val="nil"/>
              <w:bottom w:val="nil"/>
            </w:tcBorders>
            <w:vAlign w:val="top"/>
          </w:tcPr>
          <w:p w14:paraId="72BD8FD0">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6D5EB4F9">
            <w:pPr>
              <w:rPr>
                <w:rFonts w:ascii="Arial"/>
                <w:color w:val="000000" w:themeColor="text1"/>
                <w:sz w:val="21"/>
                <w:highlight w:val="none"/>
                <w14:textFill>
                  <w14:solidFill>
                    <w14:schemeClr w14:val="tx1"/>
                  </w14:solidFill>
                </w14:textFill>
              </w:rPr>
            </w:pPr>
          </w:p>
        </w:tc>
        <w:tc>
          <w:tcPr>
            <w:tcW w:w="2339" w:type="dxa"/>
            <w:gridSpan w:val="2"/>
            <w:vAlign w:val="top"/>
          </w:tcPr>
          <w:p w14:paraId="220E1AC5">
            <w:pPr>
              <w:pStyle w:val="15"/>
              <w:spacing w:before="196" w:line="221" w:lineRule="auto"/>
              <w:ind w:left="11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算术错误修正</w:t>
            </w:r>
          </w:p>
        </w:tc>
        <w:tc>
          <w:tcPr>
            <w:tcW w:w="4793" w:type="dxa"/>
            <w:vAlign w:val="top"/>
          </w:tcPr>
          <w:p w14:paraId="1052742C">
            <w:pPr>
              <w:pStyle w:val="15"/>
              <w:spacing w:before="196" w:line="219" w:lineRule="auto"/>
              <w:ind w:left="11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投标人接受算术错误修正后的报价</w:t>
            </w:r>
          </w:p>
        </w:tc>
      </w:tr>
      <w:tr w14:paraId="20DFA8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59" w:type="dxa"/>
            <w:vMerge w:val="continue"/>
            <w:tcBorders>
              <w:top w:val="nil"/>
              <w:bottom w:val="nil"/>
            </w:tcBorders>
            <w:vAlign w:val="top"/>
          </w:tcPr>
          <w:p w14:paraId="00DFA735">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31EA872F">
            <w:pPr>
              <w:rPr>
                <w:rFonts w:ascii="Arial"/>
                <w:color w:val="000000" w:themeColor="text1"/>
                <w:sz w:val="21"/>
                <w:highlight w:val="none"/>
                <w14:textFill>
                  <w14:solidFill>
                    <w14:schemeClr w14:val="tx1"/>
                  </w14:solidFill>
                </w14:textFill>
              </w:rPr>
            </w:pPr>
          </w:p>
        </w:tc>
        <w:tc>
          <w:tcPr>
            <w:tcW w:w="2339" w:type="dxa"/>
            <w:gridSpan w:val="2"/>
            <w:vAlign w:val="top"/>
          </w:tcPr>
          <w:p w14:paraId="527BDF2E">
            <w:pPr>
              <w:spacing w:line="294" w:lineRule="auto"/>
              <w:rPr>
                <w:rFonts w:ascii="Arial"/>
                <w:color w:val="000000" w:themeColor="text1"/>
                <w:sz w:val="21"/>
                <w:highlight w:val="none"/>
                <w14:textFill>
                  <w14:solidFill>
                    <w14:schemeClr w14:val="tx1"/>
                  </w14:solidFill>
                </w14:textFill>
              </w:rPr>
            </w:pPr>
          </w:p>
          <w:p w14:paraId="6374C7BD">
            <w:pPr>
              <w:pStyle w:val="15"/>
              <w:spacing w:before="68" w:line="219" w:lineRule="auto"/>
              <w:ind w:left="11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投标价格</w:t>
            </w:r>
          </w:p>
        </w:tc>
        <w:tc>
          <w:tcPr>
            <w:tcW w:w="4793" w:type="dxa"/>
            <w:vAlign w:val="top"/>
          </w:tcPr>
          <w:p w14:paraId="5254F874">
            <w:pPr>
              <w:pStyle w:val="15"/>
              <w:spacing w:before="156" w:line="298" w:lineRule="auto"/>
              <w:ind w:left="114" w:right="106" w:firstLine="1"/>
              <w:rPr>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投标报价（含修正后）不大于本标段最高投标限</w:t>
            </w:r>
            <w:r>
              <w:rPr>
                <w:color w:val="000000" w:themeColor="text1"/>
                <w:highlight w:val="none"/>
                <w14:textFill>
                  <w14:solidFill>
                    <w14:schemeClr w14:val="tx1"/>
                  </w14:solidFill>
                </w14:textFill>
              </w:rPr>
              <w:t>价</w:t>
            </w:r>
          </w:p>
        </w:tc>
      </w:tr>
      <w:tr w14:paraId="5D1F0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59" w:type="dxa"/>
            <w:vMerge w:val="continue"/>
            <w:tcBorders>
              <w:top w:val="nil"/>
            </w:tcBorders>
            <w:vAlign w:val="top"/>
          </w:tcPr>
          <w:p w14:paraId="53751A97">
            <w:pPr>
              <w:rPr>
                <w:rFonts w:ascii="Arial"/>
                <w:color w:val="000000" w:themeColor="text1"/>
                <w:sz w:val="21"/>
                <w:highlight w:val="none"/>
                <w14:textFill>
                  <w14:solidFill>
                    <w14:schemeClr w14:val="tx1"/>
                  </w14:solidFill>
                </w14:textFill>
              </w:rPr>
            </w:pPr>
          </w:p>
        </w:tc>
        <w:tc>
          <w:tcPr>
            <w:tcW w:w="1058" w:type="dxa"/>
            <w:vMerge w:val="continue"/>
            <w:tcBorders>
              <w:top w:val="nil"/>
            </w:tcBorders>
            <w:vAlign w:val="top"/>
          </w:tcPr>
          <w:p w14:paraId="1A8953E7">
            <w:pPr>
              <w:rPr>
                <w:rFonts w:ascii="Arial"/>
                <w:color w:val="000000" w:themeColor="text1"/>
                <w:sz w:val="21"/>
                <w:highlight w:val="none"/>
                <w14:textFill>
                  <w14:solidFill>
                    <w14:schemeClr w14:val="tx1"/>
                  </w14:solidFill>
                </w14:textFill>
              </w:rPr>
            </w:pPr>
          </w:p>
        </w:tc>
        <w:tc>
          <w:tcPr>
            <w:tcW w:w="2339" w:type="dxa"/>
            <w:gridSpan w:val="2"/>
            <w:vAlign w:val="top"/>
          </w:tcPr>
          <w:p w14:paraId="68E26864">
            <w:pPr>
              <w:spacing w:line="297" w:lineRule="auto"/>
              <w:rPr>
                <w:rFonts w:ascii="Arial"/>
                <w:color w:val="000000" w:themeColor="text1"/>
                <w:sz w:val="21"/>
                <w:highlight w:val="none"/>
                <w14:textFill>
                  <w14:solidFill>
                    <w14:schemeClr w14:val="tx1"/>
                  </w14:solidFill>
                </w14:textFill>
              </w:rPr>
            </w:pPr>
          </w:p>
          <w:p w14:paraId="0ADD4762">
            <w:pPr>
              <w:pStyle w:val="15"/>
              <w:spacing w:before="68" w:line="219" w:lineRule="auto"/>
              <w:ind w:left="11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价格清单</w:t>
            </w:r>
          </w:p>
        </w:tc>
        <w:tc>
          <w:tcPr>
            <w:tcW w:w="4793" w:type="dxa"/>
            <w:vAlign w:val="top"/>
          </w:tcPr>
          <w:p w14:paraId="156EA9FB">
            <w:pPr>
              <w:pStyle w:val="15"/>
              <w:spacing w:before="156" w:line="298" w:lineRule="auto"/>
              <w:ind w:left="99" w:right="372" w:firstLine="37"/>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已标价价格清单符合第六章“投标文件格式”</w:t>
            </w:r>
            <w:r>
              <w:rPr>
                <w:color w:val="000000" w:themeColor="text1"/>
                <w:spacing w:val="18"/>
                <w:highlight w:val="none"/>
                <w14:textFill>
                  <w14:solidFill>
                    <w14:schemeClr w14:val="tx1"/>
                  </w14:solidFill>
                </w14:textFill>
              </w:rPr>
              <w:t xml:space="preserve"> </w:t>
            </w:r>
            <w:r>
              <w:rPr>
                <w:color w:val="000000" w:themeColor="text1"/>
                <w:highlight w:val="none"/>
                <w14:textFill>
                  <w14:solidFill>
                    <w14:schemeClr w14:val="tx1"/>
                  </w14:solidFill>
                </w14:textFill>
              </w:rPr>
              <w:t>“五、监理报酬清单”的有关要求</w:t>
            </w:r>
          </w:p>
        </w:tc>
      </w:tr>
      <w:tr w14:paraId="4D1959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1917" w:type="dxa"/>
            <w:gridSpan w:val="2"/>
            <w:vAlign w:val="top"/>
          </w:tcPr>
          <w:p w14:paraId="1FC618AC">
            <w:pPr>
              <w:spacing w:line="252" w:lineRule="auto"/>
              <w:rPr>
                <w:rFonts w:ascii="Arial"/>
                <w:color w:val="000000" w:themeColor="text1"/>
                <w:sz w:val="21"/>
                <w:highlight w:val="none"/>
                <w14:textFill>
                  <w14:solidFill>
                    <w14:schemeClr w14:val="tx1"/>
                  </w14:solidFill>
                </w14:textFill>
              </w:rPr>
            </w:pPr>
          </w:p>
          <w:p w14:paraId="6A1B52E4">
            <w:pPr>
              <w:spacing w:line="253" w:lineRule="auto"/>
              <w:rPr>
                <w:rFonts w:ascii="Arial"/>
                <w:color w:val="000000" w:themeColor="text1"/>
                <w:sz w:val="21"/>
                <w:highlight w:val="none"/>
                <w14:textFill>
                  <w14:solidFill>
                    <w14:schemeClr w14:val="tx1"/>
                  </w14:solidFill>
                </w14:textFill>
              </w:rPr>
            </w:pPr>
          </w:p>
          <w:p w14:paraId="690B3F29">
            <w:pPr>
              <w:pStyle w:val="15"/>
              <w:spacing w:before="68"/>
              <w:ind w:left="70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3.1.2</w:t>
            </w:r>
          </w:p>
        </w:tc>
        <w:tc>
          <w:tcPr>
            <w:tcW w:w="7132" w:type="dxa"/>
            <w:gridSpan w:val="3"/>
            <w:vAlign w:val="top"/>
          </w:tcPr>
          <w:p w14:paraId="5B87C6F9">
            <w:pPr>
              <w:pStyle w:val="15"/>
              <w:spacing w:before="156" w:line="221" w:lineRule="auto"/>
              <w:ind w:left="114"/>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投标人不得存在的其他情形：</w:t>
            </w:r>
          </w:p>
          <w:p w14:paraId="434E4E1F">
            <w:pPr>
              <w:pStyle w:val="15"/>
              <w:spacing w:before="168" w:line="220" w:lineRule="auto"/>
              <w:ind w:left="11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（1）不按评标委员会要求澄清、说明或补正；</w:t>
            </w:r>
          </w:p>
          <w:p w14:paraId="416DCBCB">
            <w:pPr>
              <w:pStyle w:val="15"/>
              <w:spacing w:before="169" w:line="220" w:lineRule="auto"/>
              <w:ind w:left="118"/>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（2）有串通投标、弄虚作假、行贿或有其他违法</w:t>
            </w:r>
            <w:r>
              <w:rPr>
                <w:color w:val="000000" w:themeColor="text1"/>
                <w:spacing w:val="-2"/>
                <w:highlight w:val="none"/>
                <w14:textFill>
                  <w14:solidFill>
                    <w14:schemeClr w14:val="tx1"/>
                  </w14:solidFill>
                </w14:textFill>
              </w:rPr>
              <w:t>行为。</w:t>
            </w:r>
          </w:p>
        </w:tc>
      </w:tr>
      <w:tr w14:paraId="21D18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4" w:hRule="atLeast"/>
        </w:trPr>
        <w:tc>
          <w:tcPr>
            <w:tcW w:w="1917" w:type="dxa"/>
            <w:gridSpan w:val="2"/>
            <w:vAlign w:val="top"/>
          </w:tcPr>
          <w:p w14:paraId="17287889">
            <w:pPr>
              <w:spacing w:line="253" w:lineRule="auto"/>
              <w:rPr>
                <w:rFonts w:ascii="Arial"/>
                <w:color w:val="000000" w:themeColor="text1"/>
                <w:sz w:val="21"/>
                <w:highlight w:val="none"/>
                <w14:textFill>
                  <w14:solidFill>
                    <w14:schemeClr w14:val="tx1"/>
                  </w14:solidFill>
                </w14:textFill>
              </w:rPr>
            </w:pPr>
          </w:p>
          <w:p w14:paraId="470BFFCB">
            <w:pPr>
              <w:spacing w:line="253" w:lineRule="auto"/>
              <w:rPr>
                <w:rFonts w:ascii="Arial"/>
                <w:color w:val="000000" w:themeColor="text1"/>
                <w:sz w:val="21"/>
                <w:highlight w:val="none"/>
                <w14:textFill>
                  <w14:solidFill>
                    <w14:schemeClr w14:val="tx1"/>
                  </w14:solidFill>
                </w14:textFill>
              </w:rPr>
            </w:pPr>
          </w:p>
          <w:p w14:paraId="705346EF">
            <w:pPr>
              <w:spacing w:line="254" w:lineRule="auto"/>
              <w:rPr>
                <w:rFonts w:ascii="Arial"/>
                <w:color w:val="000000" w:themeColor="text1"/>
                <w:sz w:val="21"/>
                <w:highlight w:val="none"/>
                <w14:textFill>
                  <w14:solidFill>
                    <w14:schemeClr w14:val="tx1"/>
                  </w14:solidFill>
                </w14:textFill>
              </w:rPr>
            </w:pPr>
          </w:p>
          <w:p w14:paraId="685145E9">
            <w:pPr>
              <w:spacing w:line="254" w:lineRule="auto"/>
              <w:rPr>
                <w:rFonts w:ascii="Arial"/>
                <w:color w:val="000000" w:themeColor="text1"/>
                <w:sz w:val="21"/>
                <w:highlight w:val="none"/>
                <w14:textFill>
                  <w14:solidFill>
                    <w14:schemeClr w14:val="tx1"/>
                  </w14:solidFill>
                </w14:textFill>
              </w:rPr>
            </w:pPr>
          </w:p>
          <w:p w14:paraId="3154E32C">
            <w:pPr>
              <w:pStyle w:val="15"/>
              <w:spacing w:before="68"/>
              <w:ind w:left="70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3.1.4</w:t>
            </w:r>
          </w:p>
        </w:tc>
        <w:tc>
          <w:tcPr>
            <w:tcW w:w="7132" w:type="dxa"/>
            <w:gridSpan w:val="3"/>
            <w:vAlign w:val="top"/>
          </w:tcPr>
          <w:p w14:paraId="7B32B796">
            <w:pPr>
              <w:pStyle w:val="15"/>
              <w:spacing w:before="157" w:line="220" w:lineRule="auto"/>
              <w:ind w:left="111"/>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低于成本评审：</w:t>
            </w:r>
          </w:p>
          <w:p w14:paraId="6C33790E">
            <w:pPr>
              <w:pStyle w:val="15"/>
              <w:spacing w:before="172" w:line="340" w:lineRule="auto"/>
              <w:ind w:left="111" w:right="111" w:firstLine="420"/>
              <w:jc w:val="both"/>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评标委员会发现投标人的报价明显低于其他投标报价，或者在设有最高投标限价时明显低于最高投标限价，使得其投标报</w:t>
            </w:r>
            <w:r>
              <w:rPr>
                <w:color w:val="000000" w:themeColor="text1"/>
                <w:spacing w:val="5"/>
                <w:highlight w:val="none"/>
                <w14:textFill>
                  <w14:solidFill>
                    <w14:schemeClr w14:val="tx1"/>
                  </w14:solidFill>
                </w14:textFill>
              </w:rPr>
              <w:t>价可能低于其个别成</w:t>
            </w:r>
            <w:r>
              <w:rPr>
                <w:color w:val="000000" w:themeColor="text1"/>
                <w:spacing w:val="6"/>
                <w:highlight w:val="none"/>
                <w14:textFill>
                  <w14:solidFill>
                    <w14:schemeClr w14:val="tx1"/>
                  </w14:solidFill>
                </w14:textFill>
              </w:rPr>
              <w:t>本的，应当要求该投标人作出书面说明并提供相应的</w:t>
            </w:r>
            <w:r>
              <w:rPr>
                <w:color w:val="000000" w:themeColor="text1"/>
                <w:spacing w:val="5"/>
                <w:highlight w:val="none"/>
                <w14:textFill>
                  <w14:solidFill>
                    <w14:schemeClr w14:val="tx1"/>
                  </w14:solidFill>
                </w14:textFill>
              </w:rPr>
              <w:t>证明材料。投标人不</w:t>
            </w:r>
            <w:r>
              <w:rPr>
                <w:color w:val="000000" w:themeColor="text1"/>
                <w:spacing w:val="4"/>
                <w:highlight w:val="none"/>
                <w14:textFill>
                  <w14:solidFill>
                    <w14:schemeClr w14:val="tx1"/>
                  </w14:solidFill>
                </w14:textFill>
              </w:rPr>
              <w:t>能合理说明或者不能提供相应证明材料的，</w:t>
            </w:r>
            <w:r>
              <w:rPr>
                <w:color w:val="000000" w:themeColor="text1"/>
                <w:spacing w:val="-50"/>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由评标委员会认定该投标人以</w:t>
            </w:r>
            <w:r>
              <w:rPr>
                <w:color w:val="000000" w:themeColor="text1"/>
                <w:spacing w:val="-1"/>
                <w:highlight w:val="none"/>
                <w14:textFill>
                  <w14:solidFill>
                    <w14:schemeClr w14:val="tx1"/>
                  </w14:solidFill>
                </w14:textFill>
              </w:rPr>
              <w:t>低于成本报价竞标，否决其投标。</w:t>
            </w:r>
          </w:p>
        </w:tc>
      </w:tr>
      <w:tr w14:paraId="1EFC9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917" w:type="dxa"/>
            <w:gridSpan w:val="2"/>
            <w:vAlign w:val="top"/>
          </w:tcPr>
          <w:p w14:paraId="4DB882E7">
            <w:pPr>
              <w:pStyle w:val="15"/>
              <w:spacing w:before="174" w:line="221" w:lineRule="auto"/>
              <w:ind w:left="648"/>
              <w:rPr>
                <w:color w:val="000000" w:themeColor="text1"/>
                <w:highlight w:val="none"/>
                <w14:textFill>
                  <w14:solidFill>
                    <w14:schemeClr w14:val="tx1"/>
                  </w14:solidFill>
                </w14:textFill>
              </w:rPr>
            </w:pPr>
            <w:r>
              <w:rPr>
                <w:b/>
                <w:bCs/>
                <w:color w:val="000000" w:themeColor="text1"/>
                <w:spacing w:val="-4"/>
                <w:highlight w:val="none"/>
                <w14:textFill>
                  <w14:solidFill>
                    <w14:schemeClr w14:val="tx1"/>
                  </w14:solidFill>
                </w14:textFill>
              </w:rPr>
              <w:t>条款号</w:t>
            </w:r>
          </w:p>
        </w:tc>
        <w:tc>
          <w:tcPr>
            <w:tcW w:w="2085" w:type="dxa"/>
            <w:vAlign w:val="top"/>
          </w:tcPr>
          <w:p w14:paraId="5591C4A7">
            <w:pPr>
              <w:pStyle w:val="15"/>
              <w:spacing w:before="174" w:line="221" w:lineRule="auto"/>
              <w:ind w:left="627"/>
              <w:rPr>
                <w:color w:val="000000" w:themeColor="text1"/>
                <w:highlight w:val="none"/>
                <w14:textFill>
                  <w14:solidFill>
                    <w14:schemeClr w14:val="tx1"/>
                  </w14:solidFill>
                </w14:textFill>
              </w:rPr>
            </w:pPr>
            <w:r>
              <w:rPr>
                <w:b/>
                <w:bCs/>
                <w:color w:val="000000" w:themeColor="text1"/>
                <w:spacing w:val="-4"/>
                <w:highlight w:val="none"/>
                <w14:textFill>
                  <w14:solidFill>
                    <w14:schemeClr w14:val="tx1"/>
                  </w14:solidFill>
                </w14:textFill>
              </w:rPr>
              <w:t>条款内容</w:t>
            </w:r>
          </w:p>
        </w:tc>
        <w:tc>
          <w:tcPr>
            <w:tcW w:w="5047" w:type="dxa"/>
            <w:gridSpan w:val="2"/>
            <w:vAlign w:val="top"/>
          </w:tcPr>
          <w:p w14:paraId="7FFFBCED">
            <w:pPr>
              <w:pStyle w:val="15"/>
              <w:spacing w:before="174" w:line="221" w:lineRule="auto"/>
              <w:ind w:left="2109"/>
              <w:rPr>
                <w:color w:val="000000" w:themeColor="text1"/>
                <w:highlight w:val="none"/>
                <w14:textFill>
                  <w14:solidFill>
                    <w14:schemeClr w14:val="tx1"/>
                  </w14:solidFill>
                </w14:textFill>
              </w:rPr>
            </w:pPr>
            <w:r>
              <w:rPr>
                <w:b/>
                <w:bCs/>
                <w:color w:val="000000" w:themeColor="text1"/>
                <w:spacing w:val="-4"/>
                <w:highlight w:val="none"/>
                <w14:textFill>
                  <w14:solidFill>
                    <w14:schemeClr w14:val="tx1"/>
                  </w14:solidFill>
                </w14:textFill>
              </w:rPr>
              <w:t>编列内容</w:t>
            </w:r>
          </w:p>
        </w:tc>
      </w:tr>
      <w:tr w14:paraId="1B5783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5" w:hRule="atLeast"/>
        </w:trPr>
        <w:tc>
          <w:tcPr>
            <w:tcW w:w="1917" w:type="dxa"/>
            <w:gridSpan w:val="2"/>
            <w:vAlign w:val="top"/>
          </w:tcPr>
          <w:p w14:paraId="435AF956">
            <w:pPr>
              <w:spacing w:line="357" w:lineRule="auto"/>
              <w:rPr>
                <w:rFonts w:ascii="Arial"/>
                <w:color w:val="000000" w:themeColor="text1"/>
                <w:sz w:val="21"/>
                <w:highlight w:val="none"/>
                <w14:textFill>
                  <w14:solidFill>
                    <w14:schemeClr w14:val="tx1"/>
                  </w14:solidFill>
                </w14:textFill>
              </w:rPr>
            </w:pPr>
          </w:p>
          <w:p w14:paraId="2A9F1BE5">
            <w:pPr>
              <w:spacing w:line="357" w:lineRule="auto"/>
              <w:rPr>
                <w:rFonts w:ascii="Arial"/>
                <w:color w:val="000000" w:themeColor="text1"/>
                <w:sz w:val="21"/>
                <w:highlight w:val="none"/>
                <w14:textFill>
                  <w14:solidFill>
                    <w14:schemeClr w14:val="tx1"/>
                  </w14:solidFill>
                </w14:textFill>
              </w:rPr>
            </w:pPr>
          </w:p>
          <w:p w14:paraId="0903191E">
            <w:pPr>
              <w:pStyle w:val="15"/>
              <w:spacing w:before="69"/>
              <w:ind w:left="70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2.2.1</w:t>
            </w:r>
          </w:p>
        </w:tc>
        <w:tc>
          <w:tcPr>
            <w:tcW w:w="2085" w:type="dxa"/>
            <w:vAlign w:val="top"/>
          </w:tcPr>
          <w:p w14:paraId="59E402F6">
            <w:pPr>
              <w:keepNext w:val="0"/>
              <w:keepLines w:val="0"/>
              <w:pageBreakBefore w:val="0"/>
              <w:widowControl/>
              <w:kinsoku w:val="0"/>
              <w:wordWrap/>
              <w:overflowPunct/>
              <w:topLinePunct w:val="0"/>
              <w:autoSpaceDE w:val="0"/>
              <w:autoSpaceDN w:val="0"/>
              <w:bidi w:val="0"/>
              <w:adjustRightInd w:val="0"/>
              <w:snapToGrid w:val="0"/>
              <w:spacing w:line="253" w:lineRule="auto"/>
              <w:ind w:left="0" w:right="0"/>
              <w:jc w:val="both"/>
              <w:textAlignment w:val="baseline"/>
              <w:rPr>
                <w:rFonts w:ascii="Arial"/>
                <w:color w:val="000000" w:themeColor="text1"/>
                <w:sz w:val="21"/>
                <w:highlight w:val="none"/>
                <w14:textFill>
                  <w14:solidFill>
                    <w14:schemeClr w14:val="tx1"/>
                  </w14:solidFill>
                </w14:textFill>
              </w:rPr>
            </w:pPr>
          </w:p>
          <w:p w14:paraId="3EBDEBE1">
            <w:pPr>
              <w:keepNext w:val="0"/>
              <w:keepLines w:val="0"/>
              <w:pageBreakBefore w:val="0"/>
              <w:widowControl/>
              <w:kinsoku w:val="0"/>
              <w:wordWrap/>
              <w:overflowPunct/>
              <w:topLinePunct w:val="0"/>
              <w:autoSpaceDE w:val="0"/>
              <w:autoSpaceDN w:val="0"/>
              <w:bidi w:val="0"/>
              <w:adjustRightInd w:val="0"/>
              <w:snapToGrid w:val="0"/>
              <w:spacing w:line="254" w:lineRule="auto"/>
              <w:ind w:left="0" w:right="0"/>
              <w:jc w:val="both"/>
              <w:textAlignment w:val="baseline"/>
              <w:rPr>
                <w:rFonts w:ascii="Arial"/>
                <w:color w:val="000000" w:themeColor="text1"/>
                <w:sz w:val="21"/>
                <w:highlight w:val="none"/>
                <w14:textFill>
                  <w14:solidFill>
                    <w14:schemeClr w14:val="tx1"/>
                  </w14:solidFill>
                </w14:textFill>
              </w:rPr>
            </w:pPr>
          </w:p>
          <w:p w14:paraId="79D1E7DF">
            <w:pPr>
              <w:pStyle w:val="15"/>
              <w:keepNext w:val="0"/>
              <w:keepLines w:val="0"/>
              <w:pageBreakBefore w:val="0"/>
              <w:widowControl/>
              <w:kinsoku w:val="0"/>
              <w:wordWrap/>
              <w:overflowPunct/>
              <w:topLinePunct w:val="0"/>
              <w:autoSpaceDE w:val="0"/>
              <w:autoSpaceDN w:val="0"/>
              <w:bidi w:val="0"/>
              <w:adjustRightInd w:val="0"/>
              <w:snapToGrid w:val="0"/>
              <w:spacing w:before="68" w:line="220" w:lineRule="auto"/>
              <w:ind w:left="0" w:right="0"/>
              <w:jc w:val="center"/>
              <w:textAlignment w:val="baseline"/>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分值构成</w:t>
            </w:r>
          </w:p>
          <w:p w14:paraId="3A198016">
            <w:pPr>
              <w:pStyle w:val="15"/>
              <w:keepNext w:val="0"/>
              <w:keepLines w:val="0"/>
              <w:pageBreakBefore w:val="0"/>
              <w:widowControl/>
              <w:kinsoku w:val="0"/>
              <w:wordWrap/>
              <w:overflowPunct/>
              <w:topLinePunct w:val="0"/>
              <w:autoSpaceDE w:val="0"/>
              <w:autoSpaceDN w:val="0"/>
              <w:bidi w:val="0"/>
              <w:adjustRightInd w:val="0"/>
              <w:snapToGrid w:val="0"/>
              <w:spacing w:before="169" w:line="221" w:lineRule="auto"/>
              <w:ind w:left="0" w:leftChars="0" w:right="0" w:rightChars="0"/>
              <w:jc w:val="center"/>
              <w:textAlignment w:val="baseline"/>
              <w:rPr>
                <w:color w:val="000000" w:themeColor="text1"/>
                <w:highlight w:val="none"/>
                <w14:textFill>
                  <w14:solidFill>
                    <w14:schemeClr w14:val="tx1"/>
                  </w14:solidFill>
                </w14:textFill>
              </w:rPr>
            </w:pPr>
            <w:r>
              <w:rPr>
                <w:color w:val="000000" w:themeColor="text1"/>
                <w:spacing w:val="-8"/>
                <w:highlight w:val="none"/>
                <w14:textFill>
                  <w14:solidFill>
                    <w14:schemeClr w14:val="tx1"/>
                  </w14:solidFill>
                </w14:textFill>
              </w:rPr>
              <w:t>（总分</w:t>
            </w:r>
            <w:r>
              <w:rPr>
                <w:color w:val="000000" w:themeColor="text1"/>
                <w:spacing w:val="-16"/>
                <w:highlight w:val="none"/>
                <w14:textFill>
                  <w14:solidFill>
                    <w14:schemeClr w14:val="tx1"/>
                  </w14:solidFill>
                </w14:textFill>
              </w:rPr>
              <w:t xml:space="preserve"> </w:t>
            </w:r>
            <w:r>
              <w:rPr>
                <w:color w:val="000000" w:themeColor="text1"/>
                <w:spacing w:val="-8"/>
                <w:highlight w:val="none"/>
                <w14:textFill>
                  <w14:solidFill>
                    <w14:schemeClr w14:val="tx1"/>
                  </w14:solidFill>
                </w14:textFill>
              </w:rPr>
              <w:t>100</w:t>
            </w:r>
            <w:r>
              <w:rPr>
                <w:color w:val="000000" w:themeColor="text1"/>
                <w:spacing w:val="-42"/>
                <w:highlight w:val="none"/>
                <w14:textFill>
                  <w14:solidFill>
                    <w14:schemeClr w14:val="tx1"/>
                  </w14:solidFill>
                </w14:textFill>
              </w:rPr>
              <w:t xml:space="preserve"> </w:t>
            </w:r>
            <w:r>
              <w:rPr>
                <w:color w:val="000000" w:themeColor="text1"/>
                <w:spacing w:val="-8"/>
                <w:highlight w:val="none"/>
                <w14:textFill>
                  <w14:solidFill>
                    <w14:schemeClr w14:val="tx1"/>
                  </w14:solidFill>
                </w14:textFill>
              </w:rPr>
              <w:t>分）</w:t>
            </w:r>
          </w:p>
        </w:tc>
        <w:tc>
          <w:tcPr>
            <w:tcW w:w="5047" w:type="dxa"/>
            <w:gridSpan w:val="2"/>
            <w:vAlign w:val="top"/>
          </w:tcPr>
          <w:p w14:paraId="5E5B0489">
            <w:pPr>
              <w:pStyle w:val="15"/>
              <w:keepNext w:val="0"/>
              <w:keepLines w:val="0"/>
              <w:pageBreakBefore w:val="0"/>
              <w:widowControl/>
              <w:kinsoku w:val="0"/>
              <w:wordWrap/>
              <w:overflowPunct/>
              <w:topLinePunct w:val="0"/>
              <w:autoSpaceDE w:val="0"/>
              <w:autoSpaceDN w:val="0"/>
              <w:bidi w:val="0"/>
              <w:adjustRightInd w:val="0"/>
              <w:snapToGrid w:val="0"/>
              <w:spacing w:before="158" w:line="221" w:lineRule="auto"/>
              <w:ind w:left="0" w:right="0"/>
              <w:jc w:val="both"/>
              <w:textAlignment w:val="baseline"/>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经济标：</w:t>
            </w:r>
            <w:r>
              <w:rPr>
                <w:rFonts w:hint="eastAsia"/>
                <w:color w:val="000000" w:themeColor="text1"/>
                <w:spacing w:val="-5"/>
                <w:highlight w:val="none"/>
                <w:u w:val="none" w:color="auto"/>
                <w:lang w:val="en-US" w:eastAsia="zh-CN"/>
                <w14:textFill>
                  <w14:solidFill>
                    <w14:schemeClr w14:val="tx1"/>
                  </w14:solidFill>
                </w14:textFill>
              </w:rPr>
              <w:t>30</w:t>
            </w:r>
            <w:r>
              <w:rPr>
                <w:color w:val="000000" w:themeColor="text1"/>
                <w:spacing w:val="15"/>
                <w:highlight w:val="none"/>
                <w:u w:val="none" w:color="auto"/>
                <w14:textFill>
                  <w14:solidFill>
                    <w14:schemeClr w14:val="tx1"/>
                  </w14:solidFill>
                </w14:textFill>
              </w:rPr>
              <w:t xml:space="preserve"> </w:t>
            </w:r>
            <w:r>
              <w:rPr>
                <w:color w:val="000000" w:themeColor="text1"/>
                <w:spacing w:val="-5"/>
                <w:highlight w:val="none"/>
                <w14:textFill>
                  <w14:solidFill>
                    <w14:schemeClr w14:val="tx1"/>
                  </w14:solidFill>
                </w14:textFill>
              </w:rPr>
              <w:t>分；</w:t>
            </w:r>
          </w:p>
          <w:p w14:paraId="7D41A8C3">
            <w:pPr>
              <w:pStyle w:val="15"/>
              <w:keepNext w:val="0"/>
              <w:keepLines w:val="0"/>
              <w:pageBreakBefore w:val="0"/>
              <w:widowControl/>
              <w:kinsoku w:val="0"/>
              <w:wordWrap/>
              <w:overflowPunct/>
              <w:topLinePunct w:val="0"/>
              <w:autoSpaceDE w:val="0"/>
              <w:autoSpaceDN w:val="0"/>
              <w:bidi w:val="0"/>
              <w:adjustRightInd w:val="0"/>
              <w:snapToGrid w:val="0"/>
              <w:spacing w:before="168" w:line="220" w:lineRule="auto"/>
              <w:ind w:left="0" w:right="0"/>
              <w:jc w:val="both"/>
              <w:textAlignment w:val="baseline"/>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技术标：</w:t>
            </w:r>
            <w:r>
              <w:rPr>
                <w:rFonts w:hint="eastAsia"/>
                <w:color w:val="000000" w:themeColor="text1"/>
                <w:spacing w:val="-5"/>
                <w:highlight w:val="none"/>
                <w:u w:val="single" w:color="auto"/>
                <w:lang w:val="en-US" w:eastAsia="zh-CN"/>
                <w14:textFill>
                  <w14:solidFill>
                    <w14:schemeClr w14:val="tx1"/>
                  </w14:solidFill>
                </w14:textFill>
              </w:rPr>
              <w:t>6</w:t>
            </w:r>
            <w:r>
              <w:rPr>
                <w:color w:val="000000" w:themeColor="text1"/>
                <w:spacing w:val="-5"/>
                <w:highlight w:val="none"/>
                <w:u w:val="single" w:color="auto"/>
                <w14:textFill>
                  <w14:solidFill>
                    <w14:schemeClr w14:val="tx1"/>
                  </w14:solidFill>
                </w14:textFill>
              </w:rPr>
              <w:t>0</w:t>
            </w:r>
            <w:r>
              <w:rPr>
                <w:color w:val="000000" w:themeColor="text1"/>
                <w:spacing w:val="16"/>
                <w:highlight w:val="none"/>
                <w:u w:val="single" w:color="auto"/>
                <w14:textFill>
                  <w14:solidFill>
                    <w14:schemeClr w14:val="tx1"/>
                  </w14:solidFill>
                </w14:textFill>
              </w:rPr>
              <w:t xml:space="preserve"> </w:t>
            </w:r>
            <w:r>
              <w:rPr>
                <w:color w:val="000000" w:themeColor="text1"/>
                <w:spacing w:val="-5"/>
                <w:highlight w:val="none"/>
                <w14:textFill>
                  <w14:solidFill>
                    <w14:schemeClr w14:val="tx1"/>
                  </w14:solidFill>
                </w14:textFill>
              </w:rPr>
              <w:t>分；</w:t>
            </w:r>
          </w:p>
          <w:p w14:paraId="0FD8D597">
            <w:pPr>
              <w:pStyle w:val="15"/>
              <w:keepNext w:val="0"/>
              <w:keepLines w:val="0"/>
              <w:pageBreakBefore w:val="0"/>
              <w:widowControl/>
              <w:kinsoku w:val="0"/>
              <w:wordWrap/>
              <w:overflowPunct/>
              <w:topLinePunct w:val="0"/>
              <w:autoSpaceDE w:val="0"/>
              <w:autoSpaceDN w:val="0"/>
              <w:bidi w:val="0"/>
              <w:adjustRightInd w:val="0"/>
              <w:snapToGrid w:val="0"/>
              <w:spacing w:before="169" w:line="220" w:lineRule="auto"/>
              <w:ind w:left="0" w:right="0"/>
              <w:jc w:val="both"/>
              <w:textAlignment w:val="baseline"/>
              <w:rPr>
                <w:color w:val="000000" w:themeColor="text1"/>
                <w:highlight w:val="none"/>
                <w14:textFill>
                  <w14:solidFill>
                    <w14:schemeClr w14:val="tx1"/>
                  </w14:solidFill>
                </w14:textFill>
              </w:rPr>
            </w:pPr>
            <w:r>
              <w:rPr>
                <w:color w:val="000000" w:themeColor="text1"/>
                <w:spacing w:val="-8"/>
                <w:highlight w:val="none"/>
                <w14:textFill>
                  <w14:solidFill>
                    <w14:schemeClr w14:val="tx1"/>
                  </w14:solidFill>
                </w14:textFill>
              </w:rPr>
              <w:t>资信标：</w:t>
            </w:r>
            <w:r>
              <w:rPr>
                <w:rFonts w:hint="eastAsia"/>
                <w:color w:val="000000" w:themeColor="text1"/>
                <w:spacing w:val="-8"/>
                <w:highlight w:val="none"/>
                <w:lang w:val="en-US" w:eastAsia="zh-CN"/>
                <w14:textFill>
                  <w14:solidFill>
                    <w14:schemeClr w14:val="tx1"/>
                  </w14:solidFill>
                </w14:textFill>
              </w:rPr>
              <w:t xml:space="preserve">10 </w:t>
            </w:r>
            <w:r>
              <w:rPr>
                <w:color w:val="000000" w:themeColor="text1"/>
                <w:spacing w:val="-8"/>
                <w:highlight w:val="none"/>
                <w14:textFill>
                  <w14:solidFill>
                    <w14:schemeClr w14:val="tx1"/>
                  </w14:solidFill>
                </w14:textFill>
              </w:rPr>
              <w:t>分；</w:t>
            </w:r>
          </w:p>
          <w:p w14:paraId="6906EE59">
            <w:pPr>
              <w:pStyle w:val="15"/>
              <w:keepNext w:val="0"/>
              <w:keepLines w:val="0"/>
              <w:pageBreakBefore w:val="0"/>
              <w:widowControl/>
              <w:kinsoku w:val="0"/>
              <w:wordWrap/>
              <w:overflowPunct/>
              <w:topLinePunct w:val="0"/>
              <w:autoSpaceDE w:val="0"/>
              <w:autoSpaceDN w:val="0"/>
              <w:bidi w:val="0"/>
              <w:adjustRightInd w:val="0"/>
              <w:snapToGrid w:val="0"/>
              <w:spacing w:before="169" w:line="220" w:lineRule="auto"/>
              <w:ind w:left="0" w:leftChars="0" w:right="0" w:rightChars="0"/>
              <w:jc w:val="both"/>
              <w:textAlignment w:val="baseline"/>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其他评分因素：</w:t>
            </w:r>
            <w:r>
              <w:rPr>
                <w:color w:val="000000" w:themeColor="text1"/>
                <w:spacing w:val="-3"/>
                <w:highlight w:val="none"/>
                <w:u w:val="single" w:color="auto"/>
                <w14:textFill>
                  <w14:solidFill>
                    <w14:schemeClr w14:val="tx1"/>
                  </w14:solidFill>
                </w14:textFill>
              </w:rPr>
              <w:t xml:space="preserve"> </w:t>
            </w:r>
            <w:r>
              <w:rPr>
                <w:rFonts w:hint="eastAsia"/>
                <w:color w:val="000000" w:themeColor="text1"/>
                <w:spacing w:val="-3"/>
                <w:highlight w:val="none"/>
                <w:u w:val="single" w:color="auto"/>
                <w:lang w:val="en-US" w:eastAsia="zh-CN"/>
                <w14:textFill>
                  <w14:solidFill>
                    <w14:schemeClr w14:val="tx1"/>
                  </w14:solidFill>
                </w14:textFill>
              </w:rPr>
              <w:t>0</w:t>
            </w:r>
            <w:r>
              <w:rPr>
                <w:color w:val="000000" w:themeColor="text1"/>
                <w:spacing w:val="13"/>
                <w:highlight w:val="none"/>
                <w:u w:val="single" w:color="auto"/>
                <w14:textFill>
                  <w14:solidFill>
                    <w14:schemeClr w14:val="tx1"/>
                  </w14:solidFill>
                </w14:textFill>
              </w:rPr>
              <w:t xml:space="preserve"> </w:t>
            </w:r>
            <w:r>
              <w:rPr>
                <w:color w:val="000000" w:themeColor="text1"/>
                <w:spacing w:val="-3"/>
                <w:highlight w:val="none"/>
                <w14:textFill>
                  <w14:solidFill>
                    <w14:schemeClr w14:val="tx1"/>
                  </w14:solidFill>
                </w14:textFill>
              </w:rPr>
              <w:t>分。</w:t>
            </w:r>
          </w:p>
        </w:tc>
      </w:tr>
      <w:tr w14:paraId="54896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917" w:type="dxa"/>
            <w:gridSpan w:val="2"/>
            <w:vAlign w:val="top"/>
          </w:tcPr>
          <w:p w14:paraId="631BB022">
            <w:pPr>
              <w:pStyle w:val="15"/>
              <w:spacing w:before="158"/>
              <w:ind w:left="70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2.2.2</w:t>
            </w:r>
          </w:p>
          <w:p w14:paraId="6461D4DF">
            <w:pPr>
              <w:pStyle w:val="15"/>
              <w:spacing w:before="146" w:line="225" w:lineRule="auto"/>
              <w:ind w:left="707"/>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（1）</w:t>
            </w:r>
          </w:p>
        </w:tc>
        <w:tc>
          <w:tcPr>
            <w:tcW w:w="2085" w:type="dxa"/>
            <w:vAlign w:val="top"/>
          </w:tcPr>
          <w:p w14:paraId="1B460C25">
            <w:pPr>
              <w:spacing w:line="299" w:lineRule="auto"/>
              <w:rPr>
                <w:rFonts w:ascii="Arial"/>
                <w:color w:val="000000" w:themeColor="text1"/>
                <w:sz w:val="21"/>
                <w:highlight w:val="none"/>
                <w14:textFill>
                  <w14:solidFill>
                    <w14:schemeClr w14:val="tx1"/>
                  </w14:solidFill>
                </w14:textFill>
              </w:rPr>
            </w:pPr>
          </w:p>
          <w:p w14:paraId="52DA4FA1">
            <w:pPr>
              <w:pStyle w:val="15"/>
              <w:spacing w:before="68" w:line="219" w:lineRule="auto"/>
              <w:ind w:left="310"/>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评标价确定方法</w:t>
            </w:r>
          </w:p>
        </w:tc>
        <w:tc>
          <w:tcPr>
            <w:tcW w:w="5047" w:type="dxa"/>
            <w:gridSpan w:val="2"/>
            <w:vAlign w:val="top"/>
          </w:tcPr>
          <w:p w14:paraId="1B87E9FB">
            <w:pPr>
              <w:pStyle w:val="15"/>
              <w:spacing w:before="158" w:line="297" w:lineRule="auto"/>
              <w:ind w:left="112" w:right="218"/>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评标价＝投标函大写投标报价（或经投标人书面确</w:t>
            </w:r>
            <w:r>
              <w:rPr>
                <w:color w:val="000000" w:themeColor="text1"/>
                <w:spacing w:val="-8"/>
                <w:highlight w:val="none"/>
                <w14:textFill>
                  <w14:solidFill>
                    <w14:schemeClr w14:val="tx1"/>
                  </w14:solidFill>
                </w14:textFill>
              </w:rPr>
              <w:t>认的算术错误修正后的投标总报价）。</w:t>
            </w:r>
          </w:p>
        </w:tc>
      </w:tr>
      <w:tr w14:paraId="36F43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9" w:hRule="atLeast"/>
        </w:trPr>
        <w:tc>
          <w:tcPr>
            <w:tcW w:w="1917" w:type="dxa"/>
            <w:gridSpan w:val="2"/>
            <w:vAlign w:val="top"/>
          </w:tcPr>
          <w:p w14:paraId="7EA84F2C">
            <w:pPr>
              <w:spacing w:line="358" w:lineRule="auto"/>
              <w:rPr>
                <w:rFonts w:ascii="Arial"/>
                <w:color w:val="000000" w:themeColor="text1"/>
                <w:sz w:val="21"/>
                <w:highlight w:val="none"/>
                <w14:textFill>
                  <w14:solidFill>
                    <w14:schemeClr w14:val="tx1"/>
                  </w14:solidFill>
                </w14:textFill>
              </w:rPr>
            </w:pPr>
          </w:p>
          <w:p w14:paraId="0E994CF8">
            <w:pPr>
              <w:spacing w:line="359" w:lineRule="auto"/>
              <w:rPr>
                <w:rFonts w:ascii="Arial"/>
                <w:color w:val="000000" w:themeColor="text1"/>
                <w:sz w:val="21"/>
                <w:highlight w:val="none"/>
                <w14:textFill>
                  <w14:solidFill>
                    <w14:schemeClr w14:val="tx1"/>
                  </w14:solidFill>
                </w14:textFill>
              </w:rPr>
            </w:pPr>
          </w:p>
          <w:p w14:paraId="18B76EBE">
            <w:pPr>
              <w:pStyle w:val="15"/>
              <w:spacing w:before="69"/>
              <w:ind w:left="70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2.2.2</w:t>
            </w:r>
          </w:p>
          <w:p w14:paraId="05F9B823">
            <w:pPr>
              <w:pStyle w:val="15"/>
              <w:spacing w:before="146" w:line="233" w:lineRule="auto"/>
              <w:ind w:left="707"/>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（2）</w:t>
            </w:r>
          </w:p>
        </w:tc>
        <w:tc>
          <w:tcPr>
            <w:tcW w:w="2085" w:type="dxa"/>
            <w:vAlign w:val="top"/>
          </w:tcPr>
          <w:p w14:paraId="588FF447">
            <w:pPr>
              <w:spacing w:line="358" w:lineRule="auto"/>
              <w:rPr>
                <w:rFonts w:ascii="Arial"/>
                <w:color w:val="000000" w:themeColor="text1"/>
                <w:sz w:val="21"/>
                <w:highlight w:val="none"/>
                <w14:textFill>
                  <w14:solidFill>
                    <w14:schemeClr w14:val="tx1"/>
                  </w14:solidFill>
                </w14:textFill>
              </w:rPr>
            </w:pPr>
          </w:p>
          <w:p w14:paraId="7DBFC151">
            <w:pPr>
              <w:spacing w:line="359" w:lineRule="auto"/>
              <w:rPr>
                <w:rFonts w:ascii="Arial"/>
                <w:color w:val="000000" w:themeColor="text1"/>
                <w:sz w:val="21"/>
                <w:highlight w:val="none"/>
                <w14:textFill>
                  <w14:solidFill>
                    <w14:schemeClr w14:val="tx1"/>
                  </w14:solidFill>
                </w14:textFill>
              </w:rPr>
            </w:pPr>
          </w:p>
          <w:p w14:paraId="7DB0B474">
            <w:pPr>
              <w:pStyle w:val="15"/>
              <w:spacing w:before="69" w:line="372" w:lineRule="auto"/>
              <w:ind w:left="837" w:right="302" w:hanging="527"/>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评标基准价计算</w:t>
            </w:r>
            <w:r>
              <w:rPr>
                <w:color w:val="000000" w:themeColor="text1"/>
                <w:spacing w:val="-2"/>
                <w:highlight w:val="none"/>
                <w14:textFill>
                  <w14:solidFill>
                    <w14:schemeClr w14:val="tx1"/>
                  </w14:solidFill>
                </w14:textFill>
              </w:rPr>
              <w:t>方法</w:t>
            </w:r>
          </w:p>
        </w:tc>
        <w:tc>
          <w:tcPr>
            <w:tcW w:w="5047" w:type="dxa"/>
            <w:gridSpan w:val="2"/>
            <w:vAlign w:val="top"/>
          </w:tcPr>
          <w:p w14:paraId="3D5D1D5C">
            <w:pPr>
              <w:pStyle w:val="15"/>
              <w:spacing w:before="160" w:line="369" w:lineRule="auto"/>
              <w:ind w:left="111" w:right="215" w:firstLine="443"/>
              <w:rPr>
                <w:color w:val="000000" w:themeColor="text1"/>
                <w:highlight w:val="none"/>
                <w14:textFill>
                  <w14:solidFill>
                    <w14:schemeClr w14:val="tx1"/>
                  </w14:solidFill>
                </w14:textFill>
              </w:rPr>
            </w:pPr>
            <w:r>
              <w:rPr>
                <w:rFonts w:hint="eastAsia"/>
                <w:color w:val="000000" w:themeColor="text1"/>
                <w:spacing w:val="10"/>
                <w:highlight w:val="none"/>
                <w:lang w:eastAsia="zh-CN"/>
                <w14:textFill>
                  <w14:solidFill>
                    <w14:schemeClr w14:val="tx1"/>
                  </w14:solidFill>
                </w14:textFill>
              </w:rPr>
              <w:t>☑</w:t>
            </w:r>
            <w:r>
              <w:rPr>
                <w:color w:val="000000" w:themeColor="text1"/>
                <w:spacing w:val="10"/>
                <w:highlight w:val="none"/>
                <w14:textFill>
                  <w14:solidFill>
                    <w14:schemeClr w14:val="tx1"/>
                  </w14:solidFill>
                </w14:textFill>
              </w:rPr>
              <w:t>通过初步评审的投标人超过</w:t>
            </w:r>
            <w:r>
              <w:rPr>
                <w:color w:val="000000" w:themeColor="text1"/>
                <w:spacing w:val="-86"/>
                <w:highlight w:val="none"/>
                <w14:textFill>
                  <w14:solidFill>
                    <w14:schemeClr w14:val="tx1"/>
                  </w14:solidFill>
                </w14:textFill>
              </w:rPr>
              <w:t xml:space="preserve"> </w:t>
            </w:r>
            <w:r>
              <w:rPr>
                <w:rFonts w:hint="eastAsia"/>
                <w:color w:val="000000" w:themeColor="text1"/>
                <w:spacing w:val="20"/>
                <w:highlight w:val="none"/>
                <w:u w:val="single" w:color="auto"/>
                <w:lang w:val="en-US" w:eastAsia="zh-CN"/>
                <w14:textFill>
                  <w14:solidFill>
                    <w14:schemeClr w14:val="tx1"/>
                  </w14:solidFill>
                </w14:textFill>
              </w:rPr>
              <w:t>6</w:t>
            </w:r>
            <w:r>
              <w:rPr>
                <w:color w:val="000000" w:themeColor="text1"/>
                <w:spacing w:val="20"/>
                <w:highlight w:val="none"/>
                <w:u w:val="single" w:color="auto"/>
                <w14:textFill>
                  <w14:solidFill>
                    <w14:schemeClr w14:val="tx1"/>
                  </w14:solidFill>
                </w14:textFill>
              </w:rPr>
              <w:t xml:space="preserve"> </w:t>
            </w:r>
            <w:r>
              <w:rPr>
                <w:color w:val="000000" w:themeColor="text1"/>
                <w:spacing w:val="-94"/>
                <w:highlight w:val="none"/>
                <w14:textFill>
                  <w14:solidFill>
                    <w14:schemeClr w14:val="tx1"/>
                  </w14:solidFill>
                </w14:textFill>
              </w:rPr>
              <w:t xml:space="preserve"> </w:t>
            </w:r>
            <w:r>
              <w:rPr>
                <w:color w:val="000000" w:themeColor="text1"/>
                <w:spacing w:val="10"/>
                <w:highlight w:val="none"/>
                <w14:textFill>
                  <w14:solidFill>
                    <w14:schemeClr w14:val="tx1"/>
                  </w14:solidFill>
                </w14:textFill>
              </w:rPr>
              <w:t>家（包含</w:t>
            </w:r>
            <w:r>
              <w:rPr>
                <w:rFonts w:hint="eastAsia"/>
                <w:color w:val="000000" w:themeColor="text1"/>
                <w:spacing w:val="10"/>
                <w:highlight w:val="none"/>
                <w:lang w:val="en-US" w:eastAsia="zh-CN"/>
                <w14:textFill>
                  <w14:solidFill>
                    <w14:schemeClr w14:val="tx1"/>
                  </w14:solidFill>
                </w14:textFill>
              </w:rPr>
              <w:t>6</w:t>
            </w:r>
            <w:r>
              <w:rPr>
                <w:color w:val="000000" w:themeColor="text1"/>
                <w:spacing w:val="-2"/>
                <w:highlight w:val="none"/>
                <w14:textFill>
                  <w14:solidFill>
                    <w14:schemeClr w14:val="tx1"/>
                  </w14:solidFill>
                </w14:textFill>
              </w:rPr>
              <w:t>家</w:t>
            </w:r>
            <w:r>
              <w:rPr>
                <w:color w:val="000000" w:themeColor="text1"/>
                <w:spacing w:val="-45"/>
                <w:highlight w:val="none"/>
                <w14:textFill>
                  <w14:solidFill>
                    <w14:schemeClr w14:val="tx1"/>
                  </w14:solidFill>
                </w14:textFill>
              </w:rPr>
              <w:t>），</w:t>
            </w:r>
            <w:r>
              <w:rPr>
                <w:color w:val="000000" w:themeColor="text1"/>
                <w:spacing w:val="-2"/>
                <w:highlight w:val="none"/>
                <w14:textFill>
                  <w14:solidFill>
                    <w14:schemeClr w14:val="tx1"/>
                  </w14:solidFill>
                </w14:textFill>
              </w:rPr>
              <w:t>则去掉</w:t>
            </w:r>
            <w:r>
              <w:rPr>
                <w:color w:val="000000" w:themeColor="text1"/>
                <w:spacing w:val="-104"/>
                <w:highlight w:val="none"/>
                <w14:textFill>
                  <w14:solidFill>
                    <w14:schemeClr w14:val="tx1"/>
                  </w14:solidFill>
                </w14:textFill>
              </w:rPr>
              <w:t xml:space="preserve"> </w:t>
            </w:r>
            <w:r>
              <w:rPr>
                <w:color w:val="000000" w:themeColor="text1"/>
                <w:spacing w:val="33"/>
                <w:highlight w:val="none"/>
                <w:u w:val="single" w:color="auto"/>
                <w14:textFill>
                  <w14:solidFill>
                    <w14:schemeClr w14:val="tx1"/>
                  </w14:solidFill>
                </w14:textFill>
              </w:rPr>
              <w:t xml:space="preserve">  </w:t>
            </w:r>
            <w:r>
              <w:rPr>
                <w:rFonts w:hint="eastAsia"/>
                <w:color w:val="000000" w:themeColor="text1"/>
                <w:spacing w:val="33"/>
                <w:highlight w:val="none"/>
                <w:u w:val="single" w:color="auto"/>
                <w:lang w:val="en-US" w:eastAsia="zh-CN"/>
                <w14:textFill>
                  <w14:solidFill>
                    <w14:schemeClr w14:val="tx1"/>
                  </w14:solidFill>
                </w14:textFill>
              </w:rPr>
              <w:t>1</w:t>
            </w:r>
            <w:r>
              <w:rPr>
                <w:color w:val="000000" w:themeColor="text1"/>
                <w:spacing w:val="33"/>
                <w:highlight w:val="none"/>
                <w:u w:val="single" w:color="auto"/>
                <w14:textFill>
                  <w14:solidFill>
                    <w14:schemeClr w14:val="tx1"/>
                  </w14:solidFill>
                </w14:textFill>
              </w:rPr>
              <w:t xml:space="preserve"> </w:t>
            </w:r>
            <w:r>
              <w:rPr>
                <w:color w:val="000000" w:themeColor="text1"/>
                <w:spacing w:val="-96"/>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个最高投标报价，</w:t>
            </w:r>
            <w:r>
              <w:rPr>
                <w:color w:val="000000" w:themeColor="text1"/>
                <w:spacing w:val="33"/>
                <w:highlight w:val="none"/>
                <w:u w:val="single" w:color="auto"/>
                <w14:textFill>
                  <w14:solidFill>
                    <w14:schemeClr w14:val="tx1"/>
                  </w14:solidFill>
                </w14:textFill>
              </w:rPr>
              <w:t xml:space="preserve">  </w:t>
            </w:r>
            <w:r>
              <w:rPr>
                <w:rFonts w:hint="eastAsia"/>
                <w:color w:val="000000" w:themeColor="text1"/>
                <w:spacing w:val="33"/>
                <w:highlight w:val="none"/>
                <w:u w:val="single" w:color="auto"/>
                <w:lang w:val="en-US" w:eastAsia="zh-CN"/>
                <w14:textFill>
                  <w14:solidFill>
                    <w14:schemeClr w14:val="tx1"/>
                  </w14:solidFill>
                </w14:textFill>
              </w:rPr>
              <w:t>1</w:t>
            </w:r>
            <w:r>
              <w:rPr>
                <w:color w:val="000000" w:themeColor="text1"/>
                <w:spacing w:val="33"/>
                <w:highlight w:val="none"/>
                <w:u w:val="single" w:color="auto"/>
                <w14:textFill>
                  <w14:solidFill>
                    <w14:schemeClr w14:val="tx1"/>
                  </w14:solidFill>
                </w14:textFill>
              </w:rPr>
              <w:t xml:space="preserve"> </w:t>
            </w:r>
            <w:r>
              <w:rPr>
                <w:color w:val="000000" w:themeColor="text1"/>
                <w:spacing w:val="-95"/>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个最低投标</w:t>
            </w:r>
            <w:r>
              <w:rPr>
                <w:color w:val="000000" w:themeColor="text1"/>
                <w:spacing w:val="1"/>
                <w:highlight w:val="none"/>
                <w14:textFill>
                  <w14:solidFill>
                    <w14:schemeClr w14:val="tx1"/>
                  </w14:solidFill>
                </w14:textFill>
              </w:rPr>
              <w:t>报价；若小于</w:t>
            </w:r>
            <w:r>
              <w:rPr>
                <w:color w:val="000000" w:themeColor="text1"/>
                <w:spacing w:val="-96"/>
                <w:highlight w:val="none"/>
                <w14:textFill>
                  <w14:solidFill>
                    <w14:schemeClr w14:val="tx1"/>
                  </w14:solidFill>
                </w14:textFill>
              </w:rPr>
              <w:t xml:space="preserve"> </w:t>
            </w:r>
            <w:r>
              <w:rPr>
                <w:color w:val="000000" w:themeColor="text1"/>
                <w:spacing w:val="12"/>
                <w:highlight w:val="none"/>
                <w:u w:val="single" w:color="auto"/>
                <w14:textFill>
                  <w14:solidFill>
                    <w14:schemeClr w14:val="tx1"/>
                  </w14:solidFill>
                </w14:textFill>
              </w:rPr>
              <w:t xml:space="preserve"> </w:t>
            </w:r>
            <w:r>
              <w:rPr>
                <w:rFonts w:hint="eastAsia"/>
                <w:color w:val="000000" w:themeColor="text1"/>
                <w:spacing w:val="12"/>
                <w:highlight w:val="none"/>
                <w:u w:val="single" w:color="auto"/>
                <w:lang w:val="en-US" w:eastAsia="zh-CN"/>
                <w14:textFill>
                  <w14:solidFill>
                    <w14:schemeClr w14:val="tx1"/>
                  </w14:solidFill>
                </w14:textFill>
              </w:rPr>
              <w:t>6</w:t>
            </w:r>
            <w:r>
              <w:rPr>
                <w:color w:val="000000" w:themeColor="text1"/>
                <w:spacing w:val="12"/>
                <w:highlight w:val="none"/>
                <w:u w:val="single" w:color="auto"/>
                <w14:textFill>
                  <w14:solidFill>
                    <w14:schemeClr w14:val="tx1"/>
                  </w14:solidFill>
                </w14:textFill>
              </w:rPr>
              <w:t xml:space="preserve">  </w:t>
            </w:r>
            <w:r>
              <w:rPr>
                <w:color w:val="000000" w:themeColor="text1"/>
                <w:spacing w:val="-93"/>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家，则不去；将其投标报价取平</w:t>
            </w:r>
            <w:r>
              <w:rPr>
                <w:color w:val="000000" w:themeColor="text1"/>
                <w:spacing w:val="-2"/>
                <w:highlight w:val="none"/>
                <w14:textFill>
                  <w14:solidFill>
                    <w14:schemeClr w14:val="tx1"/>
                  </w14:solidFill>
                </w14:textFill>
              </w:rPr>
              <w:t>均值后下浮</w:t>
            </w:r>
            <w:r>
              <w:rPr>
                <w:color w:val="000000" w:themeColor="text1"/>
                <w:spacing w:val="-2"/>
                <w:highlight w:val="none"/>
                <w:u w:val="single" w:color="auto"/>
                <w14:textFill>
                  <w14:solidFill>
                    <w14:schemeClr w14:val="tx1"/>
                  </w14:solidFill>
                </w14:textFill>
              </w:rPr>
              <w:t xml:space="preserve"> </w:t>
            </w:r>
            <w:r>
              <w:rPr>
                <w:rFonts w:hint="eastAsia"/>
                <w:color w:val="000000" w:themeColor="text1"/>
                <w:spacing w:val="-2"/>
                <w:highlight w:val="none"/>
                <w:u w:val="single" w:color="auto"/>
                <w:lang w:val="en-US" w:eastAsia="zh-CN"/>
                <w14:textFill>
                  <w14:solidFill>
                    <w14:schemeClr w14:val="tx1"/>
                  </w14:solidFill>
                </w14:textFill>
              </w:rPr>
              <w:t>0</w:t>
            </w:r>
            <w:r>
              <w:rPr>
                <w:color w:val="000000" w:themeColor="text1"/>
                <w:spacing w:val="-2"/>
                <w:highlight w:val="none"/>
                <w:u w:val="single" w:color="auto"/>
                <w14:textFill>
                  <w14:solidFill>
                    <w14:schemeClr w14:val="tx1"/>
                  </w14:solidFill>
                </w14:textFill>
              </w:rPr>
              <w:t xml:space="preserve">  </w:t>
            </w:r>
            <w:r>
              <w:rPr>
                <w:color w:val="000000" w:themeColor="text1"/>
                <w:spacing w:val="-2"/>
                <w:highlight w:val="none"/>
                <w14:textFill>
                  <w14:solidFill>
                    <w14:schemeClr w14:val="tx1"/>
                  </w14:solidFill>
                </w14:textFill>
              </w:rPr>
              <w:t>%做为基准值。</w:t>
            </w:r>
          </w:p>
          <w:p w14:paraId="21FBE0A6">
            <w:pPr>
              <w:pStyle w:val="15"/>
              <w:spacing w:line="219" w:lineRule="auto"/>
              <w:ind w:left="554"/>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□通过初步评审的投标人的投标报价算术平均</w:t>
            </w:r>
          </w:p>
        </w:tc>
      </w:tr>
    </w:tbl>
    <w:p w14:paraId="6BE3C52F">
      <w:pPr>
        <w:pStyle w:val="5"/>
        <w:rPr>
          <w:color w:val="000000" w:themeColor="text1"/>
          <w:highlight w:val="none"/>
          <w14:textFill>
            <w14:solidFill>
              <w14:schemeClr w14:val="tx1"/>
            </w14:solidFill>
          </w14:textFill>
        </w:rPr>
      </w:pPr>
    </w:p>
    <w:p w14:paraId="7CB985CC">
      <w:pPr>
        <w:rPr>
          <w:color w:val="000000" w:themeColor="text1"/>
          <w:highlight w:val="none"/>
          <w14:textFill>
            <w14:solidFill>
              <w14:schemeClr w14:val="tx1"/>
            </w14:solidFill>
          </w14:textFill>
        </w:rPr>
        <w:sectPr>
          <w:footerReference r:id="rId40" w:type="default"/>
          <w:pgSz w:w="11916" w:h="16841"/>
          <w:pgMar w:top="400" w:right="1068" w:bottom="1122" w:left="1787" w:header="0" w:footer="844" w:gutter="0"/>
          <w:cols w:space="720" w:num="1"/>
        </w:sectPr>
      </w:pPr>
    </w:p>
    <w:p w14:paraId="2F701F53">
      <w:pPr>
        <w:spacing w:before="19"/>
        <w:rPr>
          <w:color w:val="000000" w:themeColor="text1"/>
          <w:highlight w:val="none"/>
          <w14:textFill>
            <w14:solidFill>
              <w14:schemeClr w14:val="tx1"/>
            </w14:solidFill>
          </w14:textFill>
        </w:rPr>
      </w:pPr>
    </w:p>
    <w:p w14:paraId="6C6EEF36">
      <w:pPr>
        <w:spacing w:before="19"/>
        <w:rPr>
          <w:color w:val="000000" w:themeColor="text1"/>
          <w:highlight w:val="none"/>
          <w14:textFill>
            <w14:solidFill>
              <w14:schemeClr w14:val="tx1"/>
            </w14:solidFill>
          </w14:textFill>
        </w:rPr>
      </w:pPr>
    </w:p>
    <w:p w14:paraId="0F672B2B">
      <w:pPr>
        <w:spacing w:before="18"/>
        <w:rPr>
          <w:color w:val="000000" w:themeColor="text1"/>
          <w:highlight w:val="none"/>
          <w14:textFill>
            <w14:solidFill>
              <w14:schemeClr w14:val="tx1"/>
            </w14:solidFill>
          </w14:textFill>
        </w:rPr>
      </w:pPr>
    </w:p>
    <w:p w14:paraId="4BCF3280">
      <w:pPr>
        <w:spacing w:before="18"/>
        <w:rPr>
          <w:color w:val="000000" w:themeColor="text1"/>
          <w:highlight w:val="none"/>
          <w14:textFill>
            <w14:solidFill>
              <w14:schemeClr w14:val="tx1"/>
            </w14:solidFill>
          </w14:textFill>
        </w:rPr>
      </w:pPr>
    </w:p>
    <w:tbl>
      <w:tblPr>
        <w:tblStyle w:val="14"/>
        <w:tblW w:w="9049"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1058"/>
        <w:gridCol w:w="2085"/>
        <w:gridCol w:w="933"/>
        <w:gridCol w:w="4114"/>
      </w:tblGrid>
      <w:tr w14:paraId="42AED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8" w:hRule="atLeast"/>
        </w:trPr>
        <w:tc>
          <w:tcPr>
            <w:tcW w:w="1917" w:type="dxa"/>
            <w:gridSpan w:val="2"/>
            <w:vAlign w:val="top"/>
          </w:tcPr>
          <w:p w14:paraId="3DDC1E94">
            <w:pPr>
              <w:rPr>
                <w:rFonts w:ascii="Arial"/>
                <w:color w:val="000000" w:themeColor="text1"/>
                <w:sz w:val="21"/>
                <w:highlight w:val="none"/>
                <w14:textFill>
                  <w14:solidFill>
                    <w14:schemeClr w14:val="tx1"/>
                  </w14:solidFill>
                </w14:textFill>
              </w:rPr>
            </w:pPr>
          </w:p>
        </w:tc>
        <w:tc>
          <w:tcPr>
            <w:tcW w:w="2085" w:type="dxa"/>
            <w:vAlign w:val="top"/>
          </w:tcPr>
          <w:p w14:paraId="68006CCF">
            <w:pPr>
              <w:rPr>
                <w:rFonts w:ascii="Arial"/>
                <w:color w:val="000000" w:themeColor="text1"/>
                <w:sz w:val="21"/>
                <w:highlight w:val="none"/>
                <w14:textFill>
                  <w14:solidFill>
                    <w14:schemeClr w14:val="tx1"/>
                  </w14:solidFill>
                </w14:textFill>
              </w:rPr>
            </w:pPr>
          </w:p>
        </w:tc>
        <w:tc>
          <w:tcPr>
            <w:tcW w:w="5047" w:type="dxa"/>
            <w:gridSpan w:val="2"/>
            <w:vAlign w:val="top"/>
          </w:tcPr>
          <w:p w14:paraId="640CC911">
            <w:pPr>
              <w:pStyle w:val="15"/>
              <w:spacing w:before="159" w:line="221" w:lineRule="auto"/>
              <w:ind w:left="112"/>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值下浮</w:t>
            </w:r>
            <w:r>
              <w:rPr>
                <w:color w:val="000000" w:themeColor="text1"/>
                <w:spacing w:val="-2"/>
                <w:highlight w:val="none"/>
                <w:u w:val="single" w:color="auto"/>
                <w14:textFill>
                  <w14:solidFill>
                    <w14:schemeClr w14:val="tx1"/>
                  </w14:solidFill>
                </w14:textFill>
              </w:rPr>
              <w:t xml:space="preserve">   </w:t>
            </w:r>
            <w:r>
              <w:rPr>
                <w:color w:val="000000" w:themeColor="text1"/>
                <w:spacing w:val="-2"/>
                <w:highlight w:val="none"/>
                <w14:textFill>
                  <w14:solidFill>
                    <w14:schemeClr w14:val="tx1"/>
                  </w14:solidFill>
                </w14:textFill>
              </w:rPr>
              <w:t>%做为基准值。</w:t>
            </w:r>
          </w:p>
          <w:p w14:paraId="5D51D803">
            <w:pPr>
              <w:pStyle w:val="15"/>
              <w:spacing w:before="44" w:line="344" w:lineRule="auto"/>
              <w:ind w:left="115" w:right="104" w:firstLine="43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□通过初步评审的</w:t>
            </w:r>
            <w:r>
              <w:rPr>
                <w:color w:val="000000" w:themeColor="text1"/>
                <w:spacing w:val="-2"/>
                <w:highlight w:val="none"/>
                <w:u w:val="single" w:color="auto"/>
                <w14:textFill>
                  <w14:solidFill>
                    <w14:schemeClr w14:val="tx1"/>
                  </w14:solidFill>
                </w14:textFill>
              </w:rPr>
              <w:t>（最/次/第几）</w:t>
            </w:r>
            <w:r>
              <w:rPr>
                <w:color w:val="000000" w:themeColor="text1"/>
                <w:spacing w:val="-2"/>
                <w:highlight w:val="none"/>
                <w14:textFill>
                  <w14:solidFill>
                    <w14:schemeClr w14:val="tx1"/>
                  </w14:solidFill>
                </w14:textFill>
              </w:rPr>
              <w:t>低投标报价做</w:t>
            </w:r>
            <w:r>
              <w:rPr>
                <w:color w:val="000000" w:themeColor="text1"/>
                <w:spacing w:val="-5"/>
                <w:highlight w:val="none"/>
                <w14:textFill>
                  <w14:solidFill>
                    <w14:schemeClr w14:val="tx1"/>
                  </w14:solidFill>
                </w14:textFill>
              </w:rPr>
              <w:t>为基准值。</w:t>
            </w:r>
          </w:p>
        </w:tc>
      </w:tr>
      <w:tr w14:paraId="795175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4" w:hRule="atLeast"/>
        </w:trPr>
        <w:tc>
          <w:tcPr>
            <w:tcW w:w="1917" w:type="dxa"/>
            <w:gridSpan w:val="2"/>
            <w:vAlign w:val="top"/>
          </w:tcPr>
          <w:p w14:paraId="0BFE6D92">
            <w:pPr>
              <w:spacing w:line="355" w:lineRule="auto"/>
              <w:rPr>
                <w:rFonts w:ascii="Arial"/>
                <w:color w:val="000000" w:themeColor="text1"/>
                <w:sz w:val="21"/>
                <w:highlight w:val="none"/>
                <w14:textFill>
                  <w14:solidFill>
                    <w14:schemeClr w14:val="tx1"/>
                  </w14:solidFill>
                </w14:textFill>
              </w:rPr>
            </w:pPr>
          </w:p>
          <w:p w14:paraId="64D3371B">
            <w:pPr>
              <w:spacing w:line="355" w:lineRule="auto"/>
              <w:rPr>
                <w:rFonts w:ascii="Arial"/>
                <w:color w:val="000000" w:themeColor="text1"/>
                <w:sz w:val="21"/>
                <w:highlight w:val="none"/>
                <w14:textFill>
                  <w14:solidFill>
                    <w14:schemeClr w14:val="tx1"/>
                  </w14:solidFill>
                </w14:textFill>
              </w:rPr>
            </w:pPr>
          </w:p>
          <w:p w14:paraId="449D619D">
            <w:pPr>
              <w:pStyle w:val="15"/>
              <w:spacing w:before="69"/>
              <w:ind w:left="70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2.2.3</w:t>
            </w:r>
          </w:p>
        </w:tc>
        <w:tc>
          <w:tcPr>
            <w:tcW w:w="2085" w:type="dxa"/>
            <w:vAlign w:val="top"/>
          </w:tcPr>
          <w:p w14:paraId="17BB8A33">
            <w:pPr>
              <w:spacing w:line="251" w:lineRule="auto"/>
              <w:rPr>
                <w:rFonts w:ascii="Arial"/>
                <w:color w:val="000000" w:themeColor="text1"/>
                <w:sz w:val="21"/>
                <w:highlight w:val="none"/>
                <w14:textFill>
                  <w14:solidFill>
                    <w14:schemeClr w14:val="tx1"/>
                  </w14:solidFill>
                </w14:textFill>
              </w:rPr>
            </w:pPr>
          </w:p>
          <w:p w14:paraId="2A320E95">
            <w:pPr>
              <w:spacing w:line="252" w:lineRule="auto"/>
              <w:rPr>
                <w:rFonts w:ascii="Arial"/>
                <w:color w:val="000000" w:themeColor="text1"/>
                <w:sz w:val="21"/>
                <w:highlight w:val="none"/>
                <w14:textFill>
                  <w14:solidFill>
                    <w14:schemeClr w14:val="tx1"/>
                  </w14:solidFill>
                </w14:textFill>
              </w:rPr>
            </w:pPr>
          </w:p>
          <w:p w14:paraId="760E10E7">
            <w:pPr>
              <w:pStyle w:val="15"/>
              <w:spacing w:before="68" w:line="371" w:lineRule="auto"/>
              <w:ind w:left="625" w:right="293" w:hanging="51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投标报价的偏差率计算公式</w:t>
            </w:r>
          </w:p>
        </w:tc>
        <w:tc>
          <w:tcPr>
            <w:tcW w:w="5047" w:type="dxa"/>
            <w:gridSpan w:val="2"/>
            <w:vAlign w:val="top"/>
          </w:tcPr>
          <w:p w14:paraId="08B77413">
            <w:pPr>
              <w:pStyle w:val="15"/>
              <w:spacing w:before="155" w:line="369" w:lineRule="auto"/>
              <w:ind w:left="112" w:right="13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偏差率=100%×（</w:t>
            </w:r>
            <w:r>
              <w:rPr>
                <w:color w:val="000000" w:themeColor="text1"/>
                <w:spacing w:val="-12"/>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|投标人评标价－评标基准价|）÷评标基准价</w:t>
            </w:r>
          </w:p>
          <w:p w14:paraId="26121AD0">
            <w:pPr>
              <w:pStyle w:val="15"/>
              <w:spacing w:before="1" w:line="298" w:lineRule="auto"/>
              <w:ind w:left="112" w:right="136" w:firstLine="3"/>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扣分标准：每低</w:t>
            </w:r>
            <w:r>
              <w:rPr>
                <w:color w:val="000000" w:themeColor="text1"/>
                <w:spacing w:val="-21"/>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1%扣</w:t>
            </w:r>
            <w:r>
              <w:rPr>
                <w:color w:val="000000" w:themeColor="text1"/>
                <w:spacing w:val="-4"/>
                <w:highlight w:val="none"/>
                <w:u w:val="single" w:color="auto"/>
                <w14:textFill>
                  <w14:solidFill>
                    <w14:schemeClr w14:val="tx1"/>
                  </w14:solidFill>
                </w14:textFill>
              </w:rPr>
              <w:t xml:space="preserve">  </w:t>
            </w:r>
            <w:r>
              <w:rPr>
                <w:rFonts w:hint="eastAsia"/>
                <w:color w:val="000000" w:themeColor="text1"/>
                <w:spacing w:val="-4"/>
                <w:highlight w:val="none"/>
                <w:u w:val="single" w:color="auto"/>
                <w:lang w:val="en-US" w:eastAsia="zh-CN"/>
                <w14:textFill>
                  <w14:solidFill>
                    <w14:schemeClr w14:val="tx1"/>
                  </w14:solidFill>
                </w14:textFill>
              </w:rPr>
              <w:t>0.1</w:t>
            </w:r>
            <w:r>
              <w:rPr>
                <w:color w:val="000000" w:themeColor="text1"/>
                <w:spacing w:val="-4"/>
                <w:highlight w:val="none"/>
                <w:u w:val="single" w:color="auto"/>
                <w14:textFill>
                  <w14:solidFill>
                    <w14:schemeClr w14:val="tx1"/>
                  </w14:solidFill>
                </w14:textFill>
              </w:rPr>
              <w:t xml:space="preserve">    </w:t>
            </w:r>
            <w:r>
              <w:rPr>
                <w:color w:val="000000" w:themeColor="text1"/>
                <w:spacing w:val="-94"/>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分；每高</w:t>
            </w:r>
            <w:r>
              <w:rPr>
                <w:color w:val="000000" w:themeColor="text1"/>
                <w:spacing w:val="-28"/>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1%扣</w:t>
            </w:r>
            <w:r>
              <w:rPr>
                <w:color w:val="000000" w:themeColor="text1"/>
                <w:spacing w:val="-4"/>
                <w:highlight w:val="none"/>
                <w:u w:val="single" w:color="auto"/>
                <w14:textFill>
                  <w14:solidFill>
                    <w14:schemeClr w14:val="tx1"/>
                  </w14:solidFill>
                </w14:textFill>
              </w:rPr>
              <w:t xml:space="preserve"> </w:t>
            </w:r>
            <w:r>
              <w:rPr>
                <w:rFonts w:hint="eastAsia"/>
                <w:color w:val="000000" w:themeColor="text1"/>
                <w:spacing w:val="-4"/>
                <w:highlight w:val="none"/>
                <w:u w:val="single" w:color="auto"/>
                <w:lang w:val="en-US" w:eastAsia="zh-CN"/>
                <w14:textFill>
                  <w14:solidFill>
                    <w14:schemeClr w14:val="tx1"/>
                  </w14:solidFill>
                </w14:textFill>
              </w:rPr>
              <w:t>0.15</w:t>
            </w:r>
            <w:r>
              <w:rPr>
                <w:color w:val="000000" w:themeColor="text1"/>
                <w:spacing w:val="-4"/>
                <w:highlight w:val="none"/>
                <w:u w:val="single" w:color="auto"/>
                <w14:textFill>
                  <w14:solidFill>
                    <w14:schemeClr w14:val="tx1"/>
                  </w14:solidFill>
                </w14:textFill>
              </w:rPr>
              <w:t xml:space="preserve">  </w:t>
            </w:r>
            <w:r>
              <w:rPr>
                <w:color w:val="000000" w:themeColor="text1"/>
                <w:spacing w:val="-94"/>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分。</w:t>
            </w:r>
            <w:r>
              <w:rPr>
                <w:color w:val="000000" w:themeColor="text1"/>
                <w:spacing w:val="-1"/>
                <w:highlight w:val="none"/>
                <w14:textFill>
                  <w14:solidFill>
                    <w14:schemeClr w14:val="tx1"/>
                  </w14:solidFill>
                </w14:textFill>
              </w:rPr>
              <w:t>注：中间值采用插入法计算，小数点后保留两位。</w:t>
            </w:r>
          </w:p>
        </w:tc>
      </w:tr>
      <w:tr w14:paraId="14978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917" w:type="dxa"/>
            <w:gridSpan w:val="2"/>
            <w:vAlign w:val="top"/>
          </w:tcPr>
          <w:p w14:paraId="2DDD3F00">
            <w:pPr>
              <w:pStyle w:val="15"/>
              <w:spacing w:before="172" w:line="221" w:lineRule="auto"/>
              <w:ind w:left="648"/>
              <w:rPr>
                <w:color w:val="000000" w:themeColor="text1"/>
                <w:highlight w:val="none"/>
                <w14:textFill>
                  <w14:solidFill>
                    <w14:schemeClr w14:val="tx1"/>
                  </w14:solidFill>
                </w14:textFill>
              </w:rPr>
            </w:pPr>
            <w:r>
              <w:rPr>
                <w:b/>
                <w:bCs/>
                <w:color w:val="000000" w:themeColor="text1"/>
                <w:spacing w:val="-4"/>
                <w:highlight w:val="none"/>
                <w14:textFill>
                  <w14:solidFill>
                    <w14:schemeClr w14:val="tx1"/>
                  </w14:solidFill>
                </w14:textFill>
              </w:rPr>
              <w:t>条款号</w:t>
            </w:r>
          </w:p>
        </w:tc>
        <w:tc>
          <w:tcPr>
            <w:tcW w:w="2085" w:type="dxa"/>
            <w:vAlign w:val="top"/>
          </w:tcPr>
          <w:p w14:paraId="4B4A13F2">
            <w:pPr>
              <w:pStyle w:val="15"/>
              <w:spacing w:before="172" w:line="221" w:lineRule="auto"/>
              <w:ind w:left="625"/>
              <w:rPr>
                <w:color w:val="000000" w:themeColor="text1"/>
                <w:highlight w:val="none"/>
                <w14:textFill>
                  <w14:solidFill>
                    <w14:schemeClr w14:val="tx1"/>
                  </w14:solidFill>
                </w14:textFill>
              </w:rPr>
            </w:pPr>
            <w:r>
              <w:rPr>
                <w:b/>
                <w:bCs/>
                <w:color w:val="000000" w:themeColor="text1"/>
                <w:spacing w:val="-3"/>
                <w:highlight w:val="none"/>
                <w14:textFill>
                  <w14:solidFill>
                    <w14:schemeClr w14:val="tx1"/>
                  </w14:solidFill>
                </w14:textFill>
              </w:rPr>
              <w:t>评分因素</w:t>
            </w:r>
          </w:p>
        </w:tc>
        <w:tc>
          <w:tcPr>
            <w:tcW w:w="933" w:type="dxa"/>
            <w:vAlign w:val="top"/>
          </w:tcPr>
          <w:p w14:paraId="4C76AE79">
            <w:pPr>
              <w:pStyle w:val="15"/>
              <w:spacing w:before="172" w:line="221" w:lineRule="auto"/>
              <w:ind w:left="157"/>
              <w:rPr>
                <w:color w:val="000000" w:themeColor="text1"/>
                <w:highlight w:val="none"/>
                <w14:textFill>
                  <w14:solidFill>
                    <w14:schemeClr w14:val="tx1"/>
                  </w14:solidFill>
                </w14:textFill>
              </w:rPr>
            </w:pPr>
            <w:r>
              <w:rPr>
                <w:b/>
                <w:bCs/>
                <w:color w:val="000000" w:themeColor="text1"/>
                <w:spacing w:val="-4"/>
                <w:highlight w:val="none"/>
                <w14:textFill>
                  <w14:solidFill>
                    <w14:schemeClr w14:val="tx1"/>
                  </w14:solidFill>
                </w14:textFill>
              </w:rPr>
              <w:t>标准分</w:t>
            </w:r>
          </w:p>
        </w:tc>
        <w:tc>
          <w:tcPr>
            <w:tcW w:w="4114" w:type="dxa"/>
            <w:vAlign w:val="top"/>
          </w:tcPr>
          <w:p w14:paraId="4697F775">
            <w:pPr>
              <w:pStyle w:val="15"/>
              <w:spacing w:before="172" w:line="221" w:lineRule="auto"/>
              <w:ind w:left="1639"/>
              <w:rPr>
                <w:color w:val="000000" w:themeColor="text1"/>
                <w:highlight w:val="none"/>
                <w14:textFill>
                  <w14:solidFill>
                    <w14:schemeClr w14:val="tx1"/>
                  </w14:solidFill>
                </w14:textFill>
              </w:rPr>
            </w:pPr>
            <w:r>
              <w:rPr>
                <w:b/>
                <w:bCs/>
                <w:color w:val="000000" w:themeColor="text1"/>
                <w:spacing w:val="-3"/>
                <w:highlight w:val="none"/>
                <w14:textFill>
                  <w14:solidFill>
                    <w14:schemeClr w14:val="tx1"/>
                  </w14:solidFill>
                </w14:textFill>
              </w:rPr>
              <w:t>评分标准</w:t>
            </w:r>
          </w:p>
        </w:tc>
      </w:tr>
      <w:tr w14:paraId="105B7F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9" w:hRule="atLeast"/>
        </w:trPr>
        <w:tc>
          <w:tcPr>
            <w:tcW w:w="859" w:type="dxa"/>
            <w:vAlign w:val="top"/>
          </w:tcPr>
          <w:p w14:paraId="2863E353">
            <w:pPr>
              <w:spacing w:line="296" w:lineRule="auto"/>
              <w:rPr>
                <w:rFonts w:ascii="Arial"/>
                <w:color w:val="000000" w:themeColor="text1"/>
                <w:sz w:val="21"/>
                <w:highlight w:val="none"/>
                <w14:textFill>
                  <w14:solidFill>
                    <w14:schemeClr w14:val="tx1"/>
                  </w14:solidFill>
                </w14:textFill>
              </w:rPr>
            </w:pPr>
          </w:p>
          <w:p w14:paraId="1770452F">
            <w:pPr>
              <w:spacing w:line="296" w:lineRule="auto"/>
              <w:rPr>
                <w:rFonts w:ascii="Arial"/>
                <w:color w:val="000000" w:themeColor="text1"/>
                <w:sz w:val="21"/>
                <w:highlight w:val="none"/>
                <w14:textFill>
                  <w14:solidFill>
                    <w14:schemeClr w14:val="tx1"/>
                  </w14:solidFill>
                </w14:textFill>
              </w:rPr>
            </w:pPr>
          </w:p>
          <w:p w14:paraId="3F7745C2">
            <w:pPr>
              <w:spacing w:line="296" w:lineRule="auto"/>
              <w:rPr>
                <w:rFonts w:ascii="Arial"/>
                <w:color w:val="000000" w:themeColor="text1"/>
                <w:sz w:val="21"/>
                <w:highlight w:val="none"/>
                <w14:textFill>
                  <w14:solidFill>
                    <w14:schemeClr w14:val="tx1"/>
                  </w14:solidFill>
                </w14:textFill>
              </w:rPr>
            </w:pPr>
          </w:p>
          <w:p w14:paraId="64D53F7D">
            <w:pPr>
              <w:pStyle w:val="15"/>
              <w:spacing w:before="68"/>
              <w:ind w:left="17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2.2.4</w:t>
            </w:r>
          </w:p>
          <w:p w14:paraId="1064CBB8">
            <w:pPr>
              <w:pStyle w:val="15"/>
              <w:spacing w:before="146" w:line="233" w:lineRule="auto"/>
              <w:ind w:left="177"/>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（1）</w:t>
            </w:r>
          </w:p>
        </w:tc>
        <w:tc>
          <w:tcPr>
            <w:tcW w:w="1058" w:type="dxa"/>
            <w:vAlign w:val="top"/>
          </w:tcPr>
          <w:p w14:paraId="350B93AE">
            <w:pPr>
              <w:spacing w:line="295" w:lineRule="auto"/>
              <w:rPr>
                <w:rFonts w:ascii="Arial"/>
                <w:color w:val="000000" w:themeColor="text1"/>
                <w:sz w:val="21"/>
                <w:highlight w:val="none"/>
                <w14:textFill>
                  <w14:solidFill>
                    <w14:schemeClr w14:val="tx1"/>
                  </w14:solidFill>
                </w14:textFill>
              </w:rPr>
            </w:pPr>
          </w:p>
          <w:p w14:paraId="646D5517">
            <w:pPr>
              <w:spacing w:line="296" w:lineRule="auto"/>
              <w:rPr>
                <w:rFonts w:ascii="Arial"/>
                <w:color w:val="000000" w:themeColor="text1"/>
                <w:sz w:val="21"/>
                <w:highlight w:val="none"/>
                <w14:textFill>
                  <w14:solidFill>
                    <w14:schemeClr w14:val="tx1"/>
                  </w14:solidFill>
                </w14:textFill>
              </w:rPr>
            </w:pPr>
          </w:p>
          <w:p w14:paraId="581B2393">
            <w:pPr>
              <w:spacing w:line="296" w:lineRule="auto"/>
              <w:rPr>
                <w:rFonts w:ascii="Arial"/>
                <w:color w:val="000000" w:themeColor="text1"/>
                <w:sz w:val="21"/>
                <w:highlight w:val="none"/>
                <w14:textFill>
                  <w14:solidFill>
                    <w14:schemeClr w14:val="tx1"/>
                  </w14:solidFill>
                </w14:textFill>
              </w:rPr>
            </w:pPr>
          </w:p>
          <w:p w14:paraId="4EC890CD">
            <w:pPr>
              <w:pStyle w:val="15"/>
              <w:spacing w:before="68" w:line="372" w:lineRule="auto"/>
              <w:ind w:left="110" w:right="107" w:firstLine="3"/>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投标报价</w:t>
            </w:r>
            <w:r>
              <w:rPr>
                <w:color w:val="000000" w:themeColor="text1"/>
                <w:spacing w:val="-2"/>
                <w:highlight w:val="none"/>
                <w14:textFill>
                  <w14:solidFill>
                    <w14:schemeClr w14:val="tx1"/>
                  </w14:solidFill>
                </w14:textFill>
              </w:rPr>
              <w:t>评分标准</w:t>
            </w:r>
          </w:p>
        </w:tc>
        <w:tc>
          <w:tcPr>
            <w:tcW w:w="2085" w:type="dxa"/>
            <w:vAlign w:val="top"/>
          </w:tcPr>
          <w:p w14:paraId="05F77C9A">
            <w:pPr>
              <w:spacing w:line="244" w:lineRule="auto"/>
              <w:rPr>
                <w:rFonts w:ascii="Arial"/>
                <w:color w:val="000000" w:themeColor="text1"/>
                <w:sz w:val="21"/>
                <w:highlight w:val="none"/>
                <w14:textFill>
                  <w14:solidFill>
                    <w14:schemeClr w14:val="tx1"/>
                  </w14:solidFill>
                </w14:textFill>
              </w:rPr>
            </w:pPr>
          </w:p>
          <w:p w14:paraId="302C1352">
            <w:pPr>
              <w:spacing w:line="244" w:lineRule="auto"/>
              <w:rPr>
                <w:rFonts w:ascii="Arial"/>
                <w:color w:val="000000" w:themeColor="text1"/>
                <w:sz w:val="21"/>
                <w:highlight w:val="none"/>
                <w14:textFill>
                  <w14:solidFill>
                    <w14:schemeClr w14:val="tx1"/>
                  </w14:solidFill>
                </w14:textFill>
              </w:rPr>
            </w:pPr>
          </w:p>
          <w:p w14:paraId="65DBEC25">
            <w:pPr>
              <w:spacing w:line="245" w:lineRule="auto"/>
              <w:rPr>
                <w:rFonts w:ascii="Arial"/>
                <w:color w:val="000000" w:themeColor="text1"/>
                <w:sz w:val="21"/>
                <w:highlight w:val="none"/>
                <w14:textFill>
                  <w14:solidFill>
                    <w14:schemeClr w14:val="tx1"/>
                  </w14:solidFill>
                </w14:textFill>
              </w:rPr>
            </w:pPr>
          </w:p>
          <w:p w14:paraId="327B7077">
            <w:pPr>
              <w:spacing w:line="245" w:lineRule="auto"/>
              <w:rPr>
                <w:rFonts w:ascii="Arial"/>
                <w:color w:val="000000" w:themeColor="text1"/>
                <w:sz w:val="21"/>
                <w:highlight w:val="none"/>
                <w14:textFill>
                  <w14:solidFill>
                    <w14:schemeClr w14:val="tx1"/>
                  </w14:solidFill>
                </w14:textFill>
              </w:rPr>
            </w:pPr>
          </w:p>
          <w:p w14:paraId="40136F27">
            <w:pPr>
              <w:pStyle w:val="15"/>
              <w:spacing w:before="69" w:line="219" w:lineRule="auto"/>
              <w:ind w:left="41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投标报价得分</w:t>
            </w:r>
          </w:p>
        </w:tc>
        <w:tc>
          <w:tcPr>
            <w:tcW w:w="933" w:type="dxa"/>
            <w:vAlign w:val="top"/>
          </w:tcPr>
          <w:p w14:paraId="31A3F593">
            <w:pPr>
              <w:keepNext w:val="0"/>
              <w:keepLines w:val="0"/>
              <w:pageBreakBefore w:val="0"/>
              <w:widowControl/>
              <w:kinsoku w:val="0"/>
              <w:wordWrap/>
              <w:overflowPunct/>
              <w:topLinePunct w:val="0"/>
              <w:autoSpaceDE w:val="0"/>
              <w:autoSpaceDN w:val="0"/>
              <w:bidi w:val="0"/>
              <w:adjustRightInd w:val="0"/>
              <w:snapToGrid w:val="0"/>
              <w:spacing w:line="357" w:lineRule="auto"/>
              <w:ind w:left="0" w:right="0"/>
              <w:jc w:val="center"/>
              <w:textAlignment w:val="baseline"/>
              <w:rPr>
                <w:rFonts w:ascii="Arial"/>
                <w:color w:val="000000" w:themeColor="text1"/>
                <w:sz w:val="21"/>
                <w:highlight w:val="none"/>
                <w14:textFill>
                  <w14:solidFill>
                    <w14:schemeClr w14:val="tx1"/>
                  </w14:solidFill>
                </w14:textFill>
              </w:rPr>
            </w:pPr>
          </w:p>
          <w:p w14:paraId="4ECC553F">
            <w:pPr>
              <w:keepNext w:val="0"/>
              <w:keepLines w:val="0"/>
              <w:pageBreakBefore w:val="0"/>
              <w:widowControl/>
              <w:kinsoku w:val="0"/>
              <w:wordWrap/>
              <w:overflowPunct/>
              <w:topLinePunct w:val="0"/>
              <w:autoSpaceDE w:val="0"/>
              <w:autoSpaceDN w:val="0"/>
              <w:bidi w:val="0"/>
              <w:adjustRightInd w:val="0"/>
              <w:snapToGrid w:val="0"/>
              <w:spacing w:line="357" w:lineRule="auto"/>
              <w:ind w:left="0" w:right="0"/>
              <w:jc w:val="center"/>
              <w:textAlignment w:val="baseline"/>
              <w:rPr>
                <w:rFonts w:ascii="Arial"/>
                <w:color w:val="000000" w:themeColor="text1"/>
                <w:sz w:val="21"/>
                <w:highlight w:val="none"/>
                <w14:textFill>
                  <w14:solidFill>
                    <w14:schemeClr w14:val="tx1"/>
                  </w14:solidFill>
                </w14:textFill>
              </w:rPr>
            </w:pPr>
          </w:p>
          <w:p w14:paraId="19325788">
            <w:pPr>
              <w:pStyle w:val="15"/>
              <w:keepNext w:val="0"/>
              <w:keepLines w:val="0"/>
              <w:pageBreakBefore w:val="0"/>
              <w:widowControl/>
              <w:kinsoku w:val="0"/>
              <w:wordWrap/>
              <w:overflowPunct/>
              <w:topLinePunct w:val="0"/>
              <w:autoSpaceDE w:val="0"/>
              <w:autoSpaceDN w:val="0"/>
              <w:bidi w:val="0"/>
              <w:adjustRightInd w:val="0"/>
              <w:snapToGrid w:val="0"/>
              <w:spacing w:before="68"/>
              <w:ind w:left="0" w:leftChars="0" w:right="0" w:rightChars="0"/>
              <w:jc w:val="center"/>
              <w:textAlignment w:val="baseline"/>
              <w:rPr>
                <w:rFonts w:hint="default"/>
                <w:color w:val="000000" w:themeColor="text1"/>
                <w:highlight w:val="none"/>
                <w:lang w:val="en-US"/>
                <w14:textFill>
                  <w14:solidFill>
                    <w14:schemeClr w14:val="tx1"/>
                  </w14:solidFill>
                </w14:textFill>
              </w:rPr>
            </w:pPr>
            <w:r>
              <w:rPr>
                <w:rFonts w:hint="eastAsia"/>
                <w:color w:val="000000" w:themeColor="text1"/>
                <w:spacing w:val="-2"/>
                <w:highlight w:val="none"/>
                <w:lang w:val="en-US" w:eastAsia="zh-CN"/>
                <w14:textFill>
                  <w14:solidFill>
                    <w14:schemeClr w14:val="tx1"/>
                  </w14:solidFill>
                </w14:textFill>
              </w:rPr>
              <w:t>30</w:t>
            </w:r>
          </w:p>
        </w:tc>
        <w:tc>
          <w:tcPr>
            <w:tcW w:w="4114" w:type="dxa"/>
            <w:vAlign w:val="top"/>
          </w:tcPr>
          <w:p w14:paraId="56CBA550">
            <w:pPr>
              <w:pStyle w:val="15"/>
              <w:keepNext w:val="0"/>
              <w:keepLines w:val="0"/>
              <w:pageBreakBefore w:val="0"/>
              <w:widowControl/>
              <w:kinsoku w:val="0"/>
              <w:wordWrap/>
              <w:overflowPunct/>
              <w:topLinePunct w:val="0"/>
              <w:autoSpaceDE w:val="0"/>
              <w:autoSpaceDN w:val="0"/>
              <w:bidi w:val="0"/>
              <w:adjustRightInd w:val="0"/>
              <w:snapToGrid w:val="0"/>
              <w:spacing w:before="158" w:line="332" w:lineRule="auto"/>
              <w:ind w:left="0" w:right="0"/>
              <w:jc w:val="both"/>
              <w:textAlignment w:val="baseline"/>
              <w:rPr>
                <w:color w:val="000000" w:themeColor="text1"/>
                <w:spacing w:val="2"/>
                <w:highlight w:val="none"/>
                <w14:textFill>
                  <w14:solidFill>
                    <w14:schemeClr w14:val="tx1"/>
                  </w14:solidFill>
                </w14:textFill>
              </w:rPr>
            </w:pPr>
            <w:r>
              <w:rPr>
                <w:color w:val="000000" w:themeColor="text1"/>
                <w:spacing w:val="-1"/>
                <w:highlight w:val="none"/>
                <w14:textFill>
                  <w14:solidFill>
                    <w14:schemeClr w14:val="tx1"/>
                  </w14:solidFill>
                </w14:textFill>
              </w:rPr>
              <w:t>F＝</w:t>
            </w:r>
            <w:r>
              <w:rPr>
                <w:rFonts w:hint="eastAsia"/>
                <w:color w:val="000000" w:themeColor="text1"/>
                <w:spacing w:val="-1"/>
                <w:highlight w:val="none"/>
                <w:lang w:val="en-US" w:eastAsia="zh-CN"/>
                <w14:textFill>
                  <w14:solidFill>
                    <w14:schemeClr w14:val="tx1"/>
                  </w14:solidFill>
                </w14:textFill>
              </w:rPr>
              <w:t>3</w:t>
            </w:r>
            <w:r>
              <w:rPr>
                <w:color w:val="000000" w:themeColor="text1"/>
                <w:spacing w:val="-1"/>
                <w:highlight w:val="none"/>
                <w14:textFill>
                  <w14:solidFill>
                    <w14:schemeClr w14:val="tx1"/>
                  </w14:solidFill>
                </w14:textFill>
              </w:rPr>
              <w:t>0-（投标人评标价-评标基准价）÷评标基准价×100×0.</w:t>
            </w:r>
            <w:r>
              <w:rPr>
                <w:rFonts w:hint="eastAsia"/>
                <w:color w:val="000000" w:themeColor="text1"/>
                <w:spacing w:val="-1"/>
                <w:highlight w:val="none"/>
                <w:lang w:val="en-US" w:eastAsia="zh-CN"/>
                <w14:textFill>
                  <w14:solidFill>
                    <w14:schemeClr w14:val="tx1"/>
                  </w14:solidFill>
                </w14:textFill>
              </w:rPr>
              <w:t>15</w:t>
            </w:r>
            <w:r>
              <w:rPr>
                <w:color w:val="000000" w:themeColor="text1"/>
                <w:spacing w:val="-1"/>
                <w:highlight w:val="none"/>
                <w14:textFill>
                  <w14:solidFill>
                    <w14:schemeClr w14:val="tx1"/>
                  </w14:solidFill>
                </w14:textFill>
              </w:rPr>
              <w:t>（评标价＞基准价时）</w:t>
            </w:r>
            <w:r>
              <w:rPr>
                <w:color w:val="000000" w:themeColor="text1"/>
                <w:spacing w:val="2"/>
                <w:highlight w:val="none"/>
                <w14:textFill>
                  <w14:solidFill>
                    <w14:schemeClr w14:val="tx1"/>
                  </w14:solidFill>
                </w14:textFill>
              </w:rPr>
              <w:t xml:space="preserve"> </w:t>
            </w:r>
          </w:p>
          <w:p w14:paraId="63D04730">
            <w:pPr>
              <w:pStyle w:val="15"/>
              <w:keepNext w:val="0"/>
              <w:keepLines w:val="0"/>
              <w:pageBreakBefore w:val="0"/>
              <w:widowControl/>
              <w:kinsoku w:val="0"/>
              <w:wordWrap/>
              <w:overflowPunct/>
              <w:topLinePunct w:val="0"/>
              <w:autoSpaceDE w:val="0"/>
              <w:autoSpaceDN w:val="0"/>
              <w:bidi w:val="0"/>
              <w:adjustRightInd w:val="0"/>
              <w:snapToGrid w:val="0"/>
              <w:spacing w:before="158" w:line="332" w:lineRule="auto"/>
              <w:ind w:left="0" w:leftChars="0" w:right="0" w:rightChars="0"/>
              <w:jc w:val="both"/>
              <w:textAlignment w:val="baseline"/>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F＝</w:t>
            </w:r>
            <w:r>
              <w:rPr>
                <w:rFonts w:hint="eastAsia"/>
                <w:color w:val="000000" w:themeColor="text1"/>
                <w:spacing w:val="-1"/>
                <w:highlight w:val="none"/>
                <w:lang w:val="en-US" w:eastAsia="zh-CN"/>
                <w14:textFill>
                  <w14:solidFill>
                    <w14:schemeClr w14:val="tx1"/>
                  </w14:solidFill>
                </w14:textFill>
              </w:rPr>
              <w:t>30</w:t>
            </w:r>
            <w:r>
              <w:rPr>
                <w:color w:val="000000" w:themeColor="text1"/>
                <w:spacing w:val="-1"/>
                <w:highlight w:val="none"/>
                <w14:textFill>
                  <w14:solidFill>
                    <w14:schemeClr w14:val="tx1"/>
                  </w14:solidFill>
                </w14:textFill>
              </w:rPr>
              <w:t>-（评标基准价-投标人评标价）÷评标基准价×100×0.</w:t>
            </w:r>
            <w:r>
              <w:rPr>
                <w:rFonts w:hint="eastAsia"/>
                <w:color w:val="000000" w:themeColor="text1"/>
                <w:spacing w:val="-1"/>
                <w:highlight w:val="none"/>
                <w:lang w:val="en-US" w:eastAsia="zh-CN"/>
                <w14:textFill>
                  <w14:solidFill>
                    <w14:schemeClr w14:val="tx1"/>
                  </w14:solidFill>
                </w14:textFill>
              </w:rPr>
              <w:t>1</w:t>
            </w:r>
            <w:r>
              <w:rPr>
                <w:color w:val="000000" w:themeColor="text1"/>
                <w:spacing w:val="-1"/>
                <w:highlight w:val="none"/>
                <w14:textFill>
                  <w14:solidFill>
                    <w14:schemeClr w14:val="tx1"/>
                  </w14:solidFill>
                </w14:textFill>
              </w:rPr>
              <w:t>（评标价≤基准价时）</w:t>
            </w:r>
          </w:p>
        </w:tc>
      </w:tr>
      <w:tr w14:paraId="0C861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859" w:type="dxa"/>
            <w:vMerge w:val="restart"/>
            <w:tcBorders>
              <w:bottom w:val="nil"/>
            </w:tcBorders>
            <w:vAlign w:val="top"/>
          </w:tcPr>
          <w:p w14:paraId="22071387">
            <w:pPr>
              <w:spacing w:line="256" w:lineRule="auto"/>
              <w:rPr>
                <w:rFonts w:ascii="Arial"/>
                <w:color w:val="000000" w:themeColor="text1"/>
                <w:sz w:val="21"/>
                <w:highlight w:val="none"/>
                <w14:textFill>
                  <w14:solidFill>
                    <w14:schemeClr w14:val="tx1"/>
                  </w14:solidFill>
                </w14:textFill>
              </w:rPr>
            </w:pPr>
          </w:p>
          <w:p w14:paraId="1A59421A">
            <w:pPr>
              <w:spacing w:line="256" w:lineRule="auto"/>
              <w:rPr>
                <w:rFonts w:ascii="Arial"/>
                <w:color w:val="000000" w:themeColor="text1"/>
                <w:sz w:val="21"/>
                <w:highlight w:val="none"/>
                <w14:textFill>
                  <w14:solidFill>
                    <w14:schemeClr w14:val="tx1"/>
                  </w14:solidFill>
                </w14:textFill>
              </w:rPr>
            </w:pPr>
          </w:p>
          <w:p w14:paraId="41AFB902">
            <w:pPr>
              <w:spacing w:line="256" w:lineRule="auto"/>
              <w:rPr>
                <w:rFonts w:ascii="Arial"/>
                <w:color w:val="000000" w:themeColor="text1"/>
                <w:sz w:val="21"/>
                <w:highlight w:val="none"/>
                <w14:textFill>
                  <w14:solidFill>
                    <w14:schemeClr w14:val="tx1"/>
                  </w14:solidFill>
                </w14:textFill>
              </w:rPr>
            </w:pPr>
          </w:p>
          <w:p w14:paraId="702515A2">
            <w:pPr>
              <w:spacing w:line="256" w:lineRule="auto"/>
              <w:rPr>
                <w:rFonts w:ascii="Arial"/>
                <w:color w:val="000000" w:themeColor="text1"/>
                <w:sz w:val="21"/>
                <w:highlight w:val="none"/>
                <w14:textFill>
                  <w14:solidFill>
                    <w14:schemeClr w14:val="tx1"/>
                  </w14:solidFill>
                </w14:textFill>
              </w:rPr>
            </w:pPr>
          </w:p>
          <w:p w14:paraId="2E52AB1F">
            <w:pPr>
              <w:spacing w:line="256" w:lineRule="auto"/>
              <w:rPr>
                <w:rFonts w:ascii="Arial"/>
                <w:color w:val="000000" w:themeColor="text1"/>
                <w:sz w:val="21"/>
                <w:highlight w:val="none"/>
                <w14:textFill>
                  <w14:solidFill>
                    <w14:schemeClr w14:val="tx1"/>
                  </w14:solidFill>
                </w14:textFill>
              </w:rPr>
            </w:pPr>
          </w:p>
          <w:p w14:paraId="6F8F5E36">
            <w:pPr>
              <w:spacing w:line="256" w:lineRule="auto"/>
              <w:rPr>
                <w:rFonts w:ascii="Arial"/>
                <w:color w:val="000000" w:themeColor="text1"/>
                <w:sz w:val="21"/>
                <w:highlight w:val="none"/>
                <w14:textFill>
                  <w14:solidFill>
                    <w14:schemeClr w14:val="tx1"/>
                  </w14:solidFill>
                </w14:textFill>
              </w:rPr>
            </w:pPr>
          </w:p>
          <w:p w14:paraId="4DFC5677">
            <w:pPr>
              <w:spacing w:line="256" w:lineRule="auto"/>
              <w:rPr>
                <w:rFonts w:ascii="Arial"/>
                <w:color w:val="000000" w:themeColor="text1"/>
                <w:sz w:val="21"/>
                <w:highlight w:val="none"/>
                <w14:textFill>
                  <w14:solidFill>
                    <w14:schemeClr w14:val="tx1"/>
                  </w14:solidFill>
                </w14:textFill>
              </w:rPr>
            </w:pPr>
          </w:p>
          <w:p w14:paraId="714D49C3">
            <w:pPr>
              <w:spacing w:line="256" w:lineRule="auto"/>
              <w:rPr>
                <w:rFonts w:ascii="Arial"/>
                <w:color w:val="000000" w:themeColor="text1"/>
                <w:sz w:val="21"/>
                <w:highlight w:val="none"/>
                <w14:textFill>
                  <w14:solidFill>
                    <w14:schemeClr w14:val="tx1"/>
                  </w14:solidFill>
                </w14:textFill>
              </w:rPr>
            </w:pPr>
          </w:p>
          <w:p w14:paraId="3337D5B3">
            <w:pPr>
              <w:spacing w:line="256" w:lineRule="auto"/>
              <w:rPr>
                <w:rFonts w:ascii="Arial"/>
                <w:color w:val="000000" w:themeColor="text1"/>
                <w:sz w:val="21"/>
                <w:highlight w:val="none"/>
                <w14:textFill>
                  <w14:solidFill>
                    <w14:schemeClr w14:val="tx1"/>
                  </w14:solidFill>
                </w14:textFill>
              </w:rPr>
            </w:pPr>
          </w:p>
          <w:p w14:paraId="28ECF2C9">
            <w:pPr>
              <w:spacing w:line="256" w:lineRule="auto"/>
              <w:rPr>
                <w:rFonts w:ascii="Arial"/>
                <w:color w:val="000000" w:themeColor="text1"/>
                <w:sz w:val="21"/>
                <w:highlight w:val="none"/>
                <w14:textFill>
                  <w14:solidFill>
                    <w14:schemeClr w14:val="tx1"/>
                  </w14:solidFill>
                </w14:textFill>
              </w:rPr>
            </w:pPr>
          </w:p>
          <w:p w14:paraId="4818FF0F">
            <w:pPr>
              <w:spacing w:line="256" w:lineRule="auto"/>
              <w:rPr>
                <w:rFonts w:ascii="Arial"/>
                <w:color w:val="000000" w:themeColor="text1"/>
                <w:sz w:val="21"/>
                <w:highlight w:val="none"/>
                <w14:textFill>
                  <w14:solidFill>
                    <w14:schemeClr w14:val="tx1"/>
                  </w14:solidFill>
                </w14:textFill>
              </w:rPr>
            </w:pPr>
          </w:p>
          <w:p w14:paraId="670AE154">
            <w:pPr>
              <w:spacing w:line="257" w:lineRule="auto"/>
              <w:rPr>
                <w:rFonts w:ascii="Arial"/>
                <w:color w:val="000000" w:themeColor="text1"/>
                <w:sz w:val="21"/>
                <w:highlight w:val="none"/>
                <w14:textFill>
                  <w14:solidFill>
                    <w14:schemeClr w14:val="tx1"/>
                  </w14:solidFill>
                </w14:textFill>
              </w:rPr>
            </w:pPr>
          </w:p>
          <w:p w14:paraId="0DA8BBB7">
            <w:pPr>
              <w:spacing w:line="257" w:lineRule="auto"/>
              <w:rPr>
                <w:rFonts w:ascii="Arial"/>
                <w:color w:val="000000" w:themeColor="text1"/>
                <w:sz w:val="21"/>
                <w:highlight w:val="none"/>
                <w14:textFill>
                  <w14:solidFill>
                    <w14:schemeClr w14:val="tx1"/>
                  </w14:solidFill>
                </w14:textFill>
              </w:rPr>
            </w:pPr>
          </w:p>
          <w:p w14:paraId="369DAE1A">
            <w:pPr>
              <w:spacing w:line="257" w:lineRule="auto"/>
              <w:rPr>
                <w:rFonts w:ascii="Arial"/>
                <w:color w:val="000000" w:themeColor="text1"/>
                <w:sz w:val="21"/>
                <w:highlight w:val="none"/>
                <w14:textFill>
                  <w14:solidFill>
                    <w14:schemeClr w14:val="tx1"/>
                  </w14:solidFill>
                </w14:textFill>
              </w:rPr>
            </w:pPr>
          </w:p>
          <w:p w14:paraId="2D4ECA23">
            <w:pPr>
              <w:pStyle w:val="15"/>
              <w:spacing w:before="69"/>
              <w:ind w:left="17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2.2.4</w:t>
            </w:r>
          </w:p>
          <w:p w14:paraId="1E13112C">
            <w:pPr>
              <w:pStyle w:val="15"/>
              <w:spacing w:before="146" w:line="233" w:lineRule="auto"/>
              <w:ind w:left="177"/>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（2）</w:t>
            </w:r>
          </w:p>
        </w:tc>
        <w:tc>
          <w:tcPr>
            <w:tcW w:w="1058" w:type="dxa"/>
            <w:vMerge w:val="restart"/>
            <w:tcBorders>
              <w:bottom w:val="nil"/>
            </w:tcBorders>
            <w:vAlign w:val="top"/>
          </w:tcPr>
          <w:p w14:paraId="3E26AC80">
            <w:pPr>
              <w:spacing w:line="256" w:lineRule="auto"/>
              <w:rPr>
                <w:rFonts w:ascii="Arial"/>
                <w:color w:val="000000" w:themeColor="text1"/>
                <w:sz w:val="21"/>
                <w:highlight w:val="none"/>
                <w14:textFill>
                  <w14:solidFill>
                    <w14:schemeClr w14:val="tx1"/>
                  </w14:solidFill>
                </w14:textFill>
              </w:rPr>
            </w:pPr>
          </w:p>
          <w:p w14:paraId="4AA02D14">
            <w:pPr>
              <w:spacing w:line="256" w:lineRule="auto"/>
              <w:rPr>
                <w:rFonts w:ascii="Arial"/>
                <w:color w:val="000000" w:themeColor="text1"/>
                <w:sz w:val="21"/>
                <w:highlight w:val="none"/>
                <w14:textFill>
                  <w14:solidFill>
                    <w14:schemeClr w14:val="tx1"/>
                  </w14:solidFill>
                </w14:textFill>
              </w:rPr>
            </w:pPr>
          </w:p>
          <w:p w14:paraId="402A79EE">
            <w:pPr>
              <w:spacing w:line="256" w:lineRule="auto"/>
              <w:rPr>
                <w:rFonts w:ascii="Arial"/>
                <w:color w:val="000000" w:themeColor="text1"/>
                <w:sz w:val="21"/>
                <w:highlight w:val="none"/>
                <w14:textFill>
                  <w14:solidFill>
                    <w14:schemeClr w14:val="tx1"/>
                  </w14:solidFill>
                </w14:textFill>
              </w:rPr>
            </w:pPr>
          </w:p>
          <w:p w14:paraId="2CC52836">
            <w:pPr>
              <w:spacing w:line="256" w:lineRule="auto"/>
              <w:rPr>
                <w:rFonts w:ascii="Arial"/>
                <w:color w:val="000000" w:themeColor="text1"/>
                <w:sz w:val="21"/>
                <w:highlight w:val="none"/>
                <w14:textFill>
                  <w14:solidFill>
                    <w14:schemeClr w14:val="tx1"/>
                  </w14:solidFill>
                </w14:textFill>
              </w:rPr>
            </w:pPr>
          </w:p>
          <w:p w14:paraId="7E21E2B8">
            <w:pPr>
              <w:spacing w:line="256" w:lineRule="auto"/>
              <w:rPr>
                <w:rFonts w:ascii="Arial"/>
                <w:color w:val="000000" w:themeColor="text1"/>
                <w:sz w:val="21"/>
                <w:highlight w:val="none"/>
                <w14:textFill>
                  <w14:solidFill>
                    <w14:schemeClr w14:val="tx1"/>
                  </w14:solidFill>
                </w14:textFill>
              </w:rPr>
            </w:pPr>
          </w:p>
          <w:p w14:paraId="375FE637">
            <w:pPr>
              <w:spacing w:line="256" w:lineRule="auto"/>
              <w:rPr>
                <w:rFonts w:ascii="Arial"/>
                <w:color w:val="000000" w:themeColor="text1"/>
                <w:sz w:val="21"/>
                <w:highlight w:val="none"/>
                <w14:textFill>
                  <w14:solidFill>
                    <w14:schemeClr w14:val="tx1"/>
                  </w14:solidFill>
                </w14:textFill>
              </w:rPr>
            </w:pPr>
          </w:p>
          <w:p w14:paraId="6CAB6739">
            <w:pPr>
              <w:spacing w:line="256" w:lineRule="auto"/>
              <w:rPr>
                <w:rFonts w:ascii="Arial"/>
                <w:color w:val="000000" w:themeColor="text1"/>
                <w:sz w:val="21"/>
                <w:highlight w:val="none"/>
                <w14:textFill>
                  <w14:solidFill>
                    <w14:schemeClr w14:val="tx1"/>
                  </w14:solidFill>
                </w14:textFill>
              </w:rPr>
            </w:pPr>
          </w:p>
          <w:p w14:paraId="41AF6270">
            <w:pPr>
              <w:spacing w:line="256" w:lineRule="auto"/>
              <w:rPr>
                <w:rFonts w:ascii="Arial"/>
                <w:color w:val="000000" w:themeColor="text1"/>
                <w:sz w:val="21"/>
                <w:highlight w:val="none"/>
                <w14:textFill>
                  <w14:solidFill>
                    <w14:schemeClr w14:val="tx1"/>
                  </w14:solidFill>
                </w14:textFill>
              </w:rPr>
            </w:pPr>
          </w:p>
          <w:p w14:paraId="1F56F22F">
            <w:pPr>
              <w:spacing w:line="256" w:lineRule="auto"/>
              <w:rPr>
                <w:rFonts w:ascii="Arial"/>
                <w:color w:val="000000" w:themeColor="text1"/>
                <w:sz w:val="21"/>
                <w:highlight w:val="none"/>
                <w14:textFill>
                  <w14:solidFill>
                    <w14:schemeClr w14:val="tx1"/>
                  </w14:solidFill>
                </w14:textFill>
              </w:rPr>
            </w:pPr>
          </w:p>
          <w:p w14:paraId="20FE757E">
            <w:pPr>
              <w:spacing w:line="256" w:lineRule="auto"/>
              <w:rPr>
                <w:rFonts w:ascii="Arial"/>
                <w:color w:val="000000" w:themeColor="text1"/>
                <w:sz w:val="21"/>
                <w:highlight w:val="none"/>
                <w14:textFill>
                  <w14:solidFill>
                    <w14:schemeClr w14:val="tx1"/>
                  </w14:solidFill>
                </w14:textFill>
              </w:rPr>
            </w:pPr>
          </w:p>
          <w:p w14:paraId="612952CA">
            <w:pPr>
              <w:spacing w:line="256" w:lineRule="auto"/>
              <w:rPr>
                <w:rFonts w:ascii="Arial"/>
                <w:color w:val="000000" w:themeColor="text1"/>
                <w:sz w:val="21"/>
                <w:highlight w:val="none"/>
                <w14:textFill>
                  <w14:solidFill>
                    <w14:schemeClr w14:val="tx1"/>
                  </w14:solidFill>
                </w14:textFill>
              </w:rPr>
            </w:pPr>
          </w:p>
          <w:p w14:paraId="43660A4A">
            <w:pPr>
              <w:spacing w:line="256" w:lineRule="auto"/>
              <w:rPr>
                <w:rFonts w:ascii="Arial"/>
                <w:color w:val="000000" w:themeColor="text1"/>
                <w:sz w:val="21"/>
                <w:highlight w:val="none"/>
                <w14:textFill>
                  <w14:solidFill>
                    <w14:schemeClr w14:val="tx1"/>
                  </w14:solidFill>
                </w14:textFill>
              </w:rPr>
            </w:pPr>
          </w:p>
          <w:p w14:paraId="62D6A174">
            <w:pPr>
              <w:spacing w:line="257" w:lineRule="auto"/>
              <w:rPr>
                <w:rFonts w:ascii="Arial"/>
                <w:color w:val="000000" w:themeColor="text1"/>
                <w:sz w:val="21"/>
                <w:highlight w:val="none"/>
                <w14:textFill>
                  <w14:solidFill>
                    <w14:schemeClr w14:val="tx1"/>
                  </w14:solidFill>
                </w14:textFill>
              </w:rPr>
            </w:pPr>
          </w:p>
          <w:p w14:paraId="51303EC7">
            <w:pPr>
              <w:spacing w:line="257" w:lineRule="auto"/>
              <w:rPr>
                <w:rFonts w:ascii="Arial"/>
                <w:color w:val="000000" w:themeColor="text1"/>
                <w:sz w:val="21"/>
                <w:highlight w:val="none"/>
                <w14:textFill>
                  <w14:solidFill>
                    <w14:schemeClr w14:val="tx1"/>
                  </w14:solidFill>
                </w14:textFill>
              </w:rPr>
            </w:pPr>
          </w:p>
          <w:p w14:paraId="3518898A">
            <w:pPr>
              <w:pStyle w:val="15"/>
              <w:spacing w:before="69" w:line="372" w:lineRule="auto"/>
              <w:ind w:left="110" w:right="107" w:firstLine="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监理大纲评分标准</w:t>
            </w:r>
          </w:p>
        </w:tc>
        <w:tc>
          <w:tcPr>
            <w:tcW w:w="2085" w:type="dxa"/>
            <w:vMerge w:val="restart"/>
            <w:tcBorders>
              <w:bottom w:val="nil"/>
            </w:tcBorders>
            <w:vAlign w:val="center"/>
          </w:tcPr>
          <w:p w14:paraId="3C42E256">
            <w:pPr>
              <w:pStyle w:val="15"/>
              <w:spacing w:before="218" w:line="243" w:lineRule="auto"/>
              <w:ind w:left="942" w:right="199" w:hanging="736"/>
              <w:jc w:val="center"/>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监理范围、监理内</w:t>
            </w:r>
            <w:r>
              <w:rPr>
                <w:color w:val="000000" w:themeColor="text1"/>
                <w:highlight w:val="none"/>
                <w14:textFill>
                  <w14:solidFill>
                    <w14:schemeClr w14:val="tx1"/>
                  </w14:solidFill>
                </w14:textFill>
              </w:rPr>
              <w:t>容</w:t>
            </w:r>
          </w:p>
        </w:tc>
        <w:tc>
          <w:tcPr>
            <w:tcW w:w="933" w:type="dxa"/>
            <w:vMerge w:val="restart"/>
            <w:tcBorders>
              <w:bottom w:val="nil"/>
            </w:tcBorders>
            <w:vAlign w:val="center"/>
          </w:tcPr>
          <w:p w14:paraId="3F55D7D2">
            <w:pPr>
              <w:spacing w:line="336" w:lineRule="auto"/>
              <w:jc w:val="center"/>
              <w:rPr>
                <w:rFonts w:ascii="Arial"/>
                <w:color w:val="000000" w:themeColor="text1"/>
                <w:sz w:val="21"/>
                <w:highlight w:val="none"/>
                <w14:textFill>
                  <w14:solidFill>
                    <w14:schemeClr w14:val="tx1"/>
                  </w14:solidFill>
                </w14:textFill>
              </w:rPr>
            </w:pPr>
          </w:p>
          <w:p w14:paraId="621773C1">
            <w:pPr>
              <w:pStyle w:val="15"/>
              <w:spacing w:before="68" w:line="221" w:lineRule="auto"/>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分</w:t>
            </w:r>
          </w:p>
        </w:tc>
        <w:tc>
          <w:tcPr>
            <w:tcW w:w="4114" w:type="dxa"/>
            <w:vAlign w:val="top"/>
          </w:tcPr>
          <w:p w14:paraId="1077D68B">
            <w:pPr>
              <w:pStyle w:val="15"/>
              <w:spacing w:before="115" w:line="221" w:lineRule="auto"/>
              <w:ind w:left="113"/>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评审内容：</w:t>
            </w:r>
            <w:r>
              <w:rPr>
                <w:color w:val="000000" w:themeColor="text1"/>
                <w:spacing w:val="-1"/>
                <w:highlight w:val="none"/>
                <w14:textFill>
                  <w14:solidFill>
                    <w14:schemeClr w14:val="tx1"/>
                  </w14:solidFill>
                </w14:textFill>
              </w:rPr>
              <w:t>监理范围、监理内</w:t>
            </w:r>
            <w:r>
              <w:rPr>
                <w:color w:val="000000" w:themeColor="text1"/>
                <w:highlight w:val="none"/>
                <w14:textFill>
                  <w14:solidFill>
                    <w14:schemeClr w14:val="tx1"/>
                  </w14:solidFill>
                </w14:textFill>
              </w:rPr>
              <w:t>容</w:t>
            </w:r>
            <w:r>
              <w:rPr>
                <w:rFonts w:hint="eastAsia" w:ascii="宋体" w:hAnsi="宋体" w:eastAsia="宋体" w:cs="宋体"/>
                <w:b w:val="0"/>
                <w:bCs w:val="0"/>
                <w:color w:val="000000" w:themeColor="text1"/>
                <w:sz w:val="21"/>
                <w:szCs w:val="21"/>
                <w:highlight w:val="none"/>
                <w14:textFill>
                  <w14:solidFill>
                    <w14:schemeClr w14:val="tx1"/>
                  </w14:solidFill>
                </w14:textFill>
              </w:rPr>
              <w:t>对工程概况阐明扼要、</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并</w:t>
            </w:r>
            <w:r>
              <w:rPr>
                <w:rFonts w:hint="eastAsia" w:ascii="宋体" w:hAnsi="宋体" w:eastAsia="宋体" w:cs="宋体"/>
                <w:b w:val="0"/>
                <w:bCs w:val="0"/>
                <w:color w:val="000000" w:themeColor="text1"/>
                <w:sz w:val="21"/>
                <w:szCs w:val="21"/>
                <w:highlight w:val="none"/>
                <w14:textFill>
                  <w14:solidFill>
                    <w14:schemeClr w14:val="tx1"/>
                  </w14:solidFill>
                </w14:textFill>
              </w:rPr>
              <w:t>突出重点、符合招标文件要求得</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 w:val="0"/>
                <w:bCs w:val="0"/>
                <w:color w:val="000000" w:themeColor="text1"/>
                <w:sz w:val="21"/>
                <w:szCs w:val="21"/>
                <w:highlight w:val="none"/>
                <w14:textFill>
                  <w14:solidFill>
                    <w14:schemeClr w14:val="tx1"/>
                  </w14:solidFill>
                </w14:textFill>
              </w:rPr>
              <w:t>-5分，</w:t>
            </w:r>
            <w:r>
              <w:rPr>
                <w:color w:val="000000" w:themeColor="text1"/>
                <w:spacing w:val="-1"/>
                <w:highlight w:val="none"/>
                <w14:textFill>
                  <w14:solidFill>
                    <w14:schemeClr w14:val="tx1"/>
                  </w14:solidFill>
                </w14:textFill>
              </w:rPr>
              <w:t>监理范围、监理内</w:t>
            </w:r>
            <w:r>
              <w:rPr>
                <w:color w:val="000000" w:themeColor="text1"/>
                <w:highlight w:val="none"/>
                <w14:textFill>
                  <w14:solidFill>
                    <w14:schemeClr w14:val="tx1"/>
                  </w14:solidFill>
                </w14:textFill>
              </w:rPr>
              <w:t>容</w:t>
            </w:r>
            <w:r>
              <w:rPr>
                <w:rFonts w:hint="eastAsia" w:ascii="宋体" w:hAnsi="宋体" w:eastAsia="宋体" w:cs="宋体"/>
                <w:b w:val="0"/>
                <w:bCs w:val="0"/>
                <w:color w:val="000000" w:themeColor="text1"/>
                <w:sz w:val="21"/>
                <w:szCs w:val="21"/>
                <w:highlight w:val="none"/>
                <w14:textFill>
                  <w14:solidFill>
                    <w14:schemeClr w14:val="tx1"/>
                  </w14:solidFill>
                </w14:textFill>
              </w:rPr>
              <w:t>对工程概况</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阐述一般</w:t>
            </w:r>
            <w:r>
              <w:rPr>
                <w:rFonts w:hint="eastAsia" w:ascii="宋体" w:hAnsi="宋体" w:eastAsia="宋体" w:cs="宋体"/>
                <w:b w:val="0"/>
                <w:bCs w:val="0"/>
                <w:color w:val="000000" w:themeColor="text1"/>
                <w:sz w:val="21"/>
                <w:szCs w:val="21"/>
                <w:highlight w:val="none"/>
                <w14:textFill>
                  <w14:solidFill>
                    <w14:schemeClr w14:val="tx1"/>
                  </w14:solidFill>
                </w14:textFill>
              </w:rPr>
              <w:t>、符合招标文件要求得2-</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 w:val="0"/>
                <w:bCs w:val="0"/>
                <w:color w:val="000000" w:themeColor="text1"/>
                <w:sz w:val="21"/>
                <w:szCs w:val="21"/>
                <w:highlight w:val="none"/>
                <w14:textFill>
                  <w14:solidFill>
                    <w14:schemeClr w14:val="tx1"/>
                  </w14:solidFill>
                </w14:textFill>
              </w:rPr>
              <w:t>分，</w:t>
            </w:r>
            <w:r>
              <w:rPr>
                <w:color w:val="000000" w:themeColor="text1"/>
                <w:spacing w:val="-1"/>
                <w:highlight w:val="none"/>
                <w14:textFill>
                  <w14:solidFill>
                    <w14:schemeClr w14:val="tx1"/>
                  </w14:solidFill>
                </w14:textFill>
              </w:rPr>
              <w:t>监理范围、监理内</w:t>
            </w:r>
            <w:r>
              <w:rPr>
                <w:color w:val="000000" w:themeColor="text1"/>
                <w:highlight w:val="none"/>
                <w14:textFill>
                  <w14:solidFill>
                    <w14:schemeClr w14:val="tx1"/>
                  </w14:solidFill>
                </w14:textFill>
              </w:rPr>
              <w:t>容</w:t>
            </w:r>
            <w:r>
              <w:rPr>
                <w:rFonts w:hint="eastAsia" w:ascii="宋体" w:hAnsi="宋体" w:eastAsia="宋体" w:cs="宋体"/>
                <w:b w:val="0"/>
                <w:bCs w:val="0"/>
                <w:color w:val="000000" w:themeColor="text1"/>
                <w:sz w:val="21"/>
                <w:szCs w:val="21"/>
                <w:highlight w:val="none"/>
                <w14:textFill>
                  <w14:solidFill>
                    <w14:schemeClr w14:val="tx1"/>
                  </w14:solidFill>
                </w14:textFill>
              </w:rPr>
              <w:t>对工程概况</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阐述</w:t>
            </w:r>
            <w:r>
              <w:rPr>
                <w:rFonts w:hint="eastAsia" w:ascii="宋体" w:hAnsi="宋体" w:eastAsia="宋体" w:cs="宋体"/>
                <w:b w:val="0"/>
                <w:bCs w:val="0"/>
                <w:color w:val="000000" w:themeColor="text1"/>
                <w:sz w:val="21"/>
                <w:szCs w:val="21"/>
                <w:highlight w:val="none"/>
                <w14:textFill>
                  <w14:solidFill>
                    <w14:schemeClr w14:val="tx1"/>
                  </w14:solidFill>
                </w14:textFill>
              </w:rPr>
              <w:t>较差、</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不</w:t>
            </w:r>
            <w:r>
              <w:rPr>
                <w:rFonts w:hint="eastAsia" w:ascii="宋体" w:hAnsi="宋体" w:eastAsia="宋体" w:cs="宋体"/>
                <w:b w:val="0"/>
                <w:bCs w:val="0"/>
                <w:color w:val="000000" w:themeColor="text1"/>
                <w:sz w:val="21"/>
                <w:szCs w:val="21"/>
                <w:highlight w:val="none"/>
                <w14:textFill>
                  <w14:solidFill>
                    <w14:schemeClr w14:val="tx1"/>
                  </w14:solidFill>
                </w14:textFill>
              </w:rPr>
              <w:t>符合招标文件要求得</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0-1</w:t>
            </w:r>
            <w:r>
              <w:rPr>
                <w:rFonts w:hint="eastAsia" w:ascii="宋体" w:hAnsi="宋体" w:eastAsia="宋体" w:cs="宋体"/>
                <w:b w:val="0"/>
                <w:bCs w:val="0"/>
                <w:color w:val="000000" w:themeColor="text1"/>
                <w:sz w:val="21"/>
                <w:szCs w:val="21"/>
                <w:highlight w:val="none"/>
                <w14:textFill>
                  <w14:solidFill>
                    <w14:schemeClr w14:val="tx1"/>
                  </w14:solidFill>
                </w14:textFill>
              </w:rPr>
              <w:t>分</w:t>
            </w:r>
            <w:r>
              <w:rPr>
                <w:color w:val="000000" w:themeColor="text1"/>
                <w:spacing w:val="-10"/>
                <w:highlight w:val="none"/>
                <w14:textFill>
                  <w14:solidFill>
                    <w14:schemeClr w14:val="tx1"/>
                  </w14:solidFill>
                </w14:textFill>
              </w:rPr>
              <w:t>。</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不提供不得分。该评分项技术方案的内容页数不得超过</w:t>
            </w:r>
            <w:r>
              <w:rPr>
                <w:rFonts w:hint="eastAsia" w:ascii="宋体" w:hAnsi="宋体" w:cs="宋体"/>
                <w:b w:val="0"/>
                <w:bCs/>
                <w:i w:val="0"/>
                <w:color w:val="000000" w:themeColor="text1"/>
                <w:szCs w:val="21"/>
                <w:highlight w:val="none"/>
                <w:u w:val="none" w:color="auto"/>
                <w:lang w:eastAsia="zh-CN"/>
                <w14:textFill>
                  <w14:solidFill>
                    <w14:schemeClr w14:val="tx1"/>
                  </w14:solidFill>
                </w14:textFill>
              </w:rPr>
              <w:t>50页</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。如超出此限，该项得0分。</w:t>
            </w:r>
          </w:p>
        </w:tc>
      </w:tr>
      <w:tr w14:paraId="6D51E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859" w:type="dxa"/>
            <w:vMerge w:val="continue"/>
            <w:tcBorders>
              <w:top w:val="nil"/>
              <w:bottom w:val="nil"/>
            </w:tcBorders>
            <w:vAlign w:val="top"/>
          </w:tcPr>
          <w:p w14:paraId="5EFF5BB4">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3140C7B7">
            <w:pPr>
              <w:rPr>
                <w:rFonts w:ascii="Arial"/>
                <w:color w:val="000000" w:themeColor="text1"/>
                <w:sz w:val="21"/>
                <w:highlight w:val="none"/>
                <w14:textFill>
                  <w14:solidFill>
                    <w14:schemeClr w14:val="tx1"/>
                  </w14:solidFill>
                </w14:textFill>
              </w:rPr>
            </w:pPr>
          </w:p>
        </w:tc>
        <w:tc>
          <w:tcPr>
            <w:tcW w:w="2085" w:type="dxa"/>
            <w:vMerge w:val="continue"/>
            <w:tcBorders>
              <w:top w:val="nil"/>
            </w:tcBorders>
            <w:vAlign w:val="center"/>
          </w:tcPr>
          <w:p w14:paraId="0F3D4594">
            <w:pPr>
              <w:jc w:val="center"/>
              <w:rPr>
                <w:rFonts w:ascii="Arial"/>
                <w:color w:val="000000" w:themeColor="text1"/>
                <w:sz w:val="21"/>
                <w:highlight w:val="none"/>
                <w14:textFill>
                  <w14:solidFill>
                    <w14:schemeClr w14:val="tx1"/>
                  </w14:solidFill>
                </w14:textFill>
              </w:rPr>
            </w:pPr>
          </w:p>
        </w:tc>
        <w:tc>
          <w:tcPr>
            <w:tcW w:w="933" w:type="dxa"/>
            <w:vMerge w:val="continue"/>
            <w:tcBorders>
              <w:top w:val="nil"/>
            </w:tcBorders>
            <w:vAlign w:val="center"/>
          </w:tcPr>
          <w:p w14:paraId="4C119B5B">
            <w:pPr>
              <w:jc w:val="center"/>
              <w:rPr>
                <w:rFonts w:ascii="Arial"/>
                <w:color w:val="000000" w:themeColor="text1"/>
                <w:sz w:val="21"/>
                <w:highlight w:val="none"/>
                <w14:textFill>
                  <w14:solidFill>
                    <w14:schemeClr w14:val="tx1"/>
                  </w14:solidFill>
                </w14:textFill>
              </w:rPr>
            </w:pPr>
          </w:p>
        </w:tc>
        <w:tc>
          <w:tcPr>
            <w:tcW w:w="4114" w:type="dxa"/>
            <w:vAlign w:val="top"/>
          </w:tcPr>
          <w:p w14:paraId="0D0EE98C">
            <w:pPr>
              <w:pStyle w:val="15"/>
              <w:spacing w:before="117" w:line="221" w:lineRule="auto"/>
              <w:ind w:left="116"/>
              <w:rPr>
                <w:rFonts w:hint="eastAsia" w:eastAsia="宋体"/>
                <w:color w:val="000000" w:themeColor="text1"/>
                <w:highlight w:val="none"/>
                <w:lang w:val="en-US" w:eastAsia="zh-CN"/>
                <w14:textFill>
                  <w14:solidFill>
                    <w14:schemeClr w14:val="tx1"/>
                  </w14:solidFill>
                </w14:textFill>
              </w:rPr>
            </w:pPr>
            <w:r>
              <w:rPr>
                <w:color w:val="000000" w:themeColor="text1"/>
                <w:spacing w:val="-13"/>
                <w:highlight w:val="none"/>
                <w14:textFill>
                  <w14:solidFill>
                    <w14:schemeClr w14:val="tx1"/>
                  </w14:solidFill>
                </w14:textFill>
              </w:rPr>
              <w:t>分值：</w:t>
            </w:r>
            <w:r>
              <w:rPr>
                <w:rFonts w:hint="eastAsia"/>
                <w:color w:val="000000" w:themeColor="text1"/>
                <w:spacing w:val="-13"/>
                <w:highlight w:val="none"/>
                <w:lang w:val="en-US" w:eastAsia="zh-CN"/>
                <w14:textFill>
                  <w14:solidFill>
                    <w14:schemeClr w14:val="tx1"/>
                  </w14:solidFill>
                </w14:textFill>
              </w:rPr>
              <w:t>5</w:t>
            </w:r>
          </w:p>
        </w:tc>
      </w:tr>
      <w:tr w14:paraId="721C3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3273B94F">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03F6D49B">
            <w:pPr>
              <w:rPr>
                <w:rFonts w:ascii="Arial"/>
                <w:color w:val="000000" w:themeColor="text1"/>
                <w:sz w:val="21"/>
                <w:highlight w:val="none"/>
                <w14:textFill>
                  <w14:solidFill>
                    <w14:schemeClr w14:val="tx1"/>
                  </w14:solidFill>
                </w14:textFill>
              </w:rPr>
            </w:pPr>
          </w:p>
        </w:tc>
        <w:tc>
          <w:tcPr>
            <w:tcW w:w="2085" w:type="dxa"/>
            <w:vMerge w:val="restart"/>
            <w:tcBorders>
              <w:bottom w:val="nil"/>
            </w:tcBorders>
            <w:vAlign w:val="center"/>
          </w:tcPr>
          <w:p w14:paraId="487DABD1">
            <w:pPr>
              <w:pStyle w:val="15"/>
              <w:spacing w:before="218" w:line="241" w:lineRule="auto"/>
              <w:ind w:left="731" w:right="199" w:hanging="525"/>
              <w:jc w:val="center"/>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监理依据、监理工</w:t>
            </w:r>
            <w:r>
              <w:rPr>
                <w:color w:val="000000" w:themeColor="text1"/>
                <w:spacing w:val="-2"/>
                <w:highlight w:val="none"/>
                <w14:textFill>
                  <w14:solidFill>
                    <w14:schemeClr w14:val="tx1"/>
                  </w14:solidFill>
                </w14:textFill>
              </w:rPr>
              <w:t>作目标</w:t>
            </w:r>
          </w:p>
        </w:tc>
        <w:tc>
          <w:tcPr>
            <w:tcW w:w="933" w:type="dxa"/>
            <w:vMerge w:val="restart"/>
            <w:tcBorders>
              <w:bottom w:val="nil"/>
            </w:tcBorders>
            <w:vAlign w:val="center"/>
          </w:tcPr>
          <w:p w14:paraId="5002A02D">
            <w:pPr>
              <w:spacing w:line="336" w:lineRule="auto"/>
              <w:jc w:val="center"/>
              <w:rPr>
                <w:rFonts w:ascii="Arial"/>
                <w:color w:val="000000" w:themeColor="text1"/>
                <w:sz w:val="21"/>
                <w:highlight w:val="none"/>
                <w14:textFill>
                  <w14:solidFill>
                    <w14:schemeClr w14:val="tx1"/>
                  </w14:solidFill>
                </w14:textFill>
              </w:rPr>
            </w:pPr>
          </w:p>
          <w:p w14:paraId="7A5A89AA">
            <w:pPr>
              <w:pStyle w:val="15"/>
              <w:spacing w:before="68" w:line="221" w:lineRule="auto"/>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分</w:t>
            </w:r>
          </w:p>
        </w:tc>
        <w:tc>
          <w:tcPr>
            <w:tcW w:w="4114" w:type="dxa"/>
            <w:vAlign w:val="top"/>
          </w:tcPr>
          <w:p w14:paraId="1A3154D5">
            <w:pPr>
              <w:pStyle w:val="15"/>
              <w:spacing w:before="122" w:line="221" w:lineRule="auto"/>
              <w:ind w:left="113"/>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评审内容：</w:t>
            </w:r>
            <w:r>
              <w:rPr>
                <w:color w:val="000000" w:themeColor="text1"/>
                <w:spacing w:val="-1"/>
                <w:highlight w:val="none"/>
                <w14:textFill>
                  <w14:solidFill>
                    <w14:schemeClr w14:val="tx1"/>
                  </w14:solidFill>
                </w14:textFill>
              </w:rPr>
              <w:t>监理依据、监理工</w:t>
            </w:r>
            <w:r>
              <w:rPr>
                <w:color w:val="000000" w:themeColor="text1"/>
                <w:spacing w:val="-2"/>
                <w:highlight w:val="none"/>
                <w14:textFill>
                  <w14:solidFill>
                    <w14:schemeClr w14:val="tx1"/>
                  </w14:solidFill>
                </w14:textFill>
              </w:rPr>
              <w:t>作目标</w:t>
            </w:r>
            <w:r>
              <w:rPr>
                <w:rFonts w:hint="eastAsia" w:ascii="宋体" w:hAnsi="宋体" w:eastAsia="宋体" w:cs="宋体"/>
                <w:b w:val="0"/>
                <w:bCs w:val="0"/>
                <w:color w:val="000000" w:themeColor="text1"/>
                <w:sz w:val="21"/>
                <w:szCs w:val="21"/>
                <w:highlight w:val="none"/>
                <w14:textFill>
                  <w14:solidFill>
                    <w14:schemeClr w14:val="tx1"/>
                  </w14:solidFill>
                </w14:textFill>
              </w:rPr>
              <w:t xml:space="preserve">具有科学性、完整性、可操作性，满足业主对工程的要求得 </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 w:val="21"/>
                <w:szCs w:val="21"/>
                <w:highlight w:val="none"/>
                <w14:textFill>
                  <w14:solidFill>
                    <w14:schemeClr w14:val="tx1"/>
                  </w14:solidFill>
                </w14:textFill>
              </w:rPr>
              <w:t>分，</w:t>
            </w:r>
            <w:r>
              <w:rPr>
                <w:color w:val="000000" w:themeColor="text1"/>
                <w:spacing w:val="-1"/>
                <w:highlight w:val="none"/>
                <w14:textFill>
                  <w14:solidFill>
                    <w14:schemeClr w14:val="tx1"/>
                  </w14:solidFill>
                </w14:textFill>
              </w:rPr>
              <w:t>监理依据、监理工</w:t>
            </w:r>
            <w:r>
              <w:rPr>
                <w:color w:val="000000" w:themeColor="text1"/>
                <w:spacing w:val="-2"/>
                <w:highlight w:val="none"/>
                <w14:textFill>
                  <w14:solidFill>
                    <w14:schemeClr w14:val="tx1"/>
                  </w14:solidFill>
                </w14:textFill>
              </w:rPr>
              <w:t>作目标</w:t>
            </w:r>
            <w:r>
              <w:rPr>
                <w:rFonts w:hint="eastAsia" w:ascii="宋体" w:hAnsi="宋体" w:eastAsia="宋体" w:cs="宋体"/>
                <w:b w:val="0"/>
                <w:bCs w:val="0"/>
                <w:color w:val="000000" w:themeColor="text1"/>
                <w:sz w:val="21"/>
                <w:szCs w:val="21"/>
                <w:highlight w:val="none"/>
                <w14:textFill>
                  <w14:solidFill>
                    <w14:schemeClr w14:val="tx1"/>
                  </w14:solidFill>
                </w14:textFill>
              </w:rPr>
              <w:t>具有可操作性，</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基本</w:t>
            </w:r>
            <w:r>
              <w:rPr>
                <w:rFonts w:hint="eastAsia" w:ascii="宋体" w:hAnsi="宋体" w:eastAsia="宋体" w:cs="宋体"/>
                <w:b w:val="0"/>
                <w:bCs w:val="0"/>
                <w:color w:val="000000" w:themeColor="text1"/>
                <w:sz w:val="21"/>
                <w:szCs w:val="21"/>
                <w:highlight w:val="none"/>
                <w14:textFill>
                  <w14:solidFill>
                    <w14:schemeClr w14:val="tx1"/>
                  </w14:solidFill>
                </w14:textFill>
              </w:rPr>
              <w:t>满足业主对工程的要求得</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3-4</w:t>
            </w:r>
            <w:r>
              <w:rPr>
                <w:rFonts w:hint="eastAsia" w:ascii="宋体" w:hAnsi="宋体" w:eastAsia="宋体" w:cs="宋体"/>
                <w:b w:val="0"/>
                <w:bCs w:val="0"/>
                <w:color w:val="000000" w:themeColor="text1"/>
                <w:sz w:val="21"/>
                <w:szCs w:val="21"/>
                <w:highlight w:val="none"/>
                <w14:textFill>
                  <w14:solidFill>
                    <w14:schemeClr w14:val="tx1"/>
                  </w14:solidFill>
                </w14:textFill>
              </w:rPr>
              <w:t>分，</w:t>
            </w:r>
            <w:r>
              <w:rPr>
                <w:color w:val="000000" w:themeColor="text1"/>
                <w:spacing w:val="-1"/>
                <w:highlight w:val="none"/>
                <w14:textFill>
                  <w14:solidFill>
                    <w14:schemeClr w14:val="tx1"/>
                  </w14:solidFill>
                </w14:textFill>
              </w:rPr>
              <w:t>监理依据、监理工</w:t>
            </w:r>
            <w:r>
              <w:rPr>
                <w:color w:val="000000" w:themeColor="text1"/>
                <w:spacing w:val="-2"/>
                <w:highlight w:val="none"/>
                <w14:textFill>
                  <w14:solidFill>
                    <w14:schemeClr w14:val="tx1"/>
                  </w14:solidFill>
                </w14:textFill>
              </w:rPr>
              <w:t>作目标</w:t>
            </w:r>
            <w:r>
              <w:rPr>
                <w:rFonts w:hint="eastAsia"/>
                <w:color w:val="000000" w:themeColor="text1"/>
                <w:spacing w:val="-2"/>
                <w:highlight w:val="none"/>
                <w:lang w:eastAsia="zh-CN"/>
                <w14:textFill>
                  <w14:solidFill>
                    <w14:schemeClr w14:val="tx1"/>
                  </w14:solidFill>
                </w14:textFill>
              </w:rPr>
              <w:t>不</w:t>
            </w:r>
            <w:r>
              <w:rPr>
                <w:rFonts w:hint="eastAsia" w:ascii="宋体" w:hAnsi="宋体" w:eastAsia="宋体" w:cs="宋体"/>
                <w:b w:val="0"/>
                <w:bCs w:val="0"/>
                <w:color w:val="000000" w:themeColor="text1"/>
                <w:sz w:val="21"/>
                <w:szCs w:val="21"/>
                <w:highlight w:val="none"/>
                <w14:textFill>
                  <w14:solidFill>
                    <w14:schemeClr w14:val="tx1"/>
                  </w14:solidFill>
                </w14:textFill>
              </w:rPr>
              <w:t>具有可操作性，</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阐述</w:t>
            </w:r>
            <w:r>
              <w:rPr>
                <w:rFonts w:hint="eastAsia" w:ascii="宋体" w:hAnsi="宋体" w:eastAsia="宋体" w:cs="宋体"/>
                <w:b w:val="0"/>
                <w:bCs w:val="0"/>
                <w:color w:val="000000" w:themeColor="text1"/>
                <w:sz w:val="21"/>
                <w:szCs w:val="21"/>
                <w:highlight w:val="none"/>
                <w14:textFill>
                  <w14:solidFill>
                    <w14:schemeClr w14:val="tx1"/>
                  </w14:solidFill>
                </w14:textFill>
              </w:rPr>
              <w:t>较差</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，不</w:t>
            </w:r>
            <w:r>
              <w:rPr>
                <w:rFonts w:hint="eastAsia" w:ascii="宋体" w:hAnsi="宋体" w:eastAsia="宋体" w:cs="宋体"/>
                <w:b w:val="0"/>
                <w:bCs w:val="0"/>
                <w:color w:val="000000" w:themeColor="text1"/>
                <w:sz w:val="21"/>
                <w:szCs w:val="21"/>
                <w:highlight w:val="none"/>
                <w14:textFill>
                  <w14:solidFill>
                    <w14:schemeClr w14:val="tx1"/>
                  </w14:solidFill>
                </w14:textFill>
              </w:rPr>
              <w:t>满足业主对工程的要求得</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0-2</w:t>
            </w:r>
            <w:r>
              <w:rPr>
                <w:rFonts w:hint="eastAsia" w:ascii="宋体" w:hAnsi="宋体" w:eastAsia="宋体" w:cs="宋体"/>
                <w:b w:val="0"/>
                <w:bCs w:val="0"/>
                <w:color w:val="000000" w:themeColor="text1"/>
                <w:sz w:val="21"/>
                <w:szCs w:val="21"/>
                <w:highlight w:val="none"/>
                <w14:textFill>
                  <w14:solidFill>
                    <w14:schemeClr w14:val="tx1"/>
                  </w14:solidFill>
                </w14:textFill>
              </w:rPr>
              <w:t>分</w:t>
            </w:r>
            <w:r>
              <w:rPr>
                <w:rFonts w:hint="eastAsia"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不提供不得分。该评分项技术方案的内容页数不得超过</w:t>
            </w:r>
            <w:r>
              <w:rPr>
                <w:rFonts w:hint="eastAsia" w:ascii="宋体" w:hAnsi="宋体" w:cs="宋体"/>
                <w:b w:val="0"/>
                <w:bCs/>
                <w:i w:val="0"/>
                <w:color w:val="000000" w:themeColor="text1"/>
                <w:szCs w:val="21"/>
                <w:highlight w:val="none"/>
                <w:u w:val="none" w:color="auto"/>
                <w:lang w:eastAsia="zh-CN"/>
                <w14:textFill>
                  <w14:solidFill>
                    <w14:schemeClr w14:val="tx1"/>
                  </w14:solidFill>
                </w14:textFill>
              </w:rPr>
              <w:t>50页</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。如超出此限，该项得0分。</w:t>
            </w:r>
          </w:p>
        </w:tc>
      </w:tr>
      <w:tr w14:paraId="487DCD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02972D93">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187C8EB1">
            <w:pPr>
              <w:rPr>
                <w:rFonts w:ascii="Arial"/>
                <w:color w:val="000000" w:themeColor="text1"/>
                <w:sz w:val="21"/>
                <w:highlight w:val="none"/>
                <w14:textFill>
                  <w14:solidFill>
                    <w14:schemeClr w14:val="tx1"/>
                  </w14:solidFill>
                </w14:textFill>
              </w:rPr>
            </w:pPr>
          </w:p>
        </w:tc>
        <w:tc>
          <w:tcPr>
            <w:tcW w:w="2085" w:type="dxa"/>
            <w:vMerge w:val="continue"/>
            <w:tcBorders>
              <w:top w:val="nil"/>
              <w:bottom w:val="single" w:color="auto" w:sz="4" w:space="0"/>
            </w:tcBorders>
            <w:vAlign w:val="top"/>
          </w:tcPr>
          <w:p w14:paraId="2A7BE7D0">
            <w:pPr>
              <w:jc w:val="center"/>
              <w:rPr>
                <w:rFonts w:ascii="Arial"/>
                <w:color w:val="000000" w:themeColor="text1"/>
                <w:sz w:val="21"/>
                <w:highlight w:val="none"/>
                <w14:textFill>
                  <w14:solidFill>
                    <w14:schemeClr w14:val="tx1"/>
                  </w14:solidFill>
                </w14:textFill>
              </w:rPr>
            </w:pPr>
          </w:p>
        </w:tc>
        <w:tc>
          <w:tcPr>
            <w:tcW w:w="933" w:type="dxa"/>
            <w:vMerge w:val="continue"/>
            <w:tcBorders>
              <w:top w:val="nil"/>
              <w:bottom w:val="single" w:color="auto" w:sz="4" w:space="0"/>
            </w:tcBorders>
            <w:vAlign w:val="center"/>
          </w:tcPr>
          <w:p w14:paraId="60FA7F36">
            <w:pPr>
              <w:jc w:val="center"/>
              <w:rPr>
                <w:rFonts w:ascii="Arial"/>
                <w:color w:val="000000" w:themeColor="text1"/>
                <w:sz w:val="21"/>
                <w:highlight w:val="none"/>
                <w14:textFill>
                  <w14:solidFill>
                    <w14:schemeClr w14:val="tx1"/>
                  </w14:solidFill>
                </w14:textFill>
              </w:rPr>
            </w:pPr>
          </w:p>
        </w:tc>
        <w:tc>
          <w:tcPr>
            <w:tcW w:w="4114" w:type="dxa"/>
            <w:tcBorders>
              <w:bottom w:val="single" w:color="auto" w:sz="4" w:space="0"/>
            </w:tcBorders>
            <w:vAlign w:val="top"/>
          </w:tcPr>
          <w:p w14:paraId="7C1C704F">
            <w:pPr>
              <w:pStyle w:val="15"/>
              <w:spacing w:before="115" w:line="221" w:lineRule="auto"/>
              <w:ind w:left="157"/>
              <w:rPr>
                <w:rFonts w:hint="eastAsia" w:eastAsia="宋体"/>
                <w:color w:val="000000" w:themeColor="text1"/>
                <w:highlight w:val="none"/>
                <w:lang w:val="en-US" w:eastAsia="zh-CN"/>
                <w14:textFill>
                  <w14:solidFill>
                    <w14:schemeClr w14:val="tx1"/>
                  </w14:solidFill>
                </w14:textFill>
              </w:rPr>
            </w:pPr>
            <w:r>
              <w:rPr>
                <w:color w:val="000000" w:themeColor="text1"/>
                <w:spacing w:val="-13"/>
                <w:highlight w:val="none"/>
                <w14:textFill>
                  <w14:solidFill>
                    <w14:schemeClr w14:val="tx1"/>
                  </w14:solidFill>
                </w14:textFill>
              </w:rPr>
              <w:t>分值：</w:t>
            </w:r>
            <w:r>
              <w:rPr>
                <w:rFonts w:hint="eastAsia"/>
                <w:color w:val="000000" w:themeColor="text1"/>
                <w:spacing w:val="-13"/>
                <w:highlight w:val="none"/>
                <w:lang w:val="en-US" w:eastAsia="zh-CN"/>
                <w14:textFill>
                  <w14:solidFill>
                    <w14:schemeClr w14:val="tx1"/>
                  </w14:solidFill>
                </w14:textFill>
              </w:rPr>
              <w:t>6</w:t>
            </w:r>
          </w:p>
        </w:tc>
      </w:tr>
      <w:tr w14:paraId="38F67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5AEDED71">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right w:val="single" w:color="auto" w:sz="4" w:space="0"/>
            </w:tcBorders>
            <w:vAlign w:val="top"/>
          </w:tcPr>
          <w:p w14:paraId="63280396">
            <w:pPr>
              <w:rPr>
                <w:rFonts w:ascii="Arial"/>
                <w:color w:val="000000" w:themeColor="text1"/>
                <w:sz w:val="21"/>
                <w:highlight w:val="none"/>
                <w14:textFill>
                  <w14:solidFill>
                    <w14:schemeClr w14:val="tx1"/>
                  </w14:solidFill>
                </w14:textFill>
              </w:rPr>
            </w:pPr>
          </w:p>
        </w:tc>
        <w:tc>
          <w:tcPr>
            <w:tcW w:w="2085" w:type="dxa"/>
            <w:vMerge w:val="restart"/>
            <w:tcBorders>
              <w:top w:val="single" w:color="auto" w:sz="4" w:space="0"/>
              <w:left w:val="single" w:color="auto" w:sz="4" w:space="0"/>
              <w:bottom w:val="single" w:color="auto" w:sz="4" w:space="0"/>
              <w:right w:val="single" w:color="auto" w:sz="4" w:space="0"/>
            </w:tcBorders>
            <w:vAlign w:val="top"/>
          </w:tcPr>
          <w:p w14:paraId="31C4B9D3">
            <w:pPr>
              <w:pStyle w:val="15"/>
              <w:spacing w:before="221" w:line="243" w:lineRule="auto"/>
              <w:ind w:left="626" w:right="199" w:hanging="420"/>
              <w:jc w:val="center"/>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监理工作程序、方</w:t>
            </w:r>
            <w:r>
              <w:rPr>
                <w:color w:val="000000" w:themeColor="text1"/>
                <w:spacing w:val="-2"/>
                <w:highlight w:val="none"/>
                <w14:textFill>
                  <w14:solidFill>
                    <w14:schemeClr w14:val="tx1"/>
                  </w14:solidFill>
                </w14:textFill>
              </w:rPr>
              <w:t>法和制度</w:t>
            </w:r>
          </w:p>
        </w:tc>
        <w:tc>
          <w:tcPr>
            <w:tcW w:w="933" w:type="dxa"/>
            <w:vMerge w:val="restart"/>
            <w:tcBorders>
              <w:top w:val="single" w:color="auto" w:sz="4" w:space="0"/>
              <w:left w:val="single" w:color="auto" w:sz="4" w:space="0"/>
              <w:bottom w:val="single" w:color="auto" w:sz="4" w:space="0"/>
              <w:right w:val="single" w:color="auto" w:sz="4" w:space="0"/>
            </w:tcBorders>
            <w:vAlign w:val="center"/>
          </w:tcPr>
          <w:p w14:paraId="2B0A7907">
            <w:pPr>
              <w:spacing w:line="337" w:lineRule="auto"/>
              <w:jc w:val="center"/>
              <w:rPr>
                <w:rFonts w:ascii="Arial"/>
                <w:color w:val="000000" w:themeColor="text1"/>
                <w:sz w:val="21"/>
                <w:highlight w:val="none"/>
                <w14:textFill>
                  <w14:solidFill>
                    <w14:schemeClr w14:val="tx1"/>
                  </w14:solidFill>
                </w14:textFill>
              </w:rPr>
            </w:pPr>
          </w:p>
          <w:p w14:paraId="48C7EA67">
            <w:pPr>
              <w:pStyle w:val="15"/>
              <w:spacing w:before="68" w:line="221" w:lineRule="auto"/>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分</w:t>
            </w:r>
          </w:p>
        </w:tc>
        <w:tc>
          <w:tcPr>
            <w:tcW w:w="4114" w:type="dxa"/>
            <w:tcBorders>
              <w:top w:val="single" w:color="auto" w:sz="4" w:space="0"/>
              <w:left w:val="single" w:color="auto" w:sz="4" w:space="0"/>
              <w:bottom w:val="single" w:color="auto" w:sz="4" w:space="0"/>
              <w:right w:val="single" w:color="auto" w:sz="4" w:space="0"/>
            </w:tcBorders>
            <w:vAlign w:val="top"/>
          </w:tcPr>
          <w:p w14:paraId="7D7C4FA0">
            <w:pPr>
              <w:pStyle w:val="15"/>
              <w:spacing w:before="121" w:line="221" w:lineRule="auto"/>
              <w:ind w:left="113"/>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评审内容：</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针对于本项目特点制定监理</w:t>
            </w:r>
            <w:r>
              <w:rPr>
                <w:color w:val="000000" w:themeColor="text1"/>
                <w:spacing w:val="-1"/>
                <w:highlight w:val="none"/>
                <w14:textFill>
                  <w14:solidFill>
                    <w14:schemeClr w14:val="tx1"/>
                  </w14:solidFill>
                </w14:textFill>
              </w:rPr>
              <w:t>工作程序、方</w:t>
            </w:r>
            <w:r>
              <w:rPr>
                <w:color w:val="000000" w:themeColor="text1"/>
                <w:spacing w:val="-2"/>
                <w:highlight w:val="none"/>
                <w14:textFill>
                  <w14:solidFill>
                    <w14:schemeClr w14:val="tx1"/>
                  </w14:solidFill>
                </w14:textFill>
              </w:rPr>
              <w:t>法和制度</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1.监理</w:t>
            </w:r>
            <w:r>
              <w:rPr>
                <w:color w:val="000000" w:themeColor="text1"/>
                <w:spacing w:val="-1"/>
                <w:highlight w:val="none"/>
                <w14:textFill>
                  <w14:solidFill>
                    <w14:schemeClr w14:val="tx1"/>
                  </w14:solidFill>
                </w14:textFill>
              </w:rPr>
              <w:t>工作程序、方</w:t>
            </w:r>
            <w:r>
              <w:rPr>
                <w:color w:val="000000" w:themeColor="text1"/>
                <w:spacing w:val="-2"/>
                <w:highlight w:val="none"/>
                <w14:textFill>
                  <w14:solidFill>
                    <w14:schemeClr w14:val="tx1"/>
                  </w14:solidFill>
                </w14:textFill>
              </w:rPr>
              <w:t>法和制度</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齐全、设计合理、全面、措施得力，得</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5-6</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2.监理</w:t>
            </w:r>
            <w:r>
              <w:rPr>
                <w:color w:val="000000" w:themeColor="text1"/>
                <w:spacing w:val="-1"/>
                <w:highlight w:val="none"/>
                <w14:textFill>
                  <w14:solidFill>
                    <w14:schemeClr w14:val="tx1"/>
                  </w14:solidFill>
                </w14:textFill>
              </w:rPr>
              <w:t>工作程序、方</w:t>
            </w:r>
            <w:r>
              <w:rPr>
                <w:color w:val="000000" w:themeColor="text1"/>
                <w:spacing w:val="-2"/>
                <w:highlight w:val="none"/>
                <w14:textFill>
                  <w14:solidFill>
                    <w14:schemeClr w14:val="tx1"/>
                  </w14:solidFill>
                </w14:textFill>
              </w:rPr>
              <w:t>法和制度</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比较齐全、设计较为合理、全面、措施较为得力，得</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3-4</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3.监理</w:t>
            </w:r>
            <w:r>
              <w:rPr>
                <w:color w:val="000000" w:themeColor="text1"/>
                <w:spacing w:val="-1"/>
                <w:highlight w:val="none"/>
                <w14:textFill>
                  <w14:solidFill>
                    <w14:schemeClr w14:val="tx1"/>
                  </w14:solidFill>
                </w14:textFill>
              </w:rPr>
              <w:t>工作程序、方</w:t>
            </w:r>
            <w:r>
              <w:rPr>
                <w:color w:val="000000" w:themeColor="text1"/>
                <w:spacing w:val="-2"/>
                <w:highlight w:val="none"/>
                <w14:textFill>
                  <w14:solidFill>
                    <w14:schemeClr w14:val="tx1"/>
                  </w14:solidFill>
                </w14:textFill>
              </w:rPr>
              <w:t>法和制度</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不够齐全、设计一般、内容不够全面、措施不够得力，得</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1-2</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4.不提供不得分。该评分项技术方案的内容页数不得超过</w:t>
            </w:r>
            <w:r>
              <w:rPr>
                <w:rFonts w:hint="eastAsia" w:ascii="宋体" w:hAnsi="宋体" w:cs="宋体"/>
                <w:b w:val="0"/>
                <w:bCs/>
                <w:i w:val="0"/>
                <w:color w:val="000000" w:themeColor="text1"/>
                <w:szCs w:val="21"/>
                <w:highlight w:val="none"/>
                <w:u w:val="none" w:color="auto"/>
                <w:lang w:eastAsia="zh-CN"/>
                <w14:textFill>
                  <w14:solidFill>
                    <w14:schemeClr w14:val="tx1"/>
                  </w14:solidFill>
                </w14:textFill>
              </w:rPr>
              <w:t>50页</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。如超出此限，该项得0分。</w:t>
            </w:r>
          </w:p>
        </w:tc>
      </w:tr>
      <w:tr w14:paraId="39BE7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59" w:type="dxa"/>
            <w:vMerge w:val="continue"/>
            <w:tcBorders>
              <w:top w:val="nil"/>
              <w:bottom w:val="nil"/>
            </w:tcBorders>
            <w:vAlign w:val="top"/>
          </w:tcPr>
          <w:p w14:paraId="0DB6E6D0">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right w:val="single" w:color="auto" w:sz="4" w:space="0"/>
            </w:tcBorders>
            <w:vAlign w:val="top"/>
          </w:tcPr>
          <w:p w14:paraId="320698BA">
            <w:pPr>
              <w:rPr>
                <w:rFonts w:ascii="Arial"/>
                <w:color w:val="000000" w:themeColor="text1"/>
                <w:sz w:val="21"/>
                <w:highlight w:val="none"/>
                <w14:textFill>
                  <w14:solidFill>
                    <w14:schemeClr w14:val="tx1"/>
                  </w14:solidFill>
                </w14:textFill>
              </w:rPr>
            </w:pPr>
          </w:p>
        </w:tc>
        <w:tc>
          <w:tcPr>
            <w:tcW w:w="2085" w:type="dxa"/>
            <w:vMerge w:val="continue"/>
            <w:tcBorders>
              <w:top w:val="single" w:color="auto" w:sz="4" w:space="0"/>
              <w:left w:val="single" w:color="auto" w:sz="4" w:space="0"/>
              <w:bottom w:val="single" w:color="auto" w:sz="4" w:space="0"/>
              <w:right w:val="single" w:color="auto" w:sz="4" w:space="0"/>
            </w:tcBorders>
            <w:vAlign w:val="top"/>
          </w:tcPr>
          <w:p w14:paraId="0CD6A213">
            <w:pPr>
              <w:jc w:val="center"/>
              <w:rPr>
                <w:rFonts w:ascii="Arial"/>
                <w:color w:val="000000" w:themeColor="text1"/>
                <w:sz w:val="21"/>
                <w:highlight w:val="none"/>
                <w14:textFill>
                  <w14:solidFill>
                    <w14:schemeClr w14:val="tx1"/>
                  </w14:solidFill>
                </w14:textFill>
              </w:rPr>
            </w:pPr>
          </w:p>
        </w:tc>
        <w:tc>
          <w:tcPr>
            <w:tcW w:w="933" w:type="dxa"/>
            <w:vMerge w:val="continue"/>
            <w:tcBorders>
              <w:top w:val="single" w:color="auto" w:sz="4" w:space="0"/>
              <w:left w:val="single" w:color="auto" w:sz="4" w:space="0"/>
              <w:bottom w:val="single" w:color="auto" w:sz="4" w:space="0"/>
              <w:right w:val="single" w:color="auto" w:sz="4" w:space="0"/>
            </w:tcBorders>
            <w:vAlign w:val="top"/>
          </w:tcPr>
          <w:p w14:paraId="36F52B46">
            <w:pPr>
              <w:rPr>
                <w:rFonts w:ascii="Arial"/>
                <w:color w:val="000000" w:themeColor="text1"/>
                <w:sz w:val="21"/>
                <w:highlight w:val="none"/>
                <w14:textFill>
                  <w14:solidFill>
                    <w14:schemeClr w14:val="tx1"/>
                  </w14:solidFill>
                </w14:textFill>
              </w:rPr>
            </w:pPr>
          </w:p>
        </w:tc>
        <w:tc>
          <w:tcPr>
            <w:tcW w:w="4114" w:type="dxa"/>
            <w:tcBorders>
              <w:top w:val="single" w:color="auto" w:sz="4" w:space="0"/>
              <w:left w:val="single" w:color="auto" w:sz="4" w:space="0"/>
              <w:bottom w:val="single" w:color="auto" w:sz="4" w:space="0"/>
              <w:right w:val="single" w:color="auto" w:sz="4" w:space="0"/>
            </w:tcBorders>
            <w:vAlign w:val="top"/>
          </w:tcPr>
          <w:p w14:paraId="6FCE455F">
            <w:pPr>
              <w:pStyle w:val="15"/>
              <w:spacing w:before="124" w:line="221" w:lineRule="auto"/>
              <w:ind w:left="116"/>
              <w:rPr>
                <w:rFonts w:hint="eastAsia" w:eastAsia="宋体"/>
                <w:color w:val="000000" w:themeColor="text1"/>
                <w:highlight w:val="none"/>
                <w:lang w:val="en-US" w:eastAsia="zh-CN"/>
                <w14:textFill>
                  <w14:solidFill>
                    <w14:schemeClr w14:val="tx1"/>
                  </w14:solidFill>
                </w14:textFill>
              </w:rPr>
            </w:pPr>
            <w:r>
              <w:rPr>
                <w:color w:val="000000" w:themeColor="text1"/>
                <w:spacing w:val="-13"/>
                <w:highlight w:val="none"/>
                <w14:textFill>
                  <w14:solidFill>
                    <w14:schemeClr w14:val="tx1"/>
                  </w14:solidFill>
                </w14:textFill>
              </w:rPr>
              <w:t>分值：</w:t>
            </w:r>
            <w:r>
              <w:rPr>
                <w:rFonts w:hint="eastAsia"/>
                <w:color w:val="000000" w:themeColor="text1"/>
                <w:spacing w:val="-13"/>
                <w:highlight w:val="none"/>
                <w:lang w:val="en-US" w:eastAsia="zh-CN"/>
                <w14:textFill>
                  <w14:solidFill>
                    <w14:schemeClr w14:val="tx1"/>
                  </w14:solidFill>
                </w14:textFill>
              </w:rPr>
              <w:t>6</w:t>
            </w:r>
          </w:p>
        </w:tc>
      </w:tr>
      <w:tr w14:paraId="0264C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59" w:type="dxa"/>
            <w:vMerge w:val="continue"/>
            <w:tcBorders>
              <w:top w:val="nil"/>
              <w:bottom w:val="nil"/>
            </w:tcBorders>
            <w:vAlign w:val="top"/>
          </w:tcPr>
          <w:p w14:paraId="27833972">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right w:val="single" w:color="auto" w:sz="4" w:space="0"/>
            </w:tcBorders>
            <w:vAlign w:val="top"/>
          </w:tcPr>
          <w:p w14:paraId="1EE45F55">
            <w:pPr>
              <w:rPr>
                <w:rFonts w:ascii="Arial"/>
                <w:color w:val="000000" w:themeColor="text1"/>
                <w:sz w:val="21"/>
                <w:highlight w:val="none"/>
                <w14:textFill>
                  <w14:solidFill>
                    <w14:schemeClr w14:val="tx1"/>
                  </w14:solidFill>
                </w14:textFill>
              </w:rPr>
            </w:pPr>
          </w:p>
        </w:tc>
        <w:tc>
          <w:tcPr>
            <w:tcW w:w="2085" w:type="dxa"/>
            <w:vMerge w:val="restart"/>
            <w:tcBorders>
              <w:top w:val="single" w:color="auto" w:sz="4" w:space="0"/>
              <w:left w:val="single" w:color="auto" w:sz="4" w:space="0"/>
              <w:bottom w:val="single" w:color="auto" w:sz="4" w:space="0"/>
              <w:right w:val="single" w:color="auto" w:sz="4" w:space="0"/>
            </w:tcBorders>
            <w:vAlign w:val="center"/>
          </w:tcPr>
          <w:p w14:paraId="7C156DC8">
            <w:pPr>
              <w:jc w:val="center"/>
              <w:rPr>
                <w:rFonts w:ascii="Arial"/>
                <w:color w:val="000000" w:themeColor="text1"/>
                <w:sz w:val="21"/>
                <w:highlight w:val="none"/>
                <w14:textFill>
                  <w14:solidFill>
                    <w14:schemeClr w14:val="tx1"/>
                  </w14:solidFill>
                </w14:textFill>
              </w:rPr>
            </w:pPr>
            <w:r>
              <w:rPr>
                <w:rFonts w:hint="eastAsia" w:ascii="宋体" w:hAnsi="宋体" w:eastAsia="宋体" w:cs="宋体"/>
                <w:b w:val="0"/>
                <w:i w:val="0"/>
                <w:color w:val="000000" w:themeColor="text1"/>
                <w:highlight w:val="none"/>
                <w:u w:val="none" w:color="auto"/>
                <w14:textFill>
                  <w14:solidFill>
                    <w14:schemeClr w14:val="tx1"/>
                  </w14:solidFill>
                </w14:textFill>
              </w:rPr>
              <w:t>质量控制监理措施</w:t>
            </w:r>
          </w:p>
        </w:tc>
        <w:tc>
          <w:tcPr>
            <w:tcW w:w="933" w:type="dxa"/>
            <w:vMerge w:val="restart"/>
            <w:tcBorders>
              <w:top w:val="single" w:color="auto" w:sz="4" w:space="0"/>
              <w:left w:val="single" w:color="auto" w:sz="4" w:space="0"/>
              <w:bottom w:val="single" w:color="auto" w:sz="4" w:space="0"/>
              <w:right w:val="single" w:color="auto" w:sz="4" w:space="0"/>
            </w:tcBorders>
            <w:vAlign w:val="center"/>
          </w:tcPr>
          <w:p w14:paraId="4447BC57">
            <w:pPr>
              <w:jc w:val="center"/>
              <w:rPr>
                <w:rFonts w:ascii="Arial"/>
                <w:color w:val="000000" w:themeColor="text1"/>
                <w:sz w:val="21"/>
                <w:highlight w:val="none"/>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分</w:t>
            </w:r>
          </w:p>
        </w:tc>
        <w:tc>
          <w:tcPr>
            <w:tcW w:w="4114" w:type="dxa"/>
            <w:tcBorders>
              <w:top w:val="single" w:color="auto" w:sz="4" w:space="0"/>
              <w:left w:val="single" w:color="auto" w:sz="4" w:space="0"/>
              <w:bottom w:val="single" w:color="auto" w:sz="4" w:space="0"/>
              <w:right w:val="single" w:color="auto" w:sz="4" w:space="0"/>
            </w:tcBorders>
            <w:vAlign w:val="top"/>
          </w:tcPr>
          <w:p w14:paraId="2B7ABCA8">
            <w:pPr>
              <w:pStyle w:val="15"/>
              <w:spacing w:before="121" w:line="221" w:lineRule="auto"/>
              <w:ind w:left="113" w:leftChars="0"/>
              <w:rPr>
                <w:color w:val="000000" w:themeColor="text1"/>
                <w:spacing w:val="-13"/>
                <w:highlight w:val="none"/>
                <w14:textFill>
                  <w14:solidFill>
                    <w14:schemeClr w14:val="tx1"/>
                  </w14:solidFill>
                </w14:textFill>
              </w:rPr>
            </w:pPr>
            <w:r>
              <w:rPr>
                <w:color w:val="000000" w:themeColor="text1"/>
                <w:spacing w:val="-6"/>
                <w:highlight w:val="none"/>
                <w14:textFill>
                  <w14:solidFill>
                    <w14:schemeClr w14:val="tx1"/>
                  </w14:solidFill>
                </w14:textFill>
              </w:rPr>
              <w:t>评审内容：</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质量目标应明确，应提出工程质量控制措施。对</w:t>
            </w:r>
            <w:r>
              <w:rPr>
                <w:rFonts w:hint="eastAsia" w:ascii="宋体" w:hAnsi="宋体" w:cs="宋体"/>
                <w:b w:val="0"/>
                <w:bCs/>
                <w:i w:val="0"/>
                <w:color w:val="000000" w:themeColor="text1"/>
                <w:szCs w:val="21"/>
                <w:highlight w:val="none"/>
                <w:u w:val="none" w:color="auto"/>
                <w:lang w:eastAsia="zh-CN"/>
                <w14:textFill>
                  <w14:solidFill>
                    <w14:schemeClr w14:val="tx1"/>
                  </w14:solidFill>
                </w14:textFill>
              </w:rPr>
              <w:t>施工</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过程中质量要点识别全面、准确，提出的质量措施具有针对性，具备现场实施条件。</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1.质量控制方法先进且具备较强实操性，得</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5-6</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2.质量控制方法尚可，但实操性一般，得</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3-4</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3.控制措施基本具备但针对性不足，质量控制方法偏常规且实操性不足，</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1-2</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4.不提供不得分。该评分项技术方案的内容页数不得超过</w:t>
            </w:r>
            <w:r>
              <w:rPr>
                <w:rFonts w:hint="eastAsia" w:ascii="宋体" w:hAnsi="宋体" w:cs="宋体"/>
                <w:b w:val="0"/>
                <w:bCs/>
                <w:i w:val="0"/>
                <w:color w:val="000000" w:themeColor="text1"/>
                <w:szCs w:val="21"/>
                <w:highlight w:val="none"/>
                <w:u w:val="none" w:color="auto"/>
                <w:lang w:eastAsia="zh-CN"/>
                <w14:textFill>
                  <w14:solidFill>
                    <w14:schemeClr w14:val="tx1"/>
                  </w14:solidFill>
                </w14:textFill>
              </w:rPr>
              <w:t>50页</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。如超出此限，该项得0分。</w:t>
            </w:r>
          </w:p>
        </w:tc>
      </w:tr>
      <w:tr w14:paraId="4FC32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59" w:type="dxa"/>
            <w:vMerge w:val="continue"/>
            <w:tcBorders>
              <w:top w:val="nil"/>
              <w:bottom w:val="nil"/>
            </w:tcBorders>
            <w:vAlign w:val="top"/>
          </w:tcPr>
          <w:p w14:paraId="0F21F0D1">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right w:val="single" w:color="auto" w:sz="4" w:space="0"/>
            </w:tcBorders>
            <w:vAlign w:val="top"/>
          </w:tcPr>
          <w:p w14:paraId="784D638B">
            <w:pPr>
              <w:rPr>
                <w:rFonts w:ascii="Arial"/>
                <w:color w:val="000000" w:themeColor="text1"/>
                <w:sz w:val="21"/>
                <w:highlight w:val="none"/>
                <w14:textFill>
                  <w14:solidFill>
                    <w14:schemeClr w14:val="tx1"/>
                  </w14:solidFill>
                </w14:textFill>
              </w:rPr>
            </w:pPr>
          </w:p>
        </w:tc>
        <w:tc>
          <w:tcPr>
            <w:tcW w:w="2085" w:type="dxa"/>
            <w:vMerge w:val="continue"/>
            <w:tcBorders>
              <w:top w:val="single" w:color="auto" w:sz="4" w:space="0"/>
              <w:left w:val="single" w:color="auto" w:sz="4" w:space="0"/>
              <w:bottom w:val="single" w:color="auto" w:sz="4" w:space="0"/>
              <w:right w:val="single" w:color="auto" w:sz="4" w:space="0"/>
            </w:tcBorders>
            <w:vAlign w:val="top"/>
          </w:tcPr>
          <w:p w14:paraId="2093B869">
            <w:pPr>
              <w:rPr>
                <w:rFonts w:ascii="Arial"/>
                <w:color w:val="000000" w:themeColor="text1"/>
                <w:sz w:val="21"/>
                <w:highlight w:val="none"/>
                <w14:textFill>
                  <w14:solidFill>
                    <w14:schemeClr w14:val="tx1"/>
                  </w14:solidFill>
                </w14:textFill>
              </w:rPr>
            </w:pPr>
          </w:p>
        </w:tc>
        <w:tc>
          <w:tcPr>
            <w:tcW w:w="933" w:type="dxa"/>
            <w:vMerge w:val="continue"/>
            <w:tcBorders>
              <w:top w:val="single" w:color="auto" w:sz="4" w:space="0"/>
              <w:left w:val="single" w:color="auto" w:sz="4" w:space="0"/>
            </w:tcBorders>
            <w:vAlign w:val="top"/>
          </w:tcPr>
          <w:p w14:paraId="52CE5024">
            <w:pPr>
              <w:rPr>
                <w:rFonts w:ascii="Arial"/>
                <w:color w:val="000000" w:themeColor="text1"/>
                <w:sz w:val="21"/>
                <w:highlight w:val="none"/>
                <w14:textFill>
                  <w14:solidFill>
                    <w14:schemeClr w14:val="tx1"/>
                  </w14:solidFill>
                </w14:textFill>
              </w:rPr>
            </w:pPr>
          </w:p>
        </w:tc>
        <w:tc>
          <w:tcPr>
            <w:tcW w:w="4114" w:type="dxa"/>
            <w:tcBorders>
              <w:top w:val="single" w:color="auto" w:sz="4" w:space="0"/>
            </w:tcBorders>
            <w:vAlign w:val="top"/>
          </w:tcPr>
          <w:p w14:paraId="3A2D52C3">
            <w:pPr>
              <w:pStyle w:val="15"/>
              <w:spacing w:before="124" w:line="221" w:lineRule="auto"/>
              <w:ind w:left="116" w:leftChars="0"/>
              <w:rPr>
                <w:rFonts w:hint="eastAsia" w:eastAsia="宋体"/>
                <w:color w:val="000000" w:themeColor="text1"/>
                <w:spacing w:val="-13"/>
                <w:highlight w:val="none"/>
                <w:lang w:val="en-US" w:eastAsia="zh-CN"/>
                <w14:textFill>
                  <w14:solidFill>
                    <w14:schemeClr w14:val="tx1"/>
                  </w14:solidFill>
                </w14:textFill>
              </w:rPr>
            </w:pPr>
            <w:r>
              <w:rPr>
                <w:color w:val="000000" w:themeColor="text1"/>
                <w:spacing w:val="-13"/>
                <w:highlight w:val="none"/>
                <w14:textFill>
                  <w14:solidFill>
                    <w14:schemeClr w14:val="tx1"/>
                  </w14:solidFill>
                </w14:textFill>
              </w:rPr>
              <w:t>分值：</w:t>
            </w:r>
            <w:r>
              <w:rPr>
                <w:rFonts w:hint="eastAsia"/>
                <w:color w:val="000000" w:themeColor="text1"/>
                <w:spacing w:val="-13"/>
                <w:highlight w:val="none"/>
                <w:lang w:val="en-US" w:eastAsia="zh-CN"/>
                <w14:textFill>
                  <w14:solidFill>
                    <w14:schemeClr w14:val="tx1"/>
                  </w14:solidFill>
                </w14:textFill>
              </w:rPr>
              <w:t>6</w:t>
            </w:r>
          </w:p>
        </w:tc>
      </w:tr>
      <w:tr w14:paraId="18F011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59" w:type="dxa"/>
            <w:vMerge w:val="continue"/>
            <w:tcBorders>
              <w:top w:val="nil"/>
              <w:bottom w:val="nil"/>
            </w:tcBorders>
            <w:vAlign w:val="top"/>
          </w:tcPr>
          <w:p w14:paraId="4A00CBFE">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right w:val="single" w:color="auto" w:sz="4" w:space="0"/>
            </w:tcBorders>
            <w:vAlign w:val="top"/>
          </w:tcPr>
          <w:p w14:paraId="3E42D705">
            <w:pPr>
              <w:rPr>
                <w:rFonts w:ascii="Arial"/>
                <w:color w:val="000000" w:themeColor="text1"/>
                <w:sz w:val="21"/>
                <w:highlight w:val="none"/>
                <w14:textFill>
                  <w14:solidFill>
                    <w14:schemeClr w14:val="tx1"/>
                  </w14:solidFill>
                </w14:textFill>
              </w:rPr>
            </w:pPr>
          </w:p>
        </w:tc>
        <w:tc>
          <w:tcPr>
            <w:tcW w:w="2085" w:type="dxa"/>
            <w:vMerge w:val="restart"/>
            <w:tcBorders>
              <w:left w:val="single" w:color="auto" w:sz="4" w:space="0"/>
              <w:right w:val="single" w:color="auto" w:sz="4" w:space="0"/>
            </w:tcBorders>
            <w:vAlign w:val="center"/>
          </w:tcPr>
          <w:p w14:paraId="2262BC26">
            <w:pPr>
              <w:jc w:val="center"/>
              <w:rPr>
                <w:rFonts w:ascii="Arial"/>
                <w:color w:val="000000" w:themeColor="text1"/>
                <w:sz w:val="21"/>
                <w:highlight w:val="none"/>
                <w14:textFill>
                  <w14:solidFill>
                    <w14:schemeClr w14:val="tx1"/>
                  </w14:solidFill>
                </w14:textFill>
              </w:rPr>
            </w:pPr>
            <w:r>
              <w:rPr>
                <w:rFonts w:hint="eastAsia" w:ascii="宋体" w:hAnsi="宋体" w:eastAsia="宋体" w:cs="宋体"/>
                <w:b w:val="0"/>
                <w:i w:val="0"/>
                <w:color w:val="000000" w:themeColor="text1"/>
                <w:highlight w:val="none"/>
                <w:u w:val="none" w:color="auto"/>
                <w14:textFill>
                  <w14:solidFill>
                    <w14:schemeClr w14:val="tx1"/>
                  </w14:solidFill>
                </w14:textFill>
              </w:rPr>
              <w:t>进度控制监理措施</w:t>
            </w:r>
          </w:p>
        </w:tc>
        <w:tc>
          <w:tcPr>
            <w:tcW w:w="933" w:type="dxa"/>
            <w:vMerge w:val="restart"/>
            <w:tcBorders>
              <w:left w:val="single" w:color="auto" w:sz="4" w:space="0"/>
            </w:tcBorders>
            <w:vAlign w:val="center"/>
          </w:tcPr>
          <w:p w14:paraId="0E779BCD">
            <w:pPr>
              <w:jc w:val="center"/>
              <w:rPr>
                <w:rFonts w:ascii="Arial"/>
                <w:color w:val="000000" w:themeColor="text1"/>
                <w:sz w:val="2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分</w:t>
            </w:r>
          </w:p>
        </w:tc>
        <w:tc>
          <w:tcPr>
            <w:tcW w:w="4114" w:type="dxa"/>
            <w:vAlign w:val="top"/>
          </w:tcPr>
          <w:p w14:paraId="6E3263EA">
            <w:pPr>
              <w:pStyle w:val="15"/>
              <w:spacing w:before="124" w:line="221" w:lineRule="auto"/>
              <w:ind w:left="116" w:leftChars="0"/>
              <w:rPr>
                <w:color w:val="000000" w:themeColor="text1"/>
                <w:spacing w:val="-13"/>
                <w:highlight w:val="none"/>
                <w14:textFill>
                  <w14:solidFill>
                    <w14:schemeClr w14:val="tx1"/>
                  </w14:solidFill>
                </w14:textFill>
              </w:rPr>
            </w:pPr>
            <w:r>
              <w:rPr>
                <w:color w:val="000000" w:themeColor="text1"/>
                <w:spacing w:val="-6"/>
                <w:highlight w:val="none"/>
                <w14:textFill>
                  <w14:solidFill>
                    <w14:schemeClr w14:val="tx1"/>
                  </w14:solidFill>
                </w14:textFill>
              </w:rPr>
              <w:t>评审内容：</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监理目标应明确，应提出工程进度控制措施。对</w:t>
            </w:r>
            <w:r>
              <w:rPr>
                <w:rFonts w:hint="eastAsia" w:ascii="宋体" w:hAnsi="宋体" w:cs="宋体"/>
                <w:b w:val="0"/>
                <w:bCs/>
                <w:i w:val="0"/>
                <w:color w:val="000000" w:themeColor="text1"/>
                <w:szCs w:val="21"/>
                <w:highlight w:val="none"/>
                <w:u w:val="none" w:color="auto"/>
                <w:lang w:eastAsia="zh-CN"/>
                <w14:textFill>
                  <w14:solidFill>
                    <w14:schemeClr w14:val="tx1"/>
                  </w14:solidFill>
                </w14:textFill>
              </w:rPr>
              <w:t>施工</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过程中可能产生的进度风险分析清晰识别准确，进度防控措施具备现场实施可行性。</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1.进度控制方法先进且具备较强实操性，得</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5-6</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2.进度控制方法尚可，但实操性一般，得</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3-4</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3.控制措施基本具备但针对性不足，进度控制方法偏常规且实操性不足，1</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-2</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4.不提供不得分。该评分项技术方案的内容页数不得超过</w:t>
            </w:r>
            <w:r>
              <w:rPr>
                <w:rFonts w:hint="eastAsia" w:ascii="宋体" w:hAnsi="宋体" w:cs="宋体"/>
                <w:b w:val="0"/>
                <w:bCs/>
                <w:i w:val="0"/>
                <w:color w:val="000000" w:themeColor="text1"/>
                <w:szCs w:val="21"/>
                <w:highlight w:val="none"/>
                <w:u w:val="none" w:color="auto"/>
                <w:lang w:eastAsia="zh-CN"/>
                <w14:textFill>
                  <w14:solidFill>
                    <w14:schemeClr w14:val="tx1"/>
                  </w14:solidFill>
                </w14:textFill>
              </w:rPr>
              <w:t>50页</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。如超出此限，该项得0分。</w:t>
            </w:r>
          </w:p>
        </w:tc>
      </w:tr>
      <w:tr w14:paraId="3231AC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59" w:type="dxa"/>
            <w:vMerge w:val="continue"/>
            <w:tcBorders>
              <w:top w:val="nil"/>
              <w:bottom w:val="nil"/>
            </w:tcBorders>
            <w:vAlign w:val="top"/>
          </w:tcPr>
          <w:p w14:paraId="27133057">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right w:val="single" w:color="auto" w:sz="4" w:space="0"/>
            </w:tcBorders>
            <w:vAlign w:val="top"/>
          </w:tcPr>
          <w:p w14:paraId="68D6E808">
            <w:pPr>
              <w:rPr>
                <w:rFonts w:ascii="Arial"/>
                <w:color w:val="000000" w:themeColor="text1"/>
                <w:sz w:val="21"/>
                <w:highlight w:val="none"/>
                <w14:textFill>
                  <w14:solidFill>
                    <w14:schemeClr w14:val="tx1"/>
                  </w14:solidFill>
                </w14:textFill>
              </w:rPr>
            </w:pPr>
          </w:p>
        </w:tc>
        <w:tc>
          <w:tcPr>
            <w:tcW w:w="2085" w:type="dxa"/>
            <w:vMerge w:val="continue"/>
            <w:tcBorders>
              <w:left w:val="single" w:color="auto" w:sz="4" w:space="0"/>
              <w:bottom w:val="single" w:color="auto" w:sz="4" w:space="0"/>
              <w:right w:val="single" w:color="auto" w:sz="4" w:space="0"/>
            </w:tcBorders>
            <w:vAlign w:val="top"/>
          </w:tcPr>
          <w:p w14:paraId="7C46F16E">
            <w:pPr>
              <w:rPr>
                <w:rFonts w:ascii="Arial"/>
                <w:color w:val="000000" w:themeColor="text1"/>
                <w:sz w:val="21"/>
                <w:highlight w:val="none"/>
                <w14:textFill>
                  <w14:solidFill>
                    <w14:schemeClr w14:val="tx1"/>
                  </w14:solidFill>
                </w14:textFill>
              </w:rPr>
            </w:pPr>
          </w:p>
        </w:tc>
        <w:tc>
          <w:tcPr>
            <w:tcW w:w="933" w:type="dxa"/>
            <w:vMerge w:val="continue"/>
            <w:tcBorders>
              <w:left w:val="single" w:color="auto" w:sz="4" w:space="0"/>
            </w:tcBorders>
            <w:vAlign w:val="top"/>
          </w:tcPr>
          <w:p w14:paraId="209AC3F5">
            <w:pPr>
              <w:rPr>
                <w:rFonts w:ascii="Arial"/>
                <w:color w:val="000000" w:themeColor="text1"/>
                <w:sz w:val="21"/>
                <w:highlight w:val="none"/>
                <w14:textFill>
                  <w14:solidFill>
                    <w14:schemeClr w14:val="tx1"/>
                  </w14:solidFill>
                </w14:textFill>
              </w:rPr>
            </w:pPr>
          </w:p>
        </w:tc>
        <w:tc>
          <w:tcPr>
            <w:tcW w:w="4114" w:type="dxa"/>
            <w:vAlign w:val="top"/>
          </w:tcPr>
          <w:p w14:paraId="2F4F951A">
            <w:pPr>
              <w:pStyle w:val="15"/>
              <w:spacing w:before="124" w:line="221" w:lineRule="auto"/>
              <w:ind w:left="116" w:leftChars="0"/>
              <w:rPr>
                <w:rFonts w:hint="default" w:eastAsia="宋体"/>
                <w:color w:val="000000" w:themeColor="text1"/>
                <w:spacing w:val="-13"/>
                <w:highlight w:val="none"/>
                <w:lang w:val="en-US" w:eastAsia="zh-CN"/>
                <w14:textFill>
                  <w14:solidFill>
                    <w14:schemeClr w14:val="tx1"/>
                  </w14:solidFill>
                </w14:textFill>
              </w:rPr>
            </w:pPr>
            <w:r>
              <w:rPr>
                <w:color w:val="000000" w:themeColor="text1"/>
                <w:spacing w:val="-13"/>
                <w:highlight w:val="none"/>
                <w14:textFill>
                  <w14:solidFill>
                    <w14:schemeClr w14:val="tx1"/>
                  </w14:solidFill>
                </w14:textFill>
              </w:rPr>
              <w:t>分值：</w:t>
            </w:r>
            <w:r>
              <w:rPr>
                <w:rFonts w:hint="eastAsia"/>
                <w:color w:val="000000" w:themeColor="text1"/>
                <w:spacing w:val="-13"/>
                <w:highlight w:val="none"/>
                <w:lang w:val="en-US" w:eastAsia="zh-CN"/>
                <w14:textFill>
                  <w14:solidFill>
                    <w14:schemeClr w14:val="tx1"/>
                  </w14:solidFill>
                </w14:textFill>
              </w:rPr>
              <w:t>6</w:t>
            </w:r>
          </w:p>
        </w:tc>
      </w:tr>
      <w:tr w14:paraId="1269C5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77578904">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0B0E765D">
            <w:pPr>
              <w:rPr>
                <w:rFonts w:ascii="Arial"/>
                <w:color w:val="000000" w:themeColor="text1"/>
                <w:sz w:val="21"/>
                <w:highlight w:val="none"/>
                <w14:textFill>
                  <w14:solidFill>
                    <w14:schemeClr w14:val="tx1"/>
                  </w14:solidFill>
                </w14:textFill>
              </w:rPr>
            </w:pPr>
          </w:p>
        </w:tc>
        <w:tc>
          <w:tcPr>
            <w:tcW w:w="2085" w:type="dxa"/>
            <w:vMerge w:val="restart"/>
            <w:tcBorders>
              <w:top w:val="single" w:color="auto" w:sz="4" w:space="0"/>
              <w:bottom w:val="single" w:color="auto" w:sz="4" w:space="0"/>
            </w:tcBorders>
            <w:vAlign w:val="center"/>
          </w:tcPr>
          <w:p w14:paraId="3AC931CC">
            <w:pPr>
              <w:pStyle w:val="15"/>
              <w:spacing w:before="22" w:line="221" w:lineRule="auto"/>
              <w:jc w:val="center"/>
              <w:rPr>
                <w:color w:val="000000" w:themeColor="text1"/>
                <w:highlight w:val="none"/>
                <w14:textFill>
                  <w14:solidFill>
                    <w14:schemeClr w14:val="tx1"/>
                  </w14:solidFill>
                </w14:textFill>
              </w:rPr>
            </w:pPr>
            <w:r>
              <w:rPr>
                <w:rFonts w:hint="eastAsia" w:ascii="宋体" w:hAnsi="宋体" w:eastAsia="宋体" w:cs="宋体"/>
                <w:b w:val="0"/>
                <w:i w:val="0"/>
                <w:color w:val="000000" w:themeColor="text1"/>
                <w:highlight w:val="none"/>
                <w:u w:val="none" w:color="auto"/>
                <w14:textFill>
                  <w14:solidFill>
                    <w14:schemeClr w14:val="tx1"/>
                  </w14:solidFill>
                </w14:textFill>
              </w:rPr>
              <w:t>安全及文明施工控制监理措施</w:t>
            </w:r>
          </w:p>
        </w:tc>
        <w:tc>
          <w:tcPr>
            <w:tcW w:w="933" w:type="dxa"/>
            <w:vMerge w:val="restart"/>
            <w:tcBorders>
              <w:bottom w:val="nil"/>
            </w:tcBorders>
            <w:vAlign w:val="center"/>
          </w:tcPr>
          <w:p w14:paraId="22E8E4AF">
            <w:pPr>
              <w:spacing w:line="337" w:lineRule="auto"/>
              <w:jc w:val="left"/>
              <w:rPr>
                <w:rFonts w:ascii="Arial"/>
                <w:color w:val="000000" w:themeColor="text1"/>
                <w:sz w:val="21"/>
                <w:highlight w:val="none"/>
                <w14:textFill>
                  <w14:solidFill>
                    <w14:schemeClr w14:val="tx1"/>
                  </w14:solidFill>
                </w14:textFill>
              </w:rPr>
            </w:pPr>
          </w:p>
          <w:p w14:paraId="75676FA9">
            <w:pPr>
              <w:pStyle w:val="15"/>
              <w:spacing w:before="69" w:line="221" w:lineRule="auto"/>
              <w:ind w:left="432"/>
              <w:jc w:val="left"/>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分</w:t>
            </w:r>
          </w:p>
        </w:tc>
        <w:tc>
          <w:tcPr>
            <w:tcW w:w="4114" w:type="dxa"/>
            <w:vAlign w:val="top"/>
          </w:tcPr>
          <w:p w14:paraId="21D59402">
            <w:pPr>
              <w:pStyle w:val="15"/>
              <w:spacing w:before="121" w:line="221" w:lineRule="auto"/>
              <w:ind w:left="113"/>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评审内容：</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监理目标应明确，应提出工程安全及文明施工控制措施。对</w:t>
            </w:r>
            <w:r>
              <w:rPr>
                <w:rFonts w:hint="eastAsia" w:ascii="宋体" w:hAnsi="宋体" w:cs="宋体"/>
                <w:b w:val="0"/>
                <w:bCs/>
                <w:i w:val="0"/>
                <w:color w:val="000000" w:themeColor="text1"/>
                <w:szCs w:val="21"/>
                <w:highlight w:val="none"/>
                <w:u w:val="none" w:color="auto"/>
                <w:lang w:eastAsia="zh-CN"/>
                <w14:textFill>
                  <w14:solidFill>
                    <w14:schemeClr w14:val="tx1"/>
                  </w14:solidFill>
                </w14:textFill>
              </w:rPr>
              <w:t>施工</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过程中可能产生的安全隐患提出的防控措施具有针对性；对文明施工措施管控到位，措施具体、可行，技术方法先进，体现工程监理主动管控能力。</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1.安全及文明施工控制方法先进且具备较强实操性，得</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5-6</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2.安全及文明施工控制方法尚可，但实操性一般，得</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3-4</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3.控制措施基本具备但针对性不足，安全及文明施工控制方法偏常规且实操性不足，得1-</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2</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4.不提供不得分。该评分项技术方案的内容页数不得超过</w:t>
            </w:r>
            <w:r>
              <w:rPr>
                <w:rFonts w:hint="eastAsia" w:ascii="宋体" w:hAnsi="宋体" w:cs="宋体"/>
                <w:b w:val="0"/>
                <w:bCs/>
                <w:i w:val="0"/>
                <w:color w:val="000000" w:themeColor="text1"/>
                <w:szCs w:val="21"/>
                <w:highlight w:val="none"/>
                <w:u w:val="none" w:color="auto"/>
                <w:lang w:eastAsia="zh-CN"/>
                <w14:textFill>
                  <w14:solidFill>
                    <w14:schemeClr w14:val="tx1"/>
                  </w14:solidFill>
                </w14:textFill>
              </w:rPr>
              <w:t>50页</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。如超出此限，该项得0分。</w:t>
            </w:r>
          </w:p>
        </w:tc>
      </w:tr>
      <w:tr w14:paraId="397DA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79377F41">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1A822C12">
            <w:pPr>
              <w:rPr>
                <w:rFonts w:ascii="Arial"/>
                <w:color w:val="000000" w:themeColor="text1"/>
                <w:sz w:val="21"/>
                <w:highlight w:val="none"/>
                <w14:textFill>
                  <w14:solidFill>
                    <w14:schemeClr w14:val="tx1"/>
                  </w14:solidFill>
                </w14:textFill>
              </w:rPr>
            </w:pPr>
          </w:p>
        </w:tc>
        <w:tc>
          <w:tcPr>
            <w:tcW w:w="2085" w:type="dxa"/>
            <w:vMerge w:val="continue"/>
            <w:tcBorders>
              <w:top w:val="single" w:color="auto" w:sz="4" w:space="0"/>
              <w:bottom w:val="single" w:color="auto" w:sz="4" w:space="0"/>
            </w:tcBorders>
            <w:vAlign w:val="center"/>
          </w:tcPr>
          <w:p w14:paraId="15BC0218">
            <w:pPr>
              <w:jc w:val="center"/>
              <w:rPr>
                <w:rFonts w:ascii="Arial"/>
                <w:color w:val="000000" w:themeColor="text1"/>
                <w:sz w:val="21"/>
                <w:highlight w:val="none"/>
                <w14:textFill>
                  <w14:solidFill>
                    <w14:schemeClr w14:val="tx1"/>
                  </w14:solidFill>
                </w14:textFill>
              </w:rPr>
            </w:pPr>
          </w:p>
        </w:tc>
        <w:tc>
          <w:tcPr>
            <w:tcW w:w="933" w:type="dxa"/>
            <w:vMerge w:val="continue"/>
            <w:tcBorders>
              <w:top w:val="nil"/>
            </w:tcBorders>
            <w:vAlign w:val="center"/>
          </w:tcPr>
          <w:p w14:paraId="4F0FD0C2">
            <w:pPr>
              <w:jc w:val="left"/>
              <w:rPr>
                <w:rFonts w:ascii="Arial"/>
                <w:color w:val="000000" w:themeColor="text1"/>
                <w:sz w:val="21"/>
                <w:highlight w:val="none"/>
                <w14:textFill>
                  <w14:solidFill>
                    <w14:schemeClr w14:val="tx1"/>
                  </w14:solidFill>
                </w14:textFill>
              </w:rPr>
            </w:pPr>
          </w:p>
        </w:tc>
        <w:tc>
          <w:tcPr>
            <w:tcW w:w="4114" w:type="dxa"/>
            <w:vAlign w:val="top"/>
          </w:tcPr>
          <w:p w14:paraId="1AD8EDE9">
            <w:pPr>
              <w:pStyle w:val="15"/>
              <w:spacing w:before="124" w:line="221" w:lineRule="auto"/>
              <w:ind w:left="116"/>
              <w:rPr>
                <w:rFonts w:hint="default" w:eastAsia="宋体"/>
                <w:color w:val="000000" w:themeColor="text1"/>
                <w:highlight w:val="none"/>
                <w:lang w:val="en-US" w:eastAsia="zh-CN"/>
                <w14:textFill>
                  <w14:solidFill>
                    <w14:schemeClr w14:val="tx1"/>
                  </w14:solidFill>
                </w14:textFill>
              </w:rPr>
            </w:pPr>
            <w:r>
              <w:rPr>
                <w:color w:val="000000" w:themeColor="text1"/>
                <w:spacing w:val="-13"/>
                <w:highlight w:val="none"/>
                <w14:textFill>
                  <w14:solidFill>
                    <w14:schemeClr w14:val="tx1"/>
                  </w14:solidFill>
                </w14:textFill>
              </w:rPr>
              <w:t>分值：</w:t>
            </w:r>
            <w:r>
              <w:rPr>
                <w:rFonts w:hint="eastAsia"/>
                <w:color w:val="000000" w:themeColor="text1"/>
                <w:spacing w:val="-13"/>
                <w:highlight w:val="none"/>
                <w:lang w:val="en-US" w:eastAsia="zh-CN"/>
                <w14:textFill>
                  <w14:solidFill>
                    <w14:schemeClr w14:val="tx1"/>
                  </w14:solidFill>
                </w14:textFill>
              </w:rPr>
              <w:t>6</w:t>
            </w:r>
          </w:p>
        </w:tc>
      </w:tr>
      <w:tr w14:paraId="686B4E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45C3BF4B">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0F583CD5">
            <w:pPr>
              <w:rPr>
                <w:rFonts w:ascii="Arial"/>
                <w:color w:val="000000" w:themeColor="text1"/>
                <w:sz w:val="21"/>
                <w:highlight w:val="none"/>
                <w14:textFill>
                  <w14:solidFill>
                    <w14:schemeClr w14:val="tx1"/>
                  </w14:solidFill>
                </w14:textFill>
              </w:rPr>
            </w:pPr>
          </w:p>
        </w:tc>
        <w:tc>
          <w:tcPr>
            <w:tcW w:w="2085" w:type="dxa"/>
            <w:vMerge w:val="restart"/>
            <w:tcBorders>
              <w:top w:val="single" w:color="auto" w:sz="4" w:space="0"/>
              <w:bottom w:val="single" w:color="auto" w:sz="4" w:space="0"/>
            </w:tcBorders>
            <w:vAlign w:val="center"/>
          </w:tcPr>
          <w:p w14:paraId="69ED1430">
            <w:pPr>
              <w:pStyle w:val="15"/>
              <w:spacing w:before="220" w:line="241" w:lineRule="auto"/>
              <w:ind w:left="941" w:right="199" w:hanging="735"/>
              <w:jc w:val="center"/>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合同、信息管理方</w:t>
            </w:r>
            <w:r>
              <w:rPr>
                <w:color w:val="000000" w:themeColor="text1"/>
                <w:highlight w:val="none"/>
                <w14:textFill>
                  <w14:solidFill>
                    <w14:schemeClr w14:val="tx1"/>
                  </w14:solidFill>
                </w14:textFill>
              </w:rPr>
              <w:t>案</w:t>
            </w:r>
          </w:p>
        </w:tc>
        <w:tc>
          <w:tcPr>
            <w:tcW w:w="933" w:type="dxa"/>
            <w:vMerge w:val="restart"/>
            <w:tcBorders>
              <w:bottom w:val="nil"/>
            </w:tcBorders>
            <w:vAlign w:val="center"/>
          </w:tcPr>
          <w:p w14:paraId="18E5E71D">
            <w:pPr>
              <w:spacing w:line="338" w:lineRule="auto"/>
              <w:jc w:val="left"/>
              <w:rPr>
                <w:rFonts w:ascii="Arial"/>
                <w:color w:val="000000" w:themeColor="text1"/>
                <w:sz w:val="21"/>
                <w:highlight w:val="none"/>
                <w14:textFill>
                  <w14:solidFill>
                    <w14:schemeClr w14:val="tx1"/>
                  </w14:solidFill>
                </w14:textFill>
              </w:rPr>
            </w:pPr>
          </w:p>
          <w:p w14:paraId="54FD9A13">
            <w:pPr>
              <w:pStyle w:val="15"/>
              <w:spacing w:before="68" w:line="221" w:lineRule="auto"/>
              <w:ind w:left="432"/>
              <w:jc w:val="left"/>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分</w:t>
            </w:r>
          </w:p>
        </w:tc>
        <w:tc>
          <w:tcPr>
            <w:tcW w:w="4114" w:type="dxa"/>
            <w:vAlign w:val="top"/>
          </w:tcPr>
          <w:p w14:paraId="4A3C39F0">
            <w:pPr>
              <w:pStyle w:val="15"/>
              <w:spacing w:before="124" w:line="221" w:lineRule="auto"/>
              <w:ind w:left="113"/>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评审内容：</w:t>
            </w:r>
            <w:r>
              <w:rPr>
                <w:color w:val="000000" w:themeColor="text1"/>
                <w:spacing w:val="-1"/>
                <w:highlight w:val="none"/>
                <w14:textFill>
                  <w14:solidFill>
                    <w14:schemeClr w14:val="tx1"/>
                  </w14:solidFill>
                </w14:textFill>
              </w:rPr>
              <w:t>合同、信息</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管理目标应明确， 应提出</w:t>
            </w:r>
            <w:r>
              <w:rPr>
                <w:color w:val="000000" w:themeColor="text1"/>
                <w:spacing w:val="-1"/>
                <w:highlight w:val="none"/>
                <w14:textFill>
                  <w14:solidFill>
                    <w14:schemeClr w14:val="tx1"/>
                  </w14:solidFill>
                </w14:textFill>
              </w:rPr>
              <w:t>合同、信息</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管理措施。管理措施具有针对性，措施具体、可行，体现监理主动管控能力。</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1.</w:t>
            </w:r>
            <w:r>
              <w:rPr>
                <w:color w:val="000000" w:themeColor="text1"/>
                <w:spacing w:val="-1"/>
                <w:highlight w:val="none"/>
                <w14:textFill>
                  <w14:solidFill>
                    <w14:schemeClr w14:val="tx1"/>
                  </w14:solidFill>
                </w14:textFill>
              </w:rPr>
              <w:t>合同、信息</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管理方法先进且具备较强实操性，得</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5-6</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2.</w:t>
            </w:r>
            <w:r>
              <w:rPr>
                <w:color w:val="000000" w:themeColor="text1"/>
                <w:spacing w:val="-1"/>
                <w:highlight w:val="none"/>
                <w14:textFill>
                  <w14:solidFill>
                    <w14:schemeClr w14:val="tx1"/>
                  </w14:solidFill>
                </w14:textFill>
              </w:rPr>
              <w:t>合同、信息</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管理方法尚可，但实操性一般，得</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3-4</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3.</w:t>
            </w:r>
            <w:r>
              <w:rPr>
                <w:color w:val="000000" w:themeColor="text1"/>
                <w:spacing w:val="-1"/>
                <w:highlight w:val="none"/>
                <w14:textFill>
                  <w14:solidFill>
                    <w14:schemeClr w14:val="tx1"/>
                  </w14:solidFill>
                </w14:textFill>
              </w:rPr>
              <w:t>合同、信息</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管理措施基本具备但针对性不足，方法偏常规且实操性不足，得1-</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2</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4.不提供不得分。该评分项技术方案的内容页数不得超过</w:t>
            </w:r>
            <w:r>
              <w:rPr>
                <w:rFonts w:hint="eastAsia" w:ascii="宋体" w:hAnsi="宋体" w:cs="宋体"/>
                <w:b w:val="0"/>
                <w:bCs/>
                <w:i w:val="0"/>
                <w:color w:val="000000" w:themeColor="text1"/>
                <w:szCs w:val="21"/>
                <w:highlight w:val="none"/>
                <w:u w:val="none" w:color="auto"/>
                <w:lang w:eastAsia="zh-CN"/>
                <w14:textFill>
                  <w14:solidFill>
                    <w14:schemeClr w14:val="tx1"/>
                  </w14:solidFill>
                </w14:textFill>
              </w:rPr>
              <w:t>50页</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。如超出此限，该项得0分。</w:t>
            </w:r>
          </w:p>
        </w:tc>
      </w:tr>
      <w:tr w14:paraId="032BF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17629CA3">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51D287BF">
            <w:pPr>
              <w:rPr>
                <w:rFonts w:ascii="Arial"/>
                <w:color w:val="000000" w:themeColor="text1"/>
                <w:sz w:val="21"/>
                <w:highlight w:val="none"/>
                <w14:textFill>
                  <w14:solidFill>
                    <w14:schemeClr w14:val="tx1"/>
                  </w14:solidFill>
                </w14:textFill>
              </w:rPr>
            </w:pPr>
          </w:p>
        </w:tc>
        <w:tc>
          <w:tcPr>
            <w:tcW w:w="2085" w:type="dxa"/>
            <w:vMerge w:val="continue"/>
            <w:tcBorders>
              <w:top w:val="single" w:color="auto" w:sz="4" w:space="0"/>
              <w:bottom w:val="single" w:color="auto" w:sz="4" w:space="0"/>
            </w:tcBorders>
            <w:vAlign w:val="center"/>
          </w:tcPr>
          <w:p w14:paraId="797A053C">
            <w:pPr>
              <w:jc w:val="center"/>
              <w:rPr>
                <w:rFonts w:ascii="Arial"/>
                <w:color w:val="000000" w:themeColor="text1"/>
                <w:sz w:val="21"/>
                <w:highlight w:val="none"/>
                <w14:textFill>
                  <w14:solidFill>
                    <w14:schemeClr w14:val="tx1"/>
                  </w14:solidFill>
                </w14:textFill>
              </w:rPr>
            </w:pPr>
          </w:p>
        </w:tc>
        <w:tc>
          <w:tcPr>
            <w:tcW w:w="933" w:type="dxa"/>
            <w:vMerge w:val="continue"/>
            <w:tcBorders>
              <w:top w:val="nil"/>
            </w:tcBorders>
            <w:vAlign w:val="top"/>
          </w:tcPr>
          <w:p w14:paraId="3EFBBA0E">
            <w:pPr>
              <w:rPr>
                <w:rFonts w:ascii="Arial"/>
                <w:color w:val="000000" w:themeColor="text1"/>
                <w:sz w:val="21"/>
                <w:highlight w:val="none"/>
                <w14:textFill>
                  <w14:solidFill>
                    <w14:schemeClr w14:val="tx1"/>
                  </w14:solidFill>
                </w14:textFill>
              </w:rPr>
            </w:pPr>
          </w:p>
        </w:tc>
        <w:tc>
          <w:tcPr>
            <w:tcW w:w="4114" w:type="dxa"/>
            <w:vAlign w:val="top"/>
          </w:tcPr>
          <w:p w14:paraId="120F5EC7">
            <w:pPr>
              <w:pStyle w:val="15"/>
              <w:spacing w:before="125" w:line="221" w:lineRule="auto"/>
              <w:ind w:left="116"/>
              <w:rPr>
                <w:rFonts w:hint="default" w:eastAsia="宋体"/>
                <w:color w:val="000000" w:themeColor="text1"/>
                <w:highlight w:val="none"/>
                <w:lang w:val="en-US" w:eastAsia="zh-CN"/>
                <w14:textFill>
                  <w14:solidFill>
                    <w14:schemeClr w14:val="tx1"/>
                  </w14:solidFill>
                </w14:textFill>
              </w:rPr>
            </w:pPr>
            <w:r>
              <w:rPr>
                <w:color w:val="000000" w:themeColor="text1"/>
                <w:spacing w:val="-13"/>
                <w:highlight w:val="none"/>
                <w14:textFill>
                  <w14:solidFill>
                    <w14:schemeClr w14:val="tx1"/>
                  </w14:solidFill>
                </w14:textFill>
              </w:rPr>
              <w:t>分值：</w:t>
            </w:r>
            <w:r>
              <w:rPr>
                <w:rFonts w:hint="eastAsia"/>
                <w:color w:val="000000" w:themeColor="text1"/>
                <w:spacing w:val="-13"/>
                <w:highlight w:val="none"/>
                <w:lang w:val="en-US" w:eastAsia="zh-CN"/>
                <w14:textFill>
                  <w14:solidFill>
                    <w14:schemeClr w14:val="tx1"/>
                  </w14:solidFill>
                </w14:textFill>
              </w:rPr>
              <w:t>6</w:t>
            </w:r>
          </w:p>
        </w:tc>
      </w:tr>
      <w:tr w14:paraId="33AB3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3574AC41">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74927F96">
            <w:pPr>
              <w:rPr>
                <w:rFonts w:ascii="Arial"/>
                <w:color w:val="000000" w:themeColor="text1"/>
                <w:sz w:val="21"/>
                <w:highlight w:val="none"/>
                <w14:textFill>
                  <w14:solidFill>
                    <w14:schemeClr w14:val="tx1"/>
                  </w14:solidFill>
                </w14:textFill>
              </w:rPr>
            </w:pPr>
          </w:p>
        </w:tc>
        <w:tc>
          <w:tcPr>
            <w:tcW w:w="2085" w:type="dxa"/>
            <w:vMerge w:val="restart"/>
            <w:tcBorders>
              <w:top w:val="single" w:color="auto" w:sz="4" w:space="0"/>
              <w:bottom w:val="single" w:color="auto" w:sz="4" w:space="0"/>
            </w:tcBorders>
            <w:vAlign w:val="center"/>
          </w:tcPr>
          <w:p w14:paraId="4682B6E1">
            <w:pPr>
              <w:pStyle w:val="15"/>
              <w:spacing w:before="221" w:line="243" w:lineRule="auto"/>
              <w:ind w:left="729" w:right="199" w:hanging="523"/>
              <w:jc w:val="center"/>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监理组织协调内容及措施</w:t>
            </w:r>
          </w:p>
        </w:tc>
        <w:tc>
          <w:tcPr>
            <w:tcW w:w="933" w:type="dxa"/>
            <w:vMerge w:val="restart"/>
            <w:tcBorders>
              <w:bottom w:val="nil"/>
            </w:tcBorders>
            <w:vAlign w:val="top"/>
          </w:tcPr>
          <w:p w14:paraId="16341CAE">
            <w:pPr>
              <w:spacing w:line="338" w:lineRule="auto"/>
              <w:rPr>
                <w:rFonts w:ascii="Arial"/>
                <w:color w:val="000000" w:themeColor="text1"/>
                <w:sz w:val="21"/>
                <w:highlight w:val="none"/>
                <w14:textFill>
                  <w14:solidFill>
                    <w14:schemeClr w14:val="tx1"/>
                  </w14:solidFill>
                </w14:textFill>
              </w:rPr>
            </w:pPr>
          </w:p>
          <w:p w14:paraId="17A56B82">
            <w:pPr>
              <w:pStyle w:val="15"/>
              <w:spacing w:before="69" w:line="221" w:lineRule="auto"/>
              <w:ind w:left="432"/>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分</w:t>
            </w:r>
          </w:p>
        </w:tc>
        <w:tc>
          <w:tcPr>
            <w:tcW w:w="4114" w:type="dxa"/>
            <w:vAlign w:val="top"/>
          </w:tcPr>
          <w:p w14:paraId="7C8A1B3C">
            <w:pPr>
              <w:pStyle w:val="15"/>
              <w:spacing w:before="125" w:line="221" w:lineRule="auto"/>
              <w:ind w:left="113"/>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评审内容：</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针对于本项目特点及需求制定组织协调方案。</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1.方案全面合理，协调工作措施得当，有较强的针对性，得</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5-6</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2.方案比较全面合理，协调工作措施比较得当、有针对性，得</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3-4</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3.方案不够全面合理，协调工作措施不够得当、针对性较差，得1-</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2</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4.不提供不得分。该评分项技术方案的内容页数不得超过</w:t>
            </w:r>
            <w:r>
              <w:rPr>
                <w:rFonts w:hint="eastAsia" w:ascii="宋体" w:hAnsi="宋体" w:cs="宋体"/>
                <w:b w:val="0"/>
                <w:bCs/>
                <w:i w:val="0"/>
                <w:color w:val="000000" w:themeColor="text1"/>
                <w:szCs w:val="21"/>
                <w:highlight w:val="none"/>
                <w:u w:val="none" w:color="auto"/>
                <w:lang w:eastAsia="zh-CN"/>
                <w14:textFill>
                  <w14:solidFill>
                    <w14:schemeClr w14:val="tx1"/>
                  </w14:solidFill>
                </w14:textFill>
              </w:rPr>
              <w:t>50页</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。如超出此限，该项得0分。</w:t>
            </w:r>
          </w:p>
        </w:tc>
      </w:tr>
      <w:tr w14:paraId="7D3DB1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9" w:type="dxa"/>
            <w:vMerge w:val="continue"/>
            <w:tcBorders>
              <w:top w:val="nil"/>
              <w:bottom w:val="nil"/>
            </w:tcBorders>
            <w:vAlign w:val="top"/>
          </w:tcPr>
          <w:p w14:paraId="3BE163BF">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789106D3">
            <w:pPr>
              <w:rPr>
                <w:rFonts w:ascii="Arial"/>
                <w:color w:val="000000" w:themeColor="text1"/>
                <w:sz w:val="21"/>
                <w:highlight w:val="none"/>
                <w14:textFill>
                  <w14:solidFill>
                    <w14:schemeClr w14:val="tx1"/>
                  </w14:solidFill>
                </w14:textFill>
              </w:rPr>
            </w:pPr>
          </w:p>
        </w:tc>
        <w:tc>
          <w:tcPr>
            <w:tcW w:w="2085" w:type="dxa"/>
            <w:vMerge w:val="continue"/>
            <w:tcBorders>
              <w:top w:val="single" w:color="auto" w:sz="4" w:space="0"/>
              <w:bottom w:val="single" w:color="auto" w:sz="4" w:space="0"/>
            </w:tcBorders>
            <w:vAlign w:val="top"/>
          </w:tcPr>
          <w:p w14:paraId="70F127C9">
            <w:pPr>
              <w:rPr>
                <w:rFonts w:ascii="Arial"/>
                <w:color w:val="000000" w:themeColor="text1"/>
                <w:sz w:val="21"/>
                <w:highlight w:val="none"/>
                <w14:textFill>
                  <w14:solidFill>
                    <w14:schemeClr w14:val="tx1"/>
                  </w14:solidFill>
                </w14:textFill>
              </w:rPr>
            </w:pPr>
          </w:p>
        </w:tc>
        <w:tc>
          <w:tcPr>
            <w:tcW w:w="933" w:type="dxa"/>
            <w:vMerge w:val="continue"/>
            <w:tcBorders>
              <w:top w:val="nil"/>
            </w:tcBorders>
            <w:vAlign w:val="top"/>
          </w:tcPr>
          <w:p w14:paraId="3323D6E7">
            <w:pPr>
              <w:rPr>
                <w:rFonts w:ascii="Arial"/>
                <w:color w:val="000000" w:themeColor="text1"/>
                <w:sz w:val="21"/>
                <w:highlight w:val="none"/>
                <w14:textFill>
                  <w14:solidFill>
                    <w14:schemeClr w14:val="tx1"/>
                  </w14:solidFill>
                </w14:textFill>
              </w:rPr>
            </w:pPr>
          </w:p>
        </w:tc>
        <w:tc>
          <w:tcPr>
            <w:tcW w:w="4114" w:type="dxa"/>
            <w:vAlign w:val="top"/>
          </w:tcPr>
          <w:p w14:paraId="1D49F6D6">
            <w:pPr>
              <w:pStyle w:val="15"/>
              <w:spacing w:before="125" w:line="221" w:lineRule="auto"/>
              <w:ind w:left="116"/>
              <w:rPr>
                <w:rFonts w:hint="default" w:eastAsia="宋体"/>
                <w:color w:val="000000" w:themeColor="text1"/>
                <w:highlight w:val="none"/>
                <w:lang w:val="en-US" w:eastAsia="zh-CN"/>
                <w14:textFill>
                  <w14:solidFill>
                    <w14:schemeClr w14:val="tx1"/>
                  </w14:solidFill>
                </w14:textFill>
              </w:rPr>
            </w:pPr>
            <w:r>
              <w:rPr>
                <w:color w:val="000000" w:themeColor="text1"/>
                <w:spacing w:val="-13"/>
                <w:highlight w:val="none"/>
                <w14:textFill>
                  <w14:solidFill>
                    <w14:schemeClr w14:val="tx1"/>
                  </w14:solidFill>
                </w14:textFill>
              </w:rPr>
              <w:t>分值：</w:t>
            </w:r>
            <w:r>
              <w:rPr>
                <w:rFonts w:hint="eastAsia"/>
                <w:color w:val="000000" w:themeColor="text1"/>
                <w:spacing w:val="-13"/>
                <w:highlight w:val="none"/>
                <w:lang w:val="en-US" w:eastAsia="zh-CN"/>
                <w14:textFill>
                  <w14:solidFill>
                    <w14:schemeClr w14:val="tx1"/>
                  </w14:solidFill>
                </w14:textFill>
              </w:rPr>
              <w:t>6</w:t>
            </w:r>
          </w:p>
        </w:tc>
      </w:tr>
      <w:tr w14:paraId="71A1E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59" w:type="dxa"/>
            <w:vMerge w:val="continue"/>
            <w:tcBorders>
              <w:top w:val="nil"/>
              <w:bottom w:val="nil"/>
            </w:tcBorders>
            <w:vAlign w:val="top"/>
          </w:tcPr>
          <w:p w14:paraId="7B20E165">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5258CC36">
            <w:pPr>
              <w:rPr>
                <w:rFonts w:ascii="Arial"/>
                <w:color w:val="000000" w:themeColor="text1"/>
                <w:sz w:val="21"/>
                <w:highlight w:val="none"/>
                <w14:textFill>
                  <w14:solidFill>
                    <w14:schemeClr w14:val="tx1"/>
                  </w14:solidFill>
                </w14:textFill>
              </w:rPr>
            </w:pPr>
          </w:p>
        </w:tc>
        <w:tc>
          <w:tcPr>
            <w:tcW w:w="2085" w:type="dxa"/>
            <w:vMerge w:val="restart"/>
            <w:tcBorders>
              <w:top w:val="single" w:color="auto" w:sz="4" w:space="0"/>
              <w:bottom w:val="single" w:color="auto" w:sz="4" w:space="0"/>
            </w:tcBorders>
            <w:vAlign w:val="center"/>
          </w:tcPr>
          <w:p w14:paraId="1245CF79">
            <w:pPr>
              <w:pStyle w:val="15"/>
              <w:spacing w:before="222" w:line="241" w:lineRule="auto"/>
              <w:ind w:left="741" w:right="199" w:hanging="535"/>
              <w:jc w:val="center"/>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监理工作重点、难</w:t>
            </w:r>
            <w:r>
              <w:rPr>
                <w:color w:val="000000" w:themeColor="text1"/>
                <w:spacing w:val="-4"/>
                <w:highlight w:val="none"/>
                <w14:textFill>
                  <w14:solidFill>
                    <w14:schemeClr w14:val="tx1"/>
                  </w14:solidFill>
                </w14:textFill>
              </w:rPr>
              <w:t>点分析</w:t>
            </w:r>
          </w:p>
        </w:tc>
        <w:tc>
          <w:tcPr>
            <w:tcW w:w="933" w:type="dxa"/>
            <w:vMerge w:val="restart"/>
            <w:tcBorders>
              <w:bottom w:val="nil"/>
            </w:tcBorders>
            <w:vAlign w:val="center"/>
          </w:tcPr>
          <w:p w14:paraId="46FBEBBD">
            <w:pPr>
              <w:spacing w:line="340" w:lineRule="auto"/>
              <w:jc w:val="center"/>
              <w:rPr>
                <w:rFonts w:ascii="Arial"/>
                <w:color w:val="000000" w:themeColor="text1"/>
                <w:sz w:val="21"/>
                <w:highlight w:val="none"/>
                <w14:textFill>
                  <w14:solidFill>
                    <w14:schemeClr w14:val="tx1"/>
                  </w14:solidFill>
                </w14:textFill>
              </w:rPr>
            </w:pPr>
          </w:p>
          <w:p w14:paraId="6B23F249">
            <w:pPr>
              <w:pStyle w:val="15"/>
              <w:spacing w:before="68" w:line="221" w:lineRule="auto"/>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分</w:t>
            </w:r>
          </w:p>
        </w:tc>
        <w:tc>
          <w:tcPr>
            <w:tcW w:w="4114" w:type="dxa"/>
            <w:vAlign w:val="top"/>
          </w:tcPr>
          <w:p w14:paraId="04F4F329">
            <w:pPr>
              <w:pStyle w:val="15"/>
              <w:spacing w:before="126" w:line="221" w:lineRule="auto"/>
              <w:ind w:left="113"/>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评审内容：</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根据本项目要求及特点，提出工程监理的重点与难点及对应的解决方案。</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1.重点、难点要素清晰全面，切合实际，解决方案科学合理，具备可操作性，得</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5-6</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2.重点、难点要素比较清晰比较全面，解决方案比较科学合理，具备一定的可操作性，得</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3-4</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3.重点、难点要素不够清晰全面，解决方案不够科学合理，可操作性一般，得1-</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2</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4.不提供不得分。该评分项技术方案的内容页数不得超过</w:t>
            </w:r>
            <w:r>
              <w:rPr>
                <w:rFonts w:hint="eastAsia" w:ascii="宋体" w:hAnsi="宋体" w:cs="宋体"/>
                <w:b w:val="0"/>
                <w:bCs/>
                <w:i w:val="0"/>
                <w:color w:val="000000" w:themeColor="text1"/>
                <w:szCs w:val="21"/>
                <w:highlight w:val="none"/>
                <w:u w:val="none" w:color="auto"/>
                <w:lang w:eastAsia="zh-CN"/>
                <w14:textFill>
                  <w14:solidFill>
                    <w14:schemeClr w14:val="tx1"/>
                  </w14:solidFill>
                </w14:textFill>
              </w:rPr>
              <w:t>50页</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。如超出此限，该项得0分。</w:t>
            </w:r>
          </w:p>
        </w:tc>
      </w:tr>
      <w:tr w14:paraId="06706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59" w:type="dxa"/>
            <w:vMerge w:val="continue"/>
            <w:tcBorders>
              <w:top w:val="nil"/>
              <w:bottom w:val="nil"/>
            </w:tcBorders>
            <w:vAlign w:val="top"/>
          </w:tcPr>
          <w:p w14:paraId="72F8354D">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360903A1">
            <w:pPr>
              <w:rPr>
                <w:rFonts w:ascii="Arial"/>
                <w:color w:val="000000" w:themeColor="text1"/>
                <w:sz w:val="21"/>
                <w:highlight w:val="none"/>
                <w14:textFill>
                  <w14:solidFill>
                    <w14:schemeClr w14:val="tx1"/>
                  </w14:solidFill>
                </w14:textFill>
              </w:rPr>
            </w:pPr>
          </w:p>
        </w:tc>
        <w:tc>
          <w:tcPr>
            <w:tcW w:w="2085" w:type="dxa"/>
            <w:vMerge w:val="continue"/>
            <w:tcBorders>
              <w:top w:val="single" w:color="auto" w:sz="4" w:space="0"/>
              <w:bottom w:val="single" w:color="auto" w:sz="4" w:space="0"/>
            </w:tcBorders>
            <w:vAlign w:val="center"/>
          </w:tcPr>
          <w:p w14:paraId="7A971A16">
            <w:pPr>
              <w:jc w:val="center"/>
              <w:rPr>
                <w:rFonts w:ascii="Arial"/>
                <w:color w:val="000000" w:themeColor="text1"/>
                <w:sz w:val="21"/>
                <w:highlight w:val="none"/>
                <w14:textFill>
                  <w14:solidFill>
                    <w14:schemeClr w14:val="tx1"/>
                  </w14:solidFill>
                </w14:textFill>
              </w:rPr>
            </w:pPr>
          </w:p>
        </w:tc>
        <w:tc>
          <w:tcPr>
            <w:tcW w:w="933" w:type="dxa"/>
            <w:vMerge w:val="continue"/>
            <w:tcBorders>
              <w:top w:val="nil"/>
            </w:tcBorders>
            <w:vAlign w:val="center"/>
          </w:tcPr>
          <w:p w14:paraId="2A78F470">
            <w:pPr>
              <w:jc w:val="center"/>
              <w:rPr>
                <w:rFonts w:ascii="Arial"/>
                <w:color w:val="000000" w:themeColor="text1"/>
                <w:sz w:val="21"/>
                <w:highlight w:val="none"/>
                <w14:textFill>
                  <w14:solidFill>
                    <w14:schemeClr w14:val="tx1"/>
                  </w14:solidFill>
                </w14:textFill>
              </w:rPr>
            </w:pPr>
          </w:p>
        </w:tc>
        <w:tc>
          <w:tcPr>
            <w:tcW w:w="4114" w:type="dxa"/>
            <w:vAlign w:val="top"/>
          </w:tcPr>
          <w:p w14:paraId="6424EC2E">
            <w:pPr>
              <w:pStyle w:val="15"/>
              <w:spacing w:before="125" w:line="221" w:lineRule="auto"/>
              <w:ind w:left="116"/>
              <w:rPr>
                <w:rFonts w:hint="default" w:eastAsia="宋体"/>
                <w:color w:val="000000" w:themeColor="text1"/>
                <w:highlight w:val="none"/>
                <w:lang w:val="en-US" w:eastAsia="zh-CN"/>
                <w14:textFill>
                  <w14:solidFill>
                    <w14:schemeClr w14:val="tx1"/>
                  </w14:solidFill>
                </w14:textFill>
              </w:rPr>
            </w:pPr>
            <w:r>
              <w:rPr>
                <w:color w:val="000000" w:themeColor="text1"/>
                <w:spacing w:val="-13"/>
                <w:highlight w:val="none"/>
                <w14:textFill>
                  <w14:solidFill>
                    <w14:schemeClr w14:val="tx1"/>
                  </w14:solidFill>
                </w14:textFill>
              </w:rPr>
              <w:t>分值：</w:t>
            </w:r>
            <w:r>
              <w:rPr>
                <w:rFonts w:hint="eastAsia"/>
                <w:color w:val="000000" w:themeColor="text1"/>
                <w:spacing w:val="-13"/>
                <w:highlight w:val="none"/>
                <w:lang w:val="en-US" w:eastAsia="zh-CN"/>
                <w14:textFill>
                  <w14:solidFill>
                    <w14:schemeClr w14:val="tx1"/>
                  </w14:solidFill>
                </w14:textFill>
              </w:rPr>
              <w:t>6</w:t>
            </w:r>
          </w:p>
        </w:tc>
      </w:tr>
      <w:tr w14:paraId="6DD22B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9" w:type="dxa"/>
            <w:vMerge w:val="continue"/>
            <w:tcBorders>
              <w:top w:val="nil"/>
              <w:bottom w:val="nil"/>
            </w:tcBorders>
            <w:vAlign w:val="top"/>
          </w:tcPr>
          <w:p w14:paraId="29608A40">
            <w:pPr>
              <w:rPr>
                <w:rFonts w:ascii="Arial"/>
                <w:color w:val="000000" w:themeColor="text1"/>
                <w:sz w:val="21"/>
                <w:highlight w:val="none"/>
                <w14:textFill>
                  <w14:solidFill>
                    <w14:schemeClr w14:val="tx1"/>
                  </w14:solidFill>
                </w14:textFill>
              </w:rPr>
            </w:pPr>
          </w:p>
        </w:tc>
        <w:tc>
          <w:tcPr>
            <w:tcW w:w="1058" w:type="dxa"/>
            <w:vMerge w:val="continue"/>
            <w:tcBorders>
              <w:top w:val="nil"/>
              <w:bottom w:val="nil"/>
            </w:tcBorders>
            <w:vAlign w:val="top"/>
          </w:tcPr>
          <w:p w14:paraId="0D1D424B">
            <w:pPr>
              <w:rPr>
                <w:rFonts w:ascii="Arial"/>
                <w:color w:val="000000" w:themeColor="text1"/>
                <w:sz w:val="21"/>
                <w:highlight w:val="none"/>
                <w14:textFill>
                  <w14:solidFill>
                    <w14:schemeClr w14:val="tx1"/>
                  </w14:solidFill>
                </w14:textFill>
              </w:rPr>
            </w:pPr>
          </w:p>
        </w:tc>
        <w:tc>
          <w:tcPr>
            <w:tcW w:w="2085" w:type="dxa"/>
            <w:vMerge w:val="restart"/>
            <w:tcBorders>
              <w:top w:val="single" w:color="auto" w:sz="4" w:space="0"/>
            </w:tcBorders>
            <w:vAlign w:val="center"/>
          </w:tcPr>
          <w:p w14:paraId="4ACB3341">
            <w:pPr>
              <w:pStyle w:val="15"/>
              <w:spacing w:before="126" w:line="220" w:lineRule="auto"/>
              <w:jc w:val="center"/>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拟投入的监理人</w:t>
            </w:r>
            <w:r>
              <w:rPr>
                <w:color w:val="000000" w:themeColor="text1"/>
                <w:spacing w:val="-2"/>
                <w:highlight w:val="none"/>
                <w14:textFill>
                  <w14:solidFill>
                    <w14:schemeClr w14:val="tx1"/>
                  </w14:solidFill>
                </w14:textFill>
              </w:rPr>
              <w:t>员、试验检测仪器</w:t>
            </w:r>
            <w:r>
              <w:rPr>
                <w:color w:val="000000" w:themeColor="text1"/>
                <w:spacing w:val="-3"/>
                <w:highlight w:val="none"/>
                <w14:textFill>
                  <w14:solidFill>
                    <w14:schemeClr w14:val="tx1"/>
                  </w14:solidFill>
                </w14:textFill>
              </w:rPr>
              <w:t>设备</w:t>
            </w:r>
          </w:p>
        </w:tc>
        <w:tc>
          <w:tcPr>
            <w:tcW w:w="933" w:type="dxa"/>
            <w:vMerge w:val="restart"/>
            <w:vAlign w:val="center"/>
          </w:tcPr>
          <w:p w14:paraId="443C9820">
            <w:pPr>
              <w:pStyle w:val="15"/>
              <w:spacing w:before="177" w:line="221" w:lineRule="auto"/>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分</w:t>
            </w:r>
          </w:p>
        </w:tc>
        <w:tc>
          <w:tcPr>
            <w:tcW w:w="4114" w:type="dxa"/>
            <w:vAlign w:val="top"/>
          </w:tcPr>
          <w:p w14:paraId="3F7E9097">
            <w:pPr>
              <w:pStyle w:val="15"/>
              <w:spacing w:before="126" w:line="221" w:lineRule="auto"/>
              <w:ind w:left="113"/>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评审内容：</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针对于本项目特点，投标单位需要配备完成本项目需求的</w:t>
            </w:r>
            <w:r>
              <w:rPr>
                <w:color w:val="000000" w:themeColor="text1"/>
                <w:spacing w:val="-1"/>
                <w:highlight w:val="none"/>
                <w14:textFill>
                  <w14:solidFill>
                    <w14:schemeClr w14:val="tx1"/>
                  </w14:solidFill>
                </w14:textFill>
              </w:rPr>
              <w:t>监理人</w:t>
            </w:r>
            <w:r>
              <w:rPr>
                <w:color w:val="000000" w:themeColor="text1"/>
                <w:spacing w:val="-2"/>
                <w:highlight w:val="none"/>
                <w14:textFill>
                  <w14:solidFill>
                    <w14:schemeClr w14:val="tx1"/>
                  </w14:solidFill>
                </w14:textFill>
              </w:rPr>
              <w:t>员、试验检测仪器</w:t>
            </w:r>
            <w:r>
              <w:rPr>
                <w:color w:val="000000" w:themeColor="text1"/>
                <w:spacing w:val="-3"/>
                <w:highlight w:val="none"/>
                <w14:textFill>
                  <w14:solidFill>
                    <w14:schemeClr w14:val="tx1"/>
                  </w14:solidFill>
                </w14:textFill>
              </w:rPr>
              <w:t>设备</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1.</w:t>
            </w:r>
            <w:r>
              <w:rPr>
                <w:color w:val="000000" w:themeColor="text1"/>
                <w:spacing w:val="-1"/>
                <w:highlight w:val="none"/>
                <w14:textFill>
                  <w14:solidFill>
                    <w14:schemeClr w14:val="tx1"/>
                  </w14:solidFill>
                </w14:textFill>
              </w:rPr>
              <w:t>监理人</w:t>
            </w:r>
            <w:r>
              <w:rPr>
                <w:color w:val="000000" w:themeColor="text1"/>
                <w:spacing w:val="-2"/>
                <w:highlight w:val="none"/>
                <w14:textFill>
                  <w14:solidFill>
                    <w14:schemeClr w14:val="tx1"/>
                  </w14:solidFill>
                </w14:textFill>
              </w:rPr>
              <w:t>员、试验检测仪器</w:t>
            </w:r>
            <w:r>
              <w:rPr>
                <w:color w:val="000000" w:themeColor="text1"/>
                <w:spacing w:val="-3"/>
                <w:highlight w:val="none"/>
                <w14:textFill>
                  <w14:solidFill>
                    <w14:schemeClr w14:val="tx1"/>
                  </w14:solidFill>
                </w14:textFill>
              </w:rPr>
              <w:t>设备</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投入完全满足项目需要，配置齐全，保证措施具体，得</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4.1-5</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2.</w:t>
            </w:r>
            <w:r>
              <w:rPr>
                <w:color w:val="000000" w:themeColor="text1"/>
                <w:spacing w:val="-1"/>
                <w:highlight w:val="none"/>
                <w14:textFill>
                  <w14:solidFill>
                    <w14:schemeClr w14:val="tx1"/>
                  </w14:solidFill>
                </w14:textFill>
              </w:rPr>
              <w:t>监理人</w:t>
            </w:r>
            <w:r>
              <w:rPr>
                <w:color w:val="000000" w:themeColor="text1"/>
                <w:spacing w:val="-2"/>
                <w:highlight w:val="none"/>
                <w14:textFill>
                  <w14:solidFill>
                    <w14:schemeClr w14:val="tx1"/>
                  </w14:solidFill>
                </w14:textFill>
              </w:rPr>
              <w:t>员、试验检测仪器</w:t>
            </w:r>
            <w:r>
              <w:rPr>
                <w:color w:val="000000" w:themeColor="text1"/>
                <w:spacing w:val="-3"/>
                <w:highlight w:val="none"/>
                <w14:textFill>
                  <w14:solidFill>
                    <w14:schemeClr w14:val="tx1"/>
                  </w14:solidFill>
                </w14:textFill>
              </w:rPr>
              <w:t>设备</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投入满足项目需要，配置比较齐全，保证措施比较合理，得</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2.1</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4</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3.</w:t>
            </w:r>
            <w:r>
              <w:rPr>
                <w:color w:val="000000" w:themeColor="text1"/>
                <w:spacing w:val="-1"/>
                <w:highlight w:val="none"/>
                <w14:textFill>
                  <w14:solidFill>
                    <w14:schemeClr w14:val="tx1"/>
                  </w14:solidFill>
                </w14:textFill>
              </w:rPr>
              <w:t>监理人</w:t>
            </w:r>
            <w:r>
              <w:rPr>
                <w:color w:val="000000" w:themeColor="text1"/>
                <w:spacing w:val="-2"/>
                <w:highlight w:val="none"/>
                <w14:textFill>
                  <w14:solidFill>
                    <w14:schemeClr w14:val="tx1"/>
                  </w14:solidFill>
                </w14:textFill>
              </w:rPr>
              <w:t>员、试验检测仪器</w:t>
            </w:r>
            <w:r>
              <w:rPr>
                <w:color w:val="000000" w:themeColor="text1"/>
                <w:spacing w:val="-3"/>
                <w:highlight w:val="none"/>
                <w14:textFill>
                  <w14:solidFill>
                    <w14:schemeClr w14:val="tx1"/>
                  </w14:solidFill>
                </w14:textFill>
              </w:rPr>
              <w:t>设备</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投入勉强满足需要，配置基本齐全，保证措施基本合理，得</w:t>
            </w:r>
            <w:r>
              <w:rPr>
                <w:rFonts w:hint="eastAsia" w:ascii="宋体" w:hAnsi="宋体" w:eastAsia="宋体" w:cs="宋体"/>
                <w:b w:val="0"/>
                <w:bCs/>
                <w:i w:val="0"/>
                <w:color w:val="000000" w:themeColor="text1"/>
                <w:szCs w:val="21"/>
                <w:highlight w:val="none"/>
                <w:u w:val="none" w:color="auto"/>
                <w:lang w:val="en-US" w:eastAsia="zh-CN"/>
                <w14:textFill>
                  <w14:solidFill>
                    <w14:schemeClr w14:val="tx1"/>
                  </w14:solidFill>
                </w14:textFill>
              </w:rPr>
              <w:t>0.1-2</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br w:type="textWrapping"/>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4.不提供不得分。该评分项技术方案的内容页数不得超过</w:t>
            </w:r>
            <w:r>
              <w:rPr>
                <w:rFonts w:hint="eastAsia" w:ascii="宋体" w:hAnsi="宋体" w:cs="宋体"/>
                <w:b w:val="0"/>
                <w:bCs/>
                <w:i w:val="0"/>
                <w:color w:val="000000" w:themeColor="text1"/>
                <w:szCs w:val="21"/>
                <w:highlight w:val="none"/>
                <w:u w:val="none" w:color="auto"/>
                <w:lang w:eastAsia="zh-CN"/>
                <w14:textFill>
                  <w14:solidFill>
                    <w14:schemeClr w14:val="tx1"/>
                  </w14:solidFill>
                </w14:textFill>
              </w:rPr>
              <w:t>50页</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。如超出此限，该项得0分。</w:t>
            </w:r>
          </w:p>
        </w:tc>
      </w:tr>
      <w:tr w14:paraId="75A83D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9" w:type="dxa"/>
            <w:vMerge w:val="restart"/>
            <w:tcBorders>
              <w:top w:val="nil"/>
            </w:tcBorders>
            <w:vAlign w:val="top"/>
          </w:tcPr>
          <w:p w14:paraId="1A6CA648">
            <w:pPr>
              <w:rPr>
                <w:rFonts w:ascii="Arial"/>
                <w:color w:val="000000" w:themeColor="text1"/>
                <w:sz w:val="21"/>
                <w:highlight w:val="none"/>
                <w14:textFill>
                  <w14:solidFill>
                    <w14:schemeClr w14:val="tx1"/>
                  </w14:solidFill>
                </w14:textFill>
              </w:rPr>
            </w:pPr>
          </w:p>
        </w:tc>
        <w:tc>
          <w:tcPr>
            <w:tcW w:w="1058" w:type="dxa"/>
            <w:vMerge w:val="restart"/>
            <w:tcBorders>
              <w:top w:val="nil"/>
            </w:tcBorders>
            <w:vAlign w:val="top"/>
          </w:tcPr>
          <w:p w14:paraId="584325DD">
            <w:pPr>
              <w:rPr>
                <w:rFonts w:ascii="Arial"/>
                <w:color w:val="000000" w:themeColor="text1"/>
                <w:sz w:val="21"/>
                <w:highlight w:val="none"/>
                <w14:textFill>
                  <w14:solidFill>
                    <w14:schemeClr w14:val="tx1"/>
                  </w14:solidFill>
                </w14:textFill>
              </w:rPr>
            </w:pPr>
          </w:p>
        </w:tc>
        <w:tc>
          <w:tcPr>
            <w:tcW w:w="2085" w:type="dxa"/>
            <w:vMerge w:val="continue"/>
            <w:vAlign w:val="top"/>
          </w:tcPr>
          <w:p w14:paraId="49F1488F">
            <w:pPr>
              <w:pStyle w:val="15"/>
              <w:spacing w:before="126" w:line="220" w:lineRule="auto"/>
              <w:ind w:left="311"/>
              <w:rPr>
                <w:color w:val="000000" w:themeColor="text1"/>
                <w:spacing w:val="-1"/>
                <w:highlight w:val="none"/>
                <w14:textFill>
                  <w14:solidFill>
                    <w14:schemeClr w14:val="tx1"/>
                  </w14:solidFill>
                </w14:textFill>
              </w:rPr>
            </w:pPr>
          </w:p>
        </w:tc>
        <w:tc>
          <w:tcPr>
            <w:tcW w:w="933" w:type="dxa"/>
            <w:vMerge w:val="continue"/>
            <w:vAlign w:val="center"/>
          </w:tcPr>
          <w:p w14:paraId="5F27A820">
            <w:pPr>
              <w:pStyle w:val="15"/>
              <w:spacing w:before="177" w:line="221" w:lineRule="auto"/>
              <w:ind w:left="432"/>
              <w:jc w:val="center"/>
              <w:rPr>
                <w:color w:val="000000" w:themeColor="text1"/>
                <w:highlight w:val="none"/>
                <w14:textFill>
                  <w14:solidFill>
                    <w14:schemeClr w14:val="tx1"/>
                  </w14:solidFill>
                </w14:textFill>
              </w:rPr>
            </w:pPr>
          </w:p>
        </w:tc>
        <w:tc>
          <w:tcPr>
            <w:tcW w:w="4114" w:type="dxa"/>
            <w:vAlign w:val="top"/>
          </w:tcPr>
          <w:p w14:paraId="7036159E">
            <w:pPr>
              <w:pStyle w:val="15"/>
              <w:spacing w:before="126" w:line="221" w:lineRule="auto"/>
              <w:ind w:left="113"/>
              <w:rPr>
                <w:rFonts w:hint="eastAsia" w:eastAsia="宋体"/>
                <w:color w:val="000000" w:themeColor="text1"/>
                <w:spacing w:val="-6"/>
                <w:highlight w:val="none"/>
                <w:lang w:val="en-US" w:eastAsia="zh-CN"/>
                <w14:textFill>
                  <w14:solidFill>
                    <w14:schemeClr w14:val="tx1"/>
                  </w14:solidFill>
                </w14:textFill>
              </w:rPr>
            </w:pPr>
            <w:r>
              <w:rPr>
                <w:color w:val="000000" w:themeColor="text1"/>
                <w:spacing w:val="-13"/>
                <w:highlight w:val="none"/>
                <w14:textFill>
                  <w14:solidFill>
                    <w14:schemeClr w14:val="tx1"/>
                  </w14:solidFill>
                </w14:textFill>
              </w:rPr>
              <w:t>分值：</w:t>
            </w:r>
            <w:r>
              <w:rPr>
                <w:rFonts w:hint="eastAsia"/>
                <w:color w:val="000000" w:themeColor="text1"/>
                <w:spacing w:val="-13"/>
                <w:highlight w:val="none"/>
                <w:lang w:val="en-US" w:eastAsia="zh-CN"/>
                <w14:textFill>
                  <w14:solidFill>
                    <w14:schemeClr w14:val="tx1"/>
                  </w14:solidFill>
                </w14:textFill>
              </w:rPr>
              <w:t>5</w:t>
            </w:r>
          </w:p>
        </w:tc>
      </w:tr>
      <w:tr w14:paraId="22C0D5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9" w:type="dxa"/>
            <w:vMerge w:val="continue"/>
            <w:vAlign w:val="top"/>
          </w:tcPr>
          <w:p w14:paraId="772AA3B6">
            <w:pPr>
              <w:rPr>
                <w:rFonts w:ascii="Arial"/>
                <w:color w:val="000000" w:themeColor="text1"/>
                <w:sz w:val="21"/>
                <w:highlight w:val="none"/>
                <w14:textFill>
                  <w14:solidFill>
                    <w14:schemeClr w14:val="tx1"/>
                  </w14:solidFill>
                </w14:textFill>
              </w:rPr>
            </w:pPr>
          </w:p>
        </w:tc>
        <w:tc>
          <w:tcPr>
            <w:tcW w:w="1058" w:type="dxa"/>
            <w:vMerge w:val="continue"/>
            <w:vAlign w:val="top"/>
          </w:tcPr>
          <w:p w14:paraId="244A1FA7">
            <w:pPr>
              <w:rPr>
                <w:rFonts w:ascii="Arial"/>
                <w:color w:val="000000" w:themeColor="text1"/>
                <w:sz w:val="21"/>
                <w:highlight w:val="none"/>
                <w14:textFill>
                  <w14:solidFill>
                    <w14:schemeClr w14:val="tx1"/>
                  </w14:solidFill>
                </w14:textFill>
              </w:rPr>
            </w:pPr>
          </w:p>
        </w:tc>
        <w:tc>
          <w:tcPr>
            <w:tcW w:w="2085" w:type="dxa"/>
            <w:vMerge w:val="restart"/>
            <w:vAlign w:val="center"/>
          </w:tcPr>
          <w:p w14:paraId="1A1613A9">
            <w:pPr>
              <w:spacing w:line="284" w:lineRule="auto"/>
              <w:jc w:val="center"/>
              <w:rPr>
                <w:rFonts w:ascii="Arial"/>
                <w:color w:val="000000" w:themeColor="text1"/>
                <w:sz w:val="21"/>
                <w:highlight w:val="none"/>
                <w14:textFill>
                  <w14:solidFill>
                    <w14:schemeClr w14:val="tx1"/>
                  </w14:solidFill>
                </w14:textFill>
              </w:rPr>
            </w:pPr>
          </w:p>
          <w:p w14:paraId="51903E66">
            <w:pPr>
              <w:pStyle w:val="15"/>
              <w:spacing w:before="68" w:line="221" w:lineRule="auto"/>
              <w:ind w:left="521" w:leftChars="0"/>
              <w:jc w:val="center"/>
              <w:rPr>
                <w:color w:val="000000" w:themeColor="text1"/>
                <w:spacing w:val="-1"/>
                <w:highlight w:val="none"/>
                <w14:textFill>
                  <w14:solidFill>
                    <w14:schemeClr w14:val="tx1"/>
                  </w14:solidFill>
                </w14:textFill>
              </w:rPr>
            </w:pPr>
            <w:r>
              <w:rPr>
                <w:color w:val="000000" w:themeColor="text1"/>
                <w:spacing w:val="-2"/>
                <w:highlight w:val="none"/>
                <w14:textFill>
                  <w14:solidFill>
                    <w14:schemeClr w14:val="tx1"/>
                  </w14:solidFill>
                </w14:textFill>
              </w:rPr>
              <w:t>合理化建议</w:t>
            </w:r>
          </w:p>
        </w:tc>
        <w:tc>
          <w:tcPr>
            <w:tcW w:w="933" w:type="dxa"/>
            <w:vMerge w:val="restart"/>
            <w:vAlign w:val="center"/>
          </w:tcPr>
          <w:p w14:paraId="7A2E0EC9">
            <w:pPr>
              <w:spacing w:line="334" w:lineRule="auto"/>
              <w:jc w:val="center"/>
              <w:rPr>
                <w:rFonts w:ascii="Arial"/>
                <w:color w:val="000000" w:themeColor="text1"/>
                <w:sz w:val="21"/>
                <w:highlight w:val="none"/>
                <w14:textFill>
                  <w14:solidFill>
                    <w14:schemeClr w14:val="tx1"/>
                  </w14:solidFill>
                </w14:textFill>
              </w:rPr>
            </w:pPr>
          </w:p>
          <w:p w14:paraId="47625229">
            <w:pPr>
              <w:pStyle w:val="15"/>
              <w:spacing w:before="68" w:line="221" w:lineRule="auto"/>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分</w:t>
            </w:r>
          </w:p>
        </w:tc>
        <w:tc>
          <w:tcPr>
            <w:tcW w:w="4114" w:type="dxa"/>
            <w:vAlign w:val="top"/>
          </w:tcPr>
          <w:p w14:paraId="1F0696EB">
            <w:pPr>
              <w:pStyle w:val="15"/>
              <w:spacing w:before="120" w:line="221" w:lineRule="auto"/>
              <w:ind w:left="113" w:leftChars="0"/>
              <w:rPr>
                <w:color w:val="000000" w:themeColor="text1"/>
                <w:spacing w:val="-13"/>
                <w:highlight w:val="none"/>
                <w14:textFill>
                  <w14:solidFill>
                    <w14:schemeClr w14:val="tx1"/>
                  </w14:solidFill>
                </w14:textFill>
              </w:rPr>
            </w:pPr>
            <w:r>
              <w:rPr>
                <w:color w:val="000000" w:themeColor="text1"/>
                <w:spacing w:val="-6"/>
                <w:highlight w:val="none"/>
                <w14:textFill>
                  <w14:solidFill>
                    <w14:schemeClr w14:val="tx1"/>
                  </w14:solidFill>
                </w14:textFill>
              </w:rPr>
              <w:t>评审内容：</w:t>
            </w:r>
            <w:r>
              <w:rPr>
                <w:rFonts w:hint="eastAsia"/>
                <w:color w:val="000000" w:themeColor="text1"/>
                <w:spacing w:val="-6"/>
                <w:highlight w:val="none"/>
                <w14:textFill>
                  <w14:solidFill>
                    <w14:schemeClr w14:val="tx1"/>
                  </w14:solidFill>
                </w14:textFill>
              </w:rPr>
              <w:t>内容详细有针对性，合理性、可行性强，贴合本项目得</w:t>
            </w:r>
            <w:r>
              <w:rPr>
                <w:rFonts w:hint="eastAsia"/>
                <w:color w:val="000000" w:themeColor="text1"/>
                <w:spacing w:val="-6"/>
                <w:highlight w:val="none"/>
                <w:lang w:val="en-US" w:eastAsia="zh-CN"/>
                <w14:textFill>
                  <w14:solidFill>
                    <w14:schemeClr w14:val="tx1"/>
                  </w14:solidFill>
                </w14:textFill>
              </w:rPr>
              <w:t>1.1-2</w:t>
            </w:r>
            <w:r>
              <w:rPr>
                <w:rFonts w:hint="eastAsia"/>
                <w:color w:val="000000" w:themeColor="text1"/>
                <w:spacing w:val="-6"/>
                <w:highlight w:val="none"/>
                <w14:textFill>
                  <w14:solidFill>
                    <w14:schemeClr w14:val="tx1"/>
                  </w14:solidFill>
                </w14:textFill>
              </w:rPr>
              <w:t>分，内容基本完善，针对性、可行性一般，基本贴合本项目得</w:t>
            </w:r>
            <w:r>
              <w:rPr>
                <w:rFonts w:hint="eastAsia"/>
                <w:color w:val="000000" w:themeColor="text1"/>
                <w:spacing w:val="-6"/>
                <w:highlight w:val="none"/>
                <w:lang w:val="en-US" w:eastAsia="zh-CN"/>
                <w14:textFill>
                  <w14:solidFill>
                    <w14:schemeClr w14:val="tx1"/>
                  </w14:solidFill>
                </w14:textFill>
              </w:rPr>
              <w:t>0.1-1</w:t>
            </w:r>
            <w:r>
              <w:rPr>
                <w:rFonts w:hint="eastAsia"/>
                <w:color w:val="000000" w:themeColor="text1"/>
                <w:spacing w:val="-6"/>
                <w:highlight w:val="none"/>
                <w14:textFill>
                  <w14:solidFill>
                    <w14:schemeClr w14:val="tx1"/>
                  </w14:solidFill>
                </w14:textFill>
              </w:rPr>
              <w:t>分，内容简要概况，针对性、可行性较差，不贴合本项目实际情况得</w:t>
            </w:r>
            <w:r>
              <w:rPr>
                <w:rFonts w:hint="eastAsia"/>
                <w:color w:val="000000" w:themeColor="text1"/>
                <w:spacing w:val="-6"/>
                <w:highlight w:val="none"/>
                <w:lang w:val="en-US" w:eastAsia="zh-CN"/>
                <w14:textFill>
                  <w14:solidFill>
                    <w14:schemeClr w14:val="tx1"/>
                  </w14:solidFill>
                </w14:textFill>
              </w:rPr>
              <w:t>0</w:t>
            </w:r>
            <w:r>
              <w:rPr>
                <w:rFonts w:hint="eastAsia"/>
                <w:color w:val="000000" w:themeColor="text1"/>
                <w:spacing w:val="-6"/>
                <w:highlight w:val="none"/>
                <w14:textFill>
                  <w14:solidFill>
                    <w14:schemeClr w14:val="tx1"/>
                  </w14:solidFill>
                </w14:textFill>
              </w:rPr>
              <w:t>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该评分项技术方案的内容页数不得超过</w:t>
            </w:r>
            <w:r>
              <w:rPr>
                <w:rFonts w:hint="eastAsia" w:ascii="宋体" w:hAnsi="宋体" w:cs="宋体"/>
                <w:b w:val="0"/>
                <w:bCs/>
                <w:i w:val="0"/>
                <w:color w:val="000000" w:themeColor="text1"/>
                <w:szCs w:val="21"/>
                <w:highlight w:val="none"/>
                <w:u w:val="none" w:color="auto"/>
                <w:lang w:eastAsia="zh-CN"/>
                <w14:textFill>
                  <w14:solidFill>
                    <w14:schemeClr w14:val="tx1"/>
                  </w14:solidFill>
                </w14:textFill>
              </w:rPr>
              <w:t>50页</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。如超出此限，该项得0分。</w:t>
            </w:r>
          </w:p>
        </w:tc>
      </w:tr>
      <w:tr w14:paraId="306086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9" w:type="dxa"/>
            <w:vMerge w:val="continue"/>
            <w:vAlign w:val="top"/>
          </w:tcPr>
          <w:p w14:paraId="345C8FEF">
            <w:pPr>
              <w:rPr>
                <w:rFonts w:ascii="Arial"/>
                <w:color w:val="000000" w:themeColor="text1"/>
                <w:sz w:val="21"/>
                <w:highlight w:val="none"/>
                <w14:textFill>
                  <w14:solidFill>
                    <w14:schemeClr w14:val="tx1"/>
                  </w14:solidFill>
                </w14:textFill>
              </w:rPr>
            </w:pPr>
          </w:p>
        </w:tc>
        <w:tc>
          <w:tcPr>
            <w:tcW w:w="1058" w:type="dxa"/>
            <w:vMerge w:val="continue"/>
            <w:vAlign w:val="top"/>
          </w:tcPr>
          <w:p w14:paraId="3F0D0DBF">
            <w:pPr>
              <w:rPr>
                <w:rFonts w:ascii="Arial"/>
                <w:color w:val="000000" w:themeColor="text1"/>
                <w:sz w:val="21"/>
                <w:highlight w:val="none"/>
                <w14:textFill>
                  <w14:solidFill>
                    <w14:schemeClr w14:val="tx1"/>
                  </w14:solidFill>
                </w14:textFill>
              </w:rPr>
            </w:pPr>
          </w:p>
        </w:tc>
        <w:tc>
          <w:tcPr>
            <w:tcW w:w="2085" w:type="dxa"/>
            <w:vMerge w:val="continue"/>
            <w:vAlign w:val="top"/>
          </w:tcPr>
          <w:p w14:paraId="6EF5904D">
            <w:pPr>
              <w:rPr>
                <w:color w:val="000000" w:themeColor="text1"/>
                <w:spacing w:val="-1"/>
                <w:highlight w:val="none"/>
                <w14:textFill>
                  <w14:solidFill>
                    <w14:schemeClr w14:val="tx1"/>
                  </w14:solidFill>
                </w14:textFill>
              </w:rPr>
            </w:pPr>
          </w:p>
        </w:tc>
        <w:tc>
          <w:tcPr>
            <w:tcW w:w="933" w:type="dxa"/>
            <w:vMerge w:val="continue"/>
            <w:vAlign w:val="top"/>
          </w:tcPr>
          <w:p w14:paraId="3C2E33C5">
            <w:pPr>
              <w:rPr>
                <w:color w:val="000000" w:themeColor="text1"/>
                <w:highlight w:val="none"/>
                <w14:textFill>
                  <w14:solidFill>
                    <w14:schemeClr w14:val="tx1"/>
                  </w14:solidFill>
                </w14:textFill>
              </w:rPr>
            </w:pPr>
          </w:p>
        </w:tc>
        <w:tc>
          <w:tcPr>
            <w:tcW w:w="4114" w:type="dxa"/>
            <w:vAlign w:val="top"/>
          </w:tcPr>
          <w:p w14:paraId="1E3920F6">
            <w:pPr>
              <w:pStyle w:val="15"/>
              <w:spacing w:before="121" w:line="221" w:lineRule="auto"/>
              <w:ind w:left="116" w:leftChars="0"/>
              <w:rPr>
                <w:rFonts w:hint="eastAsia" w:eastAsia="宋体"/>
                <w:color w:val="000000" w:themeColor="text1"/>
                <w:spacing w:val="-13"/>
                <w:highlight w:val="none"/>
                <w:lang w:val="en-US" w:eastAsia="zh-CN"/>
                <w14:textFill>
                  <w14:solidFill>
                    <w14:schemeClr w14:val="tx1"/>
                  </w14:solidFill>
                </w14:textFill>
              </w:rPr>
            </w:pPr>
            <w:r>
              <w:rPr>
                <w:color w:val="000000" w:themeColor="text1"/>
                <w:spacing w:val="-13"/>
                <w:highlight w:val="none"/>
                <w14:textFill>
                  <w14:solidFill>
                    <w14:schemeClr w14:val="tx1"/>
                  </w14:solidFill>
                </w14:textFill>
              </w:rPr>
              <w:t>分值：</w:t>
            </w:r>
            <w:r>
              <w:rPr>
                <w:rFonts w:hint="eastAsia"/>
                <w:color w:val="000000" w:themeColor="text1"/>
                <w:spacing w:val="-13"/>
                <w:highlight w:val="none"/>
                <w:lang w:val="en-US" w:eastAsia="zh-CN"/>
                <w14:textFill>
                  <w14:solidFill>
                    <w14:schemeClr w14:val="tx1"/>
                  </w14:solidFill>
                </w14:textFill>
              </w:rPr>
              <w:t>2</w:t>
            </w:r>
          </w:p>
        </w:tc>
      </w:tr>
    </w:tbl>
    <w:p w14:paraId="61713283">
      <w:pPr>
        <w:pStyle w:val="5"/>
        <w:rPr>
          <w:color w:val="000000" w:themeColor="text1"/>
          <w:highlight w:val="none"/>
          <w14:textFill>
            <w14:solidFill>
              <w14:schemeClr w14:val="tx1"/>
            </w14:solidFill>
          </w14:textFill>
        </w:rPr>
      </w:pPr>
    </w:p>
    <w:tbl>
      <w:tblPr>
        <w:tblStyle w:val="14"/>
        <w:tblW w:w="9049"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1058"/>
        <w:gridCol w:w="2085"/>
        <w:gridCol w:w="933"/>
        <w:gridCol w:w="4114"/>
      </w:tblGrid>
      <w:tr w14:paraId="074EA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9" w:hRule="atLeast"/>
        </w:trPr>
        <w:tc>
          <w:tcPr>
            <w:tcW w:w="859" w:type="dxa"/>
            <w:vMerge w:val="restart"/>
            <w:tcBorders>
              <w:top w:val="single" w:color="auto" w:sz="4" w:space="0"/>
              <w:left w:val="single" w:color="auto" w:sz="4" w:space="0"/>
              <w:bottom w:val="single" w:color="auto" w:sz="4" w:space="0"/>
              <w:right w:val="single" w:color="auto" w:sz="4" w:space="0"/>
            </w:tcBorders>
            <w:vAlign w:val="top"/>
          </w:tcPr>
          <w:p w14:paraId="0C13CF3A">
            <w:pPr>
              <w:spacing w:line="241" w:lineRule="auto"/>
              <w:rPr>
                <w:rFonts w:ascii="Arial"/>
                <w:color w:val="000000" w:themeColor="text1"/>
                <w:sz w:val="21"/>
                <w:highlight w:val="none"/>
                <w14:textFill>
                  <w14:solidFill>
                    <w14:schemeClr w14:val="tx1"/>
                  </w14:solidFill>
                </w14:textFill>
              </w:rPr>
            </w:pPr>
          </w:p>
          <w:p w14:paraId="00A00BBE">
            <w:pPr>
              <w:spacing w:line="241" w:lineRule="auto"/>
              <w:rPr>
                <w:rFonts w:ascii="Arial"/>
                <w:color w:val="000000" w:themeColor="text1"/>
                <w:sz w:val="21"/>
                <w:highlight w:val="none"/>
                <w14:textFill>
                  <w14:solidFill>
                    <w14:schemeClr w14:val="tx1"/>
                  </w14:solidFill>
                </w14:textFill>
              </w:rPr>
            </w:pPr>
          </w:p>
          <w:p w14:paraId="784473C2">
            <w:pPr>
              <w:spacing w:line="241" w:lineRule="auto"/>
              <w:rPr>
                <w:rFonts w:ascii="Arial"/>
                <w:color w:val="000000" w:themeColor="text1"/>
                <w:sz w:val="21"/>
                <w:highlight w:val="none"/>
                <w14:textFill>
                  <w14:solidFill>
                    <w14:schemeClr w14:val="tx1"/>
                  </w14:solidFill>
                </w14:textFill>
              </w:rPr>
            </w:pPr>
          </w:p>
          <w:p w14:paraId="621B7619">
            <w:pPr>
              <w:spacing w:line="241" w:lineRule="auto"/>
              <w:rPr>
                <w:rFonts w:ascii="Arial"/>
                <w:color w:val="000000" w:themeColor="text1"/>
                <w:sz w:val="21"/>
                <w:highlight w:val="none"/>
                <w14:textFill>
                  <w14:solidFill>
                    <w14:schemeClr w14:val="tx1"/>
                  </w14:solidFill>
                </w14:textFill>
              </w:rPr>
            </w:pPr>
          </w:p>
          <w:p w14:paraId="5BE905BB">
            <w:pPr>
              <w:spacing w:line="241" w:lineRule="auto"/>
              <w:rPr>
                <w:rFonts w:ascii="Arial"/>
                <w:color w:val="000000" w:themeColor="text1"/>
                <w:sz w:val="21"/>
                <w:highlight w:val="none"/>
                <w14:textFill>
                  <w14:solidFill>
                    <w14:schemeClr w14:val="tx1"/>
                  </w14:solidFill>
                </w14:textFill>
              </w:rPr>
            </w:pPr>
          </w:p>
          <w:p w14:paraId="58369DBA">
            <w:pPr>
              <w:spacing w:line="241" w:lineRule="auto"/>
              <w:rPr>
                <w:rFonts w:ascii="Arial"/>
                <w:color w:val="000000" w:themeColor="text1"/>
                <w:sz w:val="21"/>
                <w:highlight w:val="none"/>
                <w14:textFill>
                  <w14:solidFill>
                    <w14:schemeClr w14:val="tx1"/>
                  </w14:solidFill>
                </w14:textFill>
              </w:rPr>
            </w:pPr>
          </w:p>
          <w:p w14:paraId="487274B8">
            <w:pPr>
              <w:spacing w:line="241" w:lineRule="auto"/>
              <w:rPr>
                <w:rFonts w:ascii="Arial"/>
                <w:color w:val="000000" w:themeColor="text1"/>
                <w:sz w:val="21"/>
                <w:highlight w:val="none"/>
                <w14:textFill>
                  <w14:solidFill>
                    <w14:schemeClr w14:val="tx1"/>
                  </w14:solidFill>
                </w14:textFill>
              </w:rPr>
            </w:pPr>
          </w:p>
          <w:p w14:paraId="51CBC0EC">
            <w:pPr>
              <w:spacing w:line="241" w:lineRule="auto"/>
              <w:rPr>
                <w:rFonts w:ascii="Arial"/>
                <w:color w:val="000000" w:themeColor="text1"/>
                <w:sz w:val="21"/>
                <w:highlight w:val="none"/>
                <w14:textFill>
                  <w14:solidFill>
                    <w14:schemeClr w14:val="tx1"/>
                  </w14:solidFill>
                </w14:textFill>
              </w:rPr>
            </w:pPr>
          </w:p>
          <w:p w14:paraId="3EBF901C">
            <w:pPr>
              <w:spacing w:line="241" w:lineRule="auto"/>
              <w:rPr>
                <w:rFonts w:ascii="Arial"/>
                <w:color w:val="000000" w:themeColor="text1"/>
                <w:sz w:val="21"/>
                <w:highlight w:val="none"/>
                <w14:textFill>
                  <w14:solidFill>
                    <w14:schemeClr w14:val="tx1"/>
                  </w14:solidFill>
                </w14:textFill>
              </w:rPr>
            </w:pPr>
          </w:p>
          <w:p w14:paraId="4B3926A6">
            <w:pPr>
              <w:spacing w:line="241" w:lineRule="auto"/>
              <w:rPr>
                <w:rFonts w:ascii="Arial"/>
                <w:color w:val="000000" w:themeColor="text1"/>
                <w:sz w:val="21"/>
                <w:highlight w:val="none"/>
                <w14:textFill>
                  <w14:solidFill>
                    <w14:schemeClr w14:val="tx1"/>
                  </w14:solidFill>
                </w14:textFill>
              </w:rPr>
            </w:pPr>
          </w:p>
          <w:p w14:paraId="3629E3A1">
            <w:pPr>
              <w:spacing w:line="241" w:lineRule="auto"/>
              <w:rPr>
                <w:rFonts w:ascii="Arial"/>
                <w:color w:val="000000" w:themeColor="text1"/>
                <w:sz w:val="21"/>
                <w:highlight w:val="none"/>
                <w14:textFill>
                  <w14:solidFill>
                    <w14:schemeClr w14:val="tx1"/>
                  </w14:solidFill>
                </w14:textFill>
              </w:rPr>
            </w:pPr>
          </w:p>
          <w:p w14:paraId="7924E01E">
            <w:pPr>
              <w:spacing w:line="241" w:lineRule="auto"/>
              <w:rPr>
                <w:rFonts w:ascii="Arial"/>
                <w:color w:val="000000" w:themeColor="text1"/>
                <w:sz w:val="21"/>
                <w:highlight w:val="none"/>
                <w14:textFill>
                  <w14:solidFill>
                    <w14:schemeClr w14:val="tx1"/>
                  </w14:solidFill>
                </w14:textFill>
              </w:rPr>
            </w:pPr>
          </w:p>
          <w:p w14:paraId="07E273AA">
            <w:pPr>
              <w:spacing w:line="241" w:lineRule="auto"/>
              <w:rPr>
                <w:rFonts w:ascii="Arial"/>
                <w:color w:val="000000" w:themeColor="text1"/>
                <w:sz w:val="21"/>
                <w:highlight w:val="none"/>
                <w14:textFill>
                  <w14:solidFill>
                    <w14:schemeClr w14:val="tx1"/>
                  </w14:solidFill>
                </w14:textFill>
              </w:rPr>
            </w:pPr>
          </w:p>
          <w:p w14:paraId="3072F0A8">
            <w:pPr>
              <w:spacing w:line="241" w:lineRule="auto"/>
              <w:rPr>
                <w:rFonts w:ascii="Arial"/>
                <w:color w:val="000000" w:themeColor="text1"/>
                <w:sz w:val="21"/>
                <w:highlight w:val="none"/>
                <w14:textFill>
                  <w14:solidFill>
                    <w14:schemeClr w14:val="tx1"/>
                  </w14:solidFill>
                </w14:textFill>
              </w:rPr>
            </w:pPr>
          </w:p>
          <w:p w14:paraId="71AB766B">
            <w:pPr>
              <w:spacing w:line="241" w:lineRule="auto"/>
              <w:rPr>
                <w:rFonts w:ascii="Arial"/>
                <w:color w:val="000000" w:themeColor="text1"/>
                <w:sz w:val="21"/>
                <w:highlight w:val="none"/>
                <w14:textFill>
                  <w14:solidFill>
                    <w14:schemeClr w14:val="tx1"/>
                  </w14:solidFill>
                </w14:textFill>
              </w:rPr>
            </w:pPr>
          </w:p>
          <w:p w14:paraId="0BC1A36D">
            <w:pPr>
              <w:spacing w:line="241" w:lineRule="auto"/>
              <w:rPr>
                <w:rFonts w:ascii="Arial"/>
                <w:color w:val="000000" w:themeColor="text1"/>
                <w:sz w:val="21"/>
                <w:highlight w:val="none"/>
                <w14:textFill>
                  <w14:solidFill>
                    <w14:schemeClr w14:val="tx1"/>
                  </w14:solidFill>
                </w14:textFill>
              </w:rPr>
            </w:pPr>
          </w:p>
          <w:p w14:paraId="25246AB2">
            <w:pPr>
              <w:spacing w:line="241" w:lineRule="auto"/>
              <w:rPr>
                <w:rFonts w:ascii="Arial"/>
                <w:color w:val="000000" w:themeColor="text1"/>
                <w:sz w:val="21"/>
                <w:highlight w:val="none"/>
                <w14:textFill>
                  <w14:solidFill>
                    <w14:schemeClr w14:val="tx1"/>
                  </w14:solidFill>
                </w14:textFill>
              </w:rPr>
            </w:pPr>
          </w:p>
          <w:p w14:paraId="3796D821">
            <w:pPr>
              <w:spacing w:line="241" w:lineRule="auto"/>
              <w:rPr>
                <w:rFonts w:ascii="Arial"/>
                <w:color w:val="000000" w:themeColor="text1"/>
                <w:sz w:val="21"/>
                <w:highlight w:val="none"/>
                <w14:textFill>
                  <w14:solidFill>
                    <w14:schemeClr w14:val="tx1"/>
                  </w14:solidFill>
                </w14:textFill>
              </w:rPr>
            </w:pPr>
          </w:p>
          <w:p w14:paraId="40C7E992">
            <w:pPr>
              <w:spacing w:line="242" w:lineRule="auto"/>
              <w:rPr>
                <w:rFonts w:ascii="Arial"/>
                <w:color w:val="000000" w:themeColor="text1"/>
                <w:sz w:val="21"/>
                <w:highlight w:val="none"/>
                <w14:textFill>
                  <w14:solidFill>
                    <w14:schemeClr w14:val="tx1"/>
                  </w14:solidFill>
                </w14:textFill>
              </w:rPr>
            </w:pPr>
          </w:p>
          <w:p w14:paraId="573AA4DD">
            <w:pPr>
              <w:spacing w:line="242" w:lineRule="auto"/>
              <w:rPr>
                <w:rFonts w:ascii="Arial"/>
                <w:color w:val="000000" w:themeColor="text1"/>
                <w:sz w:val="21"/>
                <w:highlight w:val="none"/>
                <w14:textFill>
                  <w14:solidFill>
                    <w14:schemeClr w14:val="tx1"/>
                  </w14:solidFill>
                </w14:textFill>
              </w:rPr>
            </w:pPr>
          </w:p>
          <w:p w14:paraId="4E0233B4">
            <w:pPr>
              <w:spacing w:line="242" w:lineRule="auto"/>
              <w:rPr>
                <w:rFonts w:ascii="Arial"/>
                <w:color w:val="000000" w:themeColor="text1"/>
                <w:sz w:val="21"/>
                <w:highlight w:val="none"/>
                <w14:textFill>
                  <w14:solidFill>
                    <w14:schemeClr w14:val="tx1"/>
                  </w14:solidFill>
                </w14:textFill>
              </w:rPr>
            </w:pPr>
          </w:p>
          <w:p w14:paraId="56521FE0">
            <w:pPr>
              <w:spacing w:line="242" w:lineRule="auto"/>
              <w:rPr>
                <w:rFonts w:ascii="Arial"/>
                <w:color w:val="000000" w:themeColor="text1"/>
                <w:sz w:val="21"/>
                <w:highlight w:val="none"/>
                <w14:textFill>
                  <w14:solidFill>
                    <w14:schemeClr w14:val="tx1"/>
                  </w14:solidFill>
                </w14:textFill>
              </w:rPr>
            </w:pPr>
          </w:p>
          <w:p w14:paraId="0B3159DD">
            <w:pPr>
              <w:spacing w:line="242" w:lineRule="auto"/>
              <w:rPr>
                <w:rFonts w:ascii="Arial"/>
                <w:color w:val="000000" w:themeColor="text1"/>
                <w:sz w:val="21"/>
                <w:highlight w:val="none"/>
                <w14:textFill>
                  <w14:solidFill>
                    <w14:schemeClr w14:val="tx1"/>
                  </w14:solidFill>
                </w14:textFill>
              </w:rPr>
            </w:pPr>
          </w:p>
          <w:p w14:paraId="45470CDD">
            <w:pPr>
              <w:spacing w:line="242" w:lineRule="auto"/>
              <w:rPr>
                <w:rFonts w:ascii="Arial"/>
                <w:color w:val="000000" w:themeColor="text1"/>
                <w:sz w:val="21"/>
                <w:highlight w:val="none"/>
                <w14:textFill>
                  <w14:solidFill>
                    <w14:schemeClr w14:val="tx1"/>
                  </w14:solidFill>
                </w14:textFill>
              </w:rPr>
            </w:pPr>
          </w:p>
          <w:p w14:paraId="0225F5CA">
            <w:pPr>
              <w:pStyle w:val="15"/>
              <w:spacing w:before="68"/>
              <w:ind w:left="17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2.2.4</w:t>
            </w:r>
          </w:p>
          <w:p w14:paraId="7E784765">
            <w:pPr>
              <w:pStyle w:val="15"/>
              <w:spacing w:before="146" w:line="233" w:lineRule="auto"/>
              <w:ind w:left="177"/>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（3）</w:t>
            </w:r>
          </w:p>
        </w:tc>
        <w:tc>
          <w:tcPr>
            <w:tcW w:w="1058" w:type="dxa"/>
            <w:vMerge w:val="restart"/>
            <w:tcBorders>
              <w:top w:val="single" w:color="auto" w:sz="4" w:space="0"/>
              <w:left w:val="single" w:color="auto" w:sz="4" w:space="0"/>
              <w:bottom w:val="single" w:color="auto" w:sz="4" w:space="0"/>
              <w:right w:val="single" w:color="auto" w:sz="4" w:space="0"/>
            </w:tcBorders>
            <w:vAlign w:val="top"/>
          </w:tcPr>
          <w:p w14:paraId="6DA4B6BF">
            <w:pPr>
              <w:spacing w:line="241" w:lineRule="auto"/>
              <w:rPr>
                <w:rFonts w:ascii="Arial"/>
                <w:color w:val="000000" w:themeColor="text1"/>
                <w:sz w:val="21"/>
                <w:highlight w:val="none"/>
                <w14:textFill>
                  <w14:solidFill>
                    <w14:schemeClr w14:val="tx1"/>
                  </w14:solidFill>
                </w14:textFill>
              </w:rPr>
            </w:pPr>
          </w:p>
          <w:p w14:paraId="409E4546">
            <w:pPr>
              <w:spacing w:line="241" w:lineRule="auto"/>
              <w:rPr>
                <w:rFonts w:ascii="Arial"/>
                <w:color w:val="000000" w:themeColor="text1"/>
                <w:sz w:val="21"/>
                <w:highlight w:val="none"/>
                <w14:textFill>
                  <w14:solidFill>
                    <w14:schemeClr w14:val="tx1"/>
                  </w14:solidFill>
                </w14:textFill>
              </w:rPr>
            </w:pPr>
          </w:p>
          <w:p w14:paraId="466C40E2">
            <w:pPr>
              <w:spacing w:line="241" w:lineRule="auto"/>
              <w:rPr>
                <w:rFonts w:ascii="Arial"/>
                <w:color w:val="000000" w:themeColor="text1"/>
                <w:sz w:val="21"/>
                <w:highlight w:val="none"/>
                <w14:textFill>
                  <w14:solidFill>
                    <w14:schemeClr w14:val="tx1"/>
                  </w14:solidFill>
                </w14:textFill>
              </w:rPr>
            </w:pPr>
          </w:p>
          <w:p w14:paraId="553F9C54">
            <w:pPr>
              <w:spacing w:line="241" w:lineRule="auto"/>
              <w:rPr>
                <w:rFonts w:ascii="Arial"/>
                <w:color w:val="000000" w:themeColor="text1"/>
                <w:sz w:val="21"/>
                <w:highlight w:val="none"/>
                <w14:textFill>
                  <w14:solidFill>
                    <w14:schemeClr w14:val="tx1"/>
                  </w14:solidFill>
                </w14:textFill>
              </w:rPr>
            </w:pPr>
          </w:p>
          <w:p w14:paraId="0399C902">
            <w:pPr>
              <w:spacing w:line="241" w:lineRule="auto"/>
              <w:rPr>
                <w:rFonts w:ascii="Arial"/>
                <w:color w:val="000000" w:themeColor="text1"/>
                <w:sz w:val="21"/>
                <w:highlight w:val="none"/>
                <w14:textFill>
                  <w14:solidFill>
                    <w14:schemeClr w14:val="tx1"/>
                  </w14:solidFill>
                </w14:textFill>
              </w:rPr>
            </w:pPr>
          </w:p>
          <w:p w14:paraId="5B5D7D56">
            <w:pPr>
              <w:spacing w:line="241" w:lineRule="auto"/>
              <w:rPr>
                <w:rFonts w:ascii="Arial"/>
                <w:color w:val="000000" w:themeColor="text1"/>
                <w:sz w:val="21"/>
                <w:highlight w:val="none"/>
                <w14:textFill>
                  <w14:solidFill>
                    <w14:schemeClr w14:val="tx1"/>
                  </w14:solidFill>
                </w14:textFill>
              </w:rPr>
            </w:pPr>
          </w:p>
          <w:p w14:paraId="4D108649">
            <w:pPr>
              <w:spacing w:line="241" w:lineRule="auto"/>
              <w:rPr>
                <w:rFonts w:ascii="Arial"/>
                <w:color w:val="000000" w:themeColor="text1"/>
                <w:sz w:val="21"/>
                <w:highlight w:val="none"/>
                <w14:textFill>
                  <w14:solidFill>
                    <w14:schemeClr w14:val="tx1"/>
                  </w14:solidFill>
                </w14:textFill>
              </w:rPr>
            </w:pPr>
          </w:p>
          <w:p w14:paraId="41C68A4D">
            <w:pPr>
              <w:spacing w:line="241" w:lineRule="auto"/>
              <w:rPr>
                <w:rFonts w:ascii="Arial"/>
                <w:color w:val="000000" w:themeColor="text1"/>
                <w:sz w:val="21"/>
                <w:highlight w:val="none"/>
                <w14:textFill>
                  <w14:solidFill>
                    <w14:schemeClr w14:val="tx1"/>
                  </w14:solidFill>
                </w14:textFill>
              </w:rPr>
            </w:pPr>
          </w:p>
          <w:p w14:paraId="4464C584">
            <w:pPr>
              <w:spacing w:line="241" w:lineRule="auto"/>
              <w:rPr>
                <w:rFonts w:ascii="Arial"/>
                <w:color w:val="000000" w:themeColor="text1"/>
                <w:sz w:val="21"/>
                <w:highlight w:val="none"/>
                <w14:textFill>
                  <w14:solidFill>
                    <w14:schemeClr w14:val="tx1"/>
                  </w14:solidFill>
                </w14:textFill>
              </w:rPr>
            </w:pPr>
          </w:p>
          <w:p w14:paraId="484625AF">
            <w:pPr>
              <w:spacing w:line="241" w:lineRule="auto"/>
              <w:rPr>
                <w:rFonts w:ascii="Arial"/>
                <w:color w:val="000000" w:themeColor="text1"/>
                <w:sz w:val="21"/>
                <w:highlight w:val="none"/>
                <w14:textFill>
                  <w14:solidFill>
                    <w14:schemeClr w14:val="tx1"/>
                  </w14:solidFill>
                </w14:textFill>
              </w:rPr>
            </w:pPr>
          </w:p>
          <w:p w14:paraId="55324E9A">
            <w:pPr>
              <w:spacing w:line="241" w:lineRule="auto"/>
              <w:rPr>
                <w:rFonts w:ascii="Arial"/>
                <w:color w:val="000000" w:themeColor="text1"/>
                <w:sz w:val="21"/>
                <w:highlight w:val="none"/>
                <w14:textFill>
                  <w14:solidFill>
                    <w14:schemeClr w14:val="tx1"/>
                  </w14:solidFill>
                </w14:textFill>
              </w:rPr>
            </w:pPr>
          </w:p>
          <w:p w14:paraId="12C79BBC">
            <w:pPr>
              <w:spacing w:line="241" w:lineRule="auto"/>
              <w:rPr>
                <w:rFonts w:ascii="Arial"/>
                <w:color w:val="000000" w:themeColor="text1"/>
                <w:sz w:val="21"/>
                <w:highlight w:val="none"/>
                <w14:textFill>
                  <w14:solidFill>
                    <w14:schemeClr w14:val="tx1"/>
                  </w14:solidFill>
                </w14:textFill>
              </w:rPr>
            </w:pPr>
          </w:p>
          <w:p w14:paraId="13FC0B5C">
            <w:pPr>
              <w:spacing w:line="241" w:lineRule="auto"/>
              <w:rPr>
                <w:rFonts w:ascii="Arial"/>
                <w:color w:val="000000" w:themeColor="text1"/>
                <w:sz w:val="21"/>
                <w:highlight w:val="none"/>
                <w14:textFill>
                  <w14:solidFill>
                    <w14:schemeClr w14:val="tx1"/>
                  </w14:solidFill>
                </w14:textFill>
              </w:rPr>
            </w:pPr>
          </w:p>
          <w:p w14:paraId="42E227DF">
            <w:pPr>
              <w:spacing w:line="241" w:lineRule="auto"/>
              <w:rPr>
                <w:rFonts w:ascii="Arial"/>
                <w:color w:val="000000" w:themeColor="text1"/>
                <w:sz w:val="21"/>
                <w:highlight w:val="none"/>
                <w14:textFill>
                  <w14:solidFill>
                    <w14:schemeClr w14:val="tx1"/>
                  </w14:solidFill>
                </w14:textFill>
              </w:rPr>
            </w:pPr>
          </w:p>
          <w:p w14:paraId="5E15B753">
            <w:pPr>
              <w:spacing w:line="241" w:lineRule="auto"/>
              <w:rPr>
                <w:rFonts w:ascii="Arial"/>
                <w:color w:val="000000" w:themeColor="text1"/>
                <w:sz w:val="21"/>
                <w:highlight w:val="none"/>
                <w14:textFill>
                  <w14:solidFill>
                    <w14:schemeClr w14:val="tx1"/>
                  </w14:solidFill>
                </w14:textFill>
              </w:rPr>
            </w:pPr>
          </w:p>
          <w:p w14:paraId="006D81D9">
            <w:pPr>
              <w:spacing w:line="241" w:lineRule="auto"/>
              <w:rPr>
                <w:rFonts w:ascii="Arial"/>
                <w:color w:val="000000" w:themeColor="text1"/>
                <w:sz w:val="21"/>
                <w:highlight w:val="none"/>
                <w14:textFill>
                  <w14:solidFill>
                    <w14:schemeClr w14:val="tx1"/>
                  </w14:solidFill>
                </w14:textFill>
              </w:rPr>
            </w:pPr>
          </w:p>
          <w:p w14:paraId="790FB341">
            <w:pPr>
              <w:spacing w:line="241" w:lineRule="auto"/>
              <w:rPr>
                <w:rFonts w:ascii="Arial"/>
                <w:color w:val="000000" w:themeColor="text1"/>
                <w:sz w:val="21"/>
                <w:highlight w:val="none"/>
                <w14:textFill>
                  <w14:solidFill>
                    <w14:schemeClr w14:val="tx1"/>
                  </w14:solidFill>
                </w14:textFill>
              </w:rPr>
            </w:pPr>
          </w:p>
          <w:p w14:paraId="7936126E">
            <w:pPr>
              <w:spacing w:line="241" w:lineRule="auto"/>
              <w:rPr>
                <w:rFonts w:ascii="Arial"/>
                <w:color w:val="000000" w:themeColor="text1"/>
                <w:sz w:val="21"/>
                <w:highlight w:val="none"/>
                <w14:textFill>
                  <w14:solidFill>
                    <w14:schemeClr w14:val="tx1"/>
                  </w14:solidFill>
                </w14:textFill>
              </w:rPr>
            </w:pPr>
          </w:p>
          <w:p w14:paraId="4166CAAE">
            <w:pPr>
              <w:spacing w:line="241" w:lineRule="auto"/>
              <w:rPr>
                <w:rFonts w:ascii="Arial"/>
                <w:color w:val="000000" w:themeColor="text1"/>
                <w:sz w:val="21"/>
                <w:highlight w:val="none"/>
                <w14:textFill>
                  <w14:solidFill>
                    <w14:schemeClr w14:val="tx1"/>
                  </w14:solidFill>
                </w14:textFill>
              </w:rPr>
            </w:pPr>
          </w:p>
          <w:p w14:paraId="566B72FA">
            <w:pPr>
              <w:spacing w:line="242" w:lineRule="auto"/>
              <w:rPr>
                <w:rFonts w:ascii="Arial"/>
                <w:color w:val="000000" w:themeColor="text1"/>
                <w:sz w:val="21"/>
                <w:highlight w:val="none"/>
                <w14:textFill>
                  <w14:solidFill>
                    <w14:schemeClr w14:val="tx1"/>
                  </w14:solidFill>
                </w14:textFill>
              </w:rPr>
            </w:pPr>
          </w:p>
          <w:p w14:paraId="3FDEF5AD">
            <w:pPr>
              <w:spacing w:line="242" w:lineRule="auto"/>
              <w:rPr>
                <w:rFonts w:ascii="Arial"/>
                <w:color w:val="000000" w:themeColor="text1"/>
                <w:sz w:val="21"/>
                <w:highlight w:val="none"/>
                <w14:textFill>
                  <w14:solidFill>
                    <w14:schemeClr w14:val="tx1"/>
                  </w14:solidFill>
                </w14:textFill>
              </w:rPr>
            </w:pPr>
          </w:p>
          <w:p w14:paraId="332C7A7D">
            <w:pPr>
              <w:spacing w:line="242" w:lineRule="auto"/>
              <w:rPr>
                <w:rFonts w:ascii="Arial"/>
                <w:color w:val="000000" w:themeColor="text1"/>
                <w:sz w:val="21"/>
                <w:highlight w:val="none"/>
                <w14:textFill>
                  <w14:solidFill>
                    <w14:schemeClr w14:val="tx1"/>
                  </w14:solidFill>
                </w14:textFill>
              </w:rPr>
            </w:pPr>
          </w:p>
          <w:p w14:paraId="4DC3473C">
            <w:pPr>
              <w:spacing w:line="242" w:lineRule="auto"/>
              <w:rPr>
                <w:rFonts w:ascii="Arial"/>
                <w:color w:val="000000" w:themeColor="text1"/>
                <w:sz w:val="21"/>
                <w:highlight w:val="none"/>
                <w14:textFill>
                  <w14:solidFill>
                    <w14:schemeClr w14:val="tx1"/>
                  </w14:solidFill>
                </w14:textFill>
              </w:rPr>
            </w:pPr>
          </w:p>
          <w:p w14:paraId="2DA92952">
            <w:pPr>
              <w:spacing w:line="242" w:lineRule="auto"/>
              <w:rPr>
                <w:rFonts w:ascii="Arial"/>
                <w:color w:val="000000" w:themeColor="text1"/>
                <w:sz w:val="21"/>
                <w:highlight w:val="none"/>
                <w14:textFill>
                  <w14:solidFill>
                    <w14:schemeClr w14:val="tx1"/>
                  </w14:solidFill>
                </w14:textFill>
              </w:rPr>
            </w:pPr>
          </w:p>
          <w:p w14:paraId="090349A5">
            <w:pPr>
              <w:pStyle w:val="15"/>
              <w:spacing w:before="68" w:line="372" w:lineRule="auto"/>
              <w:ind w:left="110" w:right="107" w:firstLine="9"/>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资信业绩</w:t>
            </w:r>
            <w:r>
              <w:rPr>
                <w:color w:val="000000" w:themeColor="text1"/>
                <w:spacing w:val="-2"/>
                <w:highlight w:val="none"/>
                <w14:textFill>
                  <w14:solidFill>
                    <w14:schemeClr w14:val="tx1"/>
                  </w14:solidFill>
                </w14:textFill>
              </w:rPr>
              <w:t>评分标准</w:t>
            </w:r>
          </w:p>
        </w:tc>
        <w:tc>
          <w:tcPr>
            <w:tcW w:w="2085" w:type="dxa"/>
            <w:tcBorders>
              <w:top w:val="single" w:color="auto" w:sz="4" w:space="0"/>
              <w:left w:val="single" w:color="auto" w:sz="4" w:space="0"/>
              <w:bottom w:val="single" w:color="auto" w:sz="4" w:space="0"/>
              <w:right w:val="single" w:color="auto" w:sz="4" w:space="0"/>
            </w:tcBorders>
            <w:vAlign w:val="top"/>
          </w:tcPr>
          <w:p w14:paraId="3617A76B">
            <w:pPr>
              <w:spacing w:line="303" w:lineRule="auto"/>
              <w:rPr>
                <w:rFonts w:ascii="Arial"/>
                <w:color w:val="000000" w:themeColor="text1"/>
                <w:sz w:val="21"/>
                <w:highlight w:val="none"/>
                <w14:textFill>
                  <w14:solidFill>
                    <w14:schemeClr w14:val="tx1"/>
                  </w14:solidFill>
                </w14:textFill>
              </w:rPr>
            </w:pPr>
          </w:p>
          <w:p w14:paraId="77000236">
            <w:pPr>
              <w:spacing w:line="303" w:lineRule="auto"/>
              <w:rPr>
                <w:rFonts w:ascii="Arial"/>
                <w:color w:val="000000" w:themeColor="text1"/>
                <w:sz w:val="21"/>
                <w:highlight w:val="none"/>
                <w14:textFill>
                  <w14:solidFill>
                    <w14:schemeClr w14:val="tx1"/>
                  </w14:solidFill>
                </w14:textFill>
              </w:rPr>
            </w:pPr>
          </w:p>
          <w:p w14:paraId="4EF372F1">
            <w:pPr>
              <w:spacing w:line="303" w:lineRule="auto"/>
              <w:rPr>
                <w:rFonts w:ascii="Arial"/>
                <w:color w:val="000000" w:themeColor="text1"/>
                <w:sz w:val="21"/>
                <w:highlight w:val="none"/>
                <w14:textFill>
                  <w14:solidFill>
                    <w14:schemeClr w14:val="tx1"/>
                  </w14:solidFill>
                </w14:textFill>
              </w:rPr>
            </w:pPr>
          </w:p>
          <w:p w14:paraId="509D6F1A">
            <w:pPr>
              <w:pStyle w:val="15"/>
              <w:spacing w:before="68" w:line="221" w:lineRule="auto"/>
              <w:ind w:left="629"/>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企业业绩</w:t>
            </w:r>
          </w:p>
        </w:tc>
        <w:tc>
          <w:tcPr>
            <w:tcW w:w="933" w:type="dxa"/>
            <w:tcBorders>
              <w:top w:val="single" w:color="auto" w:sz="4" w:space="0"/>
              <w:left w:val="single" w:color="auto" w:sz="4" w:space="0"/>
              <w:bottom w:val="single" w:color="auto" w:sz="4" w:space="0"/>
              <w:right w:val="single" w:color="auto" w:sz="4" w:space="0"/>
            </w:tcBorders>
            <w:vAlign w:val="top"/>
          </w:tcPr>
          <w:p w14:paraId="1C47F145">
            <w:pPr>
              <w:spacing w:line="319" w:lineRule="auto"/>
              <w:jc w:val="center"/>
              <w:rPr>
                <w:rFonts w:ascii="Arial"/>
                <w:color w:val="000000" w:themeColor="text1"/>
                <w:sz w:val="21"/>
                <w:highlight w:val="none"/>
                <w14:textFill>
                  <w14:solidFill>
                    <w14:schemeClr w14:val="tx1"/>
                  </w14:solidFill>
                </w14:textFill>
              </w:rPr>
            </w:pPr>
          </w:p>
          <w:p w14:paraId="52C723B8">
            <w:pPr>
              <w:spacing w:line="320" w:lineRule="auto"/>
              <w:jc w:val="center"/>
              <w:rPr>
                <w:rFonts w:ascii="Arial"/>
                <w:color w:val="000000" w:themeColor="text1"/>
                <w:sz w:val="21"/>
                <w:highlight w:val="none"/>
                <w14:textFill>
                  <w14:solidFill>
                    <w14:schemeClr w14:val="tx1"/>
                  </w14:solidFill>
                </w14:textFill>
              </w:rPr>
            </w:pPr>
          </w:p>
          <w:p w14:paraId="05D7F956">
            <w:pPr>
              <w:spacing w:line="320" w:lineRule="auto"/>
              <w:jc w:val="center"/>
              <w:rPr>
                <w:rFonts w:ascii="Arial"/>
                <w:color w:val="000000" w:themeColor="text1"/>
                <w:sz w:val="21"/>
                <w:highlight w:val="none"/>
                <w14:textFill>
                  <w14:solidFill>
                    <w14:schemeClr w14:val="tx1"/>
                  </w14:solidFill>
                </w14:textFill>
              </w:rPr>
            </w:pPr>
          </w:p>
          <w:p w14:paraId="461CC42A">
            <w:pPr>
              <w:pStyle w:val="15"/>
              <w:spacing w:before="68" w:line="221" w:lineRule="auto"/>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分</w:t>
            </w:r>
          </w:p>
        </w:tc>
        <w:tc>
          <w:tcPr>
            <w:tcW w:w="4114" w:type="dxa"/>
            <w:tcBorders>
              <w:top w:val="single" w:color="auto" w:sz="4" w:space="0"/>
              <w:left w:val="single" w:color="auto" w:sz="4" w:space="0"/>
              <w:bottom w:val="single" w:color="auto" w:sz="4" w:space="0"/>
              <w:right w:val="single" w:color="auto" w:sz="4" w:space="0"/>
            </w:tcBorders>
            <w:vAlign w:val="top"/>
          </w:tcPr>
          <w:p w14:paraId="76DFF639">
            <w:pPr>
              <w:pStyle w:val="15"/>
              <w:tabs>
                <w:tab w:val="left" w:pos="225"/>
              </w:tabs>
              <w:spacing w:before="31" w:line="239" w:lineRule="auto"/>
              <w:ind w:left="105" w:right="105" w:firstLine="7"/>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业绩类别及专业：</w:t>
            </w:r>
            <w:r>
              <w:rPr>
                <w:rFonts w:hint="eastAsia"/>
                <w:color w:val="000000" w:themeColor="text1"/>
                <w:spacing w:val="-6"/>
                <w:highlight w:val="none"/>
                <w:lang w:val="en-US" w:eastAsia="zh-CN"/>
                <w14:textFill>
                  <w14:solidFill>
                    <w14:schemeClr w14:val="tx1"/>
                  </w14:solidFill>
                </w14:textFill>
              </w:rPr>
              <w:t>监理</w:t>
            </w:r>
            <w:r>
              <w:rPr>
                <w:color w:val="000000" w:themeColor="text1"/>
                <w:spacing w:val="-1"/>
                <w:highlight w:val="none"/>
                <w:u w:val="single" w:color="auto"/>
                <w14:textFill>
                  <w14:solidFill>
                    <w14:schemeClr w14:val="tx1"/>
                  </w14:solidFill>
                </w14:textFill>
              </w:rPr>
              <w:t xml:space="preserve">类- </w:t>
            </w:r>
            <w:r>
              <w:rPr>
                <w:rFonts w:hint="eastAsia"/>
                <w:color w:val="000000" w:themeColor="text1"/>
                <w:spacing w:val="-6"/>
                <w:highlight w:val="none"/>
                <w:lang w:eastAsia="zh-CN"/>
                <w14:textFill>
                  <w14:solidFill>
                    <w14:schemeClr w14:val="tx1"/>
                  </w14:solidFill>
                </w14:textFill>
              </w:rPr>
              <w:t>水利</w:t>
            </w:r>
            <w:r>
              <w:rPr>
                <w:color w:val="000000" w:themeColor="text1"/>
                <w:spacing w:val="-1"/>
                <w:highlight w:val="none"/>
                <w:u w:val="single" w:color="auto"/>
                <w14:textFill>
                  <w14:solidFill>
                    <w14:schemeClr w14:val="tx1"/>
                  </w14:solidFill>
                </w14:textFill>
              </w:rPr>
              <w:t>工程-</w:t>
            </w:r>
            <w:r>
              <w:rPr>
                <w:color w:val="000000" w:themeColor="text1"/>
                <w:spacing w:val="8"/>
                <w:highlight w:val="none"/>
                <w:u w:val="single" w:color="auto"/>
                <w14:textFill>
                  <w14:solidFill>
                    <w14:schemeClr w14:val="tx1"/>
                  </w14:solidFill>
                </w14:textFill>
              </w:rPr>
              <w:t xml:space="preserve"> </w:t>
            </w:r>
            <w:r>
              <w:rPr>
                <w:rFonts w:hint="eastAsia"/>
                <w:color w:val="000000" w:themeColor="text1"/>
                <w:spacing w:val="-6"/>
                <w:highlight w:val="none"/>
                <w:lang w:eastAsia="zh-CN"/>
                <w14:textFill>
                  <w14:solidFill>
                    <w14:schemeClr w14:val="tx1"/>
                  </w14:solidFill>
                </w14:textFill>
              </w:rPr>
              <w:t>不限</w:t>
            </w:r>
            <w:r>
              <w:rPr>
                <w:color w:val="000000" w:themeColor="text1"/>
                <w:spacing w:val="-1"/>
                <w:highlight w:val="none"/>
                <w:u w:val="single" w:color="auto"/>
                <w14:textFill>
                  <w14:solidFill>
                    <w14:schemeClr w14:val="tx1"/>
                  </w14:solidFill>
                </w14:textFill>
              </w:rPr>
              <w:t>专业</w:t>
            </w:r>
            <w:r>
              <w:rPr>
                <w:color w:val="000000" w:themeColor="text1"/>
                <w:spacing w:val="-8"/>
                <w:highlight w:val="none"/>
                <w:u w:val="single" w:color="auto"/>
                <w14:textFill>
                  <w14:solidFill>
                    <w14:schemeClr w14:val="tx1"/>
                  </w14:solidFill>
                </w14:textFill>
              </w:rPr>
              <w:t>（新建</w:t>
            </w:r>
            <w:r>
              <w:rPr>
                <w:rFonts w:hint="eastAsia"/>
                <w:color w:val="000000" w:themeColor="text1"/>
                <w:spacing w:val="-8"/>
                <w:highlight w:val="none"/>
                <w:u w:val="single" w:color="auto"/>
                <w:lang w:eastAsia="zh-CN"/>
                <w14:textFill>
                  <w14:solidFill>
                    <w14:schemeClr w14:val="tx1"/>
                  </w14:solidFill>
                </w14:textFill>
              </w:rPr>
              <w:t>或</w:t>
            </w:r>
            <w:r>
              <w:rPr>
                <w:color w:val="000000" w:themeColor="text1"/>
                <w:spacing w:val="-8"/>
                <w:highlight w:val="none"/>
                <w:u w:val="single" w:color="auto"/>
                <w14:textFill>
                  <w14:solidFill>
                    <w14:schemeClr w14:val="tx1"/>
                  </w14:solidFill>
                </w14:textFill>
              </w:rPr>
              <w:t>改造）</w:t>
            </w:r>
          </w:p>
          <w:p w14:paraId="0250950D">
            <w:pPr>
              <w:pStyle w:val="15"/>
              <w:spacing w:line="220" w:lineRule="auto"/>
              <w:ind w:left="114"/>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年份：</w:t>
            </w:r>
            <w:r>
              <w:rPr>
                <w:color w:val="000000" w:themeColor="text1"/>
                <w:spacing w:val="-1"/>
                <w:highlight w:val="none"/>
                <w:u w:val="single" w:color="auto"/>
                <w14:textFill>
                  <w14:solidFill>
                    <w14:schemeClr w14:val="tx1"/>
                  </w14:solidFill>
                </w14:textFill>
              </w:rPr>
              <w:t xml:space="preserve"> </w:t>
            </w:r>
            <w:r>
              <w:rPr>
                <w:rFonts w:hint="eastAsia"/>
                <w:color w:val="000000" w:themeColor="text1"/>
                <w:spacing w:val="-1"/>
                <w:highlight w:val="none"/>
                <w:u w:val="single" w:color="auto"/>
                <w:lang w:val="en-US" w:eastAsia="zh-CN"/>
                <w14:textFill>
                  <w14:solidFill>
                    <w14:schemeClr w14:val="tx1"/>
                  </w14:solidFill>
                </w14:textFill>
              </w:rPr>
              <w:t>2023年1月1日</w:t>
            </w:r>
            <w:r>
              <w:rPr>
                <w:color w:val="000000" w:themeColor="text1"/>
                <w:spacing w:val="-1"/>
                <w:highlight w:val="none"/>
                <w:u w:val="single" w:color="auto"/>
                <w14:textFill>
                  <w14:solidFill>
                    <w14:schemeClr w14:val="tx1"/>
                  </w14:solidFill>
                </w14:textFill>
              </w:rPr>
              <w:t xml:space="preserve"> </w:t>
            </w:r>
            <w:r>
              <w:rPr>
                <w:color w:val="000000" w:themeColor="text1"/>
                <w:spacing w:val="-96"/>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至投标截止时间</w:t>
            </w:r>
          </w:p>
          <w:p w14:paraId="4E62DDE9">
            <w:pPr>
              <w:pStyle w:val="15"/>
              <w:spacing w:before="22" w:line="221" w:lineRule="auto"/>
              <w:ind w:left="116"/>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分值：</w:t>
            </w:r>
            <w:r>
              <w:rPr>
                <w:color w:val="000000" w:themeColor="text1"/>
                <w:spacing w:val="-3"/>
                <w:highlight w:val="none"/>
                <w:u w:val="single" w:color="auto"/>
                <w14:textFill>
                  <w14:solidFill>
                    <w14:schemeClr w14:val="tx1"/>
                  </w14:solidFill>
                </w14:textFill>
              </w:rPr>
              <w:t xml:space="preserve"> </w:t>
            </w:r>
            <w:r>
              <w:rPr>
                <w:rFonts w:hint="eastAsia"/>
                <w:color w:val="000000" w:themeColor="text1"/>
                <w:spacing w:val="-3"/>
                <w:highlight w:val="none"/>
                <w:u w:val="single" w:color="auto"/>
                <w:lang w:val="en-US" w:eastAsia="zh-CN"/>
                <w14:textFill>
                  <w14:solidFill>
                    <w14:schemeClr w14:val="tx1"/>
                  </w14:solidFill>
                </w14:textFill>
              </w:rPr>
              <w:t>1</w:t>
            </w:r>
            <w:r>
              <w:rPr>
                <w:color w:val="000000" w:themeColor="text1"/>
                <w:spacing w:val="-3"/>
                <w:highlight w:val="none"/>
                <w:u w:val="single" w:color="auto"/>
                <w14:textFill>
                  <w14:solidFill>
                    <w14:schemeClr w14:val="tx1"/>
                  </w14:solidFill>
                </w14:textFill>
              </w:rPr>
              <w:t xml:space="preserve"> </w:t>
            </w:r>
            <w:r>
              <w:rPr>
                <w:color w:val="000000" w:themeColor="text1"/>
                <w:spacing w:val="-76"/>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分/个，最多得</w:t>
            </w:r>
            <w:r>
              <w:rPr>
                <w:color w:val="000000" w:themeColor="text1"/>
                <w:spacing w:val="-3"/>
                <w:highlight w:val="none"/>
                <w:u w:val="single" w:color="auto"/>
                <w14:textFill>
                  <w14:solidFill>
                    <w14:schemeClr w14:val="tx1"/>
                  </w14:solidFill>
                </w14:textFill>
              </w:rPr>
              <w:t xml:space="preserve"> </w:t>
            </w:r>
            <w:r>
              <w:rPr>
                <w:rFonts w:hint="eastAsia"/>
                <w:color w:val="000000" w:themeColor="text1"/>
                <w:spacing w:val="-3"/>
                <w:highlight w:val="none"/>
                <w:u w:val="single" w:color="auto"/>
                <w:lang w:val="en-US" w:eastAsia="zh-CN"/>
                <w14:textFill>
                  <w14:solidFill>
                    <w14:schemeClr w14:val="tx1"/>
                  </w14:solidFill>
                </w14:textFill>
              </w:rPr>
              <w:t>2</w:t>
            </w:r>
            <w:r>
              <w:rPr>
                <w:color w:val="000000" w:themeColor="text1"/>
                <w:spacing w:val="-94"/>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分。</w:t>
            </w:r>
          </w:p>
          <w:p w14:paraId="41F336BD">
            <w:pPr>
              <w:pStyle w:val="15"/>
              <w:spacing w:before="18" w:line="230" w:lineRule="auto"/>
              <w:ind w:left="113" w:right="105"/>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注：业绩以农业农村领域主体信息库入库</w:t>
            </w:r>
            <w:r>
              <w:rPr>
                <w:color w:val="000000" w:themeColor="text1"/>
                <w:spacing w:val="6"/>
                <w:highlight w:val="none"/>
                <w14:textFill>
                  <w14:solidFill>
                    <w14:schemeClr w14:val="tx1"/>
                  </w14:solidFill>
                </w14:textFill>
              </w:rPr>
              <w:t>信息为准，时间以竣工验</w:t>
            </w:r>
            <w:r>
              <w:rPr>
                <w:color w:val="000000" w:themeColor="text1"/>
                <w:spacing w:val="-1"/>
                <w:highlight w:val="none"/>
                <w14:textFill>
                  <w14:solidFill>
                    <w14:schemeClr w14:val="tx1"/>
                  </w14:solidFill>
                </w14:textFill>
              </w:rPr>
              <w:t>收时间为准</w:t>
            </w:r>
          </w:p>
        </w:tc>
      </w:tr>
      <w:tr w14:paraId="47007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859" w:type="dxa"/>
            <w:vMerge w:val="continue"/>
            <w:tcBorders>
              <w:top w:val="single" w:color="auto" w:sz="4" w:space="0"/>
              <w:left w:val="single" w:color="auto" w:sz="4" w:space="0"/>
              <w:bottom w:val="single" w:color="auto" w:sz="4" w:space="0"/>
              <w:right w:val="single" w:color="auto" w:sz="4" w:space="0"/>
            </w:tcBorders>
            <w:vAlign w:val="top"/>
          </w:tcPr>
          <w:p w14:paraId="32E4B878">
            <w:pPr>
              <w:rPr>
                <w:rFonts w:ascii="Arial"/>
                <w:color w:val="000000" w:themeColor="text1"/>
                <w:sz w:val="21"/>
                <w:highlight w:val="none"/>
                <w14:textFill>
                  <w14:solidFill>
                    <w14:schemeClr w14:val="tx1"/>
                  </w14:solidFill>
                </w14:textFill>
              </w:rPr>
            </w:pPr>
          </w:p>
        </w:tc>
        <w:tc>
          <w:tcPr>
            <w:tcW w:w="1058" w:type="dxa"/>
            <w:vMerge w:val="continue"/>
            <w:tcBorders>
              <w:top w:val="single" w:color="auto" w:sz="4" w:space="0"/>
              <w:left w:val="single" w:color="auto" w:sz="4" w:space="0"/>
              <w:bottom w:val="single" w:color="auto" w:sz="4" w:space="0"/>
              <w:right w:val="single" w:color="auto" w:sz="4" w:space="0"/>
            </w:tcBorders>
            <w:vAlign w:val="top"/>
          </w:tcPr>
          <w:p w14:paraId="18BC3BA1">
            <w:pPr>
              <w:rPr>
                <w:rFonts w:ascii="Arial"/>
                <w:color w:val="000000" w:themeColor="text1"/>
                <w:sz w:val="21"/>
                <w:highlight w:val="none"/>
                <w14:textFill>
                  <w14:solidFill>
                    <w14:schemeClr w14:val="tx1"/>
                  </w14:solidFill>
                </w14:textFill>
              </w:rPr>
            </w:pPr>
          </w:p>
        </w:tc>
        <w:tc>
          <w:tcPr>
            <w:tcW w:w="2085" w:type="dxa"/>
            <w:tcBorders>
              <w:top w:val="single" w:color="auto" w:sz="4" w:space="0"/>
              <w:left w:val="single" w:color="auto" w:sz="4" w:space="0"/>
              <w:bottom w:val="single" w:color="auto" w:sz="4" w:space="0"/>
              <w:right w:val="single" w:color="auto" w:sz="4" w:space="0"/>
            </w:tcBorders>
            <w:vAlign w:val="top"/>
          </w:tcPr>
          <w:p w14:paraId="2FC0F31F">
            <w:pPr>
              <w:spacing w:line="319" w:lineRule="auto"/>
              <w:rPr>
                <w:rFonts w:ascii="Arial"/>
                <w:color w:val="000000" w:themeColor="text1"/>
                <w:sz w:val="21"/>
                <w:highlight w:val="none"/>
                <w14:textFill>
                  <w14:solidFill>
                    <w14:schemeClr w14:val="tx1"/>
                  </w14:solidFill>
                </w14:textFill>
              </w:rPr>
            </w:pPr>
          </w:p>
          <w:p w14:paraId="2B016765">
            <w:pPr>
              <w:spacing w:line="320" w:lineRule="auto"/>
              <w:rPr>
                <w:rFonts w:ascii="Arial"/>
                <w:color w:val="000000" w:themeColor="text1"/>
                <w:sz w:val="21"/>
                <w:highlight w:val="none"/>
                <w14:textFill>
                  <w14:solidFill>
                    <w14:schemeClr w14:val="tx1"/>
                  </w14:solidFill>
                </w14:textFill>
              </w:rPr>
            </w:pPr>
          </w:p>
          <w:p w14:paraId="4A8FD2A6">
            <w:pPr>
              <w:pStyle w:val="15"/>
              <w:spacing w:before="69" w:line="222" w:lineRule="auto"/>
              <w:ind w:left="629"/>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企业认证</w:t>
            </w:r>
          </w:p>
        </w:tc>
        <w:tc>
          <w:tcPr>
            <w:tcW w:w="933" w:type="dxa"/>
            <w:tcBorders>
              <w:top w:val="single" w:color="auto" w:sz="4" w:space="0"/>
              <w:left w:val="single" w:color="auto" w:sz="4" w:space="0"/>
              <w:bottom w:val="single" w:color="auto" w:sz="4" w:space="0"/>
              <w:right w:val="single" w:color="auto" w:sz="4" w:space="0"/>
            </w:tcBorders>
            <w:vAlign w:val="top"/>
          </w:tcPr>
          <w:p w14:paraId="41EAD1DB">
            <w:pPr>
              <w:spacing w:line="345" w:lineRule="auto"/>
              <w:jc w:val="center"/>
              <w:rPr>
                <w:rFonts w:ascii="Arial"/>
                <w:color w:val="000000" w:themeColor="text1"/>
                <w:sz w:val="21"/>
                <w:highlight w:val="none"/>
                <w14:textFill>
                  <w14:solidFill>
                    <w14:schemeClr w14:val="tx1"/>
                  </w14:solidFill>
                </w14:textFill>
              </w:rPr>
            </w:pPr>
          </w:p>
          <w:p w14:paraId="0E00F1B2">
            <w:pPr>
              <w:spacing w:line="345" w:lineRule="auto"/>
              <w:jc w:val="center"/>
              <w:rPr>
                <w:rFonts w:ascii="Arial"/>
                <w:color w:val="000000" w:themeColor="text1"/>
                <w:sz w:val="21"/>
                <w:highlight w:val="none"/>
                <w14:textFill>
                  <w14:solidFill>
                    <w14:schemeClr w14:val="tx1"/>
                  </w14:solidFill>
                </w14:textFill>
              </w:rPr>
            </w:pPr>
          </w:p>
          <w:p w14:paraId="01E73BD9">
            <w:pPr>
              <w:pStyle w:val="15"/>
              <w:spacing w:before="68" w:line="221" w:lineRule="auto"/>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分</w:t>
            </w:r>
          </w:p>
        </w:tc>
        <w:tc>
          <w:tcPr>
            <w:tcW w:w="4114" w:type="dxa"/>
            <w:tcBorders>
              <w:top w:val="single" w:color="auto" w:sz="4" w:space="0"/>
              <w:left w:val="single" w:color="auto" w:sz="4" w:space="0"/>
              <w:bottom w:val="single" w:color="auto" w:sz="4" w:space="0"/>
              <w:right w:val="single" w:color="auto" w:sz="4" w:space="0"/>
            </w:tcBorders>
            <w:vAlign w:val="top"/>
          </w:tcPr>
          <w:p w14:paraId="1A9E2E31">
            <w:pPr>
              <w:pStyle w:val="15"/>
              <w:spacing w:before="29" w:line="221" w:lineRule="auto"/>
              <w:ind w:left="113"/>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评审内容：</w:t>
            </w:r>
          </w:p>
          <w:p w14:paraId="6896CCE4">
            <w:pPr>
              <w:pStyle w:val="15"/>
              <w:spacing w:before="24" w:line="223" w:lineRule="auto"/>
              <w:ind w:left="118" w:right="105" w:hanging="5"/>
              <w:rPr>
                <w:rFonts w:hint="eastAsia"/>
                <w:color w:val="000000" w:themeColor="text1"/>
                <w:spacing w:val="6"/>
                <w:highlight w:val="none"/>
                <w14:textFill>
                  <w14:solidFill>
                    <w14:schemeClr w14:val="tx1"/>
                  </w14:solidFill>
                </w14:textFill>
              </w:rPr>
            </w:pPr>
            <w:r>
              <w:rPr>
                <w:rFonts w:hint="eastAsia"/>
                <w:color w:val="000000" w:themeColor="text1"/>
                <w:spacing w:val="6"/>
                <w:highlight w:val="none"/>
                <w14:textFill>
                  <w14:solidFill>
                    <w14:schemeClr w14:val="tx1"/>
                  </w14:solidFill>
                </w14:textFill>
              </w:rPr>
              <w:t>（1）具有环境管理体系认证证书得1分；</w:t>
            </w:r>
          </w:p>
          <w:p w14:paraId="381FBD9C">
            <w:pPr>
              <w:pStyle w:val="15"/>
              <w:spacing w:before="24" w:line="223" w:lineRule="auto"/>
              <w:ind w:left="118" w:right="105" w:hanging="5"/>
              <w:rPr>
                <w:rFonts w:hint="eastAsia"/>
                <w:color w:val="000000" w:themeColor="text1"/>
                <w:spacing w:val="6"/>
                <w:highlight w:val="none"/>
                <w14:textFill>
                  <w14:solidFill>
                    <w14:schemeClr w14:val="tx1"/>
                  </w14:solidFill>
                </w14:textFill>
              </w:rPr>
            </w:pPr>
            <w:r>
              <w:rPr>
                <w:rFonts w:hint="eastAsia"/>
                <w:color w:val="000000" w:themeColor="text1"/>
                <w:spacing w:val="6"/>
                <w:highlight w:val="none"/>
                <w14:textFill>
                  <w14:solidFill>
                    <w14:schemeClr w14:val="tx1"/>
                  </w14:solidFill>
                </w14:textFill>
              </w:rPr>
              <w:t>（2）具有质量管理体系认证证书得1分；</w:t>
            </w:r>
          </w:p>
          <w:p w14:paraId="5962A60C">
            <w:pPr>
              <w:pStyle w:val="15"/>
              <w:spacing w:before="24" w:line="223" w:lineRule="auto"/>
              <w:ind w:left="118" w:right="105" w:hanging="5"/>
              <w:rPr>
                <w:rFonts w:hint="eastAsia" w:ascii="宋体" w:hAnsi="宋体" w:eastAsia="宋体" w:cs="宋体"/>
                <w:b w:val="0"/>
                <w:bCs/>
                <w:i w:val="0"/>
                <w:color w:val="000000" w:themeColor="text1"/>
                <w:szCs w:val="21"/>
                <w:highlight w:val="none"/>
                <w:u w:val="none" w:color="auto"/>
                <w14:textFill>
                  <w14:solidFill>
                    <w14:schemeClr w14:val="tx1"/>
                  </w14:solidFill>
                </w14:textFill>
              </w:rPr>
            </w:pPr>
            <w:r>
              <w:rPr>
                <w:rFonts w:hint="eastAsia"/>
                <w:color w:val="000000" w:themeColor="text1"/>
                <w:spacing w:val="6"/>
                <w:highlight w:val="none"/>
                <w14:textFill>
                  <w14:solidFill>
                    <w14:schemeClr w14:val="tx1"/>
                  </w14:solidFill>
                </w14:textFill>
              </w:rPr>
              <w:t>（3）具有职业健康安全管理体系认证证书得1分。</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本项满分：3分。</w:t>
            </w:r>
          </w:p>
          <w:p w14:paraId="2601F3C5">
            <w:pPr>
              <w:pStyle w:val="15"/>
              <w:spacing w:before="24" w:line="223" w:lineRule="auto"/>
              <w:ind w:left="118" w:right="105" w:hanging="5"/>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注：以农业农村领域主体信息库入库的有</w:t>
            </w:r>
            <w:r>
              <w:rPr>
                <w:color w:val="000000" w:themeColor="text1"/>
                <w:spacing w:val="-2"/>
                <w:highlight w:val="none"/>
                <w14:textFill>
                  <w14:solidFill>
                    <w14:schemeClr w14:val="tx1"/>
                  </w14:solidFill>
                </w14:textFill>
              </w:rPr>
              <w:t>效期内的认证证书为准</w:t>
            </w:r>
          </w:p>
        </w:tc>
      </w:tr>
      <w:tr w14:paraId="146B4A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859" w:type="dxa"/>
            <w:vMerge w:val="continue"/>
            <w:tcBorders>
              <w:top w:val="single" w:color="auto" w:sz="4" w:space="0"/>
              <w:left w:val="single" w:color="auto" w:sz="4" w:space="0"/>
              <w:bottom w:val="single" w:color="auto" w:sz="4" w:space="0"/>
              <w:right w:val="single" w:color="auto" w:sz="4" w:space="0"/>
            </w:tcBorders>
            <w:vAlign w:val="top"/>
          </w:tcPr>
          <w:p w14:paraId="78FA9ECD">
            <w:pPr>
              <w:rPr>
                <w:rFonts w:ascii="Arial"/>
                <w:color w:val="000000" w:themeColor="text1"/>
                <w:sz w:val="21"/>
                <w:highlight w:val="none"/>
                <w14:textFill>
                  <w14:solidFill>
                    <w14:schemeClr w14:val="tx1"/>
                  </w14:solidFill>
                </w14:textFill>
              </w:rPr>
            </w:pPr>
          </w:p>
        </w:tc>
        <w:tc>
          <w:tcPr>
            <w:tcW w:w="1058" w:type="dxa"/>
            <w:vMerge w:val="continue"/>
            <w:tcBorders>
              <w:top w:val="single" w:color="auto" w:sz="4" w:space="0"/>
              <w:left w:val="single" w:color="auto" w:sz="4" w:space="0"/>
              <w:bottom w:val="single" w:color="auto" w:sz="4" w:space="0"/>
              <w:right w:val="single" w:color="auto" w:sz="4" w:space="0"/>
            </w:tcBorders>
            <w:vAlign w:val="top"/>
          </w:tcPr>
          <w:p w14:paraId="329F920E">
            <w:pPr>
              <w:rPr>
                <w:rFonts w:ascii="Arial"/>
                <w:color w:val="000000" w:themeColor="text1"/>
                <w:sz w:val="21"/>
                <w:highlight w:val="none"/>
                <w14:textFill>
                  <w14:solidFill>
                    <w14:schemeClr w14:val="tx1"/>
                  </w14:solidFill>
                </w14:textFill>
              </w:rPr>
            </w:pPr>
          </w:p>
        </w:tc>
        <w:tc>
          <w:tcPr>
            <w:tcW w:w="2085" w:type="dxa"/>
            <w:tcBorders>
              <w:top w:val="single" w:color="auto" w:sz="4" w:space="0"/>
              <w:left w:val="single" w:color="auto" w:sz="4" w:space="0"/>
              <w:bottom w:val="single" w:color="auto" w:sz="4" w:space="0"/>
              <w:right w:val="single" w:color="auto" w:sz="4" w:space="0"/>
            </w:tcBorders>
            <w:vAlign w:val="top"/>
          </w:tcPr>
          <w:p w14:paraId="4148689B">
            <w:pPr>
              <w:keepNext w:val="0"/>
              <w:keepLines w:val="0"/>
              <w:pageBreakBefore w:val="0"/>
              <w:widowControl/>
              <w:kinsoku w:val="0"/>
              <w:wordWrap/>
              <w:overflowPunct/>
              <w:topLinePunct w:val="0"/>
              <w:autoSpaceDE w:val="0"/>
              <w:autoSpaceDN w:val="0"/>
              <w:bidi w:val="0"/>
              <w:adjustRightInd w:val="0"/>
              <w:snapToGrid w:val="0"/>
              <w:spacing w:line="254" w:lineRule="auto"/>
              <w:jc w:val="center"/>
              <w:textAlignment w:val="baseline"/>
              <w:rPr>
                <w:rFonts w:ascii="Arial"/>
                <w:color w:val="000000" w:themeColor="text1"/>
                <w:sz w:val="21"/>
                <w:highlight w:val="none"/>
                <w14:textFill>
                  <w14:solidFill>
                    <w14:schemeClr w14:val="tx1"/>
                  </w14:solidFill>
                </w14:textFill>
              </w:rPr>
            </w:pPr>
          </w:p>
          <w:p w14:paraId="36393FEC">
            <w:pPr>
              <w:keepNext w:val="0"/>
              <w:keepLines w:val="0"/>
              <w:pageBreakBefore w:val="0"/>
              <w:widowControl/>
              <w:kinsoku w:val="0"/>
              <w:wordWrap/>
              <w:overflowPunct/>
              <w:topLinePunct w:val="0"/>
              <w:autoSpaceDE w:val="0"/>
              <w:autoSpaceDN w:val="0"/>
              <w:bidi w:val="0"/>
              <w:adjustRightInd w:val="0"/>
              <w:snapToGrid w:val="0"/>
              <w:spacing w:line="254" w:lineRule="auto"/>
              <w:jc w:val="center"/>
              <w:textAlignment w:val="baseline"/>
              <w:rPr>
                <w:rFonts w:ascii="Arial"/>
                <w:color w:val="000000" w:themeColor="text1"/>
                <w:sz w:val="21"/>
                <w:highlight w:val="none"/>
                <w14:textFill>
                  <w14:solidFill>
                    <w14:schemeClr w14:val="tx1"/>
                  </w14:solidFill>
                </w14:textFill>
              </w:rPr>
            </w:pPr>
          </w:p>
          <w:p w14:paraId="53D34FDF">
            <w:pPr>
              <w:keepNext w:val="0"/>
              <w:keepLines w:val="0"/>
              <w:pageBreakBefore w:val="0"/>
              <w:widowControl/>
              <w:kinsoku w:val="0"/>
              <w:wordWrap/>
              <w:overflowPunct/>
              <w:topLinePunct w:val="0"/>
              <w:autoSpaceDE w:val="0"/>
              <w:autoSpaceDN w:val="0"/>
              <w:bidi w:val="0"/>
              <w:adjustRightInd w:val="0"/>
              <w:snapToGrid w:val="0"/>
              <w:spacing w:line="255" w:lineRule="auto"/>
              <w:jc w:val="center"/>
              <w:textAlignment w:val="baseline"/>
              <w:rPr>
                <w:rFonts w:ascii="Arial"/>
                <w:color w:val="000000" w:themeColor="text1"/>
                <w:sz w:val="21"/>
                <w:highlight w:val="none"/>
                <w14:textFill>
                  <w14:solidFill>
                    <w14:schemeClr w14:val="tx1"/>
                  </w14:solidFill>
                </w14:textFill>
              </w:rPr>
            </w:pPr>
          </w:p>
          <w:p w14:paraId="62CB33ED">
            <w:pPr>
              <w:pStyle w:val="15"/>
              <w:keepNext w:val="0"/>
              <w:keepLines w:val="0"/>
              <w:pageBreakBefore w:val="0"/>
              <w:widowControl/>
              <w:kinsoku w:val="0"/>
              <w:wordWrap/>
              <w:overflowPunct/>
              <w:topLinePunct w:val="0"/>
              <w:autoSpaceDE w:val="0"/>
              <w:autoSpaceDN w:val="0"/>
              <w:bidi w:val="0"/>
              <w:adjustRightInd w:val="0"/>
              <w:snapToGrid w:val="0"/>
              <w:spacing w:line="221" w:lineRule="auto"/>
              <w:jc w:val="center"/>
              <w:textAlignment w:val="baseline"/>
              <w:rPr>
                <w:color w:val="000000" w:themeColor="text1"/>
                <w:spacing w:val="-3"/>
                <w:highlight w:val="none"/>
                <w14:textFill>
                  <w14:solidFill>
                    <w14:schemeClr w14:val="tx1"/>
                  </w14:solidFill>
                </w14:textFill>
              </w:rPr>
            </w:pPr>
            <w:r>
              <w:rPr>
                <w:color w:val="000000" w:themeColor="text1"/>
                <w:spacing w:val="-2"/>
                <w:highlight w:val="none"/>
                <w14:textFill>
                  <w14:solidFill>
                    <w14:schemeClr w14:val="tx1"/>
                  </w14:solidFill>
                </w14:textFill>
              </w:rPr>
              <w:t>总监理工程师资历</w:t>
            </w:r>
          </w:p>
        </w:tc>
        <w:tc>
          <w:tcPr>
            <w:tcW w:w="933" w:type="dxa"/>
            <w:tcBorders>
              <w:top w:val="single" w:color="auto" w:sz="4" w:space="0"/>
              <w:left w:val="single" w:color="auto" w:sz="4" w:space="0"/>
              <w:bottom w:val="single" w:color="auto" w:sz="4" w:space="0"/>
              <w:right w:val="single" w:color="auto" w:sz="4" w:space="0"/>
            </w:tcBorders>
            <w:vAlign w:val="top"/>
          </w:tcPr>
          <w:p w14:paraId="01C2012A">
            <w:pPr>
              <w:keepNext w:val="0"/>
              <w:keepLines w:val="0"/>
              <w:pageBreakBefore w:val="0"/>
              <w:widowControl/>
              <w:kinsoku w:val="0"/>
              <w:wordWrap/>
              <w:overflowPunct/>
              <w:topLinePunct w:val="0"/>
              <w:autoSpaceDE w:val="0"/>
              <w:autoSpaceDN w:val="0"/>
              <w:bidi w:val="0"/>
              <w:adjustRightInd w:val="0"/>
              <w:snapToGrid w:val="0"/>
              <w:spacing w:line="259" w:lineRule="auto"/>
              <w:jc w:val="center"/>
              <w:textAlignment w:val="baseline"/>
              <w:rPr>
                <w:rFonts w:ascii="Arial"/>
                <w:color w:val="000000" w:themeColor="text1"/>
                <w:sz w:val="21"/>
                <w:highlight w:val="none"/>
                <w14:textFill>
                  <w14:solidFill>
                    <w14:schemeClr w14:val="tx1"/>
                  </w14:solidFill>
                </w14:textFill>
              </w:rPr>
            </w:pPr>
          </w:p>
          <w:p w14:paraId="57D4F248">
            <w:pPr>
              <w:keepNext w:val="0"/>
              <w:keepLines w:val="0"/>
              <w:pageBreakBefore w:val="0"/>
              <w:widowControl/>
              <w:kinsoku w:val="0"/>
              <w:wordWrap/>
              <w:overflowPunct/>
              <w:topLinePunct w:val="0"/>
              <w:autoSpaceDE w:val="0"/>
              <w:autoSpaceDN w:val="0"/>
              <w:bidi w:val="0"/>
              <w:adjustRightInd w:val="0"/>
              <w:snapToGrid w:val="0"/>
              <w:spacing w:line="260" w:lineRule="auto"/>
              <w:jc w:val="center"/>
              <w:textAlignment w:val="baseline"/>
              <w:rPr>
                <w:rFonts w:ascii="Arial"/>
                <w:color w:val="000000" w:themeColor="text1"/>
                <w:sz w:val="21"/>
                <w:highlight w:val="none"/>
                <w14:textFill>
                  <w14:solidFill>
                    <w14:schemeClr w14:val="tx1"/>
                  </w14:solidFill>
                </w14:textFill>
              </w:rPr>
            </w:pPr>
          </w:p>
          <w:p w14:paraId="1BEF9A4A">
            <w:pPr>
              <w:pStyle w:val="15"/>
              <w:keepNext w:val="0"/>
              <w:keepLines w:val="0"/>
              <w:pageBreakBefore w:val="0"/>
              <w:widowControl/>
              <w:kinsoku w:val="0"/>
              <w:wordWrap/>
              <w:overflowPunct/>
              <w:topLinePunct w:val="0"/>
              <w:autoSpaceDE w:val="0"/>
              <w:autoSpaceDN w:val="0"/>
              <w:bidi w:val="0"/>
              <w:adjustRightInd w:val="0"/>
              <w:snapToGrid w:val="0"/>
              <w:spacing w:line="221" w:lineRule="auto"/>
              <w:jc w:val="center"/>
              <w:textAlignment w:val="baseline"/>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分</w:t>
            </w:r>
          </w:p>
        </w:tc>
        <w:tc>
          <w:tcPr>
            <w:tcW w:w="4114" w:type="dxa"/>
            <w:tcBorders>
              <w:top w:val="single" w:color="auto" w:sz="4" w:space="0"/>
              <w:left w:val="single" w:color="auto" w:sz="4" w:space="0"/>
              <w:bottom w:val="single" w:color="auto" w:sz="4" w:space="0"/>
              <w:right w:val="single" w:color="auto" w:sz="4" w:space="0"/>
            </w:tcBorders>
            <w:vAlign w:val="top"/>
          </w:tcPr>
          <w:p w14:paraId="67C81275">
            <w:pPr>
              <w:pStyle w:val="15"/>
              <w:spacing w:before="35" w:line="220" w:lineRule="auto"/>
              <w:ind w:left="113"/>
              <w:jc w:val="left"/>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评审内容：</w:t>
            </w:r>
            <w:r>
              <w:rPr>
                <w:color w:val="000000" w:themeColor="text1"/>
                <w:spacing w:val="-1"/>
                <w:highlight w:val="none"/>
                <w:u w:val="single" w:color="auto"/>
                <w14:textFill>
                  <w14:solidFill>
                    <w14:schemeClr w14:val="tx1"/>
                  </w14:solidFill>
                </w14:textFill>
              </w:rPr>
              <w:t>职称证书</w:t>
            </w:r>
          </w:p>
          <w:p w14:paraId="6FD67348">
            <w:pPr>
              <w:pStyle w:val="15"/>
              <w:spacing w:before="20"/>
              <w:ind w:left="115" w:right="107" w:hanging="2"/>
              <w:jc w:val="left"/>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评审标准：</w:t>
            </w:r>
            <w:r>
              <w:rPr>
                <w:rFonts w:hint="eastAsia"/>
                <w:color w:val="000000" w:themeColor="text1"/>
                <w:spacing w:val="-1"/>
                <w:highlight w:val="none"/>
                <w:u w:val="single" w:color="auto"/>
                <w:lang w:eastAsia="zh-CN"/>
                <w14:textFill>
                  <w14:solidFill>
                    <w14:schemeClr w14:val="tx1"/>
                  </w14:solidFill>
                </w14:textFill>
              </w:rPr>
              <w:t>水利等</w:t>
            </w:r>
            <w:r>
              <w:rPr>
                <w:color w:val="000000" w:themeColor="text1"/>
                <w:spacing w:val="-95"/>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专业</w:t>
            </w:r>
            <w:r>
              <w:rPr>
                <w:color w:val="000000" w:themeColor="text1"/>
                <w:spacing w:val="-1"/>
                <w:highlight w:val="none"/>
                <w:u w:val="single" w:color="auto"/>
                <w14:textFill>
                  <w14:solidFill>
                    <w14:schemeClr w14:val="tx1"/>
                  </w14:solidFill>
                </w14:textFill>
              </w:rPr>
              <w:t xml:space="preserve"> </w:t>
            </w:r>
            <w:r>
              <w:rPr>
                <w:rFonts w:hint="eastAsia"/>
                <w:color w:val="000000" w:themeColor="text1"/>
                <w:spacing w:val="-1"/>
                <w:highlight w:val="none"/>
                <w:u w:val="single" w:color="auto"/>
                <w:lang w:eastAsia="zh-CN"/>
                <w14:textFill>
                  <w14:solidFill>
                    <w14:schemeClr w14:val="tx1"/>
                  </w14:solidFill>
                </w14:textFill>
              </w:rPr>
              <w:t>高级</w:t>
            </w:r>
            <w:r>
              <w:rPr>
                <w:color w:val="000000" w:themeColor="text1"/>
                <w:spacing w:val="-1"/>
                <w:highlight w:val="none"/>
                <w:u w:val="single" w:color="auto"/>
                <w14:textFill>
                  <w14:solidFill>
                    <w14:schemeClr w14:val="tx1"/>
                  </w14:solidFill>
                </w14:textFill>
              </w:rPr>
              <w:t xml:space="preserve"> 级以上（含</w:t>
            </w:r>
            <w:r>
              <w:rPr>
                <w:color w:val="000000" w:themeColor="text1"/>
                <w:spacing w:val="6"/>
                <w:highlight w:val="none"/>
                <w:u w:val="single" w:color="auto"/>
                <w14:textFill>
                  <w14:solidFill>
                    <w14:schemeClr w14:val="tx1"/>
                  </w14:solidFill>
                </w14:textFill>
              </w:rPr>
              <w:t xml:space="preserve">  </w:t>
            </w:r>
            <w:r>
              <w:rPr>
                <w:rFonts w:hint="eastAsia"/>
                <w:color w:val="000000" w:themeColor="text1"/>
                <w:spacing w:val="6"/>
                <w:highlight w:val="none"/>
                <w:u w:val="single" w:color="auto"/>
                <w:lang w:eastAsia="zh-CN"/>
                <w14:textFill>
                  <w14:solidFill>
                    <w14:schemeClr w14:val="tx1"/>
                  </w14:solidFill>
                </w14:textFill>
              </w:rPr>
              <w:t>高</w:t>
            </w:r>
            <w:r>
              <w:rPr>
                <w:color w:val="000000" w:themeColor="text1"/>
                <w:spacing w:val="-1"/>
                <w:highlight w:val="none"/>
                <w:u w:val="single" w:color="auto"/>
                <w14:textFill>
                  <w14:solidFill>
                    <w14:schemeClr w14:val="tx1"/>
                  </w14:solidFill>
                </w14:textFill>
              </w:rPr>
              <w:t>级）</w:t>
            </w:r>
            <w:r>
              <w:rPr>
                <w:color w:val="000000" w:themeColor="text1"/>
                <w:spacing w:val="-2"/>
                <w:highlight w:val="none"/>
                <w14:textFill>
                  <w14:solidFill>
                    <w14:schemeClr w14:val="tx1"/>
                  </w14:solidFill>
                </w14:textFill>
              </w:rPr>
              <w:t>等级</w:t>
            </w:r>
          </w:p>
          <w:p w14:paraId="2E464C44">
            <w:pPr>
              <w:pStyle w:val="15"/>
              <w:spacing w:line="220" w:lineRule="auto"/>
              <w:ind w:left="116"/>
              <w:jc w:val="left"/>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分值：</w:t>
            </w:r>
            <w:r>
              <w:rPr>
                <w:color w:val="000000" w:themeColor="text1"/>
                <w:spacing w:val="-3"/>
                <w:highlight w:val="none"/>
                <w:u w:val="single" w:color="auto"/>
                <w14:textFill>
                  <w14:solidFill>
                    <w14:schemeClr w14:val="tx1"/>
                  </w14:solidFill>
                </w14:textFill>
              </w:rPr>
              <w:t xml:space="preserve"> </w:t>
            </w:r>
            <w:r>
              <w:rPr>
                <w:rFonts w:hint="eastAsia"/>
                <w:color w:val="000000" w:themeColor="text1"/>
                <w:spacing w:val="-3"/>
                <w:highlight w:val="none"/>
                <w:u w:val="single" w:color="auto"/>
                <w:lang w:val="en-US" w:eastAsia="zh-CN"/>
                <w14:textFill>
                  <w14:solidFill>
                    <w14:schemeClr w14:val="tx1"/>
                  </w14:solidFill>
                </w14:textFill>
              </w:rPr>
              <w:t>2</w:t>
            </w:r>
            <w:r>
              <w:rPr>
                <w:color w:val="000000" w:themeColor="text1"/>
                <w:spacing w:val="-3"/>
                <w:highlight w:val="none"/>
                <w:u w:val="single" w:color="auto"/>
                <w14:textFill>
                  <w14:solidFill>
                    <w14:schemeClr w14:val="tx1"/>
                  </w14:solidFill>
                </w14:textFill>
              </w:rPr>
              <w:t xml:space="preserve"> </w:t>
            </w:r>
            <w:r>
              <w:rPr>
                <w:color w:val="000000" w:themeColor="text1"/>
                <w:spacing w:val="-82"/>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分/个，最多得</w:t>
            </w:r>
            <w:r>
              <w:rPr>
                <w:color w:val="000000" w:themeColor="text1"/>
                <w:spacing w:val="-3"/>
                <w:highlight w:val="none"/>
                <w:u w:val="single" w:color="auto"/>
                <w14:textFill>
                  <w14:solidFill>
                    <w14:schemeClr w14:val="tx1"/>
                  </w14:solidFill>
                </w14:textFill>
              </w:rPr>
              <w:t xml:space="preserve"> </w:t>
            </w:r>
            <w:r>
              <w:rPr>
                <w:rFonts w:hint="eastAsia"/>
                <w:color w:val="000000" w:themeColor="text1"/>
                <w:spacing w:val="-3"/>
                <w:highlight w:val="none"/>
                <w:u w:val="single" w:color="auto"/>
                <w:lang w:val="en-US" w:eastAsia="zh-CN"/>
                <w14:textFill>
                  <w14:solidFill>
                    <w14:schemeClr w14:val="tx1"/>
                  </w14:solidFill>
                </w14:textFill>
              </w:rPr>
              <w:t>2</w:t>
            </w:r>
            <w:r>
              <w:rPr>
                <w:color w:val="000000" w:themeColor="text1"/>
                <w:spacing w:val="-94"/>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分。</w:t>
            </w:r>
          </w:p>
          <w:p w14:paraId="7620960E">
            <w:pPr>
              <w:pStyle w:val="15"/>
              <w:spacing w:before="20" w:line="222" w:lineRule="auto"/>
              <w:ind w:left="115" w:leftChars="0" w:right="108" w:rightChars="0" w:hanging="2" w:firstLineChars="0"/>
              <w:jc w:val="left"/>
              <w:rPr>
                <w:color w:val="000000" w:themeColor="text1"/>
                <w:spacing w:val="6"/>
                <w:highlight w:val="none"/>
                <w14:textFill>
                  <w14:solidFill>
                    <w14:schemeClr w14:val="tx1"/>
                  </w14:solidFill>
                </w14:textFill>
              </w:rPr>
            </w:pPr>
            <w:r>
              <w:rPr>
                <w:color w:val="000000" w:themeColor="text1"/>
                <w:spacing w:val="5"/>
                <w:highlight w:val="none"/>
                <w14:textFill>
                  <w14:solidFill>
                    <w14:schemeClr w14:val="tx1"/>
                  </w14:solidFill>
                </w14:textFill>
              </w:rPr>
              <w:t>注：以农业农村领域主体信息库入库信息</w:t>
            </w:r>
            <w:r>
              <w:rPr>
                <w:color w:val="000000" w:themeColor="text1"/>
                <w:spacing w:val="-3"/>
                <w:highlight w:val="none"/>
                <w14:textFill>
                  <w14:solidFill>
                    <w14:schemeClr w14:val="tx1"/>
                  </w14:solidFill>
                </w14:textFill>
              </w:rPr>
              <w:t>为准</w:t>
            </w:r>
          </w:p>
        </w:tc>
      </w:tr>
      <w:tr w14:paraId="0337C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8" w:hRule="atLeast"/>
        </w:trPr>
        <w:tc>
          <w:tcPr>
            <w:tcW w:w="859" w:type="dxa"/>
            <w:vMerge w:val="continue"/>
            <w:tcBorders>
              <w:top w:val="single" w:color="auto" w:sz="4" w:space="0"/>
              <w:left w:val="single" w:color="auto" w:sz="4" w:space="0"/>
              <w:bottom w:val="single" w:color="auto" w:sz="4" w:space="0"/>
              <w:right w:val="single" w:color="auto" w:sz="4" w:space="0"/>
            </w:tcBorders>
            <w:vAlign w:val="top"/>
          </w:tcPr>
          <w:p w14:paraId="25AC6D62">
            <w:pPr>
              <w:rPr>
                <w:rFonts w:ascii="Arial"/>
                <w:color w:val="000000" w:themeColor="text1"/>
                <w:sz w:val="21"/>
                <w:highlight w:val="none"/>
                <w14:textFill>
                  <w14:solidFill>
                    <w14:schemeClr w14:val="tx1"/>
                  </w14:solidFill>
                </w14:textFill>
              </w:rPr>
            </w:pPr>
          </w:p>
        </w:tc>
        <w:tc>
          <w:tcPr>
            <w:tcW w:w="1058" w:type="dxa"/>
            <w:vMerge w:val="continue"/>
            <w:tcBorders>
              <w:top w:val="single" w:color="auto" w:sz="4" w:space="0"/>
              <w:left w:val="single" w:color="auto" w:sz="4" w:space="0"/>
              <w:bottom w:val="single" w:color="auto" w:sz="4" w:space="0"/>
              <w:right w:val="single" w:color="auto" w:sz="4" w:space="0"/>
            </w:tcBorders>
            <w:vAlign w:val="top"/>
          </w:tcPr>
          <w:p w14:paraId="0BF3D6C6">
            <w:pPr>
              <w:rPr>
                <w:rFonts w:ascii="Arial"/>
                <w:color w:val="000000" w:themeColor="text1"/>
                <w:sz w:val="21"/>
                <w:highlight w:val="none"/>
                <w14:textFill>
                  <w14:solidFill>
                    <w14:schemeClr w14:val="tx1"/>
                  </w14:solidFill>
                </w14:textFill>
              </w:rPr>
            </w:pPr>
          </w:p>
        </w:tc>
        <w:tc>
          <w:tcPr>
            <w:tcW w:w="2085" w:type="dxa"/>
            <w:tcBorders>
              <w:top w:val="single" w:color="auto" w:sz="4" w:space="0"/>
              <w:left w:val="single" w:color="auto" w:sz="4" w:space="0"/>
              <w:bottom w:val="single" w:color="auto" w:sz="4" w:space="0"/>
              <w:right w:val="single" w:color="auto" w:sz="4" w:space="0"/>
            </w:tcBorders>
            <w:vAlign w:val="top"/>
          </w:tcPr>
          <w:p w14:paraId="323B7E96">
            <w:pPr>
              <w:spacing w:line="294" w:lineRule="auto"/>
              <w:jc w:val="center"/>
              <w:rPr>
                <w:rFonts w:ascii="Arial"/>
                <w:color w:val="000000" w:themeColor="text1"/>
                <w:sz w:val="21"/>
                <w:highlight w:val="none"/>
                <w14:textFill>
                  <w14:solidFill>
                    <w14:schemeClr w14:val="tx1"/>
                  </w14:solidFill>
                </w14:textFill>
              </w:rPr>
            </w:pPr>
          </w:p>
          <w:p w14:paraId="2CDD2BC5">
            <w:pPr>
              <w:pStyle w:val="15"/>
              <w:spacing w:before="69" w:line="243" w:lineRule="auto"/>
              <w:ind w:right="199" w:rightChars="0"/>
              <w:jc w:val="center"/>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拟派项目管理班子</w:t>
            </w:r>
            <w:r>
              <w:rPr>
                <w:color w:val="000000" w:themeColor="text1"/>
                <w:spacing w:val="-4"/>
                <w:highlight w:val="none"/>
                <w14:textFill>
                  <w14:solidFill>
                    <w14:schemeClr w14:val="tx1"/>
                  </w14:solidFill>
                </w14:textFill>
              </w:rPr>
              <w:t>资历</w:t>
            </w:r>
          </w:p>
        </w:tc>
        <w:tc>
          <w:tcPr>
            <w:tcW w:w="933" w:type="dxa"/>
            <w:tcBorders>
              <w:top w:val="single" w:color="auto" w:sz="4" w:space="0"/>
              <w:left w:val="single" w:color="auto" w:sz="4" w:space="0"/>
              <w:bottom w:val="single" w:color="auto" w:sz="4" w:space="0"/>
              <w:right w:val="single" w:color="auto" w:sz="4" w:space="0"/>
            </w:tcBorders>
            <w:vAlign w:val="top"/>
          </w:tcPr>
          <w:p w14:paraId="323D1940">
            <w:pPr>
              <w:spacing w:line="272" w:lineRule="auto"/>
              <w:jc w:val="center"/>
              <w:rPr>
                <w:rFonts w:ascii="Arial"/>
                <w:color w:val="000000" w:themeColor="text1"/>
                <w:sz w:val="21"/>
                <w:highlight w:val="none"/>
                <w14:textFill>
                  <w14:solidFill>
                    <w14:schemeClr w14:val="tx1"/>
                  </w14:solidFill>
                </w14:textFill>
              </w:rPr>
            </w:pPr>
          </w:p>
          <w:p w14:paraId="45A06F3E">
            <w:pPr>
              <w:pStyle w:val="15"/>
              <w:spacing w:before="69" w:line="221" w:lineRule="auto"/>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分</w:t>
            </w:r>
          </w:p>
        </w:tc>
        <w:tc>
          <w:tcPr>
            <w:tcW w:w="4114" w:type="dxa"/>
            <w:tcBorders>
              <w:top w:val="single" w:color="auto" w:sz="4" w:space="0"/>
              <w:left w:val="single" w:color="auto" w:sz="4" w:space="0"/>
              <w:bottom w:val="single" w:color="auto" w:sz="4" w:space="0"/>
              <w:right w:val="single" w:color="auto" w:sz="4" w:space="0"/>
            </w:tcBorders>
            <w:vAlign w:val="top"/>
          </w:tcPr>
          <w:p w14:paraId="236EC86F">
            <w:pPr>
              <w:pStyle w:val="15"/>
              <w:spacing w:before="2" w:line="222" w:lineRule="auto"/>
              <w:ind w:left="115" w:leftChars="0" w:right="108" w:rightChars="0" w:hanging="2" w:firstLineChars="0"/>
              <w:rPr>
                <w:color w:val="000000" w:themeColor="text1"/>
                <w:highlight w:val="none"/>
                <w14:textFill>
                  <w14:solidFill>
                    <w14:schemeClr w14:val="tx1"/>
                  </w14:solidFill>
                </w14:textFill>
              </w:rPr>
            </w:pPr>
            <w:r>
              <w:rPr>
                <w:rFonts w:hint="eastAsia" w:ascii="宋体" w:hAnsi="宋体" w:eastAsia="宋体" w:cs="宋体"/>
                <w:b w:val="0"/>
                <w:bCs/>
                <w:i w:val="0"/>
                <w:color w:val="000000" w:themeColor="text1"/>
                <w:szCs w:val="21"/>
                <w:highlight w:val="none"/>
                <w:u w:val="none" w:color="auto"/>
                <w14:textFill>
                  <w14:solidFill>
                    <w14:schemeClr w14:val="tx1"/>
                  </w14:solidFill>
                </w14:textFill>
              </w:rPr>
              <w:t>除项目负责人（项目总监）外项目组成人员中每具有一个</w:t>
            </w:r>
            <w:r>
              <w:rPr>
                <w:rFonts w:hint="eastAsia" w:ascii="宋体" w:hAnsi="宋体" w:cs="宋体"/>
                <w:b w:val="0"/>
                <w:bCs/>
                <w:i w:val="0"/>
                <w:color w:val="000000" w:themeColor="text1"/>
                <w:szCs w:val="21"/>
                <w:highlight w:val="none"/>
                <w:u w:val="none" w:color="auto"/>
                <w:lang w:val="en-US" w:eastAsia="zh-CN"/>
                <w14:textFill>
                  <w14:solidFill>
                    <w14:schemeClr w14:val="tx1"/>
                  </w14:solidFill>
                </w14:textFill>
              </w:rPr>
              <w:t>国家</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注册监理工程师（</w:t>
            </w:r>
            <w:r>
              <w:rPr>
                <w:rFonts w:hint="eastAsia" w:cs="宋体"/>
                <w:b w:val="0"/>
                <w:bCs/>
                <w:i w:val="0"/>
                <w:color w:val="000000" w:themeColor="text1"/>
                <w:szCs w:val="21"/>
                <w:highlight w:val="none"/>
                <w:u w:val="none" w:color="auto"/>
                <w:lang w:val="en-US" w:eastAsia="zh-CN"/>
                <w14:textFill>
                  <w14:solidFill>
                    <w14:schemeClr w14:val="tx1"/>
                  </w14:solidFill>
                </w14:textFill>
              </w:rPr>
              <w:t>水利</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工程</w:t>
            </w:r>
            <w:r>
              <w:rPr>
                <w:rFonts w:hint="eastAsia" w:cs="宋体"/>
                <w:b w:val="0"/>
                <w:bCs/>
                <w:i w:val="0"/>
                <w:color w:val="000000" w:themeColor="text1"/>
                <w:szCs w:val="21"/>
                <w:highlight w:val="none"/>
                <w:u w:val="none" w:color="auto"/>
                <w:lang w:eastAsia="zh-CN"/>
                <w14:textFill>
                  <w14:solidFill>
                    <w14:schemeClr w14:val="tx1"/>
                  </w14:solidFill>
                </w14:textFill>
              </w:rPr>
              <w:t>相关</w:t>
            </w:r>
            <w:r>
              <w:rPr>
                <w:rFonts w:hint="eastAsia" w:ascii="宋体" w:hAnsi="宋体" w:cs="宋体"/>
                <w:b w:val="0"/>
                <w:bCs/>
                <w:i w:val="0"/>
                <w:color w:val="000000" w:themeColor="text1"/>
                <w:szCs w:val="21"/>
                <w:highlight w:val="none"/>
                <w:u w:val="none" w:color="auto"/>
                <w:lang w:val="en-US" w:eastAsia="zh-CN"/>
                <w14:textFill>
                  <w14:solidFill>
                    <w14:schemeClr w14:val="tx1"/>
                  </w14:solidFill>
                </w14:textFill>
              </w:rPr>
              <w:t>专业</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）得</w:t>
            </w:r>
            <w:r>
              <w:rPr>
                <w:rFonts w:hint="eastAsia" w:cs="宋体"/>
                <w:b w:val="0"/>
                <w:bCs/>
                <w:i w:val="0"/>
                <w:color w:val="000000" w:themeColor="text1"/>
                <w:szCs w:val="21"/>
                <w:highlight w:val="none"/>
                <w:u w:val="none" w:color="auto"/>
                <w:lang w:val="en-US" w:eastAsia="zh-CN"/>
                <w14:textFill>
                  <w14:solidFill>
                    <w14:schemeClr w14:val="tx1"/>
                  </w14:solidFill>
                </w14:textFill>
              </w:rPr>
              <w:t>1</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分，最多得</w:t>
            </w:r>
            <w:r>
              <w:rPr>
                <w:rFonts w:hint="eastAsia" w:ascii="宋体" w:hAnsi="宋体" w:cs="宋体"/>
                <w:b w:val="0"/>
                <w:bCs/>
                <w:i w:val="0"/>
                <w:color w:val="000000" w:themeColor="text1"/>
                <w:szCs w:val="21"/>
                <w:highlight w:val="none"/>
                <w:u w:val="none" w:color="auto"/>
                <w:lang w:val="en-US" w:eastAsia="zh-CN"/>
                <w14:textFill>
                  <w14:solidFill>
                    <w14:schemeClr w14:val="tx1"/>
                  </w14:solidFill>
                </w14:textFill>
              </w:rPr>
              <w:t>3</w:t>
            </w:r>
            <w:r>
              <w:rPr>
                <w:rFonts w:hint="eastAsia" w:ascii="宋体" w:hAnsi="宋体" w:eastAsia="宋体" w:cs="宋体"/>
                <w:b w:val="0"/>
                <w:bCs/>
                <w:i w:val="0"/>
                <w:color w:val="000000" w:themeColor="text1"/>
                <w:szCs w:val="21"/>
                <w:highlight w:val="none"/>
                <w:u w:val="none" w:color="auto"/>
                <w14:textFill>
                  <w14:solidFill>
                    <w14:schemeClr w14:val="tx1"/>
                  </w14:solidFill>
                </w14:textFill>
              </w:rPr>
              <w:t>分。</w:t>
            </w:r>
            <w:r>
              <w:rPr>
                <w:color w:val="000000" w:themeColor="text1"/>
                <w:spacing w:val="5"/>
                <w:highlight w:val="none"/>
                <w14:textFill>
                  <w14:solidFill>
                    <w14:schemeClr w14:val="tx1"/>
                  </w14:solidFill>
                </w14:textFill>
              </w:rPr>
              <w:t>注：以农业农村领域主体信息库入库信息</w:t>
            </w:r>
            <w:r>
              <w:rPr>
                <w:color w:val="000000" w:themeColor="text1"/>
                <w:spacing w:val="-3"/>
                <w:highlight w:val="none"/>
                <w14:textFill>
                  <w14:solidFill>
                    <w14:schemeClr w14:val="tx1"/>
                  </w14:solidFill>
                </w14:textFill>
              </w:rPr>
              <w:t>为准</w:t>
            </w:r>
          </w:p>
        </w:tc>
      </w:tr>
    </w:tbl>
    <w:p w14:paraId="0297EA13">
      <w:pPr>
        <w:pStyle w:val="5"/>
        <w:rPr>
          <w:color w:val="000000" w:themeColor="text1"/>
          <w:highlight w:val="none"/>
          <w14:textFill>
            <w14:solidFill>
              <w14:schemeClr w14:val="tx1"/>
            </w14:solidFill>
          </w14:textFill>
        </w:rPr>
      </w:pPr>
    </w:p>
    <w:p w14:paraId="7E272DBA">
      <w:pPr>
        <w:rPr>
          <w:color w:val="000000" w:themeColor="text1"/>
          <w:highlight w:val="none"/>
          <w14:textFill>
            <w14:solidFill>
              <w14:schemeClr w14:val="tx1"/>
            </w14:solidFill>
          </w14:textFill>
        </w:rPr>
        <w:sectPr>
          <w:footerReference r:id="rId41" w:type="default"/>
          <w:pgSz w:w="11916" w:h="16841"/>
          <w:pgMar w:top="400" w:right="1068" w:bottom="1122" w:left="1787" w:header="0" w:footer="840" w:gutter="0"/>
          <w:cols w:space="720" w:num="1"/>
        </w:sectPr>
      </w:pPr>
    </w:p>
    <w:p w14:paraId="4A3B8A4E">
      <w:pPr>
        <w:spacing w:before="19"/>
        <w:rPr>
          <w:color w:val="000000" w:themeColor="text1"/>
          <w:highlight w:val="none"/>
          <w14:textFill>
            <w14:solidFill>
              <w14:schemeClr w14:val="tx1"/>
            </w14:solidFill>
          </w14:textFill>
        </w:rPr>
      </w:pPr>
    </w:p>
    <w:p w14:paraId="7BCECD2A">
      <w:pPr>
        <w:spacing w:before="19"/>
        <w:rPr>
          <w:color w:val="000000" w:themeColor="text1"/>
          <w:highlight w:val="none"/>
          <w14:textFill>
            <w14:solidFill>
              <w14:schemeClr w14:val="tx1"/>
            </w14:solidFill>
          </w14:textFill>
        </w:rPr>
      </w:pPr>
    </w:p>
    <w:p w14:paraId="2CA1ED44">
      <w:pPr>
        <w:spacing w:before="18"/>
        <w:rPr>
          <w:color w:val="000000" w:themeColor="text1"/>
          <w:highlight w:val="none"/>
          <w14:textFill>
            <w14:solidFill>
              <w14:schemeClr w14:val="tx1"/>
            </w14:solidFill>
          </w14:textFill>
        </w:rPr>
      </w:pPr>
    </w:p>
    <w:p w14:paraId="683CEBB8">
      <w:pPr>
        <w:spacing w:before="29" w:line="359" w:lineRule="auto"/>
        <w:ind w:left="18" w:right="74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注</w:t>
      </w:r>
      <w:r>
        <w:rPr>
          <w:rFonts w:ascii="宋体" w:hAnsi="宋体" w:eastAsia="宋体" w:cs="宋体"/>
          <w:color w:val="000000" w:themeColor="text1"/>
          <w:spacing w:val="-50"/>
          <w:w w:val="90"/>
          <w:sz w:val="21"/>
          <w:szCs w:val="21"/>
          <w:highlight w:val="none"/>
          <w14:textFill>
            <w14:solidFill>
              <w14:schemeClr w14:val="tx1"/>
            </w14:solidFill>
          </w14:textFill>
        </w:rPr>
        <w:t>：（</w:t>
      </w:r>
      <w:r>
        <w:rPr>
          <w:rFonts w:ascii="宋体" w:hAnsi="宋体" w:eastAsia="宋体" w:cs="宋体"/>
          <w:color w:val="000000" w:themeColor="text1"/>
          <w:spacing w:val="4"/>
          <w:sz w:val="21"/>
          <w:szCs w:val="21"/>
          <w:highlight w:val="none"/>
          <w14:textFill>
            <w14:solidFill>
              <w14:schemeClr w14:val="tx1"/>
            </w14:solidFill>
          </w14:textFill>
        </w:rPr>
        <w:t>1）评标委员会在评标过程中，如要求投标人澄清或说明的，</w:t>
      </w:r>
      <w:r>
        <w:rPr>
          <w:rFonts w:ascii="宋体" w:hAnsi="宋体" w:eastAsia="宋体" w:cs="宋体"/>
          <w:color w:val="000000" w:themeColor="text1"/>
          <w:spacing w:val="3"/>
          <w:sz w:val="21"/>
          <w:szCs w:val="21"/>
          <w:highlight w:val="none"/>
          <w14:textFill>
            <w14:solidFill>
              <w14:schemeClr w14:val="tx1"/>
            </w14:solidFill>
          </w14:textFill>
        </w:rPr>
        <w:t>评标委员会要求投标人</w:t>
      </w:r>
      <w:r>
        <w:rPr>
          <w:rFonts w:ascii="宋体" w:hAnsi="宋体" w:eastAsia="宋体" w:cs="宋体"/>
          <w:color w:val="000000" w:themeColor="text1"/>
          <w:spacing w:val="-1"/>
          <w:sz w:val="21"/>
          <w:szCs w:val="21"/>
          <w:highlight w:val="none"/>
          <w14:textFill>
            <w14:solidFill>
              <w14:schemeClr w14:val="tx1"/>
            </w14:solidFill>
          </w14:textFill>
        </w:rPr>
        <w:t>在线澄清或说明的时间距投标人收到评标委员会通知的时间不得少于 60</w:t>
      </w:r>
      <w:r>
        <w:rPr>
          <w:rFonts w:ascii="宋体" w:hAnsi="宋体" w:eastAsia="宋体" w:cs="宋体"/>
          <w:color w:val="000000" w:themeColor="text1"/>
          <w:spacing w:val="-34"/>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分钟。</w:t>
      </w:r>
    </w:p>
    <w:p w14:paraId="2A92499B">
      <w:pPr>
        <w:spacing w:before="1" w:line="359" w:lineRule="auto"/>
        <w:ind w:left="18" w:right="726" w:firstLine="419"/>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评标委员会认为投标人的澄清或说明不够明确，应再次要求投标人对不明确的内容进行澄清或说明，评标委员会要求投标人再次在线澄清或说明的时间距投标人收到评标委员</w:t>
      </w:r>
      <w:r>
        <w:rPr>
          <w:rFonts w:ascii="宋体" w:hAnsi="宋体" w:eastAsia="宋体" w:cs="宋体"/>
          <w:color w:val="000000" w:themeColor="text1"/>
          <w:spacing w:val="-1"/>
          <w:sz w:val="21"/>
          <w:szCs w:val="21"/>
          <w:highlight w:val="none"/>
          <w14:textFill>
            <w14:solidFill>
              <w14:schemeClr w14:val="tx1"/>
            </w14:solidFill>
          </w14:textFill>
        </w:rPr>
        <w:t>会通知的时间不得少于 30 分钟。</w:t>
      </w:r>
    </w:p>
    <w:p w14:paraId="37E9785B">
      <w:pPr>
        <w:spacing w:before="1" w:line="358" w:lineRule="auto"/>
        <w:ind w:left="18" w:right="726" w:firstLine="4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投标人未在规定时间内作出澄清或说明的，或者评标委员会成员认为该投标人的两次</w:t>
      </w:r>
      <w:r>
        <w:rPr>
          <w:rFonts w:ascii="宋体" w:hAnsi="宋体" w:eastAsia="宋体" w:cs="宋体"/>
          <w:color w:val="000000" w:themeColor="text1"/>
          <w:sz w:val="21"/>
          <w:szCs w:val="21"/>
          <w:highlight w:val="none"/>
          <w14:textFill>
            <w14:solidFill>
              <w14:schemeClr w14:val="tx1"/>
            </w14:solidFill>
          </w14:textFill>
        </w:rPr>
        <w:t>澄清或说明都不符合评标委员会要求的，作否决投标</w:t>
      </w:r>
      <w:r>
        <w:rPr>
          <w:rFonts w:ascii="宋体" w:hAnsi="宋体" w:eastAsia="宋体" w:cs="宋体"/>
          <w:color w:val="000000" w:themeColor="text1"/>
          <w:spacing w:val="-1"/>
          <w:sz w:val="21"/>
          <w:szCs w:val="21"/>
          <w:highlight w:val="none"/>
          <w14:textFill>
            <w14:solidFill>
              <w14:schemeClr w14:val="tx1"/>
            </w14:solidFill>
          </w14:textFill>
        </w:rPr>
        <w:t>处理。</w:t>
      </w:r>
    </w:p>
    <w:p w14:paraId="4D4A4A1D">
      <w:pPr>
        <w:spacing w:before="1" w:line="360" w:lineRule="auto"/>
        <w:ind w:left="18" w:right="728" w:firstLine="428"/>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（2）投标人串通投标或弄虚作假或有其他违法行为，评标委员会在评标过程中发现，</w:t>
      </w:r>
      <w:r>
        <w:rPr>
          <w:rFonts w:ascii="宋体" w:hAnsi="宋体" w:eastAsia="宋体" w:cs="宋体"/>
          <w:color w:val="000000" w:themeColor="text1"/>
          <w:spacing w:val="3"/>
          <w:sz w:val="21"/>
          <w:szCs w:val="21"/>
          <w:highlight w:val="none"/>
          <w14:textFill>
            <w14:solidFill>
              <w14:schemeClr w14:val="tx1"/>
            </w14:solidFill>
          </w14:textFill>
        </w:rPr>
        <w:t>证据确凿的，经评标委员会成员三分之二以上同意，其投标作</w:t>
      </w:r>
      <w:r>
        <w:rPr>
          <w:rFonts w:ascii="宋体" w:hAnsi="宋体" w:eastAsia="宋体" w:cs="宋体"/>
          <w:color w:val="000000" w:themeColor="text1"/>
          <w:spacing w:val="2"/>
          <w:sz w:val="21"/>
          <w:szCs w:val="21"/>
          <w:highlight w:val="none"/>
          <w14:textFill>
            <w14:solidFill>
              <w14:schemeClr w14:val="tx1"/>
            </w14:solidFill>
          </w14:textFill>
        </w:rPr>
        <w:t>否决投标处理；证据不够确</w:t>
      </w:r>
      <w:r>
        <w:rPr>
          <w:rFonts w:ascii="宋体" w:hAnsi="宋体" w:eastAsia="宋体" w:cs="宋体"/>
          <w:color w:val="000000" w:themeColor="text1"/>
          <w:spacing w:val="3"/>
          <w:sz w:val="21"/>
          <w:szCs w:val="21"/>
          <w:highlight w:val="none"/>
          <w14:textFill>
            <w14:solidFill>
              <w14:schemeClr w14:val="tx1"/>
            </w14:solidFill>
          </w14:textFill>
        </w:rPr>
        <w:t>凿的，其投标不能作否决投标处理，但评标委员会在向招标人提交书面评标报告时，应予</w:t>
      </w:r>
      <w:r>
        <w:rPr>
          <w:rFonts w:ascii="宋体" w:hAnsi="宋体" w:eastAsia="宋体" w:cs="宋体"/>
          <w:color w:val="000000" w:themeColor="text1"/>
          <w:spacing w:val="-8"/>
          <w:sz w:val="21"/>
          <w:szCs w:val="21"/>
          <w:highlight w:val="none"/>
          <w14:textFill>
            <w14:solidFill>
              <w14:schemeClr w14:val="tx1"/>
            </w14:solidFill>
          </w14:textFill>
        </w:rPr>
        <w:t>说明。</w:t>
      </w:r>
    </w:p>
    <w:p w14:paraId="4EC9E3A7">
      <w:pPr>
        <w:spacing w:before="104" w:line="353" w:lineRule="auto"/>
        <w:ind w:left="19" w:right="726" w:firstLine="41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在评标结束后发现投标人串通投标或弄虚作假或有其他违法行为，查证属实的，取消</w:t>
      </w:r>
      <w:r>
        <w:rPr>
          <w:rFonts w:ascii="宋体" w:hAnsi="宋体" w:eastAsia="宋体" w:cs="宋体"/>
          <w:color w:val="000000" w:themeColor="text1"/>
          <w:spacing w:val="-1"/>
          <w:sz w:val="21"/>
          <w:szCs w:val="21"/>
          <w:highlight w:val="none"/>
          <w14:textFill>
            <w14:solidFill>
              <w14:schemeClr w14:val="tx1"/>
            </w14:solidFill>
          </w14:textFill>
        </w:rPr>
        <w:t>其中标资格。</w:t>
      </w:r>
    </w:p>
    <w:p w14:paraId="002E51B6">
      <w:pPr>
        <w:spacing w:line="353" w:lineRule="auto"/>
        <w:rPr>
          <w:rFonts w:ascii="宋体" w:hAnsi="宋体" w:eastAsia="宋体" w:cs="宋体"/>
          <w:color w:val="000000" w:themeColor="text1"/>
          <w:sz w:val="21"/>
          <w:szCs w:val="21"/>
          <w:highlight w:val="none"/>
          <w14:textFill>
            <w14:solidFill>
              <w14:schemeClr w14:val="tx1"/>
            </w14:solidFill>
          </w14:textFill>
        </w:rPr>
        <w:sectPr>
          <w:footerReference r:id="rId42" w:type="default"/>
          <w:pgSz w:w="11916" w:h="16841"/>
          <w:pgMar w:top="400" w:right="1068" w:bottom="1122" w:left="1787" w:header="0" w:footer="844" w:gutter="0"/>
          <w:cols w:space="720" w:num="1"/>
        </w:sectPr>
      </w:pPr>
    </w:p>
    <w:p w14:paraId="4161C856">
      <w:pPr>
        <w:pStyle w:val="5"/>
        <w:spacing w:line="255" w:lineRule="auto"/>
        <w:rPr>
          <w:color w:val="000000" w:themeColor="text1"/>
          <w:highlight w:val="none"/>
          <w14:textFill>
            <w14:solidFill>
              <w14:schemeClr w14:val="tx1"/>
            </w14:solidFill>
          </w14:textFill>
        </w:rPr>
      </w:pPr>
    </w:p>
    <w:p w14:paraId="0F655B19">
      <w:pPr>
        <w:pStyle w:val="5"/>
        <w:spacing w:line="255" w:lineRule="auto"/>
        <w:rPr>
          <w:color w:val="000000" w:themeColor="text1"/>
          <w:highlight w:val="none"/>
          <w14:textFill>
            <w14:solidFill>
              <w14:schemeClr w14:val="tx1"/>
            </w14:solidFill>
          </w14:textFill>
        </w:rPr>
      </w:pPr>
    </w:p>
    <w:p w14:paraId="3DEF095A">
      <w:pPr>
        <w:pStyle w:val="5"/>
        <w:spacing w:line="255" w:lineRule="auto"/>
        <w:rPr>
          <w:color w:val="000000" w:themeColor="text1"/>
          <w:highlight w:val="none"/>
          <w14:textFill>
            <w14:solidFill>
              <w14:schemeClr w14:val="tx1"/>
            </w14:solidFill>
          </w14:textFill>
        </w:rPr>
      </w:pPr>
    </w:p>
    <w:p w14:paraId="3AA5FDDF">
      <w:pPr>
        <w:pStyle w:val="5"/>
        <w:spacing w:line="256" w:lineRule="auto"/>
        <w:rPr>
          <w:color w:val="000000" w:themeColor="text1"/>
          <w:highlight w:val="none"/>
          <w14:textFill>
            <w14:solidFill>
              <w14:schemeClr w14:val="tx1"/>
            </w14:solidFill>
          </w14:textFill>
        </w:rPr>
      </w:pPr>
    </w:p>
    <w:p w14:paraId="65FD045B">
      <w:pPr>
        <w:spacing w:before="91" w:line="232" w:lineRule="auto"/>
        <w:ind w:left="43"/>
        <w:outlineLvl w:val="1"/>
        <w:rPr>
          <w:rFonts w:ascii="黑体" w:hAnsi="黑体" w:eastAsia="黑体" w:cs="黑体"/>
          <w:color w:val="000000" w:themeColor="text1"/>
          <w:sz w:val="28"/>
          <w:szCs w:val="28"/>
          <w:highlight w:val="none"/>
          <w14:textFill>
            <w14:solidFill>
              <w14:schemeClr w14:val="tx1"/>
            </w14:solidFill>
          </w14:textFill>
        </w:rPr>
      </w:pPr>
      <w:bookmarkStart w:id="243" w:name="bookmark106"/>
      <w:bookmarkEnd w:id="243"/>
      <w:bookmarkStart w:id="244" w:name="_Toc25875"/>
      <w:bookmarkStart w:id="245" w:name="_Toc3132"/>
      <w:r>
        <w:rPr>
          <w:rFonts w:ascii="Times New Roman" w:hAnsi="Times New Roman" w:eastAsia="Times New Roman" w:cs="Times New Roman"/>
          <w:color w:val="000000" w:themeColor="text1"/>
          <w:spacing w:val="-4"/>
          <w:sz w:val="28"/>
          <w:szCs w:val="28"/>
          <w:highlight w:val="none"/>
          <w14:textFill>
            <w14:solidFill>
              <w14:schemeClr w14:val="tx1"/>
            </w14:solidFill>
          </w14:textFill>
        </w:rPr>
        <w:t xml:space="preserve">1.  </w:t>
      </w:r>
      <w:r>
        <w:rPr>
          <w:rFonts w:ascii="黑体" w:hAnsi="黑体" w:eastAsia="黑体" w:cs="黑体"/>
          <w:color w:val="000000" w:themeColor="text1"/>
          <w:spacing w:val="-4"/>
          <w:sz w:val="28"/>
          <w:szCs w:val="28"/>
          <w:highlight w:val="none"/>
          <w14:textFill>
            <w14:solidFill>
              <w14:schemeClr w14:val="tx1"/>
            </w14:solidFill>
          </w14:textFill>
        </w:rPr>
        <w:t>评标方法</w:t>
      </w:r>
      <w:bookmarkEnd w:id="244"/>
      <w:bookmarkEnd w:id="245"/>
    </w:p>
    <w:p w14:paraId="5E0A2ECA">
      <w:pPr>
        <w:spacing w:before="65" w:line="299" w:lineRule="auto"/>
        <w:ind w:left="18" w:right="46" w:firstLine="4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本次评标采用综合评估法。评标委员会对满足招标文件实质性要求的投标文件</w:t>
      </w:r>
      <w:r>
        <w:rPr>
          <w:rFonts w:ascii="宋体" w:hAnsi="宋体" w:eastAsia="宋体" w:cs="宋体"/>
          <w:color w:val="000000" w:themeColor="text1"/>
          <w:spacing w:val="-1"/>
          <w:sz w:val="21"/>
          <w:szCs w:val="21"/>
          <w:highlight w:val="none"/>
          <w14:textFill>
            <w14:solidFill>
              <w14:schemeClr w14:val="tx1"/>
            </w14:solidFill>
          </w14:textFill>
        </w:rPr>
        <w:t>，按照</w:t>
      </w:r>
      <w:r>
        <w:rPr>
          <w:rFonts w:ascii="宋体" w:hAnsi="宋体" w:eastAsia="宋体" w:cs="宋体"/>
          <w:color w:val="000000" w:themeColor="text1"/>
          <w:sz w:val="21"/>
          <w:szCs w:val="21"/>
          <w:highlight w:val="none"/>
          <w14:textFill>
            <w14:solidFill>
              <w14:schemeClr w14:val="tx1"/>
            </w14:solidFill>
          </w14:textFill>
        </w:rPr>
        <w:t>本章</w:t>
      </w:r>
      <w:r>
        <w:rPr>
          <w:rFonts w:ascii="宋体" w:hAnsi="宋体" w:eastAsia="宋体" w:cs="宋体"/>
          <w:color w:val="000000" w:themeColor="text1"/>
          <w:spacing w:val="-48"/>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2.2 </w:t>
      </w:r>
      <w:r>
        <w:rPr>
          <w:rFonts w:ascii="宋体" w:hAnsi="宋体" w:eastAsia="宋体" w:cs="宋体"/>
          <w:color w:val="000000" w:themeColor="text1"/>
          <w:sz w:val="21"/>
          <w:szCs w:val="21"/>
          <w:highlight w:val="none"/>
          <w14:textFill>
            <w14:solidFill>
              <w14:schemeClr w14:val="tx1"/>
            </w14:solidFill>
          </w14:textFill>
        </w:rPr>
        <w:t>款规定的评分标准进行打分，并按得分由高到低顺序推荐中标候</w:t>
      </w:r>
      <w:r>
        <w:rPr>
          <w:rFonts w:ascii="宋体" w:hAnsi="宋体" w:eastAsia="宋体" w:cs="宋体"/>
          <w:color w:val="000000" w:themeColor="text1"/>
          <w:spacing w:val="-1"/>
          <w:sz w:val="21"/>
          <w:szCs w:val="21"/>
          <w:highlight w:val="none"/>
          <w14:textFill>
            <w14:solidFill>
              <w14:schemeClr w14:val="tx1"/>
            </w14:solidFill>
          </w14:textFill>
        </w:rPr>
        <w:t>选人，或根据招</w:t>
      </w:r>
      <w:r>
        <w:rPr>
          <w:rFonts w:ascii="宋体" w:hAnsi="宋体" w:eastAsia="宋体" w:cs="宋体"/>
          <w:color w:val="000000" w:themeColor="text1"/>
          <w:sz w:val="21"/>
          <w:szCs w:val="21"/>
          <w:highlight w:val="none"/>
          <w14:textFill>
            <w14:solidFill>
              <w14:schemeClr w14:val="tx1"/>
            </w14:solidFill>
          </w14:textFill>
        </w:rPr>
        <w:t>标人授权直接确定中标人，但投标报价低于其成本的除外。综合评分相等时，依次按</w:t>
      </w:r>
      <w:r>
        <w:rPr>
          <w:rFonts w:ascii="宋体" w:hAnsi="宋体" w:eastAsia="宋体" w:cs="宋体"/>
          <w:color w:val="000000" w:themeColor="text1"/>
          <w:spacing w:val="-1"/>
          <w:sz w:val="21"/>
          <w:szCs w:val="21"/>
          <w:highlight w:val="none"/>
          <w14:textFill>
            <w14:solidFill>
              <w14:schemeClr w14:val="tx1"/>
            </w14:solidFill>
          </w14:textFill>
        </w:rPr>
        <w:t>下列</w:t>
      </w:r>
      <w:r>
        <w:rPr>
          <w:rFonts w:ascii="宋体" w:hAnsi="宋体" w:eastAsia="宋体" w:cs="宋体"/>
          <w:color w:val="000000" w:themeColor="text1"/>
          <w:spacing w:val="1"/>
          <w:sz w:val="21"/>
          <w:szCs w:val="21"/>
          <w:highlight w:val="none"/>
          <w14:textFill>
            <w14:solidFill>
              <w14:schemeClr w14:val="tx1"/>
            </w14:solidFill>
          </w14:textFill>
        </w:rPr>
        <w:t>因素排序</w:t>
      </w:r>
      <w:r>
        <w:rPr>
          <w:rFonts w:ascii="宋体" w:hAnsi="宋体" w:eastAsia="宋体" w:cs="宋体"/>
          <w:color w:val="000000" w:themeColor="text1"/>
          <w:spacing w:val="-50"/>
          <w:w w:val="89"/>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1）投标报价由低到高（2）监理大纲得分由高到低（3）资信业绩</w:t>
      </w:r>
      <w:r>
        <w:rPr>
          <w:rFonts w:ascii="宋体" w:hAnsi="宋体" w:eastAsia="宋体" w:cs="宋体"/>
          <w:color w:val="000000" w:themeColor="text1"/>
          <w:sz w:val="21"/>
          <w:szCs w:val="21"/>
          <w:highlight w:val="none"/>
          <w14:textFill>
            <w14:solidFill>
              <w14:schemeClr w14:val="tx1"/>
            </w14:solidFill>
          </w14:textFill>
        </w:rPr>
        <w:t>得分由高到低（4）其他因素得分由高到低；上述因素仍</w:t>
      </w:r>
      <w:r>
        <w:rPr>
          <w:rFonts w:ascii="宋体" w:hAnsi="宋体" w:eastAsia="宋体" w:cs="宋体"/>
          <w:color w:val="000000" w:themeColor="text1"/>
          <w:spacing w:val="-1"/>
          <w:sz w:val="21"/>
          <w:szCs w:val="21"/>
          <w:highlight w:val="none"/>
          <w14:textFill>
            <w14:solidFill>
              <w14:schemeClr w14:val="tx1"/>
            </w14:solidFill>
          </w14:textFill>
        </w:rPr>
        <w:t>不能排定顺序的，由招标人或者招标人授权的评标委员会自行确定。</w:t>
      </w:r>
    </w:p>
    <w:p w14:paraId="601BAE3A">
      <w:pPr>
        <w:spacing w:before="88" w:line="233" w:lineRule="auto"/>
        <w:ind w:left="16"/>
        <w:outlineLvl w:val="1"/>
        <w:rPr>
          <w:rFonts w:ascii="黑体" w:hAnsi="黑体" w:eastAsia="黑体" w:cs="黑体"/>
          <w:color w:val="000000" w:themeColor="text1"/>
          <w:sz w:val="28"/>
          <w:szCs w:val="28"/>
          <w:highlight w:val="none"/>
          <w14:textFill>
            <w14:solidFill>
              <w14:schemeClr w14:val="tx1"/>
            </w14:solidFill>
          </w14:textFill>
        </w:rPr>
      </w:pPr>
      <w:bookmarkStart w:id="246" w:name="bookmark107"/>
      <w:bookmarkEnd w:id="246"/>
      <w:bookmarkStart w:id="247" w:name="_Toc27554"/>
      <w:bookmarkStart w:id="248" w:name="_Toc18789"/>
      <w:r>
        <w:rPr>
          <w:rFonts w:ascii="Times New Roman" w:hAnsi="Times New Roman" w:eastAsia="Times New Roman" w:cs="Times New Roman"/>
          <w:color w:val="000000" w:themeColor="text1"/>
          <w:spacing w:val="-1"/>
          <w:sz w:val="28"/>
          <w:szCs w:val="28"/>
          <w:highlight w:val="none"/>
          <w14:textFill>
            <w14:solidFill>
              <w14:schemeClr w14:val="tx1"/>
            </w14:solidFill>
          </w14:textFill>
        </w:rPr>
        <w:t xml:space="preserve">2.  </w:t>
      </w:r>
      <w:r>
        <w:rPr>
          <w:rFonts w:ascii="黑体" w:hAnsi="黑体" w:eastAsia="黑体" w:cs="黑体"/>
          <w:color w:val="000000" w:themeColor="text1"/>
          <w:spacing w:val="-1"/>
          <w:sz w:val="28"/>
          <w:szCs w:val="28"/>
          <w:highlight w:val="none"/>
          <w14:textFill>
            <w14:solidFill>
              <w14:schemeClr w14:val="tx1"/>
            </w14:solidFill>
          </w14:textFill>
        </w:rPr>
        <w:t>评审标准</w:t>
      </w:r>
      <w:bookmarkEnd w:id="247"/>
      <w:bookmarkEnd w:id="248"/>
    </w:p>
    <w:p w14:paraId="07074762">
      <w:pPr>
        <w:spacing w:before="82" w:line="219" w:lineRule="auto"/>
        <w:ind w:left="18"/>
        <w:outlineLvl w:val="2"/>
        <w:rPr>
          <w:rFonts w:ascii="黑体" w:hAnsi="黑体" w:eastAsia="黑体" w:cs="黑体"/>
          <w:color w:val="000000" w:themeColor="text1"/>
          <w:sz w:val="24"/>
          <w:szCs w:val="24"/>
          <w:highlight w:val="none"/>
          <w14:textFill>
            <w14:solidFill>
              <w14:schemeClr w14:val="tx1"/>
            </w14:solidFill>
          </w14:textFill>
        </w:rPr>
      </w:pPr>
      <w:bookmarkStart w:id="249" w:name="bookmark108"/>
      <w:bookmarkEnd w:id="249"/>
      <w:bookmarkStart w:id="250" w:name="_Toc7440"/>
      <w:bookmarkStart w:id="251" w:name="_Toc31949"/>
      <w:r>
        <w:rPr>
          <w:rFonts w:ascii="黑体" w:hAnsi="黑体" w:eastAsia="黑体" w:cs="黑体"/>
          <w:color w:val="000000" w:themeColor="text1"/>
          <w:spacing w:val="-1"/>
          <w:sz w:val="24"/>
          <w:szCs w:val="24"/>
          <w:highlight w:val="none"/>
          <w14:textFill>
            <w14:solidFill>
              <w14:schemeClr w14:val="tx1"/>
            </w14:solidFill>
          </w14:textFill>
        </w:rPr>
        <w:t>2.1 初步评审标准</w:t>
      </w:r>
      <w:bookmarkEnd w:id="250"/>
      <w:bookmarkEnd w:id="251"/>
    </w:p>
    <w:p w14:paraId="1E81D1DC">
      <w:pPr>
        <w:spacing w:before="124" w:line="234" w:lineRule="auto"/>
        <w:ind w:left="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2.1.1  </w:t>
      </w:r>
      <w:r>
        <w:rPr>
          <w:rFonts w:ascii="宋体" w:hAnsi="宋体" w:eastAsia="宋体" w:cs="宋体"/>
          <w:color w:val="000000" w:themeColor="text1"/>
          <w:spacing w:val="-1"/>
          <w:sz w:val="21"/>
          <w:szCs w:val="21"/>
          <w:highlight w:val="none"/>
          <w14:textFill>
            <w14:solidFill>
              <w14:schemeClr w14:val="tx1"/>
            </w14:solidFill>
          </w14:textFill>
        </w:rPr>
        <w:t>形式评审标准：见评标办法前附表。</w:t>
      </w:r>
    </w:p>
    <w:p w14:paraId="1006E24E">
      <w:pPr>
        <w:spacing w:before="115" w:line="234" w:lineRule="auto"/>
        <w:ind w:left="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2.1.2  </w:t>
      </w:r>
      <w:r>
        <w:rPr>
          <w:rFonts w:ascii="宋体" w:hAnsi="宋体" w:eastAsia="宋体" w:cs="宋体"/>
          <w:color w:val="000000" w:themeColor="text1"/>
          <w:spacing w:val="-1"/>
          <w:sz w:val="21"/>
          <w:szCs w:val="21"/>
          <w:highlight w:val="none"/>
          <w14:textFill>
            <w14:solidFill>
              <w14:schemeClr w14:val="tx1"/>
            </w14:solidFill>
          </w14:textFill>
        </w:rPr>
        <w:t>资格评审标准：见评标办法前附表。</w:t>
      </w:r>
    </w:p>
    <w:p w14:paraId="7B000462">
      <w:pPr>
        <w:spacing w:before="113" w:line="234" w:lineRule="auto"/>
        <w:ind w:left="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2.1.3  </w:t>
      </w:r>
      <w:r>
        <w:rPr>
          <w:rFonts w:ascii="宋体" w:hAnsi="宋体" w:eastAsia="宋体" w:cs="宋体"/>
          <w:color w:val="000000" w:themeColor="text1"/>
          <w:sz w:val="21"/>
          <w:szCs w:val="21"/>
          <w:highlight w:val="none"/>
          <w14:textFill>
            <w14:solidFill>
              <w14:schemeClr w14:val="tx1"/>
            </w14:solidFill>
          </w14:textFill>
        </w:rPr>
        <w:t>响应性评审标准：见评标办法前附</w:t>
      </w:r>
      <w:r>
        <w:rPr>
          <w:rFonts w:ascii="宋体" w:hAnsi="宋体" w:eastAsia="宋体" w:cs="宋体"/>
          <w:color w:val="000000" w:themeColor="text1"/>
          <w:spacing w:val="-1"/>
          <w:sz w:val="21"/>
          <w:szCs w:val="21"/>
          <w:highlight w:val="none"/>
          <w14:textFill>
            <w14:solidFill>
              <w14:schemeClr w14:val="tx1"/>
            </w14:solidFill>
          </w14:textFill>
        </w:rPr>
        <w:t>表。</w:t>
      </w:r>
    </w:p>
    <w:p w14:paraId="5FCD436A">
      <w:pPr>
        <w:spacing w:before="105" w:line="219" w:lineRule="auto"/>
        <w:ind w:left="18"/>
        <w:outlineLvl w:val="2"/>
        <w:rPr>
          <w:rFonts w:ascii="黑体" w:hAnsi="黑体" w:eastAsia="黑体" w:cs="黑体"/>
          <w:color w:val="000000" w:themeColor="text1"/>
          <w:sz w:val="24"/>
          <w:szCs w:val="24"/>
          <w:highlight w:val="none"/>
          <w14:textFill>
            <w14:solidFill>
              <w14:schemeClr w14:val="tx1"/>
            </w14:solidFill>
          </w14:textFill>
        </w:rPr>
      </w:pPr>
      <w:bookmarkStart w:id="252" w:name="bookmark109"/>
      <w:bookmarkEnd w:id="252"/>
      <w:bookmarkStart w:id="253" w:name="_Toc23972"/>
      <w:bookmarkStart w:id="254" w:name="_Toc31511"/>
      <w:r>
        <w:rPr>
          <w:rFonts w:ascii="黑体" w:hAnsi="黑体" w:eastAsia="黑体" w:cs="黑体"/>
          <w:color w:val="000000" w:themeColor="text1"/>
          <w:spacing w:val="-1"/>
          <w:sz w:val="24"/>
          <w:szCs w:val="24"/>
          <w:highlight w:val="none"/>
          <w14:textFill>
            <w14:solidFill>
              <w14:schemeClr w14:val="tx1"/>
            </w14:solidFill>
          </w14:textFill>
        </w:rPr>
        <w:t>2.2 分值构成与评分标准</w:t>
      </w:r>
      <w:bookmarkEnd w:id="253"/>
      <w:bookmarkEnd w:id="254"/>
    </w:p>
    <w:p w14:paraId="642588A7">
      <w:pPr>
        <w:spacing w:before="125" w:line="234" w:lineRule="auto"/>
        <w:ind w:left="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2.2.1  </w:t>
      </w:r>
      <w:r>
        <w:rPr>
          <w:rFonts w:ascii="宋体" w:hAnsi="宋体" w:eastAsia="宋体" w:cs="宋体"/>
          <w:color w:val="000000" w:themeColor="text1"/>
          <w:spacing w:val="-1"/>
          <w:sz w:val="21"/>
          <w:szCs w:val="21"/>
          <w:highlight w:val="none"/>
          <w14:textFill>
            <w14:solidFill>
              <w14:schemeClr w14:val="tx1"/>
            </w14:solidFill>
          </w14:textFill>
        </w:rPr>
        <w:t>分值构成</w:t>
      </w:r>
    </w:p>
    <w:p w14:paraId="3A0C21AD">
      <w:pPr>
        <w:spacing w:before="112" w:line="233"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1</w:t>
      </w:r>
      <w:r>
        <w:rPr>
          <w:rFonts w:ascii="宋体" w:hAnsi="宋体" w:eastAsia="宋体" w:cs="宋体"/>
          <w:color w:val="000000" w:themeColor="text1"/>
          <w:spacing w:val="-3"/>
          <w:sz w:val="21"/>
          <w:szCs w:val="21"/>
          <w:highlight w:val="none"/>
          <w14:textFill>
            <w14:solidFill>
              <w14:schemeClr w14:val="tx1"/>
            </w14:solidFill>
          </w14:textFill>
        </w:rPr>
        <w:t>）投标报价：见评标办法前附表；</w:t>
      </w:r>
    </w:p>
    <w:p w14:paraId="4154F584">
      <w:pPr>
        <w:spacing w:before="116" w:line="234"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2</w:t>
      </w:r>
      <w:r>
        <w:rPr>
          <w:rFonts w:ascii="宋体" w:hAnsi="宋体" w:eastAsia="宋体" w:cs="宋体"/>
          <w:color w:val="000000" w:themeColor="text1"/>
          <w:spacing w:val="-3"/>
          <w:sz w:val="21"/>
          <w:szCs w:val="21"/>
          <w:highlight w:val="none"/>
          <w14:textFill>
            <w14:solidFill>
              <w14:schemeClr w14:val="tx1"/>
            </w14:solidFill>
          </w14:textFill>
        </w:rPr>
        <w:t>）监理大纲：见评标办法前附表；</w:t>
      </w:r>
    </w:p>
    <w:p w14:paraId="1B4B0114">
      <w:pPr>
        <w:spacing w:before="114" w:line="234"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3</w:t>
      </w:r>
      <w:r>
        <w:rPr>
          <w:rFonts w:ascii="宋体" w:hAnsi="宋体" w:eastAsia="宋体" w:cs="宋体"/>
          <w:color w:val="000000" w:themeColor="text1"/>
          <w:spacing w:val="-3"/>
          <w:sz w:val="21"/>
          <w:szCs w:val="21"/>
          <w:highlight w:val="none"/>
          <w14:textFill>
            <w14:solidFill>
              <w14:schemeClr w14:val="tx1"/>
            </w14:solidFill>
          </w14:textFill>
        </w:rPr>
        <w:t>）资信业绩：见评标办法前附表；</w:t>
      </w:r>
    </w:p>
    <w:p w14:paraId="7FDA02B8">
      <w:pPr>
        <w:spacing w:before="113" w:line="234"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4</w:t>
      </w:r>
      <w:r>
        <w:rPr>
          <w:rFonts w:ascii="宋体" w:hAnsi="宋体" w:eastAsia="宋体" w:cs="宋体"/>
          <w:color w:val="000000" w:themeColor="text1"/>
          <w:spacing w:val="-2"/>
          <w:sz w:val="21"/>
          <w:szCs w:val="21"/>
          <w:highlight w:val="none"/>
          <w14:textFill>
            <w14:solidFill>
              <w14:schemeClr w14:val="tx1"/>
            </w14:solidFill>
          </w14:textFill>
        </w:rPr>
        <w:t>）其他因素：见评标办法前附表。</w:t>
      </w:r>
    </w:p>
    <w:p w14:paraId="6DF94B67">
      <w:pPr>
        <w:spacing w:before="116" w:line="233" w:lineRule="auto"/>
        <w:ind w:left="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2.2.2  </w:t>
      </w:r>
      <w:r>
        <w:rPr>
          <w:rFonts w:ascii="宋体" w:hAnsi="宋体" w:eastAsia="宋体" w:cs="宋体"/>
          <w:color w:val="000000" w:themeColor="text1"/>
          <w:spacing w:val="-1"/>
          <w:sz w:val="21"/>
          <w:szCs w:val="21"/>
          <w:highlight w:val="none"/>
          <w14:textFill>
            <w14:solidFill>
              <w14:schemeClr w14:val="tx1"/>
            </w14:solidFill>
          </w14:textFill>
        </w:rPr>
        <w:t>评标基准价计算</w:t>
      </w:r>
    </w:p>
    <w:p w14:paraId="0773170A">
      <w:pPr>
        <w:spacing w:before="114" w:line="233"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w:t>
      </w:r>
      <w:r>
        <w:rPr>
          <w:rFonts w:ascii="宋体" w:hAnsi="宋体" w:eastAsia="宋体" w:cs="宋体"/>
          <w:color w:val="000000" w:themeColor="text1"/>
          <w:spacing w:val="-1"/>
          <w:sz w:val="21"/>
          <w:szCs w:val="21"/>
          <w:highlight w:val="none"/>
          <w14:textFill>
            <w14:solidFill>
              <w14:schemeClr w14:val="tx1"/>
            </w14:solidFill>
          </w14:textFill>
        </w:rPr>
        <w:t>）评标价确定方法：见评标办法前附表；</w:t>
      </w:r>
    </w:p>
    <w:p w14:paraId="23FD6C29">
      <w:pPr>
        <w:spacing w:before="114" w:line="233"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w:t>
      </w:r>
      <w:r>
        <w:rPr>
          <w:rFonts w:ascii="宋体" w:hAnsi="宋体" w:eastAsia="宋体" w:cs="宋体"/>
          <w:color w:val="000000" w:themeColor="text1"/>
          <w:spacing w:val="-1"/>
          <w:sz w:val="21"/>
          <w:szCs w:val="21"/>
          <w:highlight w:val="none"/>
          <w14:textFill>
            <w14:solidFill>
              <w14:schemeClr w14:val="tx1"/>
            </w14:solidFill>
          </w14:textFill>
        </w:rPr>
        <w:t>）评标基准价计算方法：见评标办法前附表。</w:t>
      </w:r>
    </w:p>
    <w:p w14:paraId="5ADCF942">
      <w:pPr>
        <w:spacing w:before="117" w:line="233" w:lineRule="auto"/>
        <w:ind w:left="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2.2.3  </w:t>
      </w:r>
      <w:r>
        <w:rPr>
          <w:rFonts w:ascii="宋体" w:hAnsi="宋体" w:eastAsia="宋体" w:cs="宋体"/>
          <w:color w:val="000000" w:themeColor="text1"/>
          <w:spacing w:val="-1"/>
          <w:sz w:val="21"/>
          <w:szCs w:val="21"/>
          <w:highlight w:val="none"/>
          <w14:textFill>
            <w14:solidFill>
              <w14:schemeClr w14:val="tx1"/>
            </w14:solidFill>
          </w14:textFill>
        </w:rPr>
        <w:t>投标报价的偏差率计算</w:t>
      </w:r>
    </w:p>
    <w:p w14:paraId="7FE4F8DA">
      <w:pPr>
        <w:spacing w:before="114" w:line="219"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投标报价的偏差率计算公式：见评标办法前附表。</w:t>
      </w:r>
    </w:p>
    <w:p w14:paraId="066C92F1">
      <w:pPr>
        <w:spacing w:before="130" w:line="235" w:lineRule="auto"/>
        <w:ind w:left="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2.2.4  </w:t>
      </w:r>
      <w:r>
        <w:rPr>
          <w:rFonts w:ascii="宋体" w:hAnsi="宋体" w:eastAsia="宋体" w:cs="宋体"/>
          <w:color w:val="000000" w:themeColor="text1"/>
          <w:spacing w:val="-1"/>
          <w:sz w:val="21"/>
          <w:szCs w:val="21"/>
          <w:highlight w:val="none"/>
          <w14:textFill>
            <w14:solidFill>
              <w14:schemeClr w14:val="tx1"/>
            </w14:solidFill>
          </w14:textFill>
        </w:rPr>
        <w:t>评分标准</w:t>
      </w:r>
    </w:p>
    <w:p w14:paraId="24D4B3F3">
      <w:pPr>
        <w:spacing w:before="115" w:line="233"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1</w:t>
      </w:r>
      <w:r>
        <w:rPr>
          <w:rFonts w:ascii="宋体" w:hAnsi="宋体" w:eastAsia="宋体" w:cs="宋体"/>
          <w:color w:val="000000" w:themeColor="text1"/>
          <w:spacing w:val="-3"/>
          <w:sz w:val="21"/>
          <w:szCs w:val="21"/>
          <w:highlight w:val="none"/>
          <w14:textFill>
            <w14:solidFill>
              <w14:schemeClr w14:val="tx1"/>
            </w14:solidFill>
          </w14:textFill>
        </w:rPr>
        <w:t>）投标报价：见评标办法前附表；</w:t>
      </w:r>
    </w:p>
    <w:p w14:paraId="43D89363">
      <w:pPr>
        <w:spacing w:before="114" w:line="234"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2</w:t>
      </w:r>
      <w:r>
        <w:rPr>
          <w:rFonts w:ascii="宋体" w:hAnsi="宋体" w:eastAsia="宋体" w:cs="宋体"/>
          <w:color w:val="000000" w:themeColor="text1"/>
          <w:spacing w:val="-3"/>
          <w:sz w:val="21"/>
          <w:szCs w:val="21"/>
          <w:highlight w:val="none"/>
          <w14:textFill>
            <w14:solidFill>
              <w14:schemeClr w14:val="tx1"/>
            </w14:solidFill>
          </w14:textFill>
        </w:rPr>
        <w:t>）监理大纲：见评标办法前附表；</w:t>
      </w:r>
    </w:p>
    <w:p w14:paraId="77C9BCF6">
      <w:pPr>
        <w:spacing w:before="113" w:line="234"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3</w:t>
      </w:r>
      <w:r>
        <w:rPr>
          <w:rFonts w:ascii="宋体" w:hAnsi="宋体" w:eastAsia="宋体" w:cs="宋体"/>
          <w:color w:val="000000" w:themeColor="text1"/>
          <w:spacing w:val="-3"/>
          <w:sz w:val="21"/>
          <w:szCs w:val="21"/>
          <w:highlight w:val="none"/>
          <w14:textFill>
            <w14:solidFill>
              <w14:schemeClr w14:val="tx1"/>
            </w14:solidFill>
          </w14:textFill>
        </w:rPr>
        <w:t>）资信业绩：见评标办法前附表；</w:t>
      </w:r>
    </w:p>
    <w:p w14:paraId="2163DCD5">
      <w:pPr>
        <w:spacing w:before="115" w:line="234"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4</w:t>
      </w:r>
      <w:r>
        <w:rPr>
          <w:rFonts w:ascii="宋体" w:hAnsi="宋体" w:eastAsia="宋体" w:cs="宋体"/>
          <w:color w:val="000000" w:themeColor="text1"/>
          <w:spacing w:val="-2"/>
          <w:sz w:val="21"/>
          <w:szCs w:val="21"/>
          <w:highlight w:val="none"/>
          <w14:textFill>
            <w14:solidFill>
              <w14:schemeClr w14:val="tx1"/>
            </w14:solidFill>
          </w14:textFill>
        </w:rPr>
        <w:t>）其他因素：见评标办法前附表。</w:t>
      </w:r>
    </w:p>
    <w:p w14:paraId="1FEF92B3">
      <w:pPr>
        <w:spacing w:before="169" w:line="233" w:lineRule="auto"/>
        <w:ind w:left="22"/>
        <w:outlineLvl w:val="1"/>
        <w:rPr>
          <w:rFonts w:ascii="黑体" w:hAnsi="黑体" w:eastAsia="黑体" w:cs="黑体"/>
          <w:color w:val="000000" w:themeColor="text1"/>
          <w:sz w:val="28"/>
          <w:szCs w:val="28"/>
          <w:highlight w:val="none"/>
          <w14:textFill>
            <w14:solidFill>
              <w14:schemeClr w14:val="tx1"/>
            </w14:solidFill>
          </w14:textFill>
        </w:rPr>
      </w:pPr>
      <w:bookmarkStart w:id="255" w:name="bookmark110"/>
      <w:bookmarkEnd w:id="255"/>
      <w:bookmarkStart w:id="256" w:name="_Toc28862"/>
      <w:bookmarkStart w:id="257" w:name="_Toc27426"/>
      <w:r>
        <w:rPr>
          <w:rFonts w:ascii="Times New Roman" w:hAnsi="Times New Roman" w:eastAsia="Times New Roman" w:cs="Times New Roman"/>
          <w:color w:val="000000" w:themeColor="text1"/>
          <w:spacing w:val="-1"/>
          <w:sz w:val="28"/>
          <w:szCs w:val="28"/>
          <w:highlight w:val="none"/>
          <w14:textFill>
            <w14:solidFill>
              <w14:schemeClr w14:val="tx1"/>
            </w14:solidFill>
          </w14:textFill>
        </w:rPr>
        <w:t xml:space="preserve">3.  </w:t>
      </w:r>
      <w:r>
        <w:rPr>
          <w:rFonts w:ascii="黑体" w:hAnsi="黑体" w:eastAsia="黑体" w:cs="黑体"/>
          <w:color w:val="000000" w:themeColor="text1"/>
          <w:spacing w:val="-1"/>
          <w:sz w:val="28"/>
          <w:szCs w:val="28"/>
          <w:highlight w:val="none"/>
          <w14:textFill>
            <w14:solidFill>
              <w14:schemeClr w14:val="tx1"/>
            </w14:solidFill>
          </w14:textFill>
        </w:rPr>
        <w:t>评标程序</w:t>
      </w:r>
      <w:bookmarkEnd w:id="256"/>
      <w:bookmarkEnd w:id="257"/>
    </w:p>
    <w:p w14:paraId="40AF1A35">
      <w:pPr>
        <w:spacing w:before="82" w:line="219" w:lineRule="auto"/>
        <w:ind w:left="20"/>
        <w:outlineLvl w:val="2"/>
        <w:rPr>
          <w:rFonts w:ascii="黑体" w:hAnsi="黑体" w:eastAsia="黑体" w:cs="黑体"/>
          <w:color w:val="000000" w:themeColor="text1"/>
          <w:sz w:val="24"/>
          <w:szCs w:val="24"/>
          <w:highlight w:val="none"/>
          <w14:textFill>
            <w14:solidFill>
              <w14:schemeClr w14:val="tx1"/>
            </w14:solidFill>
          </w14:textFill>
        </w:rPr>
      </w:pPr>
      <w:bookmarkStart w:id="258" w:name="bookmark111"/>
      <w:bookmarkEnd w:id="258"/>
      <w:bookmarkStart w:id="259" w:name="_Toc32416"/>
      <w:bookmarkStart w:id="260" w:name="_Toc31990"/>
      <w:r>
        <w:rPr>
          <w:rFonts w:ascii="黑体" w:hAnsi="黑体" w:eastAsia="黑体" w:cs="黑体"/>
          <w:color w:val="000000" w:themeColor="text1"/>
          <w:spacing w:val="-1"/>
          <w:sz w:val="24"/>
          <w:szCs w:val="24"/>
          <w:highlight w:val="none"/>
          <w14:textFill>
            <w14:solidFill>
              <w14:schemeClr w14:val="tx1"/>
            </w14:solidFill>
          </w14:textFill>
        </w:rPr>
        <w:t>3.1 初步评审</w:t>
      </w:r>
      <w:bookmarkEnd w:id="259"/>
      <w:bookmarkEnd w:id="260"/>
    </w:p>
    <w:p w14:paraId="58533EDD">
      <w:pPr>
        <w:spacing w:before="123" w:line="326" w:lineRule="auto"/>
        <w:ind w:left="19" w:right="5" w:firstLine="41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3.1.1</w:t>
      </w:r>
      <w:r>
        <w:rPr>
          <w:rFonts w:ascii="Times New Roman" w:hAnsi="Times New Roman" w:eastAsia="Times New Roman" w:cs="Times New Roman"/>
          <w:color w:val="000000" w:themeColor="text1"/>
          <w:spacing w:val="31"/>
          <w:w w:val="101"/>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 xml:space="preserve">评标委员会依据本章第 </w:t>
      </w: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2.1  </w:t>
      </w:r>
      <w:r>
        <w:rPr>
          <w:rFonts w:ascii="宋体" w:hAnsi="宋体" w:eastAsia="宋体" w:cs="宋体"/>
          <w:color w:val="000000" w:themeColor="text1"/>
          <w:sz w:val="21"/>
          <w:szCs w:val="21"/>
          <w:highlight w:val="none"/>
          <w14:textFill>
            <w14:solidFill>
              <w14:schemeClr w14:val="tx1"/>
            </w14:solidFill>
          </w14:textFill>
        </w:rPr>
        <w:t>款规定的标准对投标文件</w:t>
      </w:r>
      <w:r>
        <w:rPr>
          <w:rFonts w:ascii="宋体" w:hAnsi="宋体" w:eastAsia="宋体" w:cs="宋体"/>
          <w:color w:val="000000" w:themeColor="text1"/>
          <w:spacing w:val="-1"/>
          <w:sz w:val="21"/>
          <w:szCs w:val="21"/>
          <w:highlight w:val="none"/>
          <w14:textFill>
            <w14:solidFill>
              <w14:schemeClr w14:val="tx1"/>
            </w14:solidFill>
          </w14:textFill>
        </w:rPr>
        <w:t>进行初步评审。有一项不符合评审标准的，评标委员会应当否决其投标。</w:t>
      </w:r>
    </w:p>
    <w:p w14:paraId="4D80F8B3">
      <w:pPr>
        <w:spacing w:before="20" w:line="234" w:lineRule="auto"/>
        <w:ind w:left="43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3.1.2  </w:t>
      </w:r>
      <w:r>
        <w:rPr>
          <w:rFonts w:ascii="宋体" w:hAnsi="宋体" w:eastAsia="宋体" w:cs="宋体"/>
          <w:color w:val="000000" w:themeColor="text1"/>
          <w:spacing w:val="-1"/>
          <w:sz w:val="21"/>
          <w:szCs w:val="21"/>
          <w:highlight w:val="none"/>
          <w14:textFill>
            <w14:solidFill>
              <w14:schemeClr w14:val="tx1"/>
            </w14:solidFill>
          </w14:textFill>
        </w:rPr>
        <w:t>投标人有以下情形之一的，评标委员会应当否决其投标：</w:t>
      </w:r>
    </w:p>
    <w:p w14:paraId="453E8449">
      <w:pPr>
        <w:spacing w:before="113" w:line="234"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w:t>
      </w:r>
      <w:r>
        <w:rPr>
          <w:rFonts w:ascii="宋体" w:hAnsi="宋体" w:eastAsia="宋体" w:cs="宋体"/>
          <w:color w:val="000000" w:themeColor="text1"/>
          <w:spacing w:val="-2"/>
          <w:sz w:val="21"/>
          <w:szCs w:val="21"/>
          <w:highlight w:val="none"/>
          <w14:textFill>
            <w14:solidFill>
              <w14:schemeClr w14:val="tx1"/>
            </w14:solidFill>
          </w14:textFill>
        </w:rPr>
        <w:t>）不按评标委员会要求澄清、说明或补正。</w:t>
      </w:r>
    </w:p>
    <w:p w14:paraId="16FDF602">
      <w:pPr>
        <w:spacing w:before="114" w:line="234"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w:t>
      </w:r>
      <w:r>
        <w:rPr>
          <w:rFonts w:ascii="宋体" w:hAnsi="宋体" w:eastAsia="宋体" w:cs="宋体"/>
          <w:color w:val="000000" w:themeColor="text1"/>
          <w:spacing w:val="-1"/>
          <w:sz w:val="21"/>
          <w:szCs w:val="21"/>
          <w:highlight w:val="none"/>
          <w14:textFill>
            <w14:solidFill>
              <w14:schemeClr w14:val="tx1"/>
            </w14:solidFill>
          </w14:textFill>
        </w:rPr>
        <w:t>）有串通投标、弄虚作假、行贿等违法行为；</w:t>
      </w:r>
    </w:p>
    <w:p w14:paraId="36795FC2">
      <w:pPr>
        <w:spacing w:before="130" w:line="235" w:lineRule="auto"/>
        <w:ind w:left="76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w:t>
      </w:r>
      <w:r>
        <w:rPr>
          <w:rFonts w:ascii="宋体" w:hAnsi="宋体" w:eastAsia="宋体" w:cs="宋体"/>
          <w:color w:val="000000" w:themeColor="text1"/>
          <w:spacing w:val="-2"/>
          <w:sz w:val="21"/>
          <w:szCs w:val="21"/>
          <w:highlight w:val="none"/>
          <w14:textFill>
            <w14:solidFill>
              <w14:schemeClr w14:val="tx1"/>
            </w14:solidFill>
          </w14:textFill>
        </w:rPr>
        <w:t>）有下列情形之一的，视为投标人相互串通投标：</w:t>
      </w:r>
    </w:p>
    <w:p w14:paraId="582BE368">
      <w:pPr>
        <w:spacing w:line="235" w:lineRule="auto"/>
        <w:rPr>
          <w:rFonts w:ascii="宋体" w:hAnsi="宋体" w:eastAsia="宋体" w:cs="宋体"/>
          <w:color w:val="000000" w:themeColor="text1"/>
          <w:sz w:val="21"/>
          <w:szCs w:val="21"/>
          <w:highlight w:val="none"/>
          <w14:textFill>
            <w14:solidFill>
              <w14:schemeClr w14:val="tx1"/>
            </w14:solidFill>
          </w14:textFill>
        </w:rPr>
        <w:sectPr>
          <w:footerReference r:id="rId43" w:type="default"/>
          <w:pgSz w:w="11916" w:h="16841"/>
          <w:pgMar w:top="400" w:right="1787" w:bottom="1122" w:left="1787" w:header="0" w:footer="840" w:gutter="0"/>
          <w:cols w:space="720" w:num="1"/>
        </w:sectPr>
      </w:pPr>
    </w:p>
    <w:p w14:paraId="42EF22AD">
      <w:pPr>
        <w:pStyle w:val="5"/>
        <w:spacing w:line="276" w:lineRule="auto"/>
        <w:rPr>
          <w:color w:val="000000" w:themeColor="text1"/>
          <w:highlight w:val="none"/>
          <w14:textFill>
            <w14:solidFill>
              <w14:schemeClr w14:val="tx1"/>
            </w14:solidFill>
          </w14:textFill>
        </w:rPr>
      </w:pPr>
    </w:p>
    <w:p w14:paraId="65AD3372">
      <w:pPr>
        <w:pStyle w:val="5"/>
        <w:spacing w:line="276" w:lineRule="auto"/>
        <w:rPr>
          <w:color w:val="000000" w:themeColor="text1"/>
          <w:highlight w:val="none"/>
          <w14:textFill>
            <w14:solidFill>
              <w14:schemeClr w14:val="tx1"/>
            </w14:solidFill>
          </w14:textFill>
        </w:rPr>
      </w:pPr>
    </w:p>
    <w:p w14:paraId="46B0F5C5">
      <w:pPr>
        <w:pStyle w:val="5"/>
        <w:spacing w:line="276" w:lineRule="auto"/>
        <w:rPr>
          <w:color w:val="000000" w:themeColor="text1"/>
          <w:highlight w:val="none"/>
          <w14:textFill>
            <w14:solidFill>
              <w14:schemeClr w14:val="tx1"/>
            </w14:solidFill>
          </w14:textFill>
        </w:rPr>
      </w:pPr>
    </w:p>
    <w:p w14:paraId="550CE73E">
      <w:pPr>
        <w:pStyle w:val="5"/>
        <w:spacing w:line="277" w:lineRule="auto"/>
        <w:rPr>
          <w:color w:val="000000" w:themeColor="text1"/>
          <w:highlight w:val="none"/>
          <w14:textFill>
            <w14:solidFill>
              <w14:schemeClr w14:val="tx1"/>
            </w14:solidFill>
          </w14:textFill>
        </w:rPr>
      </w:pPr>
    </w:p>
    <w:p w14:paraId="4D13685C">
      <w:pPr>
        <w:spacing w:before="69" w:line="218" w:lineRule="auto"/>
        <w:ind w:left="1021"/>
        <w:rPr>
          <w:rFonts w:ascii="宋体" w:hAnsi="宋体" w:eastAsia="宋体" w:cs="宋体"/>
          <w:color w:val="000000" w:themeColor="text1"/>
          <w:sz w:val="21"/>
          <w:szCs w:val="21"/>
          <w:highlight w:val="none"/>
          <w14:textFill>
            <w14:solidFill>
              <w14:schemeClr w14:val="tx1"/>
            </w14:solidFill>
          </w14:textFill>
        </w:rPr>
      </w:pPr>
      <w:bookmarkStart w:id="261" w:name="bookmark215"/>
      <w:bookmarkEnd w:id="261"/>
      <w:r>
        <w:rPr>
          <w:rFonts w:ascii="宋体" w:hAnsi="宋体" w:eastAsia="宋体" w:cs="宋体"/>
          <w:color w:val="000000" w:themeColor="text1"/>
          <w:sz w:val="21"/>
          <w:szCs w:val="21"/>
          <w:highlight w:val="none"/>
          <w14:textFill>
            <w14:solidFill>
              <w14:schemeClr w14:val="tx1"/>
            </w14:solidFill>
          </w14:textFill>
        </w:rPr>
        <w:t>① 不同投标人的投标文件由同一单位或者</w:t>
      </w:r>
      <w:r>
        <w:rPr>
          <w:rFonts w:ascii="宋体" w:hAnsi="宋体" w:eastAsia="宋体" w:cs="宋体"/>
          <w:color w:val="000000" w:themeColor="text1"/>
          <w:spacing w:val="-1"/>
          <w:sz w:val="21"/>
          <w:szCs w:val="21"/>
          <w:highlight w:val="none"/>
          <w14:textFill>
            <w14:solidFill>
              <w14:schemeClr w14:val="tx1"/>
            </w14:solidFill>
          </w14:textFill>
        </w:rPr>
        <w:t>个人编制；</w:t>
      </w:r>
    </w:p>
    <w:p w14:paraId="2428642E">
      <w:pPr>
        <w:spacing w:before="150" w:line="218" w:lineRule="auto"/>
        <w:ind w:left="10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② 不同投标人委托同一单位或者个人办理投</w:t>
      </w:r>
      <w:r>
        <w:rPr>
          <w:rFonts w:ascii="宋体" w:hAnsi="宋体" w:eastAsia="宋体" w:cs="宋体"/>
          <w:color w:val="000000" w:themeColor="text1"/>
          <w:spacing w:val="-1"/>
          <w:sz w:val="21"/>
          <w:szCs w:val="21"/>
          <w:highlight w:val="none"/>
          <w14:textFill>
            <w14:solidFill>
              <w14:schemeClr w14:val="tx1"/>
            </w14:solidFill>
          </w14:textFill>
        </w:rPr>
        <w:t>标事宜；</w:t>
      </w:r>
    </w:p>
    <w:p w14:paraId="1C3BEFE6">
      <w:pPr>
        <w:spacing w:before="153" w:line="351" w:lineRule="auto"/>
        <w:ind w:left="19" w:right="22" w:firstLine="100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③ 不同投标人使用同一电脑等电子设备办理投标事宜（下载招标文件、上传投</w:t>
      </w:r>
      <w:r>
        <w:rPr>
          <w:rFonts w:ascii="宋体" w:hAnsi="宋体" w:eastAsia="宋体" w:cs="宋体"/>
          <w:color w:val="000000" w:themeColor="text1"/>
          <w:sz w:val="21"/>
          <w:szCs w:val="21"/>
          <w:highlight w:val="none"/>
          <w14:textFill>
            <w14:solidFill>
              <w14:schemeClr w14:val="tx1"/>
            </w14:solidFill>
          </w14:textFill>
        </w:rPr>
        <w:t>标文件、授权委托人或总监理工程师实名认证等</w:t>
      </w:r>
      <w:r>
        <w:rPr>
          <w:rFonts w:ascii="宋体" w:hAnsi="宋体" w:eastAsia="宋体" w:cs="宋体"/>
          <w:color w:val="000000" w:themeColor="text1"/>
          <w:spacing w:val="-1"/>
          <w:sz w:val="21"/>
          <w:szCs w:val="21"/>
          <w:highlight w:val="none"/>
          <w14:textFill>
            <w14:solidFill>
              <w14:schemeClr w14:val="tx1"/>
            </w14:solidFill>
          </w14:textFill>
        </w:rPr>
        <w:t>关键环节</w:t>
      </w:r>
      <w:r>
        <w:rPr>
          <w:rFonts w:ascii="宋体" w:hAnsi="宋体" w:eastAsia="宋体" w:cs="宋体"/>
          <w:color w:val="000000" w:themeColor="text1"/>
          <w:spacing w:val="-54"/>
          <w:w w:val="97"/>
          <w:sz w:val="21"/>
          <w:szCs w:val="21"/>
          <w:highlight w:val="none"/>
          <w14:textFill>
            <w14:solidFill>
              <w14:schemeClr w14:val="tx1"/>
            </w14:solidFill>
          </w14:textFill>
        </w:rPr>
        <w:t>）；</w:t>
      </w:r>
    </w:p>
    <w:p w14:paraId="780A3A44">
      <w:pPr>
        <w:spacing w:line="218" w:lineRule="auto"/>
        <w:ind w:left="10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④ 不同投标人的投标文件载明的项目管理成员为同</w:t>
      </w:r>
      <w:r>
        <w:rPr>
          <w:rFonts w:ascii="宋体" w:hAnsi="宋体" w:eastAsia="宋体" w:cs="宋体"/>
          <w:color w:val="000000" w:themeColor="text1"/>
          <w:spacing w:val="-2"/>
          <w:sz w:val="21"/>
          <w:szCs w:val="21"/>
          <w:highlight w:val="none"/>
          <w14:textFill>
            <w14:solidFill>
              <w14:schemeClr w14:val="tx1"/>
            </w14:solidFill>
          </w14:textFill>
        </w:rPr>
        <w:t>一人；</w:t>
      </w:r>
    </w:p>
    <w:p w14:paraId="0F6BB7FE">
      <w:pPr>
        <w:spacing w:before="152" w:line="218" w:lineRule="auto"/>
        <w:ind w:left="10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⑤ 不同投标人的投标文件非典型一致或者投标报价呈规律性差异；</w:t>
      </w:r>
    </w:p>
    <w:p w14:paraId="1387BC1C">
      <w:pPr>
        <w:spacing w:before="152" w:line="218" w:lineRule="auto"/>
        <w:ind w:left="10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⑥ 不同投标人的投标文件相互混装；</w:t>
      </w:r>
    </w:p>
    <w:p w14:paraId="379078B9">
      <w:pPr>
        <w:spacing w:before="152" w:line="352" w:lineRule="auto"/>
        <w:ind w:left="19" w:right="13" w:firstLine="100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⑦ 不同投标人的投标保证金或保函（保险）财务费用从同</w:t>
      </w:r>
      <w:r>
        <w:rPr>
          <w:rFonts w:ascii="宋体" w:hAnsi="宋体" w:eastAsia="宋体" w:cs="宋体"/>
          <w:color w:val="000000" w:themeColor="text1"/>
          <w:spacing w:val="1"/>
          <w:sz w:val="21"/>
          <w:szCs w:val="21"/>
          <w:highlight w:val="none"/>
          <w14:textFill>
            <w14:solidFill>
              <w14:schemeClr w14:val="tx1"/>
            </w14:solidFill>
          </w14:textFill>
        </w:rPr>
        <w:t>一单位或者个人的账</w:t>
      </w:r>
      <w:r>
        <w:rPr>
          <w:rFonts w:ascii="宋体" w:hAnsi="宋体" w:eastAsia="宋体" w:cs="宋体"/>
          <w:color w:val="000000" w:themeColor="text1"/>
          <w:spacing w:val="-2"/>
          <w:sz w:val="21"/>
          <w:szCs w:val="21"/>
          <w:highlight w:val="none"/>
          <w14:textFill>
            <w14:solidFill>
              <w14:schemeClr w14:val="tx1"/>
            </w14:solidFill>
          </w14:textFill>
        </w:rPr>
        <w:t>户转出；</w:t>
      </w:r>
    </w:p>
    <w:p w14:paraId="1AE025A5">
      <w:pPr>
        <w:spacing w:before="2" w:line="343" w:lineRule="auto"/>
        <w:ind w:left="18" w:right="11" w:firstLine="100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9"/>
          <w:sz w:val="21"/>
          <w:szCs w:val="21"/>
          <w:highlight w:val="none"/>
          <w14:textFill>
            <w14:solidFill>
              <w14:schemeClr w14:val="tx1"/>
            </w14:solidFill>
          </w14:textFill>
        </w:rPr>
        <w:t>⑧ 不同投标人的投标文件存在“</w:t>
      </w:r>
      <w:r>
        <w:rPr>
          <w:rFonts w:ascii="Times New Roman" w:hAnsi="Times New Roman" w:eastAsia="Times New Roman" w:cs="Times New Roman"/>
          <w:color w:val="000000" w:themeColor="text1"/>
          <w:spacing w:val="-9"/>
          <w:sz w:val="21"/>
          <w:szCs w:val="21"/>
          <w:highlight w:val="none"/>
          <w14:textFill>
            <w14:solidFill>
              <w14:schemeClr w14:val="tx1"/>
            </w14:solidFill>
          </w14:textFill>
        </w:rPr>
        <w:t xml:space="preserve">MAC  </w:t>
      </w:r>
      <w:r>
        <w:rPr>
          <w:rFonts w:ascii="宋体" w:hAnsi="宋体" w:eastAsia="宋体" w:cs="宋体"/>
          <w:color w:val="000000" w:themeColor="text1"/>
          <w:spacing w:val="-9"/>
          <w:sz w:val="21"/>
          <w:szCs w:val="21"/>
          <w:highlight w:val="none"/>
          <w14:textFill>
            <w14:solidFill>
              <w14:schemeClr w14:val="tx1"/>
            </w14:solidFill>
          </w14:textFill>
        </w:rPr>
        <w:t>地址</w:t>
      </w:r>
      <w:r>
        <w:rPr>
          <w:rFonts w:ascii="宋体" w:hAnsi="宋体" w:eastAsia="宋体" w:cs="宋体"/>
          <w:color w:val="000000" w:themeColor="text1"/>
          <w:spacing w:val="-65"/>
          <w:sz w:val="21"/>
          <w:szCs w:val="21"/>
          <w:highlight w:val="none"/>
          <w14:textFill>
            <w14:solidFill>
              <w14:schemeClr w14:val="tx1"/>
            </w14:solidFill>
          </w14:textFill>
        </w:rPr>
        <w:t xml:space="preserve"> </w:t>
      </w:r>
      <w:r>
        <w:rPr>
          <w:rFonts w:ascii="宋体" w:hAnsi="宋体" w:eastAsia="宋体" w:cs="宋体"/>
          <w:color w:val="000000" w:themeColor="text1"/>
          <w:spacing w:val="-9"/>
          <w:sz w:val="21"/>
          <w:szCs w:val="21"/>
          <w:highlight w:val="none"/>
          <w14:textFill>
            <w14:solidFill>
              <w14:schemeClr w14:val="tx1"/>
            </w14:solidFill>
          </w14:textFill>
        </w:rPr>
        <w:t>”、“文件创建标识码”、“文件制作</w:t>
      </w:r>
      <w:r>
        <w:rPr>
          <w:rFonts w:ascii="宋体" w:hAnsi="宋体" w:eastAsia="宋体" w:cs="宋体"/>
          <w:color w:val="000000" w:themeColor="text1"/>
          <w:spacing w:val="-2"/>
          <w:sz w:val="21"/>
          <w:szCs w:val="21"/>
          <w:highlight w:val="none"/>
          <w14:textFill>
            <w14:solidFill>
              <w14:schemeClr w14:val="tx1"/>
            </w14:solidFill>
          </w14:textFill>
        </w:rPr>
        <w:t>机器码”等唯一性标识一致等情形。</w:t>
      </w:r>
    </w:p>
    <w:p w14:paraId="6E422131">
      <w:pPr>
        <w:spacing w:before="1" w:line="233" w:lineRule="auto"/>
        <w:ind w:left="751"/>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w:t>
      </w:r>
      <w:r>
        <w:rPr>
          <w:rFonts w:ascii="宋体" w:hAnsi="宋体" w:eastAsia="宋体" w:cs="宋体"/>
          <w:color w:val="000000" w:themeColor="text1"/>
          <w:spacing w:val="-1"/>
          <w:sz w:val="21"/>
          <w:szCs w:val="21"/>
          <w:highlight w:val="none"/>
          <w14:textFill>
            <w14:solidFill>
              <w14:schemeClr w14:val="tx1"/>
            </w14:solidFill>
          </w14:textFill>
        </w:rPr>
        <w:t>）有下列情形之一的，属于弄虚作假行为：</w:t>
      </w:r>
    </w:p>
    <w:p w14:paraId="27DCA99E">
      <w:pPr>
        <w:spacing w:before="131" w:line="352" w:lineRule="auto"/>
        <w:ind w:left="21" w:right="13" w:firstLine="99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① 使用通过受让或者租借等方式获取的资格、资质证书</w:t>
      </w:r>
      <w:r>
        <w:rPr>
          <w:rFonts w:ascii="宋体" w:hAnsi="宋体" w:eastAsia="宋体" w:cs="宋体"/>
          <w:color w:val="000000" w:themeColor="text1"/>
          <w:spacing w:val="1"/>
          <w:sz w:val="21"/>
          <w:szCs w:val="21"/>
          <w:highlight w:val="none"/>
          <w14:textFill>
            <w14:solidFill>
              <w14:schemeClr w14:val="tx1"/>
            </w14:solidFill>
          </w14:textFill>
        </w:rPr>
        <w:t>投标的，即以他人名义</w:t>
      </w:r>
      <w:r>
        <w:rPr>
          <w:rFonts w:ascii="宋体" w:hAnsi="宋体" w:eastAsia="宋体" w:cs="宋体"/>
          <w:color w:val="000000" w:themeColor="text1"/>
          <w:spacing w:val="-2"/>
          <w:sz w:val="21"/>
          <w:szCs w:val="21"/>
          <w:highlight w:val="none"/>
          <w14:textFill>
            <w14:solidFill>
              <w14:schemeClr w14:val="tx1"/>
            </w14:solidFill>
          </w14:textFill>
        </w:rPr>
        <w:t>投标的。</w:t>
      </w:r>
    </w:p>
    <w:p w14:paraId="716D06F3">
      <w:pPr>
        <w:spacing w:line="218" w:lineRule="auto"/>
        <w:ind w:left="10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② 使用伪造、变造的许可证件；</w:t>
      </w:r>
    </w:p>
    <w:p w14:paraId="411DC1AE">
      <w:pPr>
        <w:spacing w:before="151" w:line="218" w:lineRule="auto"/>
        <w:ind w:left="10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③ 提供虚假的财务状况或者业绩；</w:t>
      </w:r>
    </w:p>
    <w:p w14:paraId="74A86F55">
      <w:pPr>
        <w:spacing w:before="153" w:line="218" w:lineRule="auto"/>
        <w:ind w:left="10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④ 提供虚假的项目负责人或者主要技术人员简历、社会保险证明；</w:t>
      </w:r>
    </w:p>
    <w:p w14:paraId="3C145AAE">
      <w:pPr>
        <w:spacing w:before="152" w:line="218" w:lineRule="auto"/>
        <w:ind w:left="10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⑤ 提供虚假的信用状况；</w:t>
      </w:r>
    </w:p>
    <w:p w14:paraId="404E5992">
      <w:pPr>
        <w:spacing w:before="151" w:line="218" w:lineRule="auto"/>
        <w:ind w:left="101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⑥ 其他弄虚作假的行为。</w:t>
      </w:r>
    </w:p>
    <w:p w14:paraId="34FE785A">
      <w:pPr>
        <w:spacing w:before="136" w:line="333" w:lineRule="auto"/>
        <w:ind w:left="19" w:right="6" w:firstLine="419"/>
        <w:jc w:val="both"/>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3.1.3  </w:t>
      </w:r>
      <w:r>
        <w:rPr>
          <w:rFonts w:ascii="宋体" w:hAnsi="宋体" w:eastAsia="宋体" w:cs="宋体"/>
          <w:color w:val="000000" w:themeColor="text1"/>
          <w:spacing w:val="1"/>
          <w:sz w:val="21"/>
          <w:szCs w:val="21"/>
          <w:highlight w:val="none"/>
          <w14:textFill>
            <w14:solidFill>
              <w14:schemeClr w14:val="tx1"/>
            </w14:solidFill>
          </w14:textFill>
        </w:rPr>
        <w:t>投标报价有算术错误及其他</w:t>
      </w:r>
      <w:r>
        <w:rPr>
          <w:rFonts w:ascii="宋体" w:hAnsi="宋体" w:eastAsia="宋体" w:cs="宋体"/>
          <w:color w:val="000000" w:themeColor="text1"/>
          <w:sz w:val="21"/>
          <w:szCs w:val="21"/>
          <w:highlight w:val="none"/>
          <w14:textFill>
            <w14:solidFill>
              <w14:schemeClr w14:val="tx1"/>
            </w14:solidFill>
          </w14:textFill>
        </w:rPr>
        <w:t>错误的，评标委员会按以下原则要求投标人对投标报</w:t>
      </w:r>
      <w:r>
        <w:rPr>
          <w:rFonts w:ascii="宋体" w:hAnsi="宋体" w:eastAsia="宋体" w:cs="宋体"/>
          <w:color w:val="000000" w:themeColor="text1"/>
          <w:spacing w:val="3"/>
          <w:sz w:val="21"/>
          <w:szCs w:val="21"/>
          <w:highlight w:val="none"/>
          <w14:textFill>
            <w14:solidFill>
              <w14:schemeClr w14:val="tx1"/>
            </w14:solidFill>
          </w14:textFill>
        </w:rPr>
        <w:t>价进行修正，并要求投标人书面澄清确认。投标人拒不澄清确认的，评标委员会应当否决</w:t>
      </w:r>
      <w:r>
        <w:rPr>
          <w:rFonts w:ascii="宋体" w:hAnsi="宋体" w:eastAsia="宋体" w:cs="宋体"/>
          <w:color w:val="000000" w:themeColor="text1"/>
          <w:spacing w:val="-2"/>
          <w:sz w:val="21"/>
          <w:szCs w:val="21"/>
          <w:highlight w:val="none"/>
          <w14:textFill>
            <w14:solidFill>
              <w14:schemeClr w14:val="tx1"/>
            </w14:solidFill>
          </w14:textFill>
        </w:rPr>
        <w:t>其投标：</w:t>
      </w:r>
    </w:p>
    <w:p w14:paraId="01F43AB5">
      <w:pPr>
        <w:spacing w:before="4" w:line="234"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1</w:t>
      </w:r>
      <w:r>
        <w:rPr>
          <w:rFonts w:ascii="宋体" w:hAnsi="宋体" w:eastAsia="宋体" w:cs="宋体"/>
          <w:color w:val="000000" w:themeColor="text1"/>
          <w:sz w:val="21"/>
          <w:szCs w:val="21"/>
          <w:highlight w:val="none"/>
          <w14:textFill>
            <w14:solidFill>
              <w14:schemeClr w14:val="tx1"/>
            </w14:solidFill>
          </w14:textFill>
        </w:rPr>
        <w:t>）投标文件中的大写金额与小写金额不一</w:t>
      </w:r>
      <w:r>
        <w:rPr>
          <w:rFonts w:ascii="宋体" w:hAnsi="宋体" w:eastAsia="宋体" w:cs="宋体"/>
          <w:color w:val="000000" w:themeColor="text1"/>
          <w:spacing w:val="-1"/>
          <w:sz w:val="21"/>
          <w:szCs w:val="21"/>
          <w:highlight w:val="none"/>
          <w14:textFill>
            <w14:solidFill>
              <w14:schemeClr w14:val="tx1"/>
            </w14:solidFill>
          </w14:textFill>
        </w:rPr>
        <w:t>致的，以大写金额为准；</w:t>
      </w:r>
    </w:p>
    <w:p w14:paraId="7061B069">
      <w:pPr>
        <w:spacing w:before="115" w:line="326" w:lineRule="auto"/>
        <w:ind w:left="36" w:right="4" w:firstLine="40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2</w:t>
      </w:r>
      <w:r>
        <w:rPr>
          <w:rFonts w:ascii="宋体" w:hAnsi="宋体" w:eastAsia="宋体" w:cs="宋体"/>
          <w:color w:val="000000" w:themeColor="text1"/>
          <w:sz w:val="21"/>
          <w:szCs w:val="21"/>
          <w:highlight w:val="none"/>
          <w14:textFill>
            <w14:solidFill>
              <w14:schemeClr w14:val="tx1"/>
            </w14:solidFill>
          </w14:textFill>
        </w:rPr>
        <w:t>）总价金额与单价金额不一致的，以单价金额为准，但单价金额小数点有明显错误</w:t>
      </w:r>
      <w:r>
        <w:rPr>
          <w:rFonts w:ascii="宋体" w:hAnsi="宋体" w:eastAsia="宋体" w:cs="宋体"/>
          <w:color w:val="000000" w:themeColor="text1"/>
          <w:spacing w:val="-6"/>
          <w:sz w:val="21"/>
          <w:szCs w:val="21"/>
          <w:highlight w:val="none"/>
          <w14:textFill>
            <w14:solidFill>
              <w14:schemeClr w14:val="tx1"/>
            </w14:solidFill>
          </w14:textFill>
        </w:rPr>
        <w:t>的除外。</w:t>
      </w:r>
    </w:p>
    <w:p w14:paraId="62B89E4A">
      <w:pPr>
        <w:spacing w:before="15" w:line="334" w:lineRule="auto"/>
        <w:ind w:left="28" w:right="6" w:firstLine="41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3.1.4  </w:t>
      </w:r>
      <w:r>
        <w:rPr>
          <w:rFonts w:ascii="宋体" w:hAnsi="宋体" w:eastAsia="宋体" w:cs="宋体"/>
          <w:color w:val="000000" w:themeColor="text1"/>
          <w:spacing w:val="1"/>
          <w:sz w:val="21"/>
          <w:szCs w:val="21"/>
          <w:highlight w:val="none"/>
          <w14:textFill>
            <w14:solidFill>
              <w14:schemeClr w14:val="tx1"/>
            </w14:solidFill>
          </w14:textFill>
        </w:rPr>
        <w:t>评标委员会发现投标人的报</w:t>
      </w:r>
      <w:r>
        <w:rPr>
          <w:rFonts w:ascii="宋体" w:hAnsi="宋体" w:eastAsia="宋体" w:cs="宋体"/>
          <w:color w:val="000000" w:themeColor="text1"/>
          <w:sz w:val="21"/>
          <w:szCs w:val="21"/>
          <w:highlight w:val="none"/>
          <w14:textFill>
            <w14:solidFill>
              <w14:schemeClr w14:val="tx1"/>
            </w14:solidFill>
          </w14:textFill>
        </w:rPr>
        <w:t>价明显低于其他投标报价，或者在设有最高投标限价</w:t>
      </w:r>
      <w:r>
        <w:rPr>
          <w:rFonts w:ascii="宋体" w:hAnsi="宋体" w:eastAsia="宋体" w:cs="宋体"/>
          <w:color w:val="000000" w:themeColor="text1"/>
          <w:spacing w:val="3"/>
          <w:sz w:val="21"/>
          <w:szCs w:val="21"/>
          <w:highlight w:val="none"/>
          <w14:textFill>
            <w14:solidFill>
              <w14:schemeClr w14:val="tx1"/>
            </w14:solidFill>
          </w14:textFill>
        </w:rPr>
        <w:t>时明显低于最高投标限价，使得其投标报价可能低于其个别成本的，应当要</w:t>
      </w:r>
      <w:r>
        <w:rPr>
          <w:rFonts w:ascii="宋体" w:hAnsi="宋体" w:eastAsia="宋体" w:cs="宋体"/>
          <w:color w:val="000000" w:themeColor="text1"/>
          <w:spacing w:val="2"/>
          <w:sz w:val="21"/>
          <w:szCs w:val="21"/>
          <w:highlight w:val="none"/>
          <w14:textFill>
            <w14:solidFill>
              <w14:schemeClr w14:val="tx1"/>
            </w14:solidFill>
          </w14:textFill>
        </w:rPr>
        <w:t>求该投标人作出书面说明并提供相应的证明材料。投标人不能合理说明</w:t>
      </w:r>
      <w:r>
        <w:rPr>
          <w:rFonts w:ascii="宋体" w:hAnsi="宋体" w:eastAsia="宋体" w:cs="宋体"/>
          <w:color w:val="000000" w:themeColor="text1"/>
          <w:spacing w:val="1"/>
          <w:sz w:val="21"/>
          <w:szCs w:val="21"/>
          <w:highlight w:val="none"/>
          <w14:textFill>
            <w14:solidFill>
              <w14:schemeClr w14:val="tx1"/>
            </w14:solidFill>
          </w14:textFill>
        </w:rPr>
        <w:t>或者不能提供相应证明材料的，</w:t>
      </w:r>
      <w:r>
        <w:rPr>
          <w:rFonts w:ascii="宋体" w:hAnsi="宋体" w:eastAsia="宋体" w:cs="宋体"/>
          <w:color w:val="000000" w:themeColor="text1"/>
          <w:spacing w:val="-1"/>
          <w:sz w:val="21"/>
          <w:szCs w:val="21"/>
          <w:highlight w:val="none"/>
          <w14:textFill>
            <w14:solidFill>
              <w14:schemeClr w14:val="tx1"/>
            </w14:solidFill>
          </w14:textFill>
        </w:rPr>
        <w:t>由评标委员会认定该投标人以低于成本报价竞标，否决其投标。</w:t>
      </w:r>
    </w:p>
    <w:p w14:paraId="2C10265C">
      <w:pPr>
        <w:spacing w:before="3" w:line="326" w:lineRule="auto"/>
        <w:ind w:left="18" w:right="54" w:firstLine="421"/>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3.1.5  </w:t>
      </w:r>
      <w:r>
        <w:rPr>
          <w:rFonts w:ascii="宋体" w:hAnsi="宋体" w:eastAsia="宋体" w:cs="宋体"/>
          <w:color w:val="000000" w:themeColor="text1"/>
          <w:spacing w:val="-1"/>
          <w:sz w:val="21"/>
          <w:szCs w:val="21"/>
          <w:highlight w:val="none"/>
          <w14:textFill>
            <w14:solidFill>
              <w14:schemeClr w14:val="tx1"/>
            </w14:solidFill>
          </w14:textFill>
        </w:rPr>
        <w:t>评标委员会否决不合格投标后，因有效投标不足三个使得投标明显缺乏竞争的，</w:t>
      </w:r>
      <w:r>
        <w:rPr>
          <w:rFonts w:ascii="宋体" w:hAnsi="宋体" w:eastAsia="宋体" w:cs="宋体"/>
          <w:color w:val="000000" w:themeColor="text1"/>
          <w:spacing w:val="-2"/>
          <w:sz w:val="21"/>
          <w:szCs w:val="21"/>
          <w:highlight w:val="none"/>
          <w14:textFill>
            <w14:solidFill>
              <w14:schemeClr w14:val="tx1"/>
            </w14:solidFill>
          </w14:textFill>
        </w:rPr>
        <w:t>评标委员会可以否决全部投标。</w:t>
      </w:r>
    </w:p>
    <w:p w14:paraId="171D8AD2">
      <w:pPr>
        <w:spacing w:before="10" w:line="219" w:lineRule="auto"/>
        <w:ind w:left="20"/>
        <w:outlineLvl w:val="2"/>
        <w:rPr>
          <w:rFonts w:ascii="黑体" w:hAnsi="黑体" w:eastAsia="黑体" w:cs="黑体"/>
          <w:color w:val="000000" w:themeColor="text1"/>
          <w:sz w:val="24"/>
          <w:szCs w:val="24"/>
          <w:highlight w:val="none"/>
          <w14:textFill>
            <w14:solidFill>
              <w14:schemeClr w14:val="tx1"/>
            </w14:solidFill>
          </w14:textFill>
        </w:rPr>
      </w:pPr>
      <w:bookmarkStart w:id="262" w:name="bookmark112"/>
      <w:bookmarkEnd w:id="262"/>
      <w:bookmarkStart w:id="263" w:name="_Toc28253"/>
      <w:bookmarkStart w:id="264" w:name="_Toc31115"/>
      <w:r>
        <w:rPr>
          <w:rFonts w:ascii="黑体" w:hAnsi="黑体" w:eastAsia="黑体" w:cs="黑体"/>
          <w:color w:val="000000" w:themeColor="text1"/>
          <w:spacing w:val="-1"/>
          <w:sz w:val="24"/>
          <w:szCs w:val="24"/>
          <w:highlight w:val="none"/>
          <w14:textFill>
            <w14:solidFill>
              <w14:schemeClr w14:val="tx1"/>
            </w14:solidFill>
          </w14:textFill>
        </w:rPr>
        <w:t>3.2 详细评审</w:t>
      </w:r>
      <w:bookmarkEnd w:id="263"/>
      <w:bookmarkEnd w:id="264"/>
    </w:p>
    <w:p w14:paraId="63150ECA">
      <w:pPr>
        <w:spacing w:before="124" w:line="234" w:lineRule="auto"/>
        <w:ind w:left="43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3.2.1  </w:t>
      </w:r>
      <w:r>
        <w:rPr>
          <w:rFonts w:ascii="宋体" w:hAnsi="宋体" w:eastAsia="宋体" w:cs="宋体"/>
          <w:color w:val="000000" w:themeColor="text1"/>
          <w:spacing w:val="-1"/>
          <w:sz w:val="21"/>
          <w:szCs w:val="21"/>
          <w:highlight w:val="none"/>
          <w14:textFill>
            <w14:solidFill>
              <w14:schemeClr w14:val="tx1"/>
            </w14:solidFill>
          </w14:textFill>
        </w:rPr>
        <w:t>评标委员会对通过了初步评审的投标文件进行详细评审。</w:t>
      </w:r>
    </w:p>
    <w:p w14:paraId="4532BEAB">
      <w:pPr>
        <w:spacing w:before="114" w:line="327" w:lineRule="auto"/>
        <w:ind w:left="18" w:right="8" w:firstLine="42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4"/>
          <w:sz w:val="21"/>
          <w:szCs w:val="21"/>
          <w:highlight w:val="none"/>
          <w14:textFill>
            <w14:solidFill>
              <w14:schemeClr w14:val="tx1"/>
            </w14:solidFill>
          </w14:textFill>
        </w:rPr>
        <w:t xml:space="preserve">3.2.2  </w:t>
      </w:r>
      <w:r>
        <w:rPr>
          <w:rFonts w:ascii="宋体" w:hAnsi="宋体" w:eastAsia="宋体" w:cs="宋体"/>
          <w:color w:val="000000" w:themeColor="text1"/>
          <w:spacing w:val="4"/>
          <w:sz w:val="21"/>
          <w:szCs w:val="21"/>
          <w:highlight w:val="none"/>
          <w14:textFill>
            <w14:solidFill>
              <w14:schemeClr w14:val="tx1"/>
            </w14:solidFill>
          </w14:textFill>
        </w:rPr>
        <w:t xml:space="preserve">评标委员会按本章第 </w:t>
      </w:r>
      <w:r>
        <w:rPr>
          <w:rFonts w:ascii="Times New Roman" w:hAnsi="Times New Roman" w:eastAsia="Times New Roman" w:cs="Times New Roman"/>
          <w:color w:val="000000" w:themeColor="text1"/>
          <w:spacing w:val="4"/>
          <w:sz w:val="21"/>
          <w:szCs w:val="21"/>
          <w:highlight w:val="none"/>
          <w14:textFill>
            <w14:solidFill>
              <w14:schemeClr w14:val="tx1"/>
            </w14:solidFill>
          </w14:textFill>
        </w:rPr>
        <w:t xml:space="preserve">2.2  </w:t>
      </w:r>
      <w:r>
        <w:rPr>
          <w:rFonts w:ascii="宋体" w:hAnsi="宋体" w:eastAsia="宋体" w:cs="宋体"/>
          <w:color w:val="000000" w:themeColor="text1"/>
          <w:spacing w:val="4"/>
          <w:sz w:val="21"/>
          <w:szCs w:val="21"/>
          <w:highlight w:val="none"/>
          <w14:textFill>
            <w14:solidFill>
              <w14:schemeClr w14:val="tx1"/>
            </w14:solidFill>
          </w14:textFill>
        </w:rPr>
        <w:t>款规定的量化因素和分值进行打分，并计</w:t>
      </w:r>
      <w:r>
        <w:rPr>
          <w:rFonts w:ascii="宋体" w:hAnsi="宋体" w:eastAsia="宋体" w:cs="宋体"/>
          <w:color w:val="000000" w:themeColor="text1"/>
          <w:spacing w:val="3"/>
          <w:sz w:val="21"/>
          <w:szCs w:val="21"/>
          <w:highlight w:val="none"/>
          <w14:textFill>
            <w14:solidFill>
              <w14:schemeClr w14:val="tx1"/>
            </w14:solidFill>
          </w14:textFill>
        </w:rPr>
        <w:t>算出综合评</w:t>
      </w:r>
      <w:r>
        <w:rPr>
          <w:rFonts w:ascii="宋体" w:hAnsi="宋体" w:eastAsia="宋体" w:cs="宋体"/>
          <w:color w:val="000000" w:themeColor="text1"/>
          <w:spacing w:val="-2"/>
          <w:sz w:val="21"/>
          <w:szCs w:val="21"/>
          <w:highlight w:val="none"/>
          <w14:textFill>
            <w14:solidFill>
              <w14:schemeClr w14:val="tx1"/>
            </w14:solidFill>
          </w14:textFill>
        </w:rPr>
        <w:t>估得分。</w:t>
      </w:r>
    </w:p>
    <w:p w14:paraId="56C3A8CD">
      <w:pPr>
        <w:spacing w:line="327" w:lineRule="auto"/>
        <w:rPr>
          <w:rFonts w:ascii="宋体" w:hAnsi="宋体" w:eastAsia="宋体" w:cs="宋体"/>
          <w:color w:val="000000" w:themeColor="text1"/>
          <w:sz w:val="21"/>
          <w:szCs w:val="21"/>
          <w:highlight w:val="none"/>
          <w14:textFill>
            <w14:solidFill>
              <w14:schemeClr w14:val="tx1"/>
            </w14:solidFill>
          </w14:textFill>
        </w:rPr>
        <w:sectPr>
          <w:footerReference r:id="rId44" w:type="default"/>
          <w:pgSz w:w="11916" w:h="16841"/>
          <w:pgMar w:top="400" w:right="1787" w:bottom="1122" w:left="1787" w:header="0" w:footer="844" w:gutter="0"/>
          <w:cols w:space="720" w:num="1"/>
        </w:sectPr>
      </w:pPr>
    </w:p>
    <w:p w14:paraId="6C2F138F">
      <w:pPr>
        <w:pStyle w:val="5"/>
        <w:spacing w:line="272" w:lineRule="auto"/>
        <w:rPr>
          <w:color w:val="000000" w:themeColor="text1"/>
          <w:highlight w:val="none"/>
          <w14:textFill>
            <w14:solidFill>
              <w14:schemeClr w14:val="tx1"/>
            </w14:solidFill>
          </w14:textFill>
        </w:rPr>
      </w:pPr>
    </w:p>
    <w:p w14:paraId="74F6D39C">
      <w:pPr>
        <w:pStyle w:val="5"/>
        <w:spacing w:line="272" w:lineRule="auto"/>
        <w:rPr>
          <w:color w:val="000000" w:themeColor="text1"/>
          <w:highlight w:val="none"/>
          <w14:textFill>
            <w14:solidFill>
              <w14:schemeClr w14:val="tx1"/>
            </w14:solidFill>
          </w14:textFill>
        </w:rPr>
      </w:pPr>
    </w:p>
    <w:p w14:paraId="717B4FEE">
      <w:pPr>
        <w:pStyle w:val="5"/>
        <w:spacing w:line="272" w:lineRule="auto"/>
        <w:rPr>
          <w:color w:val="000000" w:themeColor="text1"/>
          <w:highlight w:val="none"/>
          <w14:textFill>
            <w14:solidFill>
              <w14:schemeClr w14:val="tx1"/>
            </w14:solidFill>
          </w14:textFill>
        </w:rPr>
      </w:pPr>
    </w:p>
    <w:p w14:paraId="5D8D9C0D">
      <w:pPr>
        <w:pStyle w:val="5"/>
        <w:spacing w:line="272" w:lineRule="auto"/>
        <w:rPr>
          <w:color w:val="000000" w:themeColor="text1"/>
          <w:highlight w:val="none"/>
          <w14:textFill>
            <w14:solidFill>
              <w14:schemeClr w14:val="tx1"/>
            </w14:solidFill>
          </w14:textFill>
        </w:rPr>
      </w:pPr>
    </w:p>
    <w:p w14:paraId="06879D98">
      <w:pPr>
        <w:spacing w:before="69" w:line="233" w:lineRule="auto"/>
        <w:ind w:left="445"/>
        <w:rPr>
          <w:rFonts w:ascii="宋体" w:hAnsi="宋体" w:eastAsia="宋体" w:cs="宋体"/>
          <w:color w:val="000000" w:themeColor="text1"/>
          <w:sz w:val="21"/>
          <w:szCs w:val="21"/>
          <w:highlight w:val="none"/>
          <w14:textFill>
            <w14:solidFill>
              <w14:schemeClr w14:val="tx1"/>
            </w14:solidFill>
          </w14:textFill>
        </w:rPr>
      </w:pPr>
      <w:bookmarkStart w:id="265" w:name="bookmark216"/>
      <w:bookmarkEnd w:id="265"/>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w:t>
      </w:r>
      <w:r>
        <w:rPr>
          <w:rFonts w:ascii="宋体" w:hAnsi="宋体" w:eastAsia="宋体" w:cs="宋体"/>
          <w:color w:val="000000" w:themeColor="text1"/>
          <w:spacing w:val="-1"/>
          <w:sz w:val="21"/>
          <w:szCs w:val="21"/>
          <w:highlight w:val="none"/>
          <w14:textFill>
            <w14:solidFill>
              <w14:schemeClr w14:val="tx1"/>
            </w14:solidFill>
          </w14:textFill>
        </w:rPr>
        <w:t xml:space="preserve">）按本章第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2.2.4</w:t>
      </w: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w:t>
      </w:r>
      <w:r>
        <w:rPr>
          <w:rFonts w:ascii="宋体" w:hAnsi="宋体" w:eastAsia="宋体" w:cs="宋体"/>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59"/>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目规定</w:t>
      </w:r>
      <w:r>
        <w:rPr>
          <w:rFonts w:ascii="宋体" w:hAnsi="宋体" w:eastAsia="宋体" w:cs="宋体"/>
          <w:color w:val="000000" w:themeColor="text1"/>
          <w:spacing w:val="-2"/>
          <w:sz w:val="21"/>
          <w:szCs w:val="21"/>
          <w:highlight w:val="none"/>
          <w14:textFill>
            <w14:solidFill>
              <w14:schemeClr w14:val="tx1"/>
            </w14:solidFill>
          </w14:textFill>
        </w:rPr>
        <w:t>的评审因素和分值对投标报价计算出得分</w:t>
      </w:r>
      <w:r>
        <w:rPr>
          <w:rFonts w:ascii="宋体" w:hAnsi="宋体" w:eastAsia="宋体" w:cs="宋体"/>
          <w:color w:val="000000" w:themeColor="text1"/>
          <w:spacing w:val="-52"/>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A</w:t>
      </w:r>
      <w:r>
        <w:rPr>
          <w:rFonts w:ascii="宋体" w:hAnsi="宋体" w:eastAsia="宋体" w:cs="宋体"/>
          <w:color w:val="000000" w:themeColor="text1"/>
          <w:spacing w:val="-2"/>
          <w:sz w:val="21"/>
          <w:szCs w:val="21"/>
          <w:highlight w:val="none"/>
          <w14:textFill>
            <w14:solidFill>
              <w14:schemeClr w14:val="tx1"/>
            </w14:solidFill>
          </w14:textFill>
        </w:rPr>
        <w:t>；</w:t>
      </w:r>
    </w:p>
    <w:p w14:paraId="0DA0A8DC">
      <w:pPr>
        <w:spacing w:before="113" w:line="234"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2</w:t>
      </w:r>
      <w:r>
        <w:rPr>
          <w:rFonts w:ascii="宋体" w:hAnsi="宋体" w:eastAsia="宋体" w:cs="宋体"/>
          <w:color w:val="000000" w:themeColor="text1"/>
          <w:sz w:val="21"/>
          <w:szCs w:val="21"/>
          <w:highlight w:val="none"/>
          <w14:textFill>
            <w14:solidFill>
              <w14:schemeClr w14:val="tx1"/>
            </w14:solidFill>
          </w14:textFill>
        </w:rPr>
        <w:t xml:space="preserve">）按本章第 </w:t>
      </w:r>
      <w:r>
        <w:rPr>
          <w:rFonts w:ascii="Times New Roman" w:hAnsi="Times New Roman" w:eastAsia="Times New Roman" w:cs="Times New Roman"/>
          <w:color w:val="000000" w:themeColor="text1"/>
          <w:sz w:val="21"/>
          <w:szCs w:val="21"/>
          <w:highlight w:val="none"/>
          <w14:textFill>
            <w14:solidFill>
              <w14:schemeClr w14:val="tx1"/>
            </w14:solidFill>
          </w14:textFill>
        </w:rPr>
        <w:t>2.2.4</w:t>
      </w:r>
      <w:r>
        <w:rPr>
          <w:rFonts w:ascii="宋体" w:hAnsi="宋体" w:eastAsia="宋体" w:cs="宋体"/>
          <w:color w:val="000000" w:themeColor="text1"/>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2</w:t>
      </w:r>
      <w:r>
        <w:rPr>
          <w:rFonts w:ascii="宋体" w:hAnsi="宋体" w:eastAsia="宋体" w:cs="宋体"/>
          <w:color w:val="000000" w:themeColor="text1"/>
          <w:sz w:val="21"/>
          <w:szCs w:val="21"/>
          <w:highlight w:val="none"/>
          <w14:textFill>
            <w14:solidFill>
              <w14:schemeClr w14:val="tx1"/>
            </w14:solidFill>
          </w14:textFill>
        </w:rPr>
        <w:t>）</w:t>
      </w:r>
      <w:r>
        <w:rPr>
          <w:rFonts w:ascii="宋体" w:hAnsi="宋体" w:eastAsia="宋体" w:cs="宋体"/>
          <w:color w:val="000000" w:themeColor="text1"/>
          <w:spacing w:val="-58"/>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目规定的评审因素和分值对监理大纲</w:t>
      </w:r>
      <w:r>
        <w:rPr>
          <w:rFonts w:ascii="宋体" w:hAnsi="宋体" w:eastAsia="宋体" w:cs="宋体"/>
          <w:color w:val="000000" w:themeColor="text1"/>
          <w:spacing w:val="-1"/>
          <w:sz w:val="21"/>
          <w:szCs w:val="21"/>
          <w:highlight w:val="none"/>
          <w14:textFill>
            <w14:solidFill>
              <w14:schemeClr w14:val="tx1"/>
            </w14:solidFill>
          </w14:textFill>
        </w:rPr>
        <w:t>计算出得分</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B</w:t>
      </w:r>
      <w:r>
        <w:rPr>
          <w:rFonts w:ascii="宋体" w:hAnsi="宋体" w:eastAsia="宋体" w:cs="宋体"/>
          <w:color w:val="000000" w:themeColor="text1"/>
          <w:spacing w:val="-1"/>
          <w:sz w:val="21"/>
          <w:szCs w:val="21"/>
          <w:highlight w:val="none"/>
          <w14:textFill>
            <w14:solidFill>
              <w14:schemeClr w14:val="tx1"/>
            </w14:solidFill>
          </w14:textFill>
        </w:rPr>
        <w:t>；</w:t>
      </w:r>
    </w:p>
    <w:p w14:paraId="1CBF882D">
      <w:pPr>
        <w:spacing w:before="115" w:line="234"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3</w:t>
      </w:r>
      <w:r>
        <w:rPr>
          <w:rFonts w:ascii="宋体" w:hAnsi="宋体" w:eastAsia="宋体" w:cs="宋体"/>
          <w:color w:val="000000" w:themeColor="text1"/>
          <w:spacing w:val="-2"/>
          <w:sz w:val="21"/>
          <w:szCs w:val="21"/>
          <w:highlight w:val="none"/>
          <w14:textFill>
            <w14:solidFill>
              <w14:schemeClr w14:val="tx1"/>
            </w14:solidFill>
          </w14:textFill>
        </w:rPr>
        <w:t xml:space="preserve">）按本章第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2.2.4</w:t>
      </w: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3</w:t>
      </w:r>
      <w:r>
        <w:rPr>
          <w:rFonts w:ascii="宋体" w:hAnsi="宋体" w:eastAsia="宋体" w:cs="宋体"/>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pacing w:val="-45"/>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目规定的评审因素和分值对资信业绩计算出得分</w:t>
      </w:r>
      <w:r>
        <w:rPr>
          <w:rFonts w:ascii="宋体" w:hAnsi="宋体" w:eastAsia="宋体" w:cs="宋体"/>
          <w:color w:val="000000" w:themeColor="text1"/>
          <w:spacing w:val="-47"/>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C</w:t>
      </w:r>
      <w:r>
        <w:rPr>
          <w:rFonts w:ascii="宋体" w:hAnsi="宋体" w:eastAsia="宋体" w:cs="宋体"/>
          <w:color w:val="000000" w:themeColor="text1"/>
          <w:spacing w:val="-2"/>
          <w:sz w:val="21"/>
          <w:szCs w:val="21"/>
          <w:highlight w:val="none"/>
          <w14:textFill>
            <w14:solidFill>
              <w14:schemeClr w14:val="tx1"/>
            </w14:solidFill>
          </w14:textFill>
        </w:rPr>
        <w:t>；</w:t>
      </w:r>
    </w:p>
    <w:p w14:paraId="160EAF70">
      <w:pPr>
        <w:spacing w:before="113" w:line="234"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4</w:t>
      </w:r>
      <w:r>
        <w:rPr>
          <w:rFonts w:ascii="宋体" w:hAnsi="宋体" w:eastAsia="宋体" w:cs="宋体"/>
          <w:color w:val="000000" w:themeColor="text1"/>
          <w:spacing w:val="-2"/>
          <w:sz w:val="21"/>
          <w:szCs w:val="21"/>
          <w:highlight w:val="none"/>
          <w14:textFill>
            <w14:solidFill>
              <w14:schemeClr w14:val="tx1"/>
            </w14:solidFill>
          </w14:textFill>
        </w:rPr>
        <w:t xml:space="preserve">）按本章第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2.2.4</w:t>
      </w: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4</w:t>
      </w:r>
      <w:r>
        <w:rPr>
          <w:rFonts w:ascii="宋体" w:hAnsi="宋体" w:eastAsia="宋体" w:cs="宋体"/>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pacing w:val="-42"/>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目规定的评审因素和分值对其他因素计算出得分</w:t>
      </w:r>
      <w:r>
        <w:rPr>
          <w:rFonts w:ascii="宋体" w:hAnsi="宋体" w:eastAsia="宋体" w:cs="宋体"/>
          <w:color w:val="000000" w:themeColor="text1"/>
          <w:spacing w:val="-50"/>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D</w:t>
      </w:r>
      <w:r>
        <w:rPr>
          <w:rFonts w:ascii="宋体" w:hAnsi="宋体" w:eastAsia="宋体" w:cs="宋体"/>
          <w:color w:val="000000" w:themeColor="text1"/>
          <w:spacing w:val="-2"/>
          <w:sz w:val="21"/>
          <w:szCs w:val="21"/>
          <w:highlight w:val="none"/>
          <w14:textFill>
            <w14:solidFill>
              <w14:schemeClr w14:val="tx1"/>
            </w14:solidFill>
          </w14:textFill>
        </w:rPr>
        <w:t>。</w:t>
      </w:r>
    </w:p>
    <w:p w14:paraId="1E23CA0E">
      <w:pPr>
        <w:spacing w:before="113" w:line="234" w:lineRule="auto"/>
        <w:ind w:left="43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3.2.3  </w:t>
      </w:r>
      <w:r>
        <w:rPr>
          <w:rFonts w:ascii="宋体" w:hAnsi="宋体" w:eastAsia="宋体" w:cs="宋体"/>
          <w:color w:val="000000" w:themeColor="text1"/>
          <w:spacing w:val="-1"/>
          <w:sz w:val="21"/>
          <w:szCs w:val="21"/>
          <w:highlight w:val="none"/>
          <w14:textFill>
            <w14:solidFill>
              <w14:schemeClr w14:val="tx1"/>
            </w14:solidFill>
          </w14:textFill>
        </w:rPr>
        <w:t>评分分值计算保留小数点后两位，小数点后第三位</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2"/>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四舍五入</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w:t>
      </w:r>
    </w:p>
    <w:p w14:paraId="212151FD">
      <w:pPr>
        <w:spacing w:before="115" w:line="234" w:lineRule="auto"/>
        <w:ind w:left="43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3.2.4  </w:t>
      </w:r>
      <w:r>
        <w:rPr>
          <w:rFonts w:ascii="宋体" w:hAnsi="宋体" w:eastAsia="宋体" w:cs="宋体"/>
          <w:color w:val="000000" w:themeColor="text1"/>
          <w:spacing w:val="-1"/>
          <w:sz w:val="21"/>
          <w:szCs w:val="21"/>
          <w:highlight w:val="none"/>
          <w14:textFill>
            <w14:solidFill>
              <w14:schemeClr w14:val="tx1"/>
            </w14:solidFill>
          </w14:textFill>
        </w:rPr>
        <w:t>投标人得分</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=A+B+C+D</w:t>
      </w:r>
      <w:r>
        <w:rPr>
          <w:rFonts w:ascii="宋体" w:hAnsi="宋体" w:eastAsia="宋体" w:cs="宋体"/>
          <w:color w:val="000000" w:themeColor="text1"/>
          <w:spacing w:val="-1"/>
          <w:sz w:val="21"/>
          <w:szCs w:val="21"/>
          <w:highlight w:val="none"/>
          <w14:textFill>
            <w14:solidFill>
              <w14:schemeClr w14:val="tx1"/>
            </w14:solidFill>
          </w14:textFill>
        </w:rPr>
        <w:t>。</w:t>
      </w:r>
    </w:p>
    <w:p w14:paraId="3E728650">
      <w:pPr>
        <w:spacing w:before="112" w:line="234" w:lineRule="auto"/>
        <w:jc w:val="right"/>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3.2.5  </w:t>
      </w:r>
      <w:r>
        <w:rPr>
          <w:rFonts w:ascii="宋体" w:hAnsi="宋体" w:eastAsia="宋体" w:cs="宋体"/>
          <w:color w:val="000000" w:themeColor="text1"/>
          <w:sz w:val="21"/>
          <w:szCs w:val="21"/>
          <w:highlight w:val="none"/>
          <w14:textFill>
            <w14:solidFill>
              <w14:schemeClr w14:val="tx1"/>
            </w14:solidFill>
          </w14:textFill>
        </w:rPr>
        <w:t>各投标人最终得分的确定办法为：所有评标委员会成员的综</w:t>
      </w:r>
      <w:r>
        <w:rPr>
          <w:rFonts w:ascii="宋体" w:hAnsi="宋体" w:eastAsia="宋体" w:cs="宋体"/>
          <w:color w:val="000000" w:themeColor="text1"/>
          <w:spacing w:val="-1"/>
          <w:sz w:val="21"/>
          <w:szCs w:val="21"/>
          <w:highlight w:val="none"/>
          <w14:textFill>
            <w14:solidFill>
              <w14:schemeClr w14:val="tx1"/>
            </w14:solidFill>
          </w14:textFill>
        </w:rPr>
        <w:t>合评分的算术平均值。</w:t>
      </w:r>
    </w:p>
    <w:p w14:paraId="14AB66BD">
      <w:pPr>
        <w:spacing w:before="105" w:line="219" w:lineRule="auto"/>
        <w:ind w:left="20"/>
        <w:outlineLvl w:val="2"/>
        <w:rPr>
          <w:rFonts w:ascii="黑体" w:hAnsi="黑体" w:eastAsia="黑体" w:cs="黑体"/>
          <w:color w:val="000000" w:themeColor="text1"/>
          <w:sz w:val="24"/>
          <w:szCs w:val="24"/>
          <w:highlight w:val="none"/>
          <w14:textFill>
            <w14:solidFill>
              <w14:schemeClr w14:val="tx1"/>
            </w14:solidFill>
          </w14:textFill>
        </w:rPr>
      </w:pPr>
      <w:bookmarkStart w:id="266" w:name="bookmark113"/>
      <w:bookmarkEnd w:id="266"/>
      <w:bookmarkStart w:id="267" w:name="_Toc9676"/>
      <w:bookmarkStart w:id="268" w:name="_Toc17965"/>
      <w:r>
        <w:rPr>
          <w:rFonts w:ascii="黑体" w:hAnsi="黑体" w:eastAsia="黑体" w:cs="黑体"/>
          <w:color w:val="000000" w:themeColor="text1"/>
          <w:spacing w:val="-1"/>
          <w:sz w:val="24"/>
          <w:szCs w:val="24"/>
          <w:highlight w:val="none"/>
          <w14:textFill>
            <w14:solidFill>
              <w14:schemeClr w14:val="tx1"/>
            </w14:solidFill>
          </w14:textFill>
        </w:rPr>
        <w:t>3.3 投标文件的澄清</w:t>
      </w:r>
      <w:bookmarkEnd w:id="267"/>
      <w:bookmarkEnd w:id="268"/>
    </w:p>
    <w:p w14:paraId="6C4C6F2F">
      <w:pPr>
        <w:spacing w:before="125" w:line="334" w:lineRule="auto"/>
        <w:ind w:left="18" w:right="183" w:firstLine="421"/>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3.3.1  </w:t>
      </w:r>
      <w:r>
        <w:rPr>
          <w:rFonts w:ascii="宋体" w:hAnsi="宋体" w:eastAsia="宋体" w:cs="宋体"/>
          <w:color w:val="000000" w:themeColor="text1"/>
          <w:sz w:val="21"/>
          <w:szCs w:val="21"/>
          <w:highlight w:val="none"/>
          <w14:textFill>
            <w14:solidFill>
              <w14:schemeClr w14:val="tx1"/>
            </w14:solidFill>
          </w14:textFill>
        </w:rPr>
        <w:t>在评标过程中，评标委员会可以书面形式要求投标</w:t>
      </w:r>
      <w:r>
        <w:rPr>
          <w:rFonts w:ascii="宋体" w:hAnsi="宋体" w:eastAsia="宋体" w:cs="宋体"/>
          <w:color w:val="000000" w:themeColor="text1"/>
          <w:spacing w:val="-1"/>
          <w:sz w:val="21"/>
          <w:szCs w:val="21"/>
          <w:highlight w:val="none"/>
          <w14:textFill>
            <w14:solidFill>
              <w14:schemeClr w14:val="tx1"/>
            </w14:solidFill>
          </w14:textFill>
        </w:rPr>
        <w:t>人对投标文件中含义不明确、</w:t>
      </w:r>
      <w:r>
        <w:rPr>
          <w:rFonts w:ascii="宋体" w:hAnsi="宋体" w:eastAsia="宋体" w:cs="宋体"/>
          <w:color w:val="000000" w:themeColor="text1"/>
          <w:spacing w:val="3"/>
          <w:sz w:val="21"/>
          <w:szCs w:val="21"/>
          <w:highlight w:val="none"/>
          <w14:textFill>
            <w14:solidFill>
              <w14:schemeClr w14:val="tx1"/>
            </w14:solidFill>
          </w14:textFill>
        </w:rPr>
        <w:t>对同类问题表述不一致或者有明显文字和计算错误的内容作必要的澄清、说明或补正。澄清、说明或补正应以书面方式进行。评标委员会不接受投标人主动提出的澄清、说明或补</w:t>
      </w:r>
      <w:r>
        <w:rPr>
          <w:rFonts w:ascii="宋体" w:hAnsi="宋体" w:eastAsia="宋体" w:cs="宋体"/>
          <w:color w:val="000000" w:themeColor="text1"/>
          <w:spacing w:val="-10"/>
          <w:sz w:val="21"/>
          <w:szCs w:val="21"/>
          <w:highlight w:val="none"/>
          <w14:textFill>
            <w14:solidFill>
              <w14:schemeClr w14:val="tx1"/>
            </w14:solidFill>
          </w14:textFill>
        </w:rPr>
        <w:t>正。</w:t>
      </w:r>
    </w:p>
    <w:p w14:paraId="361AC126">
      <w:pPr>
        <w:spacing w:before="2" w:line="327" w:lineRule="auto"/>
        <w:ind w:left="23" w:right="228" w:firstLine="41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3.3.2  </w:t>
      </w:r>
      <w:r>
        <w:rPr>
          <w:rFonts w:ascii="宋体" w:hAnsi="宋体" w:eastAsia="宋体" w:cs="宋体"/>
          <w:color w:val="000000" w:themeColor="text1"/>
          <w:spacing w:val="-1"/>
          <w:sz w:val="21"/>
          <w:szCs w:val="21"/>
          <w:highlight w:val="none"/>
          <w14:textFill>
            <w14:solidFill>
              <w14:schemeClr w14:val="tx1"/>
            </w14:solidFill>
          </w14:textFill>
        </w:rPr>
        <w:t>澄清、说明或补正不得超出投标文件的范围且不得改变投标文件的实质性内容，</w:t>
      </w:r>
      <w:r>
        <w:rPr>
          <w:rFonts w:ascii="宋体" w:hAnsi="宋体" w:eastAsia="宋体" w:cs="宋体"/>
          <w:color w:val="000000" w:themeColor="text1"/>
          <w:spacing w:val="-2"/>
          <w:sz w:val="21"/>
          <w:szCs w:val="21"/>
          <w:highlight w:val="none"/>
          <w14:textFill>
            <w14:solidFill>
              <w14:schemeClr w14:val="tx1"/>
            </w14:solidFill>
          </w14:textFill>
        </w:rPr>
        <w:t>并构成投标文件的组成部分。</w:t>
      </w:r>
    </w:p>
    <w:p w14:paraId="64CBA5C0">
      <w:pPr>
        <w:spacing w:before="14" w:line="326" w:lineRule="auto"/>
        <w:ind w:left="18" w:right="181" w:firstLine="42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3.3.3  </w:t>
      </w:r>
      <w:r>
        <w:rPr>
          <w:rFonts w:ascii="宋体" w:hAnsi="宋体" w:eastAsia="宋体" w:cs="宋体"/>
          <w:color w:val="000000" w:themeColor="text1"/>
          <w:spacing w:val="1"/>
          <w:sz w:val="21"/>
          <w:szCs w:val="21"/>
          <w:highlight w:val="none"/>
          <w14:textFill>
            <w14:solidFill>
              <w14:schemeClr w14:val="tx1"/>
            </w14:solidFill>
          </w14:textFill>
        </w:rPr>
        <w:t>评标委员会对投标人提交的</w:t>
      </w:r>
      <w:r>
        <w:rPr>
          <w:rFonts w:ascii="宋体" w:hAnsi="宋体" w:eastAsia="宋体" w:cs="宋体"/>
          <w:color w:val="000000" w:themeColor="text1"/>
          <w:sz w:val="21"/>
          <w:szCs w:val="21"/>
          <w:highlight w:val="none"/>
          <w14:textFill>
            <w14:solidFill>
              <w14:schemeClr w14:val="tx1"/>
            </w14:solidFill>
          </w14:textFill>
        </w:rPr>
        <w:t>澄清、说明或补正有疑问的，可以要求投标人进一步</w:t>
      </w:r>
      <w:r>
        <w:rPr>
          <w:rFonts w:ascii="宋体" w:hAnsi="宋体" w:eastAsia="宋体" w:cs="宋体"/>
          <w:color w:val="000000" w:themeColor="text1"/>
          <w:spacing w:val="-1"/>
          <w:sz w:val="21"/>
          <w:szCs w:val="21"/>
          <w:highlight w:val="none"/>
          <w14:textFill>
            <w14:solidFill>
              <w14:schemeClr w14:val="tx1"/>
            </w14:solidFill>
          </w14:textFill>
        </w:rPr>
        <w:t>澄清、说明或补正，直至满足评标委员会的要求。</w:t>
      </w:r>
    </w:p>
    <w:p w14:paraId="7FB058B6">
      <w:pPr>
        <w:spacing w:before="10" w:line="219" w:lineRule="auto"/>
        <w:ind w:left="20"/>
        <w:outlineLvl w:val="2"/>
        <w:rPr>
          <w:rFonts w:ascii="黑体" w:hAnsi="黑体" w:eastAsia="黑体" w:cs="黑体"/>
          <w:color w:val="000000" w:themeColor="text1"/>
          <w:sz w:val="24"/>
          <w:szCs w:val="24"/>
          <w:highlight w:val="none"/>
          <w14:textFill>
            <w14:solidFill>
              <w14:schemeClr w14:val="tx1"/>
            </w14:solidFill>
          </w14:textFill>
        </w:rPr>
      </w:pPr>
      <w:bookmarkStart w:id="269" w:name="bookmark114"/>
      <w:bookmarkEnd w:id="269"/>
      <w:bookmarkStart w:id="270" w:name="_Toc12312"/>
      <w:bookmarkStart w:id="271" w:name="_Toc21117"/>
      <w:r>
        <w:rPr>
          <w:rFonts w:ascii="黑体" w:hAnsi="黑体" w:eastAsia="黑体" w:cs="黑体"/>
          <w:color w:val="000000" w:themeColor="text1"/>
          <w:spacing w:val="-1"/>
          <w:sz w:val="24"/>
          <w:szCs w:val="24"/>
          <w:highlight w:val="none"/>
          <w14:textFill>
            <w14:solidFill>
              <w14:schemeClr w14:val="tx1"/>
            </w14:solidFill>
          </w14:textFill>
        </w:rPr>
        <w:t>3.4 评标结果</w:t>
      </w:r>
      <w:bookmarkEnd w:id="270"/>
      <w:bookmarkEnd w:id="271"/>
    </w:p>
    <w:p w14:paraId="1CF8A0D2">
      <w:pPr>
        <w:spacing w:before="123" w:line="328" w:lineRule="auto"/>
        <w:ind w:left="24" w:right="181" w:firstLine="414"/>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3.4.1  </w:t>
      </w:r>
      <w:r>
        <w:rPr>
          <w:rFonts w:ascii="宋体" w:hAnsi="宋体" w:eastAsia="宋体" w:cs="宋体"/>
          <w:color w:val="000000" w:themeColor="text1"/>
          <w:spacing w:val="1"/>
          <w:sz w:val="21"/>
          <w:szCs w:val="21"/>
          <w:highlight w:val="none"/>
          <w14:textFill>
            <w14:solidFill>
              <w14:schemeClr w14:val="tx1"/>
            </w14:solidFill>
          </w14:textFill>
        </w:rPr>
        <w:t>除第二章</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投标人须知</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前附表授权直接确定中标人外，评标委员会按照得分由高</w:t>
      </w:r>
      <w:r>
        <w:rPr>
          <w:rFonts w:ascii="宋体" w:hAnsi="宋体" w:eastAsia="宋体" w:cs="宋体"/>
          <w:color w:val="000000" w:themeColor="text1"/>
          <w:spacing w:val="-1"/>
          <w:sz w:val="21"/>
          <w:szCs w:val="21"/>
          <w:highlight w:val="none"/>
          <w14:textFill>
            <w14:solidFill>
              <w14:schemeClr w14:val="tx1"/>
            </w14:solidFill>
          </w14:textFill>
        </w:rPr>
        <w:t>到低的顺序推荐中标候选人，并标明排序。</w:t>
      </w:r>
    </w:p>
    <w:p w14:paraId="5E6EAA59">
      <w:pPr>
        <w:spacing w:before="16" w:line="233" w:lineRule="auto"/>
        <w:ind w:left="43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3.4.2  </w:t>
      </w:r>
      <w:r>
        <w:rPr>
          <w:rFonts w:ascii="宋体" w:hAnsi="宋体" w:eastAsia="宋体" w:cs="宋体"/>
          <w:color w:val="000000" w:themeColor="text1"/>
          <w:spacing w:val="-1"/>
          <w:sz w:val="21"/>
          <w:szCs w:val="21"/>
          <w:highlight w:val="none"/>
          <w14:textFill>
            <w14:solidFill>
              <w14:schemeClr w14:val="tx1"/>
            </w14:solidFill>
          </w14:textFill>
        </w:rPr>
        <w:t>评标委员会完成评标后，应当向招标人提交书面评标报告和中标候选人名单。</w:t>
      </w:r>
    </w:p>
    <w:p w14:paraId="65F2624D">
      <w:pPr>
        <w:spacing w:line="233" w:lineRule="auto"/>
        <w:rPr>
          <w:rFonts w:ascii="宋体" w:hAnsi="宋体" w:eastAsia="宋体" w:cs="宋体"/>
          <w:color w:val="000000" w:themeColor="text1"/>
          <w:sz w:val="21"/>
          <w:szCs w:val="21"/>
          <w:highlight w:val="none"/>
          <w14:textFill>
            <w14:solidFill>
              <w14:schemeClr w14:val="tx1"/>
            </w14:solidFill>
          </w14:textFill>
        </w:rPr>
        <w:sectPr>
          <w:footerReference r:id="rId45" w:type="default"/>
          <w:pgSz w:w="11916" w:h="16841"/>
          <w:pgMar w:top="400" w:right="1613" w:bottom="1122" w:left="1787" w:header="0" w:footer="844" w:gutter="0"/>
          <w:cols w:space="720" w:num="1"/>
        </w:sectPr>
      </w:pPr>
    </w:p>
    <w:p w14:paraId="5809B8A1">
      <w:pPr>
        <w:pStyle w:val="5"/>
        <w:spacing w:line="271" w:lineRule="auto"/>
        <w:rPr>
          <w:color w:val="000000" w:themeColor="text1"/>
          <w:highlight w:val="none"/>
          <w14:textFill>
            <w14:solidFill>
              <w14:schemeClr w14:val="tx1"/>
            </w14:solidFill>
          </w14:textFill>
        </w:rPr>
      </w:pPr>
    </w:p>
    <w:p w14:paraId="59D8AF24">
      <w:pPr>
        <w:pStyle w:val="5"/>
        <w:spacing w:line="271" w:lineRule="auto"/>
        <w:rPr>
          <w:color w:val="000000" w:themeColor="text1"/>
          <w:highlight w:val="none"/>
          <w14:textFill>
            <w14:solidFill>
              <w14:schemeClr w14:val="tx1"/>
            </w14:solidFill>
          </w14:textFill>
        </w:rPr>
      </w:pPr>
    </w:p>
    <w:p w14:paraId="7F336B20">
      <w:pPr>
        <w:pStyle w:val="5"/>
        <w:spacing w:line="271" w:lineRule="auto"/>
        <w:rPr>
          <w:color w:val="000000" w:themeColor="text1"/>
          <w:highlight w:val="none"/>
          <w14:textFill>
            <w14:solidFill>
              <w14:schemeClr w14:val="tx1"/>
            </w14:solidFill>
          </w14:textFill>
        </w:rPr>
      </w:pPr>
    </w:p>
    <w:p w14:paraId="4B39DDA3">
      <w:pPr>
        <w:pStyle w:val="5"/>
        <w:spacing w:line="271" w:lineRule="auto"/>
        <w:rPr>
          <w:color w:val="000000" w:themeColor="text1"/>
          <w:highlight w:val="none"/>
          <w14:textFill>
            <w14:solidFill>
              <w14:schemeClr w14:val="tx1"/>
            </w14:solidFill>
          </w14:textFill>
        </w:rPr>
      </w:pPr>
    </w:p>
    <w:p w14:paraId="1040604F">
      <w:pPr>
        <w:pStyle w:val="5"/>
        <w:spacing w:line="271" w:lineRule="auto"/>
        <w:rPr>
          <w:color w:val="000000" w:themeColor="text1"/>
          <w:highlight w:val="none"/>
          <w14:textFill>
            <w14:solidFill>
              <w14:schemeClr w14:val="tx1"/>
            </w14:solidFill>
          </w14:textFill>
        </w:rPr>
      </w:pPr>
    </w:p>
    <w:p w14:paraId="49719F83">
      <w:pPr>
        <w:pStyle w:val="5"/>
        <w:spacing w:line="271" w:lineRule="auto"/>
        <w:rPr>
          <w:color w:val="000000" w:themeColor="text1"/>
          <w:highlight w:val="none"/>
          <w14:textFill>
            <w14:solidFill>
              <w14:schemeClr w14:val="tx1"/>
            </w14:solidFill>
          </w14:textFill>
        </w:rPr>
      </w:pPr>
    </w:p>
    <w:p w14:paraId="544766EB">
      <w:pPr>
        <w:spacing w:before="78" w:line="219" w:lineRule="auto"/>
        <w:ind w:left="38"/>
        <w:rPr>
          <w:rFonts w:ascii="宋体" w:hAnsi="宋体" w:eastAsia="宋体" w:cs="宋体"/>
          <w:color w:val="000000" w:themeColor="text1"/>
          <w:sz w:val="24"/>
          <w:szCs w:val="24"/>
          <w:highlight w:val="none"/>
          <w14:textFill>
            <w14:solidFill>
              <w14:schemeClr w14:val="tx1"/>
            </w14:solidFill>
          </w14:textFill>
        </w:rPr>
      </w:pPr>
      <w:r>
        <w:rPr>
          <w:rFonts w:ascii="宋体" w:hAnsi="宋体" w:eastAsia="宋体" w:cs="宋体"/>
          <w:b/>
          <w:bCs/>
          <w:color w:val="000000" w:themeColor="text1"/>
          <w:spacing w:val="-6"/>
          <w:sz w:val="24"/>
          <w:szCs w:val="24"/>
          <w:highlight w:val="none"/>
          <w14:textFill>
            <w14:solidFill>
              <w14:schemeClr w14:val="tx1"/>
            </w14:solidFill>
          </w14:textFill>
        </w:rPr>
        <w:t>附件</w:t>
      </w:r>
      <w:r>
        <w:rPr>
          <w:rFonts w:ascii="宋体" w:hAnsi="宋体" w:eastAsia="宋体" w:cs="宋体"/>
          <w:color w:val="000000" w:themeColor="text1"/>
          <w:spacing w:val="-50"/>
          <w:sz w:val="24"/>
          <w:szCs w:val="24"/>
          <w:highlight w:val="none"/>
          <w14:textFill>
            <w14:solidFill>
              <w14:schemeClr w14:val="tx1"/>
            </w14:solidFill>
          </w14:textFill>
        </w:rPr>
        <w:t xml:space="preserve"> </w:t>
      </w:r>
      <w:r>
        <w:rPr>
          <w:rFonts w:ascii="宋体" w:hAnsi="宋体" w:eastAsia="宋体" w:cs="宋体"/>
          <w:b/>
          <w:bCs/>
          <w:color w:val="000000" w:themeColor="text1"/>
          <w:spacing w:val="-6"/>
          <w:sz w:val="24"/>
          <w:szCs w:val="24"/>
          <w:highlight w:val="none"/>
          <w14:textFill>
            <w14:solidFill>
              <w14:schemeClr w14:val="tx1"/>
            </w14:solidFill>
          </w14:textFill>
        </w:rPr>
        <w:t>A：否决投标的条件</w:t>
      </w:r>
    </w:p>
    <w:p w14:paraId="315FFEA2">
      <w:pPr>
        <w:pStyle w:val="5"/>
        <w:spacing w:line="426" w:lineRule="auto"/>
        <w:rPr>
          <w:color w:val="000000" w:themeColor="text1"/>
          <w:highlight w:val="none"/>
          <w14:textFill>
            <w14:solidFill>
              <w14:schemeClr w14:val="tx1"/>
            </w14:solidFill>
          </w14:textFill>
        </w:rPr>
      </w:pPr>
    </w:p>
    <w:p w14:paraId="17F7D59C">
      <w:pPr>
        <w:spacing w:before="91" w:line="220" w:lineRule="auto"/>
        <w:ind w:left="3197"/>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b/>
          <w:bCs/>
          <w:color w:val="000000" w:themeColor="text1"/>
          <w:spacing w:val="-4"/>
          <w:sz w:val="28"/>
          <w:szCs w:val="28"/>
          <w:highlight w:val="none"/>
          <w14:textFill>
            <w14:solidFill>
              <w14:schemeClr w14:val="tx1"/>
            </w14:solidFill>
          </w14:textFill>
        </w:rPr>
        <w:t>否决投标的条件</w:t>
      </w:r>
    </w:p>
    <w:p w14:paraId="586FA592">
      <w:pPr>
        <w:spacing w:before="104" w:line="219" w:lineRule="auto"/>
        <w:ind w:left="32"/>
        <w:rPr>
          <w:rFonts w:ascii="黑体" w:hAnsi="黑体" w:eastAsia="黑体" w:cs="黑体"/>
          <w:color w:val="000000" w:themeColor="text1"/>
          <w:sz w:val="24"/>
          <w:szCs w:val="24"/>
          <w:highlight w:val="none"/>
          <w14:textFill>
            <w14:solidFill>
              <w14:schemeClr w14:val="tx1"/>
            </w14:solidFill>
          </w14:textFill>
        </w:rPr>
      </w:pPr>
      <w:r>
        <w:rPr>
          <w:rFonts w:ascii="黑体" w:hAnsi="黑体" w:eastAsia="黑体" w:cs="黑体"/>
          <w:color w:val="000000" w:themeColor="text1"/>
          <w:spacing w:val="-6"/>
          <w:sz w:val="24"/>
          <w:szCs w:val="24"/>
          <w:highlight w:val="none"/>
          <w14:textFill>
            <w14:solidFill>
              <w14:schemeClr w14:val="tx1"/>
            </w14:solidFill>
          </w14:textFill>
        </w:rPr>
        <w:t>1.总</w:t>
      </w:r>
      <w:r>
        <w:rPr>
          <w:rFonts w:ascii="黑体" w:hAnsi="黑体" w:eastAsia="黑体" w:cs="黑体"/>
          <w:color w:val="000000" w:themeColor="text1"/>
          <w:spacing w:val="4"/>
          <w:sz w:val="24"/>
          <w:szCs w:val="24"/>
          <w:highlight w:val="none"/>
          <w14:textFill>
            <w14:solidFill>
              <w14:schemeClr w14:val="tx1"/>
            </w14:solidFill>
          </w14:textFill>
        </w:rPr>
        <w:t xml:space="preserve">  </w:t>
      </w:r>
      <w:r>
        <w:rPr>
          <w:rFonts w:ascii="黑体" w:hAnsi="黑体" w:eastAsia="黑体" w:cs="黑体"/>
          <w:color w:val="000000" w:themeColor="text1"/>
          <w:spacing w:val="-6"/>
          <w:sz w:val="24"/>
          <w:szCs w:val="24"/>
          <w:highlight w:val="none"/>
          <w14:textFill>
            <w14:solidFill>
              <w14:schemeClr w14:val="tx1"/>
            </w14:solidFill>
          </w14:textFill>
        </w:rPr>
        <w:t>则</w:t>
      </w:r>
    </w:p>
    <w:p w14:paraId="42C17ED2">
      <w:pPr>
        <w:spacing w:before="163" w:line="364" w:lineRule="auto"/>
        <w:ind w:left="4" w:right="133" w:firstLine="434"/>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本附件所集中列示的否决投标的条件，是本章“评标办法”的组成部分，是对</w:t>
      </w:r>
      <w:r>
        <w:rPr>
          <w:rFonts w:ascii="宋体" w:hAnsi="宋体" w:eastAsia="宋体" w:cs="宋体"/>
          <w:color w:val="000000" w:themeColor="text1"/>
          <w:spacing w:val="-1"/>
          <w:sz w:val="21"/>
          <w:szCs w:val="21"/>
          <w:highlight w:val="none"/>
          <w14:textFill>
            <w14:solidFill>
              <w14:schemeClr w14:val="tx1"/>
            </w14:solidFill>
          </w14:textFill>
        </w:rPr>
        <w:t>第二章</w:t>
      </w:r>
      <w:r>
        <w:rPr>
          <w:rFonts w:ascii="宋体" w:hAnsi="宋体" w:eastAsia="宋体" w:cs="宋体"/>
          <w:color w:val="000000" w:themeColor="text1"/>
          <w:sz w:val="21"/>
          <w:szCs w:val="21"/>
          <w:highlight w:val="none"/>
          <w14:textFill>
            <w14:solidFill>
              <w14:schemeClr w14:val="tx1"/>
            </w14:solidFill>
          </w14:textFill>
        </w:rPr>
        <w:t>“投标人须知”和本章正文部分所规定的否决投标的条件的总结和补充，如果出现不一致的情况，以本章前附表和正文部分的规定为准。</w:t>
      </w:r>
    </w:p>
    <w:p w14:paraId="458CBAD8">
      <w:pPr>
        <w:spacing w:before="1" w:line="219" w:lineRule="auto"/>
        <w:ind w:left="18"/>
        <w:rPr>
          <w:rFonts w:ascii="黑体" w:hAnsi="黑体" w:eastAsia="黑体" w:cs="黑体"/>
          <w:color w:val="000000" w:themeColor="text1"/>
          <w:sz w:val="24"/>
          <w:szCs w:val="24"/>
          <w:highlight w:val="none"/>
          <w14:textFill>
            <w14:solidFill>
              <w14:schemeClr w14:val="tx1"/>
            </w14:solidFill>
          </w14:textFill>
        </w:rPr>
      </w:pPr>
      <w:r>
        <w:rPr>
          <w:rFonts w:ascii="黑体" w:hAnsi="黑体" w:eastAsia="黑体" w:cs="黑体"/>
          <w:color w:val="000000" w:themeColor="text1"/>
          <w:spacing w:val="-1"/>
          <w:sz w:val="24"/>
          <w:szCs w:val="24"/>
          <w:highlight w:val="none"/>
          <w14:textFill>
            <w14:solidFill>
              <w14:schemeClr w14:val="tx1"/>
            </w14:solidFill>
          </w14:textFill>
        </w:rPr>
        <w:t>2.否决投标的条件</w:t>
      </w:r>
    </w:p>
    <w:p w14:paraId="2364AE8B">
      <w:pPr>
        <w:spacing w:before="161" w:line="220"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投标人或其投标文件有下列情形之一的，评标委员会应当否决其投标：</w:t>
      </w:r>
    </w:p>
    <w:p w14:paraId="1D569ED8">
      <w:pPr>
        <w:spacing w:before="181" w:line="368" w:lineRule="auto"/>
        <w:ind w:left="18" w:right="30" w:firstLine="41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2.1 </w:t>
      </w:r>
      <w:r>
        <w:rPr>
          <w:rFonts w:ascii="宋体" w:hAnsi="宋体" w:eastAsia="宋体" w:cs="宋体"/>
          <w:color w:val="000000" w:themeColor="text1"/>
          <w:sz w:val="21"/>
          <w:szCs w:val="21"/>
          <w:highlight w:val="none"/>
          <w14:textFill>
            <w14:solidFill>
              <w14:schemeClr w14:val="tx1"/>
            </w14:solidFill>
          </w14:textFill>
        </w:rPr>
        <w:t>在形式评审、资格评审、响应性评审中，评标委员会认定投标人的投标文件不符合评标办法前附表中规定的任何一项评审标准的。主要包括以下内</w:t>
      </w:r>
      <w:r>
        <w:rPr>
          <w:rFonts w:ascii="宋体" w:hAnsi="宋体" w:eastAsia="宋体" w:cs="宋体"/>
          <w:color w:val="000000" w:themeColor="text1"/>
          <w:spacing w:val="-1"/>
          <w:sz w:val="21"/>
          <w:szCs w:val="21"/>
          <w:highlight w:val="none"/>
          <w14:textFill>
            <w14:solidFill>
              <w14:schemeClr w14:val="tx1"/>
            </w14:solidFill>
          </w14:textFill>
        </w:rPr>
        <w:t>容：</w:t>
      </w:r>
    </w:p>
    <w:p w14:paraId="440ABC04">
      <w:pPr>
        <w:spacing w:before="21" w:line="379" w:lineRule="auto"/>
        <w:ind w:left="36" w:right="238" w:firstLine="40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（1）投标人名称与营业执照、资质证书不一致；或提供无效的</w:t>
      </w:r>
      <w:r>
        <w:rPr>
          <w:rFonts w:ascii="宋体" w:hAnsi="宋体" w:eastAsia="宋体" w:cs="宋体"/>
          <w:color w:val="000000" w:themeColor="text1"/>
          <w:spacing w:val="-1"/>
          <w:sz w:val="21"/>
          <w:szCs w:val="21"/>
          <w:highlight w:val="none"/>
          <w14:textFill>
            <w14:solidFill>
              <w14:schemeClr w14:val="tx1"/>
            </w14:solidFill>
          </w14:textFill>
        </w:rPr>
        <w:t>营业执照、资质证书</w:t>
      </w:r>
      <w:r>
        <w:rPr>
          <w:rFonts w:ascii="宋体" w:hAnsi="宋体" w:eastAsia="宋体" w:cs="宋体"/>
          <w:color w:val="000000" w:themeColor="text1"/>
          <w:spacing w:val="-19"/>
          <w:sz w:val="21"/>
          <w:szCs w:val="21"/>
          <w:highlight w:val="none"/>
          <w14:textFill>
            <w14:solidFill>
              <w14:schemeClr w14:val="tx1"/>
            </w14:solidFill>
          </w14:textFill>
        </w:rPr>
        <w:t>的；</w:t>
      </w:r>
    </w:p>
    <w:p w14:paraId="12CF3EB8">
      <w:pPr>
        <w:spacing w:before="1" w:line="377" w:lineRule="auto"/>
        <w:ind w:left="36" w:right="83" w:firstLine="40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（2）未按照第二章“投标人须知”第</w:t>
      </w:r>
      <w:r>
        <w:rPr>
          <w:rFonts w:ascii="宋体" w:hAnsi="宋体" w:eastAsia="宋体" w:cs="宋体"/>
          <w:color w:val="000000" w:themeColor="text1"/>
          <w:spacing w:val="-40"/>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3.7.3（4）</w:t>
      </w:r>
      <w:r>
        <w:rPr>
          <w:rFonts w:ascii="宋体" w:hAnsi="宋体" w:eastAsia="宋体" w:cs="宋体"/>
          <w:color w:val="000000" w:themeColor="text1"/>
          <w:spacing w:val="-58"/>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目规定和第六章“投</w:t>
      </w:r>
      <w:r>
        <w:rPr>
          <w:rFonts w:ascii="宋体" w:hAnsi="宋体" w:eastAsia="宋体" w:cs="宋体"/>
          <w:color w:val="000000" w:themeColor="text1"/>
          <w:sz w:val="21"/>
          <w:szCs w:val="21"/>
          <w:highlight w:val="none"/>
          <w14:textFill>
            <w14:solidFill>
              <w14:schemeClr w14:val="tx1"/>
            </w14:solidFill>
          </w14:textFill>
        </w:rPr>
        <w:t>标文件格式”</w:t>
      </w:r>
      <w:r>
        <w:rPr>
          <w:rFonts w:ascii="宋体" w:hAnsi="宋体" w:eastAsia="宋体" w:cs="宋体"/>
          <w:color w:val="000000" w:themeColor="text1"/>
          <w:spacing w:val="-5"/>
          <w:sz w:val="21"/>
          <w:szCs w:val="21"/>
          <w:highlight w:val="none"/>
          <w14:textFill>
            <w14:solidFill>
              <w14:schemeClr w14:val="tx1"/>
            </w14:solidFill>
          </w14:textFill>
        </w:rPr>
        <w:t>的要求进行电子签章的；</w:t>
      </w:r>
    </w:p>
    <w:p w14:paraId="27AEDA00">
      <w:pPr>
        <w:spacing w:before="1" w:line="378" w:lineRule="auto"/>
        <w:ind w:left="18" w:right="133" w:firstLine="42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（3）联合体投标没有提交共同投标协议或共同投标协议未按招</w:t>
      </w:r>
      <w:r>
        <w:rPr>
          <w:rFonts w:ascii="宋体" w:hAnsi="宋体" w:eastAsia="宋体" w:cs="宋体"/>
          <w:color w:val="000000" w:themeColor="text1"/>
          <w:spacing w:val="-1"/>
          <w:sz w:val="21"/>
          <w:szCs w:val="21"/>
          <w:highlight w:val="none"/>
          <w14:textFill>
            <w14:solidFill>
              <w14:schemeClr w14:val="tx1"/>
            </w14:solidFill>
          </w14:textFill>
        </w:rPr>
        <w:t>标文件提供的格式签</w:t>
      </w:r>
      <w:r>
        <w:rPr>
          <w:rFonts w:ascii="宋体" w:hAnsi="宋体" w:eastAsia="宋体" w:cs="宋体"/>
          <w:color w:val="000000" w:themeColor="text1"/>
          <w:sz w:val="21"/>
          <w:szCs w:val="21"/>
          <w:highlight w:val="none"/>
          <w14:textFill>
            <w14:solidFill>
              <w14:schemeClr w14:val="tx1"/>
            </w14:solidFill>
          </w14:textFill>
        </w:rPr>
        <w:t>署、提交，未明确联合体牵头人和各方权利与义务，未承诺就中标项目向招标人承担</w:t>
      </w:r>
      <w:r>
        <w:rPr>
          <w:rFonts w:ascii="宋体" w:hAnsi="宋体" w:eastAsia="宋体" w:cs="宋体"/>
          <w:color w:val="000000" w:themeColor="text1"/>
          <w:spacing w:val="-1"/>
          <w:sz w:val="21"/>
          <w:szCs w:val="21"/>
          <w:highlight w:val="none"/>
          <w14:textFill>
            <w14:solidFill>
              <w14:schemeClr w14:val="tx1"/>
            </w14:solidFill>
          </w14:textFill>
        </w:rPr>
        <w:t>连带</w:t>
      </w:r>
      <w:r>
        <w:rPr>
          <w:rFonts w:ascii="宋体" w:hAnsi="宋体" w:eastAsia="宋体" w:cs="宋体"/>
          <w:color w:val="000000" w:themeColor="text1"/>
          <w:spacing w:val="-4"/>
          <w:sz w:val="21"/>
          <w:szCs w:val="21"/>
          <w:highlight w:val="none"/>
          <w14:textFill>
            <w14:solidFill>
              <w14:schemeClr w14:val="tx1"/>
            </w14:solidFill>
          </w14:textFill>
        </w:rPr>
        <w:t>责任的（如有</w:t>
      </w:r>
      <w:r>
        <w:rPr>
          <w:rFonts w:ascii="宋体" w:hAnsi="宋体" w:eastAsia="宋体" w:cs="宋体"/>
          <w:color w:val="000000" w:themeColor="text1"/>
          <w:spacing w:val="1"/>
          <w:sz w:val="21"/>
          <w:szCs w:val="21"/>
          <w:highlight w:val="none"/>
          <w14:textFill>
            <w14:solidFill>
              <w14:schemeClr w14:val="tx1"/>
            </w14:solidFill>
          </w14:textFill>
        </w:rPr>
        <w:t>）；</w:t>
      </w:r>
    </w:p>
    <w:p w14:paraId="6F3BCFCC">
      <w:pPr>
        <w:spacing w:before="3" w:line="377" w:lineRule="auto"/>
        <w:ind w:left="21" w:right="30" w:firstLine="42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（4）同一投标人提交两个以上不同的投标文件或者投标报价</w:t>
      </w:r>
      <w:r>
        <w:rPr>
          <w:rFonts w:ascii="宋体" w:hAnsi="宋体" w:eastAsia="宋体" w:cs="宋体"/>
          <w:color w:val="000000" w:themeColor="text1"/>
          <w:spacing w:val="-1"/>
          <w:sz w:val="21"/>
          <w:szCs w:val="21"/>
          <w:highlight w:val="none"/>
          <w14:textFill>
            <w14:solidFill>
              <w14:schemeClr w14:val="tx1"/>
            </w14:solidFill>
          </w14:textFill>
        </w:rPr>
        <w:t>的（但招标文件要求提交</w:t>
      </w:r>
      <w:r>
        <w:rPr>
          <w:rFonts w:ascii="宋体" w:hAnsi="宋体" w:eastAsia="宋体" w:cs="宋体"/>
          <w:color w:val="000000" w:themeColor="text1"/>
          <w:spacing w:val="-2"/>
          <w:sz w:val="21"/>
          <w:szCs w:val="21"/>
          <w:highlight w:val="none"/>
          <w14:textFill>
            <w14:solidFill>
              <w14:schemeClr w14:val="tx1"/>
            </w14:solidFill>
          </w14:textFill>
        </w:rPr>
        <w:t>备选投标的除外</w:t>
      </w:r>
      <w:r>
        <w:rPr>
          <w:rFonts w:ascii="宋体" w:hAnsi="宋体" w:eastAsia="宋体" w:cs="宋体"/>
          <w:color w:val="000000" w:themeColor="text1"/>
          <w:spacing w:val="-10"/>
          <w:sz w:val="21"/>
          <w:szCs w:val="21"/>
          <w:highlight w:val="none"/>
          <w14:textFill>
            <w14:solidFill>
              <w14:schemeClr w14:val="tx1"/>
            </w14:solidFill>
          </w14:textFill>
        </w:rPr>
        <w:t>）；</w:t>
      </w:r>
    </w:p>
    <w:p w14:paraId="5090ED02">
      <w:pPr>
        <w:spacing w:line="219"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（5）未按照招标文件的要求报送应有的投标报价表格的；</w:t>
      </w:r>
    </w:p>
    <w:p w14:paraId="44C69DD7">
      <w:pPr>
        <w:spacing w:before="180" w:line="221"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（6）总监理工程师实名认证未通过的；</w:t>
      </w:r>
    </w:p>
    <w:p w14:paraId="7181C53B">
      <w:pPr>
        <w:spacing w:before="178" w:line="221"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（7）法定代表人或授权委托人未完成实名认证的；</w:t>
      </w:r>
    </w:p>
    <w:p w14:paraId="1697F6F0">
      <w:pPr>
        <w:spacing w:before="178" w:line="221"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（8）未按招标文件要求编制技术标（暗标）投标文件的；</w:t>
      </w:r>
    </w:p>
    <w:p w14:paraId="3343EA72">
      <w:pPr>
        <w:spacing w:before="181" w:line="221"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（9）投标人资质条件不符合国家规定和招标文件要求的；</w:t>
      </w:r>
    </w:p>
    <w:p w14:paraId="7CF257D1">
      <w:pPr>
        <w:spacing w:before="178" w:line="221"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（10）总监理工程师资格不符合招标文件规定的专业等级</w:t>
      </w:r>
      <w:r>
        <w:rPr>
          <w:rFonts w:ascii="宋体" w:hAnsi="宋体" w:eastAsia="宋体" w:cs="宋体"/>
          <w:color w:val="000000" w:themeColor="text1"/>
          <w:spacing w:val="-2"/>
          <w:sz w:val="21"/>
          <w:szCs w:val="21"/>
          <w:highlight w:val="none"/>
          <w14:textFill>
            <w14:solidFill>
              <w14:schemeClr w14:val="tx1"/>
            </w14:solidFill>
          </w14:textFill>
        </w:rPr>
        <w:t>要求的；</w:t>
      </w:r>
    </w:p>
    <w:p w14:paraId="47DD2D6D">
      <w:pPr>
        <w:spacing w:before="178" w:line="221"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（11）不具有投标人须知第</w:t>
      </w:r>
      <w:r>
        <w:rPr>
          <w:rFonts w:ascii="宋体" w:hAnsi="宋体" w:eastAsia="宋体" w:cs="宋体"/>
          <w:color w:val="000000" w:themeColor="text1"/>
          <w:spacing w:val="-27"/>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1.4.3（10）至（18）条目规定的情形；</w:t>
      </w:r>
    </w:p>
    <w:p w14:paraId="67393DD8">
      <w:pPr>
        <w:spacing w:before="178" w:line="221"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（12）未按招标文件要求提交投标保证金的；</w:t>
      </w:r>
    </w:p>
    <w:p w14:paraId="31C3C62B">
      <w:pPr>
        <w:spacing w:before="179" w:line="221"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（13）投标人填写的监理报酬清单与招标文件给</w:t>
      </w:r>
      <w:r>
        <w:rPr>
          <w:rFonts w:ascii="宋体" w:hAnsi="宋体" w:eastAsia="宋体" w:cs="宋体"/>
          <w:color w:val="000000" w:themeColor="text1"/>
          <w:spacing w:val="-1"/>
          <w:sz w:val="21"/>
          <w:szCs w:val="21"/>
          <w:highlight w:val="none"/>
          <w14:textFill>
            <w14:solidFill>
              <w14:schemeClr w14:val="tx1"/>
            </w14:solidFill>
          </w14:textFill>
        </w:rPr>
        <w:t>定的格式不一致的；</w:t>
      </w:r>
    </w:p>
    <w:p w14:paraId="64DB9E93">
      <w:pPr>
        <w:spacing w:before="178" w:line="221"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（14）监理服务期限未响应招标文件规定的；</w:t>
      </w:r>
    </w:p>
    <w:p w14:paraId="43B50910">
      <w:pPr>
        <w:spacing w:before="181" w:line="219"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（15）投标人不接受算术错误修正后的报价；</w:t>
      </w:r>
    </w:p>
    <w:p w14:paraId="2AE29C0C">
      <w:pPr>
        <w:spacing w:line="219" w:lineRule="auto"/>
        <w:rPr>
          <w:rFonts w:ascii="宋体" w:hAnsi="宋体" w:eastAsia="宋体" w:cs="宋体"/>
          <w:color w:val="000000" w:themeColor="text1"/>
          <w:sz w:val="21"/>
          <w:szCs w:val="21"/>
          <w:highlight w:val="none"/>
          <w14:textFill>
            <w14:solidFill>
              <w14:schemeClr w14:val="tx1"/>
            </w14:solidFill>
          </w14:textFill>
        </w:rPr>
        <w:sectPr>
          <w:footerReference r:id="rId46" w:type="default"/>
          <w:pgSz w:w="11916" w:h="16841"/>
          <w:pgMar w:top="400" w:right="1787" w:bottom="1122" w:left="1787" w:header="0" w:footer="844" w:gutter="0"/>
          <w:cols w:space="720" w:num="1"/>
        </w:sectPr>
      </w:pPr>
    </w:p>
    <w:p w14:paraId="3A37156B">
      <w:pPr>
        <w:pStyle w:val="5"/>
        <w:spacing w:line="281" w:lineRule="auto"/>
        <w:rPr>
          <w:color w:val="000000" w:themeColor="text1"/>
          <w:highlight w:val="none"/>
          <w14:textFill>
            <w14:solidFill>
              <w14:schemeClr w14:val="tx1"/>
            </w14:solidFill>
          </w14:textFill>
        </w:rPr>
      </w:pPr>
    </w:p>
    <w:p w14:paraId="4E5AA502">
      <w:pPr>
        <w:pStyle w:val="5"/>
        <w:spacing w:line="282" w:lineRule="auto"/>
        <w:rPr>
          <w:color w:val="000000" w:themeColor="text1"/>
          <w:highlight w:val="none"/>
          <w14:textFill>
            <w14:solidFill>
              <w14:schemeClr w14:val="tx1"/>
            </w14:solidFill>
          </w14:textFill>
        </w:rPr>
      </w:pPr>
    </w:p>
    <w:p w14:paraId="78CDC7C6">
      <w:pPr>
        <w:pStyle w:val="5"/>
        <w:spacing w:line="282" w:lineRule="auto"/>
        <w:rPr>
          <w:color w:val="000000" w:themeColor="text1"/>
          <w:highlight w:val="none"/>
          <w14:textFill>
            <w14:solidFill>
              <w14:schemeClr w14:val="tx1"/>
            </w14:solidFill>
          </w14:textFill>
        </w:rPr>
      </w:pPr>
    </w:p>
    <w:p w14:paraId="3F76D2BB">
      <w:pPr>
        <w:pStyle w:val="5"/>
        <w:spacing w:line="282" w:lineRule="auto"/>
        <w:rPr>
          <w:color w:val="000000" w:themeColor="text1"/>
          <w:highlight w:val="none"/>
          <w14:textFill>
            <w14:solidFill>
              <w14:schemeClr w14:val="tx1"/>
            </w14:solidFill>
          </w14:textFill>
        </w:rPr>
      </w:pPr>
    </w:p>
    <w:p w14:paraId="6FBCE49C">
      <w:pPr>
        <w:spacing w:before="68" w:line="219" w:lineRule="auto"/>
        <w:ind w:left="445"/>
        <w:rPr>
          <w:rFonts w:ascii="宋体" w:hAnsi="宋体" w:eastAsia="宋体" w:cs="宋体"/>
          <w:color w:val="000000" w:themeColor="text1"/>
          <w:sz w:val="21"/>
          <w:szCs w:val="21"/>
          <w:highlight w:val="none"/>
          <w14:textFill>
            <w14:solidFill>
              <w14:schemeClr w14:val="tx1"/>
            </w14:solidFill>
          </w14:textFill>
        </w:rPr>
      </w:pPr>
      <w:bookmarkStart w:id="272" w:name="bookmark217"/>
      <w:bookmarkEnd w:id="272"/>
      <w:r>
        <w:rPr>
          <w:rFonts w:ascii="宋体" w:hAnsi="宋体" w:eastAsia="宋体" w:cs="宋体"/>
          <w:color w:val="000000" w:themeColor="text1"/>
          <w:spacing w:val="-1"/>
          <w:sz w:val="21"/>
          <w:szCs w:val="21"/>
          <w:highlight w:val="none"/>
          <w14:textFill>
            <w14:solidFill>
              <w14:schemeClr w14:val="tx1"/>
            </w14:solidFill>
          </w14:textFill>
        </w:rPr>
        <w:t>（16）投标报价（含修正后）高于招标文件设定的最高投</w:t>
      </w:r>
      <w:r>
        <w:rPr>
          <w:rFonts w:ascii="宋体" w:hAnsi="宋体" w:eastAsia="宋体" w:cs="宋体"/>
          <w:color w:val="000000" w:themeColor="text1"/>
          <w:spacing w:val="-2"/>
          <w:sz w:val="21"/>
          <w:szCs w:val="21"/>
          <w:highlight w:val="none"/>
          <w14:textFill>
            <w14:solidFill>
              <w14:schemeClr w14:val="tx1"/>
            </w14:solidFill>
          </w14:textFill>
        </w:rPr>
        <w:t>标价的；</w:t>
      </w:r>
    </w:p>
    <w:p w14:paraId="72EE121A">
      <w:pPr>
        <w:spacing w:before="179" w:line="221"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（17）质量标准不满足招标文件规定的；</w:t>
      </w:r>
    </w:p>
    <w:p w14:paraId="6FFF23D6">
      <w:pPr>
        <w:spacing w:before="178" w:line="221"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（18）投标有效期不符合招标文件规定的；</w:t>
      </w:r>
    </w:p>
    <w:p w14:paraId="69563E42">
      <w:pPr>
        <w:spacing w:before="180" w:line="221"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（19）权利义务承诺不符合或低于招标文件规定的；</w:t>
      </w:r>
    </w:p>
    <w:p w14:paraId="23A3FACB">
      <w:pPr>
        <w:spacing w:before="178" w:line="221"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（20）监理大纲要求不符合招标文件规定的；</w:t>
      </w:r>
    </w:p>
    <w:p w14:paraId="4417BEED">
      <w:pPr>
        <w:spacing w:before="178" w:line="221"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（21）分包计划不符合招标文件规定的。</w:t>
      </w:r>
    </w:p>
    <w:p w14:paraId="050BA305">
      <w:pPr>
        <w:spacing w:before="178" w:line="234" w:lineRule="auto"/>
        <w:ind w:left="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2.2 </w:t>
      </w:r>
      <w:r>
        <w:rPr>
          <w:rFonts w:ascii="宋体" w:hAnsi="宋体" w:eastAsia="宋体" w:cs="宋体"/>
          <w:color w:val="000000" w:themeColor="text1"/>
          <w:spacing w:val="-1"/>
          <w:sz w:val="21"/>
          <w:szCs w:val="21"/>
          <w:highlight w:val="none"/>
          <w14:textFill>
            <w14:solidFill>
              <w14:schemeClr w14:val="tx1"/>
            </w14:solidFill>
          </w14:textFill>
        </w:rPr>
        <w:t>不按评标委员会要求澄清、说明或补正的。</w:t>
      </w:r>
    </w:p>
    <w:p w14:paraId="3F2B491A">
      <w:pPr>
        <w:spacing w:before="164" w:line="234" w:lineRule="auto"/>
        <w:ind w:left="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2.3 </w:t>
      </w:r>
      <w:r>
        <w:rPr>
          <w:rFonts w:ascii="宋体" w:hAnsi="宋体" w:eastAsia="宋体" w:cs="宋体"/>
          <w:color w:val="000000" w:themeColor="text1"/>
          <w:sz w:val="21"/>
          <w:szCs w:val="21"/>
          <w:highlight w:val="none"/>
          <w14:textFill>
            <w14:solidFill>
              <w14:schemeClr w14:val="tx1"/>
            </w14:solidFill>
          </w14:textFill>
        </w:rPr>
        <w:t>有串通投标、弄虚作假或有其他违法行为的。包括以下内容：</w:t>
      </w:r>
    </w:p>
    <w:p w14:paraId="07391F96">
      <w:pPr>
        <w:spacing w:before="164" w:line="235"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w:t>
      </w:r>
      <w:r>
        <w:rPr>
          <w:rFonts w:ascii="宋体" w:hAnsi="宋体" w:eastAsia="宋体" w:cs="宋体"/>
          <w:color w:val="000000" w:themeColor="text1"/>
          <w:spacing w:val="-1"/>
          <w:sz w:val="21"/>
          <w:szCs w:val="21"/>
          <w:highlight w:val="none"/>
          <w14:textFill>
            <w14:solidFill>
              <w14:schemeClr w14:val="tx1"/>
            </w14:solidFill>
          </w14:textFill>
        </w:rPr>
        <w:t>）有下列情形之一的，视为投标人相互串通投标：</w:t>
      </w:r>
    </w:p>
    <w:p w14:paraId="584D249E">
      <w:pPr>
        <w:spacing w:before="165" w:line="218" w:lineRule="auto"/>
        <w:ind w:left="43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① 不同投标人的投标文件由同一单位或者</w:t>
      </w:r>
      <w:r>
        <w:rPr>
          <w:rFonts w:ascii="宋体" w:hAnsi="宋体" w:eastAsia="宋体" w:cs="宋体"/>
          <w:color w:val="000000" w:themeColor="text1"/>
          <w:spacing w:val="-1"/>
          <w:sz w:val="21"/>
          <w:szCs w:val="21"/>
          <w:highlight w:val="none"/>
          <w14:textFill>
            <w14:solidFill>
              <w14:schemeClr w14:val="tx1"/>
            </w14:solidFill>
          </w14:textFill>
        </w:rPr>
        <w:t>个人编制；</w:t>
      </w:r>
    </w:p>
    <w:p w14:paraId="238FEC1D">
      <w:pPr>
        <w:spacing w:before="182" w:line="218" w:lineRule="auto"/>
        <w:ind w:left="43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② 不同投标人委托同一单位或者个人办理投</w:t>
      </w:r>
      <w:r>
        <w:rPr>
          <w:rFonts w:ascii="宋体" w:hAnsi="宋体" w:eastAsia="宋体" w:cs="宋体"/>
          <w:color w:val="000000" w:themeColor="text1"/>
          <w:spacing w:val="-1"/>
          <w:sz w:val="21"/>
          <w:szCs w:val="21"/>
          <w:highlight w:val="none"/>
          <w14:textFill>
            <w14:solidFill>
              <w14:schemeClr w14:val="tx1"/>
            </w14:solidFill>
          </w14:textFill>
        </w:rPr>
        <w:t>标事宜；</w:t>
      </w:r>
    </w:p>
    <w:p w14:paraId="72B097E6">
      <w:pPr>
        <w:spacing w:before="180" w:line="378" w:lineRule="auto"/>
        <w:ind w:left="18" w:right="238" w:firstLine="4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③ 不同投标人使用同一电脑等电子设备办理投标事宜（下载招标文件、上传投标文</w:t>
      </w:r>
      <w:r>
        <w:rPr>
          <w:rFonts w:ascii="宋体" w:hAnsi="宋体" w:eastAsia="宋体" w:cs="宋体"/>
          <w:color w:val="000000" w:themeColor="text1"/>
          <w:spacing w:val="-1"/>
          <w:sz w:val="21"/>
          <w:szCs w:val="21"/>
          <w:highlight w:val="none"/>
          <w14:textFill>
            <w14:solidFill>
              <w14:schemeClr w14:val="tx1"/>
            </w14:solidFill>
          </w14:textFill>
        </w:rPr>
        <w:t>件、授权委托人或总监理工程师实名认证等关键环节</w:t>
      </w:r>
      <w:r>
        <w:rPr>
          <w:rFonts w:ascii="宋体" w:hAnsi="宋体" w:eastAsia="宋体" w:cs="宋体"/>
          <w:color w:val="000000" w:themeColor="text1"/>
          <w:spacing w:val="-7"/>
          <w:sz w:val="21"/>
          <w:szCs w:val="21"/>
          <w:highlight w:val="none"/>
          <w14:textFill>
            <w14:solidFill>
              <w14:schemeClr w14:val="tx1"/>
            </w14:solidFill>
          </w14:textFill>
        </w:rPr>
        <w:t>）；</w:t>
      </w:r>
    </w:p>
    <w:p w14:paraId="76FCDBCA">
      <w:pPr>
        <w:spacing w:before="1" w:line="218" w:lineRule="auto"/>
        <w:ind w:left="43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④ 不同投标人的投标文件载明的项目管理成员为同</w:t>
      </w:r>
      <w:r>
        <w:rPr>
          <w:rFonts w:ascii="宋体" w:hAnsi="宋体" w:eastAsia="宋体" w:cs="宋体"/>
          <w:color w:val="000000" w:themeColor="text1"/>
          <w:spacing w:val="-2"/>
          <w:sz w:val="21"/>
          <w:szCs w:val="21"/>
          <w:highlight w:val="none"/>
          <w14:textFill>
            <w14:solidFill>
              <w14:schemeClr w14:val="tx1"/>
            </w14:solidFill>
          </w14:textFill>
        </w:rPr>
        <w:t>一人；</w:t>
      </w:r>
    </w:p>
    <w:p w14:paraId="5F027E6B">
      <w:pPr>
        <w:spacing w:before="182" w:line="218" w:lineRule="auto"/>
        <w:ind w:left="43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⑤ 不同投标人的投标文件非典型一致或者投标报价呈规律性差异；</w:t>
      </w:r>
    </w:p>
    <w:p w14:paraId="388BC6FC">
      <w:pPr>
        <w:spacing w:before="184" w:line="218" w:lineRule="auto"/>
        <w:ind w:left="43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⑥ 不同投标人的投标文件相互混装；</w:t>
      </w:r>
    </w:p>
    <w:p w14:paraId="6C59004E">
      <w:pPr>
        <w:spacing w:before="180" w:line="378" w:lineRule="auto"/>
        <w:ind w:left="37" w:right="238" w:firstLine="40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⑦ 不同投标人的投标保证金或保函（保险）财务费用从同一单位或者个人的账户转</w:t>
      </w:r>
      <w:r>
        <w:rPr>
          <w:rFonts w:ascii="宋体" w:hAnsi="宋体" w:eastAsia="宋体" w:cs="宋体"/>
          <w:color w:val="000000" w:themeColor="text1"/>
          <w:spacing w:val="-19"/>
          <w:sz w:val="21"/>
          <w:szCs w:val="21"/>
          <w:highlight w:val="none"/>
          <w14:textFill>
            <w14:solidFill>
              <w14:schemeClr w14:val="tx1"/>
            </w14:solidFill>
          </w14:textFill>
        </w:rPr>
        <w:t>出；</w:t>
      </w:r>
    </w:p>
    <w:p w14:paraId="5C998FC7">
      <w:pPr>
        <w:spacing w:before="2" w:line="377" w:lineRule="auto"/>
        <w:ind w:left="18" w:right="82" w:firstLine="4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⑧ 不同投标人的投标文件存在“MAC</w:t>
      </w:r>
      <w:r>
        <w:rPr>
          <w:rFonts w:ascii="宋体" w:hAnsi="宋体" w:eastAsia="宋体" w:cs="宋体"/>
          <w:color w:val="000000" w:themeColor="text1"/>
          <w:spacing w:val="-46"/>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地址”、“文件创建标识码</w:t>
      </w:r>
      <w:r>
        <w:rPr>
          <w:rFonts w:ascii="宋体" w:hAnsi="宋体" w:eastAsia="宋体" w:cs="宋体"/>
          <w:color w:val="000000" w:themeColor="text1"/>
          <w:spacing w:val="-1"/>
          <w:sz w:val="21"/>
          <w:szCs w:val="21"/>
          <w:highlight w:val="none"/>
          <w14:textFill>
            <w14:solidFill>
              <w14:schemeClr w14:val="tx1"/>
            </w14:solidFill>
          </w14:textFill>
        </w:rPr>
        <w:t>”、“文件制作机器</w:t>
      </w:r>
      <w:r>
        <w:rPr>
          <w:rFonts w:ascii="宋体" w:hAnsi="宋体" w:eastAsia="宋体" w:cs="宋体"/>
          <w:color w:val="000000" w:themeColor="text1"/>
          <w:spacing w:val="-2"/>
          <w:sz w:val="21"/>
          <w:szCs w:val="21"/>
          <w:highlight w:val="none"/>
          <w14:textFill>
            <w14:solidFill>
              <w14:schemeClr w14:val="tx1"/>
            </w14:solidFill>
          </w14:textFill>
        </w:rPr>
        <w:t>码”等唯一性标识一致等情形。</w:t>
      </w:r>
    </w:p>
    <w:p w14:paraId="49A51BEA">
      <w:pPr>
        <w:spacing w:before="1" w:line="233" w:lineRule="auto"/>
        <w:ind w:left="23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2</w:t>
      </w:r>
      <w:r>
        <w:rPr>
          <w:rFonts w:ascii="宋体" w:hAnsi="宋体" w:eastAsia="宋体" w:cs="宋体"/>
          <w:color w:val="000000" w:themeColor="text1"/>
          <w:spacing w:val="-2"/>
          <w:sz w:val="21"/>
          <w:szCs w:val="21"/>
          <w:highlight w:val="none"/>
          <w14:textFill>
            <w14:solidFill>
              <w14:schemeClr w14:val="tx1"/>
            </w14:solidFill>
          </w14:textFill>
        </w:rPr>
        <w:t>）有下列情形之一的，属于弄虚作假行为：</w:t>
      </w:r>
    </w:p>
    <w:p w14:paraId="5EAE8F57">
      <w:pPr>
        <w:spacing w:before="166" w:line="378" w:lineRule="auto"/>
        <w:ind w:left="36" w:right="238" w:firstLine="40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① 使用通过受让或者租借等方式获取的资格、资质证书投标的，即以他人名义</w:t>
      </w:r>
      <w:r>
        <w:rPr>
          <w:rFonts w:ascii="宋体" w:hAnsi="宋体" w:eastAsia="宋体" w:cs="宋体"/>
          <w:color w:val="000000" w:themeColor="text1"/>
          <w:spacing w:val="-1"/>
          <w:sz w:val="21"/>
          <w:szCs w:val="21"/>
          <w:highlight w:val="none"/>
          <w14:textFill>
            <w14:solidFill>
              <w14:schemeClr w14:val="tx1"/>
            </w14:solidFill>
          </w14:textFill>
        </w:rPr>
        <w:t>投标</w:t>
      </w:r>
      <w:r>
        <w:rPr>
          <w:rFonts w:ascii="宋体" w:hAnsi="宋体" w:eastAsia="宋体" w:cs="宋体"/>
          <w:color w:val="000000" w:themeColor="text1"/>
          <w:spacing w:val="-14"/>
          <w:sz w:val="21"/>
          <w:szCs w:val="21"/>
          <w:highlight w:val="none"/>
          <w14:textFill>
            <w14:solidFill>
              <w14:schemeClr w14:val="tx1"/>
            </w14:solidFill>
          </w14:textFill>
        </w:rPr>
        <w:t>的。</w:t>
      </w:r>
    </w:p>
    <w:p w14:paraId="44D41FA1">
      <w:pPr>
        <w:spacing w:line="218" w:lineRule="auto"/>
        <w:ind w:left="43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② 使用伪造、变造的许可证件；</w:t>
      </w:r>
    </w:p>
    <w:p w14:paraId="70D4D481">
      <w:pPr>
        <w:spacing w:before="182" w:line="218" w:lineRule="auto"/>
        <w:ind w:left="43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③ 提供虚假的财务状况或者业绩；</w:t>
      </w:r>
    </w:p>
    <w:p w14:paraId="61254FEC">
      <w:pPr>
        <w:spacing w:before="181" w:line="218" w:lineRule="auto"/>
        <w:ind w:left="43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④ 提供虚假的总监理工程师或者主要人员简历、社会保险</w:t>
      </w:r>
      <w:r>
        <w:rPr>
          <w:rFonts w:ascii="宋体" w:hAnsi="宋体" w:eastAsia="宋体" w:cs="宋体"/>
          <w:color w:val="000000" w:themeColor="text1"/>
          <w:spacing w:val="-1"/>
          <w:sz w:val="21"/>
          <w:szCs w:val="21"/>
          <w:highlight w:val="none"/>
          <w14:textFill>
            <w14:solidFill>
              <w14:schemeClr w14:val="tx1"/>
            </w14:solidFill>
          </w14:textFill>
        </w:rPr>
        <w:t>证明；</w:t>
      </w:r>
    </w:p>
    <w:p w14:paraId="70515268">
      <w:pPr>
        <w:spacing w:before="182" w:line="218" w:lineRule="auto"/>
        <w:ind w:left="43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⑤ 提供虚假的信用状况；</w:t>
      </w:r>
    </w:p>
    <w:p w14:paraId="5ADCC544">
      <w:pPr>
        <w:spacing w:before="184" w:line="218" w:lineRule="auto"/>
        <w:ind w:left="43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⑥ 其他弄虚作假的行为。</w:t>
      </w:r>
    </w:p>
    <w:p w14:paraId="40AA3E31">
      <w:pPr>
        <w:spacing w:before="181" w:line="234" w:lineRule="auto"/>
        <w:ind w:left="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 xml:space="preserve">2.4 </w:t>
      </w:r>
      <w:r>
        <w:rPr>
          <w:rFonts w:ascii="宋体" w:hAnsi="宋体" w:eastAsia="宋体" w:cs="宋体"/>
          <w:color w:val="000000" w:themeColor="text1"/>
          <w:spacing w:val="-1"/>
          <w:sz w:val="21"/>
          <w:szCs w:val="21"/>
          <w:highlight w:val="none"/>
          <w14:textFill>
            <w14:solidFill>
              <w14:schemeClr w14:val="tx1"/>
            </w14:solidFill>
          </w14:textFill>
        </w:rPr>
        <w:t>有第二章“投标人须知”第</w:t>
      </w:r>
      <w:r>
        <w:rPr>
          <w:rFonts w:ascii="宋体" w:hAnsi="宋体" w:eastAsia="宋体" w:cs="宋体"/>
          <w:color w:val="000000" w:themeColor="text1"/>
          <w:spacing w:val="-24"/>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1.4.3</w:t>
      </w:r>
      <w:r>
        <w:rPr>
          <w:rFonts w:ascii="宋体" w:hAnsi="宋体" w:eastAsia="宋体" w:cs="宋体"/>
          <w:color w:val="000000" w:themeColor="text1"/>
          <w:spacing w:val="-43"/>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项规定的任何一种情形。包括以下内容：</w:t>
      </w:r>
    </w:p>
    <w:p w14:paraId="6F98FBA9">
      <w:pPr>
        <w:spacing w:before="142" w:line="234" w:lineRule="auto"/>
        <w:ind w:left="3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l</w:t>
      </w:r>
      <w:r>
        <w:rPr>
          <w:rFonts w:ascii="宋体" w:hAnsi="宋体" w:eastAsia="宋体" w:cs="宋体"/>
          <w:color w:val="000000" w:themeColor="text1"/>
          <w:spacing w:val="-2"/>
          <w:sz w:val="21"/>
          <w:szCs w:val="21"/>
          <w:highlight w:val="none"/>
          <w14:textFill>
            <w14:solidFill>
              <w14:schemeClr w14:val="tx1"/>
            </w14:solidFill>
          </w14:textFill>
        </w:rPr>
        <w:t>）为招标人不具有独立法人资格的附属机构（单位</w:t>
      </w:r>
      <w:r>
        <w:rPr>
          <w:rFonts w:ascii="宋体" w:hAnsi="宋体" w:eastAsia="宋体" w:cs="宋体"/>
          <w:color w:val="000000" w:themeColor="text1"/>
          <w:spacing w:val="-19"/>
          <w:sz w:val="21"/>
          <w:szCs w:val="21"/>
          <w:highlight w:val="none"/>
          <w14:textFill>
            <w14:solidFill>
              <w14:schemeClr w14:val="tx1"/>
            </w14:solidFill>
          </w14:textFill>
        </w:rPr>
        <w:t>）；</w:t>
      </w:r>
    </w:p>
    <w:p w14:paraId="0D5A2D56">
      <w:pPr>
        <w:spacing w:before="133" w:line="234" w:lineRule="auto"/>
        <w:ind w:left="3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w:t>
      </w:r>
      <w:r>
        <w:rPr>
          <w:rFonts w:ascii="宋体" w:hAnsi="宋体" w:eastAsia="宋体" w:cs="宋体"/>
          <w:color w:val="000000" w:themeColor="text1"/>
          <w:spacing w:val="-1"/>
          <w:sz w:val="21"/>
          <w:szCs w:val="21"/>
          <w:highlight w:val="none"/>
          <w14:textFill>
            <w14:solidFill>
              <w14:schemeClr w14:val="tx1"/>
            </w14:solidFill>
          </w14:textFill>
        </w:rPr>
        <w:t>）与招标人存在利害关系且可能影响招标公正性；</w:t>
      </w:r>
    </w:p>
    <w:p w14:paraId="4BF51B86">
      <w:pPr>
        <w:spacing w:before="134" w:line="234" w:lineRule="auto"/>
        <w:ind w:left="3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3</w:t>
      </w:r>
      <w:r>
        <w:rPr>
          <w:rFonts w:ascii="宋体" w:hAnsi="宋体" w:eastAsia="宋体" w:cs="宋体"/>
          <w:color w:val="000000" w:themeColor="text1"/>
          <w:spacing w:val="-2"/>
          <w:sz w:val="21"/>
          <w:szCs w:val="21"/>
          <w:highlight w:val="none"/>
          <w14:textFill>
            <w14:solidFill>
              <w14:schemeClr w14:val="tx1"/>
            </w14:solidFill>
          </w14:textFill>
        </w:rPr>
        <w:t>）与本招标项目的其他投标人为同一个单位负责人；</w:t>
      </w:r>
    </w:p>
    <w:p w14:paraId="7596A709">
      <w:pPr>
        <w:spacing w:line="234" w:lineRule="auto"/>
        <w:rPr>
          <w:rFonts w:ascii="宋体" w:hAnsi="宋体" w:eastAsia="宋体" w:cs="宋体"/>
          <w:color w:val="000000" w:themeColor="text1"/>
          <w:sz w:val="21"/>
          <w:szCs w:val="21"/>
          <w:highlight w:val="none"/>
          <w14:textFill>
            <w14:solidFill>
              <w14:schemeClr w14:val="tx1"/>
            </w14:solidFill>
          </w14:textFill>
        </w:rPr>
        <w:sectPr>
          <w:footerReference r:id="rId47" w:type="default"/>
          <w:pgSz w:w="11916" w:h="16841"/>
          <w:pgMar w:top="400" w:right="1787" w:bottom="1122" w:left="1787" w:header="0" w:footer="844" w:gutter="0"/>
          <w:cols w:space="720" w:num="1"/>
        </w:sectPr>
      </w:pPr>
    </w:p>
    <w:p w14:paraId="044194A2">
      <w:pPr>
        <w:pStyle w:val="5"/>
        <w:spacing w:line="276" w:lineRule="auto"/>
        <w:rPr>
          <w:color w:val="000000" w:themeColor="text1"/>
          <w:highlight w:val="none"/>
          <w14:textFill>
            <w14:solidFill>
              <w14:schemeClr w14:val="tx1"/>
            </w14:solidFill>
          </w14:textFill>
        </w:rPr>
      </w:pPr>
    </w:p>
    <w:p w14:paraId="085835D9">
      <w:pPr>
        <w:pStyle w:val="5"/>
        <w:spacing w:line="276" w:lineRule="auto"/>
        <w:rPr>
          <w:color w:val="000000" w:themeColor="text1"/>
          <w:highlight w:val="none"/>
          <w14:textFill>
            <w14:solidFill>
              <w14:schemeClr w14:val="tx1"/>
            </w14:solidFill>
          </w14:textFill>
        </w:rPr>
      </w:pPr>
    </w:p>
    <w:p w14:paraId="1C4A3BD1">
      <w:pPr>
        <w:pStyle w:val="5"/>
        <w:spacing w:line="276" w:lineRule="auto"/>
        <w:rPr>
          <w:color w:val="000000" w:themeColor="text1"/>
          <w:highlight w:val="none"/>
          <w14:textFill>
            <w14:solidFill>
              <w14:schemeClr w14:val="tx1"/>
            </w14:solidFill>
          </w14:textFill>
        </w:rPr>
      </w:pPr>
    </w:p>
    <w:p w14:paraId="1845F81F">
      <w:pPr>
        <w:pStyle w:val="5"/>
        <w:spacing w:line="277" w:lineRule="auto"/>
        <w:rPr>
          <w:color w:val="000000" w:themeColor="text1"/>
          <w:highlight w:val="none"/>
          <w14:textFill>
            <w14:solidFill>
              <w14:schemeClr w14:val="tx1"/>
            </w14:solidFill>
          </w14:textFill>
        </w:rPr>
      </w:pPr>
    </w:p>
    <w:p w14:paraId="2DFCDFB4">
      <w:pPr>
        <w:spacing w:before="68" w:line="234" w:lineRule="auto"/>
        <w:ind w:left="3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4</w:t>
      </w:r>
      <w:r>
        <w:rPr>
          <w:rFonts w:ascii="宋体" w:hAnsi="宋体" w:eastAsia="宋体" w:cs="宋体"/>
          <w:color w:val="000000" w:themeColor="text1"/>
          <w:spacing w:val="-1"/>
          <w:sz w:val="21"/>
          <w:szCs w:val="21"/>
          <w:highlight w:val="none"/>
          <w14:textFill>
            <w14:solidFill>
              <w14:schemeClr w14:val="tx1"/>
            </w14:solidFill>
          </w14:textFill>
        </w:rPr>
        <w:t>）与本招标项目的其他投标人存在控股 、管理关系；</w:t>
      </w:r>
    </w:p>
    <w:p w14:paraId="6E724914">
      <w:pPr>
        <w:spacing w:before="132" w:line="234" w:lineRule="auto"/>
        <w:ind w:left="3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5</w:t>
      </w:r>
      <w:r>
        <w:rPr>
          <w:rFonts w:ascii="宋体" w:hAnsi="宋体" w:eastAsia="宋体" w:cs="宋体"/>
          <w:color w:val="000000" w:themeColor="text1"/>
          <w:spacing w:val="-1"/>
          <w:sz w:val="21"/>
          <w:szCs w:val="21"/>
          <w:highlight w:val="none"/>
          <w14:textFill>
            <w14:solidFill>
              <w14:schemeClr w14:val="tx1"/>
            </w14:solidFill>
          </w14:textFill>
        </w:rPr>
        <w:t>）为本招标项目的代建人；</w:t>
      </w:r>
    </w:p>
    <w:p w14:paraId="583B70D9">
      <w:pPr>
        <w:spacing w:before="134" w:line="234" w:lineRule="auto"/>
        <w:ind w:left="3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6</w:t>
      </w:r>
      <w:r>
        <w:rPr>
          <w:rFonts w:ascii="宋体" w:hAnsi="宋体" w:eastAsia="宋体" w:cs="宋体"/>
          <w:color w:val="000000" w:themeColor="text1"/>
          <w:spacing w:val="-1"/>
          <w:sz w:val="21"/>
          <w:szCs w:val="21"/>
          <w:highlight w:val="none"/>
          <w14:textFill>
            <w14:solidFill>
              <w14:schemeClr w14:val="tx1"/>
            </w14:solidFill>
          </w14:textFill>
        </w:rPr>
        <w:t>）为本招标项目的招标代理机构；</w:t>
      </w:r>
    </w:p>
    <w:p w14:paraId="71D91C33">
      <w:pPr>
        <w:spacing w:before="134" w:line="234" w:lineRule="auto"/>
        <w:ind w:left="3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7</w:t>
      </w:r>
      <w:r>
        <w:rPr>
          <w:rFonts w:ascii="宋体" w:hAnsi="宋体" w:eastAsia="宋体" w:cs="宋体"/>
          <w:color w:val="000000" w:themeColor="text1"/>
          <w:spacing w:val="-1"/>
          <w:sz w:val="21"/>
          <w:szCs w:val="21"/>
          <w:highlight w:val="none"/>
          <w14:textFill>
            <w14:solidFill>
              <w14:schemeClr w14:val="tx1"/>
            </w14:solidFill>
          </w14:textFill>
        </w:rPr>
        <w:t>）与本招标项目的代建人或招标代理机构同为一个法定代表人；</w:t>
      </w:r>
    </w:p>
    <w:p w14:paraId="558DE99B">
      <w:pPr>
        <w:spacing w:before="132" w:line="234" w:lineRule="auto"/>
        <w:ind w:left="3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8</w:t>
      </w:r>
      <w:r>
        <w:rPr>
          <w:rFonts w:ascii="宋体" w:hAnsi="宋体" w:eastAsia="宋体" w:cs="宋体"/>
          <w:color w:val="000000" w:themeColor="text1"/>
          <w:spacing w:val="-1"/>
          <w:sz w:val="21"/>
          <w:szCs w:val="21"/>
          <w:highlight w:val="none"/>
          <w14:textFill>
            <w14:solidFill>
              <w14:schemeClr w14:val="tx1"/>
            </w14:solidFill>
          </w14:textFill>
        </w:rPr>
        <w:t>）与本招标项目的代建人或招标代理机构相互控股或参股；</w:t>
      </w:r>
    </w:p>
    <w:p w14:paraId="597E652A">
      <w:pPr>
        <w:spacing w:before="134" w:line="234" w:lineRule="auto"/>
        <w:ind w:left="3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9</w:t>
      </w:r>
      <w:r>
        <w:rPr>
          <w:rFonts w:ascii="宋体" w:hAnsi="宋体" w:eastAsia="宋体" w:cs="宋体"/>
          <w:color w:val="000000" w:themeColor="text1"/>
          <w:spacing w:val="3"/>
          <w:sz w:val="21"/>
          <w:szCs w:val="21"/>
          <w:highlight w:val="none"/>
          <w14:textFill>
            <w14:solidFill>
              <w14:schemeClr w14:val="tx1"/>
            </w14:solidFill>
          </w14:textFill>
        </w:rPr>
        <w:t>）与本招标项目的施工承包人以及建筑材料、建筑构配件和设备供应商有隶属关系</w:t>
      </w:r>
    </w:p>
    <w:p w14:paraId="63862A9E">
      <w:pPr>
        <w:spacing w:before="136" w:line="221" w:lineRule="auto"/>
        <w:ind w:left="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或者其他利害关系；</w:t>
      </w:r>
    </w:p>
    <w:p w14:paraId="2A7A7EE4">
      <w:pPr>
        <w:spacing w:before="147" w:line="234" w:lineRule="auto"/>
        <w:ind w:left="3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10</w:t>
      </w:r>
      <w:r>
        <w:rPr>
          <w:rFonts w:ascii="宋体" w:hAnsi="宋体" w:eastAsia="宋体" w:cs="宋体"/>
          <w:color w:val="000000" w:themeColor="text1"/>
          <w:sz w:val="21"/>
          <w:szCs w:val="21"/>
          <w:highlight w:val="none"/>
          <w14:textFill>
            <w14:solidFill>
              <w14:schemeClr w14:val="tx1"/>
            </w14:solidFill>
          </w14:textFill>
        </w:rPr>
        <w:t>）被依法暂停或取消投标资格（指被本招标项目所在地县级及以上农业农村主管部</w:t>
      </w:r>
    </w:p>
    <w:p w14:paraId="0A55EC03">
      <w:pPr>
        <w:spacing w:before="134" w:line="221" w:lineRule="auto"/>
        <w:ind w:left="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门或其他行政主管部门暂停或取消投标资格或禁止进入该区域市场且处于有效期内</w:t>
      </w:r>
      <w:r>
        <w:rPr>
          <w:rFonts w:ascii="宋体" w:hAnsi="宋体" w:eastAsia="宋体" w:cs="宋体"/>
          <w:color w:val="000000" w:themeColor="text1"/>
          <w:spacing w:val="-35"/>
          <w:sz w:val="21"/>
          <w:szCs w:val="21"/>
          <w:highlight w:val="none"/>
          <w14:textFill>
            <w14:solidFill>
              <w14:schemeClr w14:val="tx1"/>
            </w14:solidFill>
          </w14:textFill>
        </w:rPr>
        <w:t>）；</w:t>
      </w:r>
    </w:p>
    <w:p w14:paraId="0B583698">
      <w:pPr>
        <w:spacing w:before="150" w:line="234" w:lineRule="auto"/>
        <w:ind w:left="3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w:t>
      </w:r>
      <w:r>
        <w:rPr>
          <w:rFonts w:ascii="宋体" w:hAnsi="宋体" w:eastAsia="宋体" w:cs="宋体"/>
          <w:color w:val="000000" w:themeColor="text1"/>
          <w:spacing w:val="-1"/>
          <w:sz w:val="21"/>
          <w:szCs w:val="21"/>
          <w:highlight w:val="none"/>
          <w14:textFill>
            <w14:solidFill>
              <w14:schemeClr w14:val="tx1"/>
            </w14:solidFill>
          </w14:textFill>
        </w:rPr>
        <w:t>）被责令停产停业、暂扣或者吊销许可证、暂扣或者吊销执照；</w:t>
      </w:r>
    </w:p>
    <w:p w14:paraId="40762E1E">
      <w:pPr>
        <w:spacing w:before="132" w:line="233" w:lineRule="auto"/>
        <w:ind w:left="3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12</w:t>
      </w:r>
      <w:r>
        <w:rPr>
          <w:rFonts w:ascii="宋体" w:hAnsi="宋体" w:eastAsia="宋体" w:cs="宋体"/>
          <w:color w:val="000000" w:themeColor="text1"/>
          <w:sz w:val="21"/>
          <w:szCs w:val="21"/>
          <w:highlight w:val="none"/>
          <w14:textFill>
            <w14:solidFill>
              <w14:schemeClr w14:val="tx1"/>
            </w14:solidFill>
          </w14:textFill>
        </w:rPr>
        <w:t>）进入清算程序，或被宣告破产，或其他丧</w:t>
      </w:r>
      <w:r>
        <w:rPr>
          <w:rFonts w:ascii="宋体" w:hAnsi="宋体" w:eastAsia="宋体" w:cs="宋体"/>
          <w:color w:val="000000" w:themeColor="text1"/>
          <w:spacing w:val="-1"/>
          <w:sz w:val="21"/>
          <w:szCs w:val="21"/>
          <w:highlight w:val="none"/>
          <w14:textFill>
            <w14:solidFill>
              <w14:schemeClr w14:val="tx1"/>
            </w14:solidFill>
          </w14:textFill>
        </w:rPr>
        <w:t>失履约能力的情形；</w:t>
      </w:r>
    </w:p>
    <w:p w14:paraId="1736DEE4">
      <w:pPr>
        <w:spacing w:before="136" w:line="234" w:lineRule="auto"/>
        <w:ind w:left="3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13</w:t>
      </w:r>
      <w:r>
        <w:rPr>
          <w:rFonts w:ascii="宋体" w:hAnsi="宋体" w:eastAsia="宋体" w:cs="宋体"/>
          <w:color w:val="000000" w:themeColor="text1"/>
          <w:sz w:val="21"/>
          <w:szCs w:val="21"/>
          <w:highlight w:val="none"/>
          <w14:textFill>
            <w14:solidFill>
              <w14:schemeClr w14:val="tx1"/>
            </w14:solidFill>
          </w14:textFill>
        </w:rPr>
        <w:t>）在最近三年内发生重大监理质量问题（以相关行业主管部门的行政处罚决定或司</w:t>
      </w:r>
    </w:p>
    <w:p w14:paraId="67E5E94A">
      <w:pPr>
        <w:spacing w:before="134" w:line="220" w:lineRule="auto"/>
        <w:ind w:left="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法机关出具的有关法律文书为准</w:t>
      </w:r>
      <w:r>
        <w:rPr>
          <w:rFonts w:ascii="宋体" w:hAnsi="宋体" w:eastAsia="宋体" w:cs="宋体"/>
          <w:color w:val="000000" w:themeColor="text1"/>
          <w:spacing w:val="-36"/>
          <w:sz w:val="21"/>
          <w:szCs w:val="21"/>
          <w:highlight w:val="none"/>
          <w14:textFill>
            <w14:solidFill>
              <w14:schemeClr w14:val="tx1"/>
            </w14:solidFill>
          </w14:textFill>
        </w:rPr>
        <w:t>）；</w:t>
      </w:r>
    </w:p>
    <w:p w14:paraId="2D40EBC4">
      <w:pPr>
        <w:spacing w:before="149" w:line="213" w:lineRule="auto"/>
        <w:ind w:left="3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14</w:t>
      </w:r>
      <w:r>
        <w:rPr>
          <w:rFonts w:ascii="宋体" w:hAnsi="宋体" w:eastAsia="宋体" w:cs="宋体"/>
          <w:color w:val="000000" w:themeColor="text1"/>
          <w:spacing w:val="2"/>
          <w:sz w:val="21"/>
          <w:szCs w:val="21"/>
          <w:highlight w:val="none"/>
          <w14:textFill>
            <w14:solidFill>
              <w14:schemeClr w14:val="tx1"/>
            </w14:solidFill>
          </w14:textFill>
        </w:rPr>
        <w:t>）被工商行政管理机关在</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pacing w:val="2"/>
          <w:sz w:val="21"/>
          <w:szCs w:val="21"/>
          <w:highlight w:val="none"/>
          <w14:textFill>
            <w14:solidFill>
              <w14:schemeClr w14:val="tx1"/>
            </w14:solidFill>
          </w14:textFill>
        </w:rPr>
        <w:t>国家企业信用信息公示系统</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pacing w:val="37"/>
          <w:sz w:val="21"/>
          <w:szCs w:val="21"/>
          <w:highlight w:val="none"/>
          <w14:textFill>
            <w14:solidFill>
              <w14:schemeClr w14:val="tx1"/>
            </w14:solidFill>
          </w14:textFill>
        </w:rPr>
        <w:t xml:space="preserve"> </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"https://www.gsxt.gov.cn"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z w:val="21"/>
          <w:szCs w:val="21"/>
          <w:highlight w:val="none"/>
          <w14:textFill>
            <w14:solidFill>
              <w14:schemeClr w14:val="tx1"/>
            </w14:solidFill>
          </w14:textFill>
        </w:rPr>
        <w:t>www</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gsxt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gov</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cn</w:t>
      </w:r>
      <w:r>
        <w:rPr>
          <w:rFonts w:ascii="Times New Roman" w:hAnsi="Times New Roman" w:eastAsia="Times New Roman" w:cs="Times New Roman"/>
          <w:color w:val="000000" w:themeColor="text1"/>
          <w:sz w:val="21"/>
          <w:szCs w:val="21"/>
          <w:highlight w:val="none"/>
          <w14:textFill>
            <w14:solidFill>
              <w14:schemeClr w14:val="tx1"/>
            </w14:solidFill>
          </w14:textFill>
        </w:rPr>
        <w:fldChar w:fldCharType="end"/>
      </w:r>
      <w:r>
        <w:rPr>
          <w:rFonts w:ascii="Times New Roman" w:hAnsi="Times New Roman" w:eastAsia="Times New Roman" w:cs="Times New Roman"/>
          <w:color w:val="000000" w:themeColor="text1"/>
          <w:spacing w:val="-16"/>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）中被</w:t>
      </w:r>
    </w:p>
    <w:p w14:paraId="732EAC18">
      <w:pPr>
        <w:spacing w:before="158" w:line="221" w:lineRule="auto"/>
        <w:ind w:left="2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列入严重违法失信企业名单；</w:t>
      </w:r>
    </w:p>
    <w:p w14:paraId="5B1972CF">
      <w:pPr>
        <w:spacing w:before="149" w:line="200" w:lineRule="auto"/>
        <w:ind w:left="3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15</w:t>
      </w:r>
      <w:r>
        <w:rPr>
          <w:rFonts w:ascii="宋体" w:hAnsi="宋体" w:eastAsia="宋体" w:cs="宋体"/>
          <w:color w:val="000000" w:themeColor="text1"/>
          <w:spacing w:val="-1"/>
          <w:sz w:val="21"/>
          <w:szCs w:val="21"/>
          <w:highlight w:val="none"/>
          <w14:textFill>
            <w14:solidFill>
              <w14:schemeClr w14:val="tx1"/>
            </w14:solidFill>
          </w14:textFill>
        </w:rPr>
        <w:t>）被最高人民法院在</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信用中国</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8"/>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网站（</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www.creditchina.gov.c</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n</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fldChar w:fldCharType="end"/>
      </w:r>
      <w:r>
        <w:rPr>
          <w:rFonts w:ascii="宋体" w:hAnsi="宋体" w:eastAsia="宋体" w:cs="宋体"/>
          <w:color w:val="000000" w:themeColor="text1"/>
          <w:spacing w:val="-2"/>
          <w:sz w:val="21"/>
          <w:szCs w:val="21"/>
          <w:highlight w:val="none"/>
          <w14:textFill>
            <w14:solidFill>
              <w14:schemeClr w14:val="tx1"/>
            </w14:solidFill>
          </w14:textFill>
        </w:rPr>
        <w:t>）或</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5"/>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中国执行信息公</w:t>
      </w:r>
    </w:p>
    <w:p w14:paraId="1EA257C4">
      <w:pPr>
        <w:spacing w:before="172" w:line="213" w:lineRule="auto"/>
        <w:ind w:left="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开网</w:t>
      </w:r>
      <w:r>
        <w:rPr>
          <w:rFonts w:ascii="Times New Roman" w:hAnsi="Times New Roman" w:eastAsia="Times New Roman" w:cs="Times New Roman"/>
          <w:color w:val="000000" w:themeColor="text1"/>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"http://zxgk.court.gov.cn/shixin/"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z w:val="21"/>
          <w:szCs w:val="21"/>
          <w:highlight w:val="none"/>
          <w14:textFill>
            <w14:solidFill>
              <w14:schemeClr w14:val="tx1"/>
            </w14:solidFill>
          </w14:textFill>
        </w:rPr>
        <w:t>http://zxgk.court.gov.cn/sh</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ixin/</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fldChar w:fldCharType="end"/>
      </w:r>
      <w:r>
        <w:rPr>
          <w:rFonts w:ascii="宋体" w:hAnsi="宋体" w:eastAsia="宋体" w:cs="宋体"/>
          <w:color w:val="000000" w:themeColor="text1"/>
          <w:spacing w:val="-1"/>
          <w:sz w:val="21"/>
          <w:szCs w:val="21"/>
          <w:highlight w:val="none"/>
          <w14:textFill>
            <w14:solidFill>
              <w14:schemeClr w14:val="tx1"/>
            </w14:solidFill>
          </w14:textFill>
        </w:rPr>
        <w:t>）被列入失信被执行人名单；</w:t>
      </w:r>
    </w:p>
    <w:p w14:paraId="2A58472B">
      <w:pPr>
        <w:spacing w:before="158" w:line="234" w:lineRule="auto"/>
        <w:ind w:left="3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6"/>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6"/>
          <w:sz w:val="21"/>
          <w:szCs w:val="21"/>
          <w:highlight w:val="none"/>
          <w14:textFill>
            <w14:solidFill>
              <w14:schemeClr w14:val="tx1"/>
            </w14:solidFill>
          </w14:textFill>
        </w:rPr>
        <w:t>16</w:t>
      </w:r>
      <w:r>
        <w:rPr>
          <w:rFonts w:ascii="宋体" w:hAnsi="宋体" w:eastAsia="宋体" w:cs="宋体"/>
          <w:color w:val="000000" w:themeColor="text1"/>
          <w:spacing w:val="6"/>
          <w:sz w:val="21"/>
          <w:szCs w:val="21"/>
          <w:highlight w:val="none"/>
          <w14:textFill>
            <w14:solidFill>
              <w14:schemeClr w14:val="tx1"/>
            </w14:solidFill>
          </w14:textFill>
        </w:rPr>
        <w:t>）在近三年内投标人或其法定代表人、拟委任的总监理工程</w:t>
      </w:r>
      <w:r>
        <w:rPr>
          <w:rFonts w:ascii="宋体" w:hAnsi="宋体" w:eastAsia="宋体" w:cs="宋体"/>
          <w:color w:val="000000" w:themeColor="text1"/>
          <w:spacing w:val="5"/>
          <w:sz w:val="21"/>
          <w:szCs w:val="21"/>
          <w:highlight w:val="none"/>
          <w14:textFill>
            <w14:solidFill>
              <w14:schemeClr w14:val="tx1"/>
            </w14:solidFill>
          </w14:textFill>
        </w:rPr>
        <w:t>师有行贿犯罪行为的</w:t>
      </w:r>
    </w:p>
    <w:p w14:paraId="421662E5">
      <w:pPr>
        <w:spacing w:before="135" w:line="220" w:lineRule="auto"/>
        <w:ind w:left="2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（以检察机关职务犯罪预防部门出具的查询结果为准</w:t>
      </w:r>
      <w:r>
        <w:rPr>
          <w:rFonts w:ascii="宋体" w:hAnsi="宋体" w:eastAsia="宋体" w:cs="宋体"/>
          <w:color w:val="000000" w:themeColor="text1"/>
          <w:spacing w:val="-34"/>
          <w:sz w:val="21"/>
          <w:szCs w:val="21"/>
          <w:highlight w:val="none"/>
          <w14:textFill>
            <w14:solidFill>
              <w14:schemeClr w14:val="tx1"/>
            </w14:solidFill>
          </w14:textFill>
        </w:rPr>
        <w:t>）；</w:t>
      </w:r>
    </w:p>
    <w:p w14:paraId="0F86886B">
      <w:pPr>
        <w:spacing w:before="149" w:line="353" w:lineRule="auto"/>
        <w:ind w:left="3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17</w:t>
      </w:r>
      <w:r>
        <w:rPr>
          <w:rFonts w:ascii="宋体" w:hAnsi="宋体" w:eastAsia="宋体" w:cs="宋体"/>
          <w:color w:val="000000" w:themeColor="text1"/>
          <w:spacing w:val="-1"/>
          <w:sz w:val="21"/>
          <w:szCs w:val="21"/>
          <w:highlight w:val="none"/>
          <w14:textFill>
            <w14:solidFill>
              <w14:schemeClr w14:val="tx1"/>
            </w14:solidFill>
          </w14:textFill>
        </w:rPr>
        <w:t>）在辽宁省农业农村工程招标投标监管平台上被列入不良行为记录且在公布期内的；</w:t>
      </w:r>
      <w:r>
        <w:rPr>
          <w:rFonts w:ascii="宋体" w:hAnsi="宋体" w:eastAsia="宋体" w:cs="宋体"/>
          <w:color w:val="000000" w:themeColor="text1"/>
          <w:spacing w:val="4"/>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18</w:t>
      </w:r>
      <w:r>
        <w:rPr>
          <w:rFonts w:ascii="宋体" w:hAnsi="宋体" w:eastAsia="宋体" w:cs="宋体"/>
          <w:color w:val="000000" w:themeColor="text1"/>
          <w:spacing w:val="-1"/>
          <w:sz w:val="21"/>
          <w:szCs w:val="21"/>
          <w:highlight w:val="none"/>
          <w14:textFill>
            <w14:solidFill>
              <w14:schemeClr w14:val="tx1"/>
            </w14:solidFill>
          </w14:textFill>
        </w:rPr>
        <w:t>）法律法规规定的其他情形。</w:t>
      </w:r>
    </w:p>
    <w:p w14:paraId="4391CF62">
      <w:pPr>
        <w:spacing w:before="20" w:line="234" w:lineRule="auto"/>
        <w:ind w:left="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2.5 </w:t>
      </w:r>
      <w:r>
        <w:rPr>
          <w:rFonts w:ascii="宋体" w:hAnsi="宋体" w:eastAsia="宋体" w:cs="宋体"/>
          <w:color w:val="000000" w:themeColor="text1"/>
          <w:sz w:val="21"/>
          <w:szCs w:val="21"/>
          <w:highlight w:val="none"/>
          <w14:textFill>
            <w14:solidFill>
              <w14:schemeClr w14:val="tx1"/>
            </w14:solidFill>
          </w14:textFill>
        </w:rPr>
        <w:t>未按招标文件要求进行实名身份认证的或同一标段实名身份认证中存在不同投标人</w:t>
      </w:r>
    </w:p>
    <w:p w14:paraId="421EB6CA">
      <w:pPr>
        <w:spacing w:before="162" w:line="221" w:lineRule="auto"/>
        <w:ind w:left="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之间身份证识别码一致的。</w:t>
      </w:r>
    </w:p>
    <w:p w14:paraId="1A575BA8">
      <w:pPr>
        <w:spacing w:before="180" w:line="233" w:lineRule="auto"/>
        <w:ind w:left="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2.6 </w:t>
      </w:r>
      <w:r>
        <w:rPr>
          <w:rFonts w:ascii="宋体" w:hAnsi="宋体" w:eastAsia="宋体" w:cs="宋体"/>
          <w:color w:val="000000" w:themeColor="text1"/>
          <w:sz w:val="21"/>
          <w:szCs w:val="21"/>
          <w:highlight w:val="none"/>
          <w14:textFill>
            <w14:solidFill>
              <w14:schemeClr w14:val="tx1"/>
            </w14:solidFill>
          </w14:textFill>
        </w:rPr>
        <w:t>投标报价明显低于企业成本可能影响履约</w:t>
      </w:r>
      <w:r>
        <w:rPr>
          <w:rFonts w:ascii="宋体" w:hAnsi="宋体" w:eastAsia="宋体" w:cs="宋体"/>
          <w:color w:val="000000" w:themeColor="text1"/>
          <w:spacing w:val="-1"/>
          <w:sz w:val="21"/>
          <w:szCs w:val="21"/>
          <w:highlight w:val="none"/>
          <w14:textFill>
            <w14:solidFill>
              <w14:schemeClr w14:val="tx1"/>
            </w14:solidFill>
          </w14:textFill>
        </w:rPr>
        <w:t>的。</w:t>
      </w:r>
    </w:p>
    <w:p w14:paraId="4972006E">
      <w:pPr>
        <w:spacing w:before="166" w:line="333" w:lineRule="exact"/>
        <w:ind w:left="45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position w:val="2"/>
          <w:sz w:val="21"/>
          <w:szCs w:val="21"/>
          <w:highlight w:val="none"/>
          <w14:textFill>
            <w14:solidFill>
              <w14:schemeClr w14:val="tx1"/>
            </w14:solidFill>
          </w14:textFill>
        </w:rPr>
        <w:t>……</w:t>
      </w:r>
    </w:p>
    <w:p w14:paraId="204CB0AC">
      <w:pPr>
        <w:spacing w:line="333" w:lineRule="exact"/>
        <w:rPr>
          <w:rFonts w:ascii="宋体" w:hAnsi="宋体" w:eastAsia="宋体" w:cs="宋体"/>
          <w:color w:val="000000" w:themeColor="text1"/>
          <w:sz w:val="21"/>
          <w:szCs w:val="21"/>
          <w:highlight w:val="none"/>
          <w14:textFill>
            <w14:solidFill>
              <w14:schemeClr w14:val="tx1"/>
            </w14:solidFill>
          </w14:textFill>
        </w:rPr>
        <w:sectPr>
          <w:footerReference r:id="rId48" w:type="default"/>
          <w:pgSz w:w="11916" w:h="16841"/>
          <w:pgMar w:top="400" w:right="1633" w:bottom="1122" w:left="1787" w:header="0" w:footer="844" w:gutter="0"/>
          <w:cols w:space="720" w:num="1"/>
        </w:sectPr>
      </w:pPr>
    </w:p>
    <w:p w14:paraId="5711ADDA">
      <w:pPr>
        <w:pStyle w:val="5"/>
        <w:spacing w:line="272" w:lineRule="auto"/>
        <w:rPr>
          <w:color w:val="000000" w:themeColor="text1"/>
          <w:highlight w:val="none"/>
          <w14:textFill>
            <w14:solidFill>
              <w14:schemeClr w14:val="tx1"/>
            </w14:solidFill>
          </w14:textFill>
        </w:rPr>
      </w:pPr>
    </w:p>
    <w:p w14:paraId="7D30EF09">
      <w:pPr>
        <w:pStyle w:val="5"/>
        <w:spacing w:line="272" w:lineRule="auto"/>
        <w:rPr>
          <w:color w:val="000000" w:themeColor="text1"/>
          <w:highlight w:val="none"/>
          <w14:textFill>
            <w14:solidFill>
              <w14:schemeClr w14:val="tx1"/>
            </w14:solidFill>
          </w14:textFill>
        </w:rPr>
      </w:pPr>
    </w:p>
    <w:p w14:paraId="436DD070">
      <w:pPr>
        <w:pStyle w:val="5"/>
        <w:spacing w:line="244" w:lineRule="auto"/>
        <w:rPr>
          <w:color w:val="000000" w:themeColor="text1"/>
          <w:highlight w:val="none"/>
          <w14:textFill>
            <w14:solidFill>
              <w14:schemeClr w14:val="tx1"/>
            </w14:solidFill>
          </w14:textFill>
        </w:rPr>
      </w:pPr>
    </w:p>
    <w:p w14:paraId="51DE727C">
      <w:pPr>
        <w:pStyle w:val="5"/>
        <w:spacing w:line="244" w:lineRule="auto"/>
        <w:rPr>
          <w:color w:val="000000" w:themeColor="text1"/>
          <w:highlight w:val="none"/>
          <w14:textFill>
            <w14:solidFill>
              <w14:schemeClr w14:val="tx1"/>
            </w14:solidFill>
          </w14:textFill>
        </w:rPr>
      </w:pPr>
    </w:p>
    <w:p w14:paraId="1490C7DC">
      <w:pPr>
        <w:pStyle w:val="5"/>
        <w:spacing w:line="244" w:lineRule="auto"/>
        <w:rPr>
          <w:color w:val="000000" w:themeColor="text1"/>
          <w:highlight w:val="none"/>
          <w14:textFill>
            <w14:solidFill>
              <w14:schemeClr w14:val="tx1"/>
            </w14:solidFill>
          </w14:textFill>
        </w:rPr>
      </w:pPr>
    </w:p>
    <w:p w14:paraId="4B1E30E5">
      <w:pPr>
        <w:pStyle w:val="5"/>
        <w:spacing w:line="245" w:lineRule="auto"/>
        <w:rPr>
          <w:color w:val="000000" w:themeColor="text1"/>
          <w:highlight w:val="none"/>
          <w14:textFill>
            <w14:solidFill>
              <w14:schemeClr w14:val="tx1"/>
            </w14:solidFill>
          </w14:textFill>
        </w:rPr>
      </w:pPr>
    </w:p>
    <w:p w14:paraId="795477DC">
      <w:pPr>
        <w:pStyle w:val="5"/>
        <w:spacing w:line="245" w:lineRule="auto"/>
        <w:rPr>
          <w:color w:val="000000" w:themeColor="text1"/>
          <w:highlight w:val="none"/>
          <w14:textFill>
            <w14:solidFill>
              <w14:schemeClr w14:val="tx1"/>
            </w14:solidFill>
          </w14:textFill>
        </w:rPr>
      </w:pPr>
    </w:p>
    <w:p w14:paraId="43A946FF">
      <w:pPr>
        <w:pStyle w:val="5"/>
        <w:spacing w:line="245" w:lineRule="auto"/>
        <w:rPr>
          <w:color w:val="000000" w:themeColor="text1"/>
          <w:highlight w:val="none"/>
          <w14:textFill>
            <w14:solidFill>
              <w14:schemeClr w14:val="tx1"/>
            </w14:solidFill>
          </w14:textFill>
        </w:rPr>
      </w:pPr>
    </w:p>
    <w:p w14:paraId="4DE70917">
      <w:pPr>
        <w:spacing w:before="78" w:line="232" w:lineRule="auto"/>
        <w:ind w:left="27"/>
        <w:rPr>
          <w:rFonts w:ascii="黑体" w:hAnsi="黑体" w:eastAsia="黑体" w:cs="黑体"/>
          <w:color w:val="000000" w:themeColor="text1"/>
          <w:sz w:val="24"/>
          <w:szCs w:val="24"/>
          <w:highlight w:val="none"/>
          <w14:textFill>
            <w14:solidFill>
              <w14:schemeClr w14:val="tx1"/>
            </w14:solidFill>
          </w14:textFill>
        </w:rPr>
      </w:pPr>
      <w:r>
        <w:rPr>
          <w:rFonts w:ascii="黑体" w:hAnsi="黑体" w:eastAsia="黑体" w:cs="黑体"/>
          <w:color w:val="000000" w:themeColor="text1"/>
          <w:spacing w:val="-3"/>
          <w:sz w:val="24"/>
          <w:szCs w:val="24"/>
          <w:highlight w:val="none"/>
          <w14:textFill>
            <w14:solidFill>
              <w14:schemeClr w14:val="tx1"/>
            </w14:solidFill>
          </w14:textFill>
        </w:rPr>
        <w:t>附表</w:t>
      </w:r>
      <w:r>
        <w:rPr>
          <w:rFonts w:ascii="黑体" w:hAnsi="黑体" w:eastAsia="黑体" w:cs="黑体"/>
          <w:color w:val="000000" w:themeColor="text1"/>
          <w:spacing w:val="-51"/>
          <w:sz w:val="24"/>
          <w:szCs w:val="24"/>
          <w:highlight w:val="none"/>
          <w14:textFill>
            <w14:solidFill>
              <w14:schemeClr w14:val="tx1"/>
            </w14:solidFill>
          </w14:textFill>
        </w:rPr>
        <w:t xml:space="preserve"> </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A-1</w:t>
      </w:r>
      <w:r>
        <w:rPr>
          <w:rFonts w:ascii="黑体" w:hAnsi="黑体" w:eastAsia="黑体" w:cs="黑体"/>
          <w:color w:val="000000" w:themeColor="text1"/>
          <w:spacing w:val="-3"/>
          <w:sz w:val="24"/>
          <w:szCs w:val="24"/>
          <w:highlight w:val="none"/>
          <w14:textFill>
            <w14:solidFill>
              <w14:schemeClr w14:val="tx1"/>
            </w14:solidFill>
          </w14:textFill>
        </w:rPr>
        <w:t>：评标委员会签到表</w:t>
      </w:r>
    </w:p>
    <w:p w14:paraId="2C2CF0D7">
      <w:pPr>
        <w:spacing w:before="267" w:line="218" w:lineRule="auto"/>
        <w:ind w:left="5081"/>
        <w:rPr>
          <w:rFonts w:ascii="黑体" w:hAnsi="黑体" w:eastAsia="黑体" w:cs="黑体"/>
          <w:color w:val="000000" w:themeColor="text1"/>
          <w:sz w:val="36"/>
          <w:szCs w:val="36"/>
          <w:highlight w:val="none"/>
          <w14:textFill>
            <w14:solidFill>
              <w14:schemeClr w14:val="tx1"/>
            </w14:solidFill>
          </w14:textFill>
        </w:rPr>
      </w:pPr>
      <w:bookmarkStart w:id="273" w:name="bookmark225"/>
      <w:bookmarkEnd w:id="273"/>
      <w:r>
        <w:rPr>
          <w:rFonts w:ascii="黑体" w:hAnsi="黑体" w:eastAsia="黑体" w:cs="黑体"/>
          <w:color w:val="000000" w:themeColor="text1"/>
          <w:spacing w:val="-2"/>
          <w:sz w:val="36"/>
          <w:szCs w:val="36"/>
          <w:highlight w:val="none"/>
          <w14:textFill>
            <w14:solidFill>
              <w14:schemeClr w14:val="tx1"/>
            </w14:solidFill>
          </w14:textFill>
        </w:rPr>
        <w:t>评标委员会签到表</w:t>
      </w:r>
    </w:p>
    <w:p w14:paraId="037DBF0E">
      <w:pPr>
        <w:spacing w:before="242" w:line="221" w:lineRule="auto"/>
        <w:ind w:left="10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7"/>
          <w:sz w:val="21"/>
          <w:szCs w:val="21"/>
          <w:highlight w:val="none"/>
          <w14:textFill>
            <w14:solidFill>
              <w14:schemeClr w14:val="tx1"/>
            </w14:solidFill>
          </w14:textFill>
        </w:rPr>
        <w:t>标段名称：</w:t>
      </w:r>
    </w:p>
    <w:p w14:paraId="3944AC64">
      <w:pPr>
        <w:spacing w:before="19" w:line="214" w:lineRule="auto"/>
        <w:ind w:left="10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 xml:space="preserve">标段唯一标识码                              </w:t>
      </w:r>
      <w:r>
        <w:rPr>
          <w:rFonts w:ascii="宋体" w:hAnsi="宋体" w:eastAsia="宋体" w:cs="宋体"/>
          <w:color w:val="000000" w:themeColor="text1"/>
          <w:spacing w:val="-1"/>
          <w:sz w:val="21"/>
          <w:szCs w:val="21"/>
          <w:highlight w:val="none"/>
          <w14:textFill>
            <w14:solidFill>
              <w14:schemeClr w14:val="tx1"/>
            </w14:solidFill>
          </w14:textFill>
        </w:rPr>
        <w:t xml:space="preserve">                                            评标时间：          年    月    日</w:t>
      </w:r>
    </w:p>
    <w:tbl>
      <w:tblPr>
        <w:tblStyle w:val="14"/>
        <w:tblW w:w="135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76"/>
        <w:gridCol w:w="1934"/>
        <w:gridCol w:w="1699"/>
        <w:gridCol w:w="1984"/>
        <w:gridCol w:w="1842"/>
        <w:gridCol w:w="1469"/>
        <w:gridCol w:w="1557"/>
        <w:gridCol w:w="1757"/>
      </w:tblGrid>
      <w:tr w14:paraId="5DE903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1276" w:type="dxa"/>
            <w:vAlign w:val="top"/>
          </w:tcPr>
          <w:p w14:paraId="577051D2">
            <w:pPr>
              <w:pStyle w:val="15"/>
              <w:spacing w:before="255" w:line="221" w:lineRule="auto"/>
              <w:ind w:left="432"/>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姓名</w:t>
            </w:r>
          </w:p>
        </w:tc>
        <w:tc>
          <w:tcPr>
            <w:tcW w:w="1934" w:type="dxa"/>
            <w:vAlign w:val="top"/>
          </w:tcPr>
          <w:p w14:paraId="6F72F396">
            <w:pPr>
              <w:pStyle w:val="15"/>
              <w:spacing w:before="256" w:line="221" w:lineRule="auto"/>
              <w:ind w:left="54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所在单位</w:t>
            </w:r>
          </w:p>
        </w:tc>
        <w:tc>
          <w:tcPr>
            <w:tcW w:w="1699" w:type="dxa"/>
            <w:vAlign w:val="top"/>
          </w:tcPr>
          <w:p w14:paraId="75ADC966">
            <w:pPr>
              <w:pStyle w:val="15"/>
              <w:spacing w:before="256" w:line="221" w:lineRule="auto"/>
              <w:ind w:left="431"/>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评标专业</w:t>
            </w:r>
          </w:p>
        </w:tc>
        <w:tc>
          <w:tcPr>
            <w:tcW w:w="1984" w:type="dxa"/>
            <w:vAlign w:val="top"/>
          </w:tcPr>
          <w:p w14:paraId="709DFD23">
            <w:pPr>
              <w:pStyle w:val="15"/>
              <w:spacing w:before="255" w:line="221" w:lineRule="auto"/>
              <w:ind w:left="582"/>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身份证号</w:t>
            </w:r>
          </w:p>
        </w:tc>
        <w:tc>
          <w:tcPr>
            <w:tcW w:w="1842" w:type="dxa"/>
            <w:vAlign w:val="top"/>
          </w:tcPr>
          <w:p w14:paraId="48987C74">
            <w:pPr>
              <w:pStyle w:val="15"/>
              <w:spacing w:before="255" w:line="222" w:lineRule="auto"/>
              <w:ind w:left="50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联系方式</w:t>
            </w:r>
          </w:p>
        </w:tc>
        <w:tc>
          <w:tcPr>
            <w:tcW w:w="1469" w:type="dxa"/>
            <w:vAlign w:val="top"/>
          </w:tcPr>
          <w:p w14:paraId="2DCE51B5">
            <w:pPr>
              <w:pStyle w:val="15"/>
              <w:spacing w:before="255" w:line="221" w:lineRule="auto"/>
              <w:ind w:left="319"/>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评审内容</w:t>
            </w:r>
          </w:p>
        </w:tc>
        <w:tc>
          <w:tcPr>
            <w:tcW w:w="1557" w:type="dxa"/>
            <w:vAlign w:val="top"/>
          </w:tcPr>
          <w:p w14:paraId="21AE219D">
            <w:pPr>
              <w:pStyle w:val="15"/>
              <w:spacing w:before="255" w:line="220" w:lineRule="auto"/>
              <w:ind w:left="364"/>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评审角色</w:t>
            </w:r>
          </w:p>
        </w:tc>
        <w:tc>
          <w:tcPr>
            <w:tcW w:w="1757" w:type="dxa"/>
            <w:vAlign w:val="top"/>
          </w:tcPr>
          <w:p w14:paraId="06889424">
            <w:pPr>
              <w:pStyle w:val="15"/>
              <w:spacing w:before="256" w:line="221" w:lineRule="auto"/>
              <w:ind w:left="252"/>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评标专家签名</w:t>
            </w:r>
          </w:p>
        </w:tc>
      </w:tr>
      <w:tr w14:paraId="0F4310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76" w:type="dxa"/>
            <w:vAlign w:val="top"/>
          </w:tcPr>
          <w:p w14:paraId="2CB3D4D5">
            <w:pPr>
              <w:rPr>
                <w:rFonts w:ascii="Arial"/>
                <w:color w:val="000000" w:themeColor="text1"/>
                <w:sz w:val="21"/>
                <w:highlight w:val="none"/>
                <w14:textFill>
                  <w14:solidFill>
                    <w14:schemeClr w14:val="tx1"/>
                  </w14:solidFill>
                </w14:textFill>
              </w:rPr>
            </w:pPr>
          </w:p>
        </w:tc>
        <w:tc>
          <w:tcPr>
            <w:tcW w:w="1934" w:type="dxa"/>
            <w:vAlign w:val="top"/>
          </w:tcPr>
          <w:p w14:paraId="1F50B418">
            <w:pPr>
              <w:rPr>
                <w:rFonts w:ascii="Arial"/>
                <w:color w:val="000000" w:themeColor="text1"/>
                <w:sz w:val="21"/>
                <w:highlight w:val="none"/>
                <w14:textFill>
                  <w14:solidFill>
                    <w14:schemeClr w14:val="tx1"/>
                  </w14:solidFill>
                </w14:textFill>
              </w:rPr>
            </w:pPr>
          </w:p>
        </w:tc>
        <w:tc>
          <w:tcPr>
            <w:tcW w:w="1699" w:type="dxa"/>
            <w:vAlign w:val="top"/>
          </w:tcPr>
          <w:p w14:paraId="509B6AE5">
            <w:pPr>
              <w:rPr>
                <w:rFonts w:ascii="Arial"/>
                <w:color w:val="000000" w:themeColor="text1"/>
                <w:sz w:val="21"/>
                <w:highlight w:val="none"/>
                <w14:textFill>
                  <w14:solidFill>
                    <w14:schemeClr w14:val="tx1"/>
                  </w14:solidFill>
                </w14:textFill>
              </w:rPr>
            </w:pPr>
          </w:p>
        </w:tc>
        <w:tc>
          <w:tcPr>
            <w:tcW w:w="1984" w:type="dxa"/>
            <w:vAlign w:val="top"/>
          </w:tcPr>
          <w:p w14:paraId="3776C4FD">
            <w:pPr>
              <w:rPr>
                <w:rFonts w:ascii="Arial"/>
                <w:color w:val="000000" w:themeColor="text1"/>
                <w:sz w:val="21"/>
                <w:highlight w:val="none"/>
                <w14:textFill>
                  <w14:solidFill>
                    <w14:schemeClr w14:val="tx1"/>
                  </w14:solidFill>
                </w14:textFill>
              </w:rPr>
            </w:pPr>
          </w:p>
        </w:tc>
        <w:tc>
          <w:tcPr>
            <w:tcW w:w="1842" w:type="dxa"/>
            <w:vAlign w:val="top"/>
          </w:tcPr>
          <w:p w14:paraId="7245B37D">
            <w:pPr>
              <w:rPr>
                <w:rFonts w:ascii="Arial"/>
                <w:color w:val="000000" w:themeColor="text1"/>
                <w:sz w:val="21"/>
                <w:highlight w:val="none"/>
                <w14:textFill>
                  <w14:solidFill>
                    <w14:schemeClr w14:val="tx1"/>
                  </w14:solidFill>
                </w14:textFill>
              </w:rPr>
            </w:pPr>
          </w:p>
        </w:tc>
        <w:tc>
          <w:tcPr>
            <w:tcW w:w="1469" w:type="dxa"/>
            <w:vAlign w:val="top"/>
          </w:tcPr>
          <w:p w14:paraId="610083C4">
            <w:pPr>
              <w:rPr>
                <w:rFonts w:ascii="Arial"/>
                <w:color w:val="000000" w:themeColor="text1"/>
                <w:sz w:val="21"/>
                <w:highlight w:val="none"/>
                <w14:textFill>
                  <w14:solidFill>
                    <w14:schemeClr w14:val="tx1"/>
                  </w14:solidFill>
                </w14:textFill>
              </w:rPr>
            </w:pPr>
          </w:p>
        </w:tc>
        <w:tc>
          <w:tcPr>
            <w:tcW w:w="1557" w:type="dxa"/>
            <w:vAlign w:val="top"/>
          </w:tcPr>
          <w:p w14:paraId="170CE0E8">
            <w:pPr>
              <w:rPr>
                <w:rFonts w:ascii="Arial"/>
                <w:color w:val="000000" w:themeColor="text1"/>
                <w:sz w:val="21"/>
                <w:highlight w:val="none"/>
                <w14:textFill>
                  <w14:solidFill>
                    <w14:schemeClr w14:val="tx1"/>
                  </w14:solidFill>
                </w14:textFill>
              </w:rPr>
            </w:pPr>
          </w:p>
        </w:tc>
        <w:tc>
          <w:tcPr>
            <w:tcW w:w="1757" w:type="dxa"/>
            <w:vAlign w:val="top"/>
          </w:tcPr>
          <w:p w14:paraId="69E84A0A">
            <w:pPr>
              <w:rPr>
                <w:rFonts w:ascii="Arial"/>
                <w:color w:val="000000" w:themeColor="text1"/>
                <w:sz w:val="21"/>
                <w:highlight w:val="none"/>
                <w14:textFill>
                  <w14:solidFill>
                    <w14:schemeClr w14:val="tx1"/>
                  </w14:solidFill>
                </w14:textFill>
              </w:rPr>
            </w:pPr>
          </w:p>
        </w:tc>
      </w:tr>
      <w:tr w14:paraId="086115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76" w:type="dxa"/>
            <w:vAlign w:val="top"/>
          </w:tcPr>
          <w:p w14:paraId="103B133E">
            <w:pPr>
              <w:rPr>
                <w:rFonts w:ascii="Arial"/>
                <w:color w:val="000000" w:themeColor="text1"/>
                <w:sz w:val="21"/>
                <w:highlight w:val="none"/>
                <w14:textFill>
                  <w14:solidFill>
                    <w14:schemeClr w14:val="tx1"/>
                  </w14:solidFill>
                </w14:textFill>
              </w:rPr>
            </w:pPr>
          </w:p>
        </w:tc>
        <w:tc>
          <w:tcPr>
            <w:tcW w:w="1934" w:type="dxa"/>
            <w:vAlign w:val="top"/>
          </w:tcPr>
          <w:p w14:paraId="1375A16D">
            <w:pPr>
              <w:rPr>
                <w:rFonts w:ascii="Arial"/>
                <w:color w:val="000000" w:themeColor="text1"/>
                <w:sz w:val="21"/>
                <w:highlight w:val="none"/>
                <w14:textFill>
                  <w14:solidFill>
                    <w14:schemeClr w14:val="tx1"/>
                  </w14:solidFill>
                </w14:textFill>
              </w:rPr>
            </w:pPr>
          </w:p>
        </w:tc>
        <w:tc>
          <w:tcPr>
            <w:tcW w:w="1699" w:type="dxa"/>
            <w:vAlign w:val="top"/>
          </w:tcPr>
          <w:p w14:paraId="239EF2F1">
            <w:pPr>
              <w:rPr>
                <w:rFonts w:ascii="Arial"/>
                <w:color w:val="000000" w:themeColor="text1"/>
                <w:sz w:val="21"/>
                <w:highlight w:val="none"/>
                <w14:textFill>
                  <w14:solidFill>
                    <w14:schemeClr w14:val="tx1"/>
                  </w14:solidFill>
                </w14:textFill>
              </w:rPr>
            </w:pPr>
          </w:p>
        </w:tc>
        <w:tc>
          <w:tcPr>
            <w:tcW w:w="1984" w:type="dxa"/>
            <w:vAlign w:val="top"/>
          </w:tcPr>
          <w:p w14:paraId="3B12D0D7">
            <w:pPr>
              <w:rPr>
                <w:rFonts w:ascii="Arial"/>
                <w:color w:val="000000" w:themeColor="text1"/>
                <w:sz w:val="21"/>
                <w:highlight w:val="none"/>
                <w14:textFill>
                  <w14:solidFill>
                    <w14:schemeClr w14:val="tx1"/>
                  </w14:solidFill>
                </w14:textFill>
              </w:rPr>
            </w:pPr>
          </w:p>
        </w:tc>
        <w:tc>
          <w:tcPr>
            <w:tcW w:w="1842" w:type="dxa"/>
            <w:vAlign w:val="top"/>
          </w:tcPr>
          <w:p w14:paraId="21D7A122">
            <w:pPr>
              <w:rPr>
                <w:rFonts w:ascii="Arial"/>
                <w:color w:val="000000" w:themeColor="text1"/>
                <w:sz w:val="21"/>
                <w:highlight w:val="none"/>
                <w14:textFill>
                  <w14:solidFill>
                    <w14:schemeClr w14:val="tx1"/>
                  </w14:solidFill>
                </w14:textFill>
              </w:rPr>
            </w:pPr>
          </w:p>
        </w:tc>
        <w:tc>
          <w:tcPr>
            <w:tcW w:w="1469" w:type="dxa"/>
            <w:vAlign w:val="top"/>
          </w:tcPr>
          <w:p w14:paraId="1A8F26F3">
            <w:pPr>
              <w:rPr>
                <w:rFonts w:ascii="Arial"/>
                <w:color w:val="000000" w:themeColor="text1"/>
                <w:sz w:val="21"/>
                <w:highlight w:val="none"/>
                <w14:textFill>
                  <w14:solidFill>
                    <w14:schemeClr w14:val="tx1"/>
                  </w14:solidFill>
                </w14:textFill>
              </w:rPr>
            </w:pPr>
          </w:p>
        </w:tc>
        <w:tc>
          <w:tcPr>
            <w:tcW w:w="1557" w:type="dxa"/>
            <w:vAlign w:val="top"/>
          </w:tcPr>
          <w:p w14:paraId="51E46D17">
            <w:pPr>
              <w:rPr>
                <w:rFonts w:ascii="Arial"/>
                <w:color w:val="000000" w:themeColor="text1"/>
                <w:sz w:val="21"/>
                <w:highlight w:val="none"/>
                <w14:textFill>
                  <w14:solidFill>
                    <w14:schemeClr w14:val="tx1"/>
                  </w14:solidFill>
                </w14:textFill>
              </w:rPr>
            </w:pPr>
          </w:p>
        </w:tc>
        <w:tc>
          <w:tcPr>
            <w:tcW w:w="1757" w:type="dxa"/>
            <w:vAlign w:val="top"/>
          </w:tcPr>
          <w:p w14:paraId="41C12F66">
            <w:pPr>
              <w:rPr>
                <w:rFonts w:ascii="Arial"/>
                <w:color w:val="000000" w:themeColor="text1"/>
                <w:sz w:val="21"/>
                <w:highlight w:val="none"/>
                <w14:textFill>
                  <w14:solidFill>
                    <w14:schemeClr w14:val="tx1"/>
                  </w14:solidFill>
                </w14:textFill>
              </w:rPr>
            </w:pPr>
          </w:p>
        </w:tc>
      </w:tr>
      <w:tr w14:paraId="16AD20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76" w:type="dxa"/>
            <w:vAlign w:val="top"/>
          </w:tcPr>
          <w:p w14:paraId="73980B93">
            <w:pPr>
              <w:rPr>
                <w:rFonts w:ascii="Arial"/>
                <w:color w:val="000000" w:themeColor="text1"/>
                <w:sz w:val="21"/>
                <w:highlight w:val="none"/>
                <w14:textFill>
                  <w14:solidFill>
                    <w14:schemeClr w14:val="tx1"/>
                  </w14:solidFill>
                </w14:textFill>
              </w:rPr>
            </w:pPr>
          </w:p>
        </w:tc>
        <w:tc>
          <w:tcPr>
            <w:tcW w:w="1934" w:type="dxa"/>
            <w:vAlign w:val="top"/>
          </w:tcPr>
          <w:p w14:paraId="1DCA1551">
            <w:pPr>
              <w:rPr>
                <w:rFonts w:ascii="Arial"/>
                <w:color w:val="000000" w:themeColor="text1"/>
                <w:sz w:val="21"/>
                <w:highlight w:val="none"/>
                <w14:textFill>
                  <w14:solidFill>
                    <w14:schemeClr w14:val="tx1"/>
                  </w14:solidFill>
                </w14:textFill>
              </w:rPr>
            </w:pPr>
          </w:p>
        </w:tc>
        <w:tc>
          <w:tcPr>
            <w:tcW w:w="1699" w:type="dxa"/>
            <w:vAlign w:val="top"/>
          </w:tcPr>
          <w:p w14:paraId="2DD533AD">
            <w:pPr>
              <w:rPr>
                <w:rFonts w:ascii="Arial"/>
                <w:color w:val="000000" w:themeColor="text1"/>
                <w:sz w:val="21"/>
                <w:highlight w:val="none"/>
                <w14:textFill>
                  <w14:solidFill>
                    <w14:schemeClr w14:val="tx1"/>
                  </w14:solidFill>
                </w14:textFill>
              </w:rPr>
            </w:pPr>
          </w:p>
        </w:tc>
        <w:tc>
          <w:tcPr>
            <w:tcW w:w="1984" w:type="dxa"/>
            <w:vAlign w:val="top"/>
          </w:tcPr>
          <w:p w14:paraId="15C828C3">
            <w:pPr>
              <w:rPr>
                <w:rFonts w:ascii="Arial"/>
                <w:color w:val="000000" w:themeColor="text1"/>
                <w:sz w:val="21"/>
                <w:highlight w:val="none"/>
                <w14:textFill>
                  <w14:solidFill>
                    <w14:schemeClr w14:val="tx1"/>
                  </w14:solidFill>
                </w14:textFill>
              </w:rPr>
            </w:pPr>
          </w:p>
        </w:tc>
        <w:tc>
          <w:tcPr>
            <w:tcW w:w="1842" w:type="dxa"/>
            <w:vAlign w:val="top"/>
          </w:tcPr>
          <w:p w14:paraId="44196721">
            <w:pPr>
              <w:rPr>
                <w:rFonts w:ascii="Arial"/>
                <w:color w:val="000000" w:themeColor="text1"/>
                <w:sz w:val="21"/>
                <w:highlight w:val="none"/>
                <w14:textFill>
                  <w14:solidFill>
                    <w14:schemeClr w14:val="tx1"/>
                  </w14:solidFill>
                </w14:textFill>
              </w:rPr>
            </w:pPr>
          </w:p>
        </w:tc>
        <w:tc>
          <w:tcPr>
            <w:tcW w:w="1469" w:type="dxa"/>
            <w:vAlign w:val="top"/>
          </w:tcPr>
          <w:p w14:paraId="61E511DB">
            <w:pPr>
              <w:rPr>
                <w:rFonts w:ascii="Arial"/>
                <w:color w:val="000000" w:themeColor="text1"/>
                <w:sz w:val="21"/>
                <w:highlight w:val="none"/>
                <w14:textFill>
                  <w14:solidFill>
                    <w14:schemeClr w14:val="tx1"/>
                  </w14:solidFill>
                </w14:textFill>
              </w:rPr>
            </w:pPr>
          </w:p>
        </w:tc>
        <w:tc>
          <w:tcPr>
            <w:tcW w:w="1557" w:type="dxa"/>
            <w:vAlign w:val="top"/>
          </w:tcPr>
          <w:p w14:paraId="27163F77">
            <w:pPr>
              <w:rPr>
                <w:rFonts w:ascii="Arial"/>
                <w:color w:val="000000" w:themeColor="text1"/>
                <w:sz w:val="21"/>
                <w:highlight w:val="none"/>
                <w14:textFill>
                  <w14:solidFill>
                    <w14:schemeClr w14:val="tx1"/>
                  </w14:solidFill>
                </w14:textFill>
              </w:rPr>
            </w:pPr>
          </w:p>
        </w:tc>
        <w:tc>
          <w:tcPr>
            <w:tcW w:w="1757" w:type="dxa"/>
            <w:vAlign w:val="top"/>
          </w:tcPr>
          <w:p w14:paraId="095D8723">
            <w:pPr>
              <w:rPr>
                <w:rFonts w:ascii="Arial"/>
                <w:color w:val="000000" w:themeColor="text1"/>
                <w:sz w:val="21"/>
                <w:highlight w:val="none"/>
                <w14:textFill>
                  <w14:solidFill>
                    <w14:schemeClr w14:val="tx1"/>
                  </w14:solidFill>
                </w14:textFill>
              </w:rPr>
            </w:pPr>
          </w:p>
        </w:tc>
      </w:tr>
      <w:tr w14:paraId="04EE5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1276" w:type="dxa"/>
            <w:vAlign w:val="top"/>
          </w:tcPr>
          <w:p w14:paraId="1A4A2D29">
            <w:pPr>
              <w:rPr>
                <w:rFonts w:ascii="Arial"/>
                <w:color w:val="000000" w:themeColor="text1"/>
                <w:sz w:val="21"/>
                <w:highlight w:val="none"/>
                <w14:textFill>
                  <w14:solidFill>
                    <w14:schemeClr w14:val="tx1"/>
                  </w14:solidFill>
                </w14:textFill>
              </w:rPr>
            </w:pPr>
          </w:p>
        </w:tc>
        <w:tc>
          <w:tcPr>
            <w:tcW w:w="1934" w:type="dxa"/>
            <w:vAlign w:val="top"/>
          </w:tcPr>
          <w:p w14:paraId="58512DAF">
            <w:pPr>
              <w:rPr>
                <w:rFonts w:ascii="Arial"/>
                <w:color w:val="000000" w:themeColor="text1"/>
                <w:sz w:val="21"/>
                <w:highlight w:val="none"/>
                <w14:textFill>
                  <w14:solidFill>
                    <w14:schemeClr w14:val="tx1"/>
                  </w14:solidFill>
                </w14:textFill>
              </w:rPr>
            </w:pPr>
          </w:p>
        </w:tc>
        <w:tc>
          <w:tcPr>
            <w:tcW w:w="1699" w:type="dxa"/>
            <w:vAlign w:val="top"/>
          </w:tcPr>
          <w:p w14:paraId="5EB00837">
            <w:pPr>
              <w:rPr>
                <w:rFonts w:ascii="Arial"/>
                <w:color w:val="000000" w:themeColor="text1"/>
                <w:sz w:val="21"/>
                <w:highlight w:val="none"/>
                <w14:textFill>
                  <w14:solidFill>
                    <w14:schemeClr w14:val="tx1"/>
                  </w14:solidFill>
                </w14:textFill>
              </w:rPr>
            </w:pPr>
          </w:p>
        </w:tc>
        <w:tc>
          <w:tcPr>
            <w:tcW w:w="1984" w:type="dxa"/>
            <w:vAlign w:val="top"/>
          </w:tcPr>
          <w:p w14:paraId="0FA721B0">
            <w:pPr>
              <w:rPr>
                <w:rFonts w:ascii="Arial"/>
                <w:color w:val="000000" w:themeColor="text1"/>
                <w:sz w:val="21"/>
                <w:highlight w:val="none"/>
                <w14:textFill>
                  <w14:solidFill>
                    <w14:schemeClr w14:val="tx1"/>
                  </w14:solidFill>
                </w14:textFill>
              </w:rPr>
            </w:pPr>
          </w:p>
        </w:tc>
        <w:tc>
          <w:tcPr>
            <w:tcW w:w="1842" w:type="dxa"/>
            <w:vAlign w:val="top"/>
          </w:tcPr>
          <w:p w14:paraId="7D9A956B">
            <w:pPr>
              <w:rPr>
                <w:rFonts w:ascii="Arial"/>
                <w:color w:val="000000" w:themeColor="text1"/>
                <w:sz w:val="21"/>
                <w:highlight w:val="none"/>
                <w14:textFill>
                  <w14:solidFill>
                    <w14:schemeClr w14:val="tx1"/>
                  </w14:solidFill>
                </w14:textFill>
              </w:rPr>
            </w:pPr>
          </w:p>
        </w:tc>
        <w:tc>
          <w:tcPr>
            <w:tcW w:w="1469" w:type="dxa"/>
            <w:vAlign w:val="top"/>
          </w:tcPr>
          <w:p w14:paraId="21160EC3">
            <w:pPr>
              <w:rPr>
                <w:rFonts w:ascii="Arial"/>
                <w:color w:val="000000" w:themeColor="text1"/>
                <w:sz w:val="21"/>
                <w:highlight w:val="none"/>
                <w14:textFill>
                  <w14:solidFill>
                    <w14:schemeClr w14:val="tx1"/>
                  </w14:solidFill>
                </w14:textFill>
              </w:rPr>
            </w:pPr>
          </w:p>
        </w:tc>
        <w:tc>
          <w:tcPr>
            <w:tcW w:w="1557" w:type="dxa"/>
            <w:vAlign w:val="top"/>
          </w:tcPr>
          <w:p w14:paraId="4D80B696">
            <w:pPr>
              <w:rPr>
                <w:rFonts w:ascii="Arial"/>
                <w:color w:val="000000" w:themeColor="text1"/>
                <w:sz w:val="21"/>
                <w:highlight w:val="none"/>
                <w14:textFill>
                  <w14:solidFill>
                    <w14:schemeClr w14:val="tx1"/>
                  </w14:solidFill>
                </w14:textFill>
              </w:rPr>
            </w:pPr>
          </w:p>
        </w:tc>
        <w:tc>
          <w:tcPr>
            <w:tcW w:w="1757" w:type="dxa"/>
            <w:vAlign w:val="top"/>
          </w:tcPr>
          <w:p w14:paraId="1181E72C">
            <w:pPr>
              <w:rPr>
                <w:rFonts w:ascii="Arial"/>
                <w:color w:val="000000" w:themeColor="text1"/>
                <w:sz w:val="21"/>
                <w:highlight w:val="none"/>
                <w14:textFill>
                  <w14:solidFill>
                    <w14:schemeClr w14:val="tx1"/>
                  </w14:solidFill>
                </w14:textFill>
              </w:rPr>
            </w:pPr>
          </w:p>
        </w:tc>
      </w:tr>
      <w:tr w14:paraId="778BF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76" w:type="dxa"/>
            <w:vAlign w:val="top"/>
          </w:tcPr>
          <w:p w14:paraId="0FAB30D8">
            <w:pPr>
              <w:rPr>
                <w:rFonts w:ascii="Arial"/>
                <w:color w:val="000000" w:themeColor="text1"/>
                <w:sz w:val="21"/>
                <w:highlight w:val="none"/>
                <w14:textFill>
                  <w14:solidFill>
                    <w14:schemeClr w14:val="tx1"/>
                  </w14:solidFill>
                </w14:textFill>
              </w:rPr>
            </w:pPr>
          </w:p>
        </w:tc>
        <w:tc>
          <w:tcPr>
            <w:tcW w:w="1934" w:type="dxa"/>
            <w:vAlign w:val="top"/>
          </w:tcPr>
          <w:p w14:paraId="5FDCE306">
            <w:pPr>
              <w:rPr>
                <w:rFonts w:ascii="Arial"/>
                <w:color w:val="000000" w:themeColor="text1"/>
                <w:sz w:val="21"/>
                <w:highlight w:val="none"/>
                <w14:textFill>
                  <w14:solidFill>
                    <w14:schemeClr w14:val="tx1"/>
                  </w14:solidFill>
                </w14:textFill>
              </w:rPr>
            </w:pPr>
          </w:p>
        </w:tc>
        <w:tc>
          <w:tcPr>
            <w:tcW w:w="1699" w:type="dxa"/>
            <w:vAlign w:val="top"/>
          </w:tcPr>
          <w:p w14:paraId="101509F4">
            <w:pPr>
              <w:rPr>
                <w:rFonts w:ascii="Arial"/>
                <w:color w:val="000000" w:themeColor="text1"/>
                <w:sz w:val="21"/>
                <w:highlight w:val="none"/>
                <w14:textFill>
                  <w14:solidFill>
                    <w14:schemeClr w14:val="tx1"/>
                  </w14:solidFill>
                </w14:textFill>
              </w:rPr>
            </w:pPr>
          </w:p>
        </w:tc>
        <w:tc>
          <w:tcPr>
            <w:tcW w:w="1984" w:type="dxa"/>
            <w:vAlign w:val="top"/>
          </w:tcPr>
          <w:p w14:paraId="351A462A">
            <w:pPr>
              <w:rPr>
                <w:rFonts w:ascii="Arial"/>
                <w:color w:val="000000" w:themeColor="text1"/>
                <w:sz w:val="21"/>
                <w:highlight w:val="none"/>
                <w14:textFill>
                  <w14:solidFill>
                    <w14:schemeClr w14:val="tx1"/>
                  </w14:solidFill>
                </w14:textFill>
              </w:rPr>
            </w:pPr>
          </w:p>
        </w:tc>
        <w:tc>
          <w:tcPr>
            <w:tcW w:w="1842" w:type="dxa"/>
            <w:vAlign w:val="top"/>
          </w:tcPr>
          <w:p w14:paraId="7BA476D7">
            <w:pPr>
              <w:rPr>
                <w:rFonts w:ascii="Arial"/>
                <w:color w:val="000000" w:themeColor="text1"/>
                <w:sz w:val="21"/>
                <w:highlight w:val="none"/>
                <w14:textFill>
                  <w14:solidFill>
                    <w14:schemeClr w14:val="tx1"/>
                  </w14:solidFill>
                </w14:textFill>
              </w:rPr>
            </w:pPr>
          </w:p>
        </w:tc>
        <w:tc>
          <w:tcPr>
            <w:tcW w:w="1469" w:type="dxa"/>
            <w:vAlign w:val="top"/>
          </w:tcPr>
          <w:p w14:paraId="68AC2C2B">
            <w:pPr>
              <w:rPr>
                <w:rFonts w:ascii="Arial"/>
                <w:color w:val="000000" w:themeColor="text1"/>
                <w:sz w:val="21"/>
                <w:highlight w:val="none"/>
                <w14:textFill>
                  <w14:solidFill>
                    <w14:schemeClr w14:val="tx1"/>
                  </w14:solidFill>
                </w14:textFill>
              </w:rPr>
            </w:pPr>
          </w:p>
        </w:tc>
        <w:tc>
          <w:tcPr>
            <w:tcW w:w="1557" w:type="dxa"/>
            <w:vAlign w:val="top"/>
          </w:tcPr>
          <w:p w14:paraId="1432C8E6">
            <w:pPr>
              <w:rPr>
                <w:rFonts w:ascii="Arial"/>
                <w:color w:val="000000" w:themeColor="text1"/>
                <w:sz w:val="21"/>
                <w:highlight w:val="none"/>
                <w14:textFill>
                  <w14:solidFill>
                    <w14:schemeClr w14:val="tx1"/>
                  </w14:solidFill>
                </w14:textFill>
              </w:rPr>
            </w:pPr>
          </w:p>
        </w:tc>
        <w:tc>
          <w:tcPr>
            <w:tcW w:w="1757" w:type="dxa"/>
            <w:vAlign w:val="top"/>
          </w:tcPr>
          <w:p w14:paraId="05D30EC6">
            <w:pPr>
              <w:rPr>
                <w:rFonts w:ascii="Arial"/>
                <w:color w:val="000000" w:themeColor="text1"/>
                <w:sz w:val="21"/>
                <w:highlight w:val="none"/>
                <w14:textFill>
                  <w14:solidFill>
                    <w14:schemeClr w14:val="tx1"/>
                  </w14:solidFill>
                </w14:textFill>
              </w:rPr>
            </w:pPr>
          </w:p>
        </w:tc>
      </w:tr>
      <w:tr w14:paraId="28C006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276" w:type="dxa"/>
            <w:vAlign w:val="top"/>
          </w:tcPr>
          <w:p w14:paraId="5BDF80F0">
            <w:pPr>
              <w:rPr>
                <w:rFonts w:ascii="Arial"/>
                <w:color w:val="000000" w:themeColor="text1"/>
                <w:sz w:val="21"/>
                <w:highlight w:val="none"/>
                <w14:textFill>
                  <w14:solidFill>
                    <w14:schemeClr w14:val="tx1"/>
                  </w14:solidFill>
                </w14:textFill>
              </w:rPr>
            </w:pPr>
          </w:p>
        </w:tc>
        <w:tc>
          <w:tcPr>
            <w:tcW w:w="1934" w:type="dxa"/>
            <w:vAlign w:val="top"/>
          </w:tcPr>
          <w:p w14:paraId="4815C2F8">
            <w:pPr>
              <w:rPr>
                <w:rFonts w:ascii="Arial"/>
                <w:color w:val="000000" w:themeColor="text1"/>
                <w:sz w:val="21"/>
                <w:highlight w:val="none"/>
                <w14:textFill>
                  <w14:solidFill>
                    <w14:schemeClr w14:val="tx1"/>
                  </w14:solidFill>
                </w14:textFill>
              </w:rPr>
            </w:pPr>
          </w:p>
        </w:tc>
        <w:tc>
          <w:tcPr>
            <w:tcW w:w="1699" w:type="dxa"/>
            <w:vAlign w:val="top"/>
          </w:tcPr>
          <w:p w14:paraId="268D8156">
            <w:pPr>
              <w:rPr>
                <w:rFonts w:ascii="Arial"/>
                <w:color w:val="000000" w:themeColor="text1"/>
                <w:sz w:val="21"/>
                <w:highlight w:val="none"/>
                <w14:textFill>
                  <w14:solidFill>
                    <w14:schemeClr w14:val="tx1"/>
                  </w14:solidFill>
                </w14:textFill>
              </w:rPr>
            </w:pPr>
          </w:p>
        </w:tc>
        <w:tc>
          <w:tcPr>
            <w:tcW w:w="1984" w:type="dxa"/>
            <w:vAlign w:val="top"/>
          </w:tcPr>
          <w:p w14:paraId="1CE10A6B">
            <w:pPr>
              <w:rPr>
                <w:rFonts w:ascii="Arial"/>
                <w:color w:val="000000" w:themeColor="text1"/>
                <w:sz w:val="21"/>
                <w:highlight w:val="none"/>
                <w14:textFill>
                  <w14:solidFill>
                    <w14:schemeClr w14:val="tx1"/>
                  </w14:solidFill>
                </w14:textFill>
              </w:rPr>
            </w:pPr>
          </w:p>
        </w:tc>
        <w:tc>
          <w:tcPr>
            <w:tcW w:w="1842" w:type="dxa"/>
            <w:vAlign w:val="top"/>
          </w:tcPr>
          <w:p w14:paraId="44D5948F">
            <w:pPr>
              <w:rPr>
                <w:rFonts w:ascii="Arial"/>
                <w:color w:val="000000" w:themeColor="text1"/>
                <w:sz w:val="21"/>
                <w:highlight w:val="none"/>
                <w14:textFill>
                  <w14:solidFill>
                    <w14:schemeClr w14:val="tx1"/>
                  </w14:solidFill>
                </w14:textFill>
              </w:rPr>
            </w:pPr>
          </w:p>
        </w:tc>
        <w:tc>
          <w:tcPr>
            <w:tcW w:w="1469" w:type="dxa"/>
            <w:vAlign w:val="top"/>
          </w:tcPr>
          <w:p w14:paraId="327F1F08">
            <w:pPr>
              <w:rPr>
                <w:rFonts w:ascii="Arial"/>
                <w:color w:val="000000" w:themeColor="text1"/>
                <w:sz w:val="21"/>
                <w:highlight w:val="none"/>
                <w14:textFill>
                  <w14:solidFill>
                    <w14:schemeClr w14:val="tx1"/>
                  </w14:solidFill>
                </w14:textFill>
              </w:rPr>
            </w:pPr>
          </w:p>
        </w:tc>
        <w:tc>
          <w:tcPr>
            <w:tcW w:w="1557" w:type="dxa"/>
            <w:vAlign w:val="top"/>
          </w:tcPr>
          <w:p w14:paraId="55EA6411">
            <w:pPr>
              <w:rPr>
                <w:rFonts w:ascii="Arial"/>
                <w:color w:val="000000" w:themeColor="text1"/>
                <w:sz w:val="21"/>
                <w:highlight w:val="none"/>
                <w14:textFill>
                  <w14:solidFill>
                    <w14:schemeClr w14:val="tx1"/>
                  </w14:solidFill>
                </w14:textFill>
              </w:rPr>
            </w:pPr>
          </w:p>
        </w:tc>
        <w:tc>
          <w:tcPr>
            <w:tcW w:w="1757" w:type="dxa"/>
            <w:vAlign w:val="top"/>
          </w:tcPr>
          <w:p w14:paraId="0FB13A98">
            <w:pPr>
              <w:rPr>
                <w:rFonts w:ascii="Arial"/>
                <w:color w:val="000000" w:themeColor="text1"/>
                <w:sz w:val="21"/>
                <w:highlight w:val="none"/>
                <w14:textFill>
                  <w14:solidFill>
                    <w14:schemeClr w14:val="tx1"/>
                  </w14:solidFill>
                </w14:textFill>
              </w:rPr>
            </w:pPr>
          </w:p>
        </w:tc>
      </w:tr>
      <w:tr w14:paraId="5F057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276" w:type="dxa"/>
            <w:vAlign w:val="top"/>
          </w:tcPr>
          <w:p w14:paraId="5B705F3B">
            <w:pPr>
              <w:rPr>
                <w:rFonts w:ascii="Arial"/>
                <w:color w:val="000000" w:themeColor="text1"/>
                <w:sz w:val="21"/>
                <w:highlight w:val="none"/>
                <w14:textFill>
                  <w14:solidFill>
                    <w14:schemeClr w14:val="tx1"/>
                  </w14:solidFill>
                </w14:textFill>
              </w:rPr>
            </w:pPr>
          </w:p>
        </w:tc>
        <w:tc>
          <w:tcPr>
            <w:tcW w:w="1934" w:type="dxa"/>
            <w:vAlign w:val="top"/>
          </w:tcPr>
          <w:p w14:paraId="1C7D6188">
            <w:pPr>
              <w:rPr>
                <w:rFonts w:ascii="Arial"/>
                <w:color w:val="000000" w:themeColor="text1"/>
                <w:sz w:val="21"/>
                <w:highlight w:val="none"/>
                <w14:textFill>
                  <w14:solidFill>
                    <w14:schemeClr w14:val="tx1"/>
                  </w14:solidFill>
                </w14:textFill>
              </w:rPr>
            </w:pPr>
          </w:p>
        </w:tc>
        <w:tc>
          <w:tcPr>
            <w:tcW w:w="1699" w:type="dxa"/>
            <w:vAlign w:val="top"/>
          </w:tcPr>
          <w:p w14:paraId="6C734B99">
            <w:pPr>
              <w:rPr>
                <w:rFonts w:ascii="Arial"/>
                <w:color w:val="000000" w:themeColor="text1"/>
                <w:sz w:val="21"/>
                <w:highlight w:val="none"/>
                <w14:textFill>
                  <w14:solidFill>
                    <w14:schemeClr w14:val="tx1"/>
                  </w14:solidFill>
                </w14:textFill>
              </w:rPr>
            </w:pPr>
          </w:p>
        </w:tc>
        <w:tc>
          <w:tcPr>
            <w:tcW w:w="1984" w:type="dxa"/>
            <w:vAlign w:val="top"/>
          </w:tcPr>
          <w:p w14:paraId="009404A0">
            <w:pPr>
              <w:rPr>
                <w:rFonts w:ascii="Arial"/>
                <w:color w:val="000000" w:themeColor="text1"/>
                <w:sz w:val="21"/>
                <w:highlight w:val="none"/>
                <w14:textFill>
                  <w14:solidFill>
                    <w14:schemeClr w14:val="tx1"/>
                  </w14:solidFill>
                </w14:textFill>
              </w:rPr>
            </w:pPr>
          </w:p>
        </w:tc>
        <w:tc>
          <w:tcPr>
            <w:tcW w:w="1842" w:type="dxa"/>
            <w:vAlign w:val="top"/>
          </w:tcPr>
          <w:p w14:paraId="54BDF06A">
            <w:pPr>
              <w:rPr>
                <w:rFonts w:ascii="Arial"/>
                <w:color w:val="000000" w:themeColor="text1"/>
                <w:sz w:val="21"/>
                <w:highlight w:val="none"/>
                <w14:textFill>
                  <w14:solidFill>
                    <w14:schemeClr w14:val="tx1"/>
                  </w14:solidFill>
                </w14:textFill>
              </w:rPr>
            </w:pPr>
          </w:p>
        </w:tc>
        <w:tc>
          <w:tcPr>
            <w:tcW w:w="1469" w:type="dxa"/>
            <w:vAlign w:val="top"/>
          </w:tcPr>
          <w:p w14:paraId="1B6E0314">
            <w:pPr>
              <w:rPr>
                <w:rFonts w:ascii="Arial"/>
                <w:color w:val="000000" w:themeColor="text1"/>
                <w:sz w:val="21"/>
                <w:highlight w:val="none"/>
                <w14:textFill>
                  <w14:solidFill>
                    <w14:schemeClr w14:val="tx1"/>
                  </w14:solidFill>
                </w14:textFill>
              </w:rPr>
            </w:pPr>
          </w:p>
        </w:tc>
        <w:tc>
          <w:tcPr>
            <w:tcW w:w="1557" w:type="dxa"/>
            <w:vAlign w:val="top"/>
          </w:tcPr>
          <w:p w14:paraId="24856AFC">
            <w:pPr>
              <w:rPr>
                <w:rFonts w:ascii="Arial"/>
                <w:color w:val="000000" w:themeColor="text1"/>
                <w:sz w:val="21"/>
                <w:highlight w:val="none"/>
                <w14:textFill>
                  <w14:solidFill>
                    <w14:schemeClr w14:val="tx1"/>
                  </w14:solidFill>
                </w14:textFill>
              </w:rPr>
            </w:pPr>
          </w:p>
        </w:tc>
        <w:tc>
          <w:tcPr>
            <w:tcW w:w="1757" w:type="dxa"/>
            <w:vAlign w:val="top"/>
          </w:tcPr>
          <w:p w14:paraId="54CC6921">
            <w:pPr>
              <w:rPr>
                <w:rFonts w:ascii="Arial"/>
                <w:color w:val="000000" w:themeColor="text1"/>
                <w:sz w:val="21"/>
                <w:highlight w:val="none"/>
                <w14:textFill>
                  <w14:solidFill>
                    <w14:schemeClr w14:val="tx1"/>
                  </w14:solidFill>
                </w14:textFill>
              </w:rPr>
            </w:pPr>
          </w:p>
        </w:tc>
      </w:tr>
    </w:tbl>
    <w:p w14:paraId="6F77B3E0">
      <w:pPr>
        <w:pStyle w:val="5"/>
        <w:rPr>
          <w:color w:val="000000" w:themeColor="text1"/>
          <w:highlight w:val="none"/>
          <w14:textFill>
            <w14:solidFill>
              <w14:schemeClr w14:val="tx1"/>
            </w14:solidFill>
          </w14:textFill>
        </w:rPr>
      </w:pPr>
    </w:p>
    <w:p w14:paraId="2627C964">
      <w:pPr>
        <w:rPr>
          <w:color w:val="000000" w:themeColor="text1"/>
          <w:highlight w:val="none"/>
          <w14:textFill>
            <w14:solidFill>
              <w14:schemeClr w14:val="tx1"/>
            </w14:solidFill>
          </w14:textFill>
        </w:rPr>
        <w:sectPr>
          <w:footerReference r:id="rId49" w:type="default"/>
          <w:pgSz w:w="16841" w:h="11907"/>
          <w:pgMar w:top="400" w:right="1406" w:bottom="1024" w:left="1910" w:header="0" w:footer="746" w:gutter="0"/>
          <w:cols w:space="720" w:num="1"/>
        </w:sectPr>
      </w:pPr>
    </w:p>
    <w:p w14:paraId="3EF66CFE">
      <w:pPr>
        <w:pStyle w:val="5"/>
        <w:spacing w:line="267" w:lineRule="auto"/>
        <w:rPr>
          <w:color w:val="000000" w:themeColor="text1"/>
          <w:highlight w:val="none"/>
          <w14:textFill>
            <w14:solidFill>
              <w14:schemeClr w14:val="tx1"/>
            </w14:solidFill>
          </w14:textFill>
        </w:rPr>
      </w:pPr>
    </w:p>
    <w:p w14:paraId="2215EEE5">
      <w:pPr>
        <w:pStyle w:val="5"/>
        <w:spacing w:line="267" w:lineRule="auto"/>
        <w:rPr>
          <w:color w:val="000000" w:themeColor="text1"/>
          <w:highlight w:val="none"/>
          <w14:textFill>
            <w14:solidFill>
              <w14:schemeClr w14:val="tx1"/>
            </w14:solidFill>
          </w14:textFill>
        </w:rPr>
      </w:pPr>
    </w:p>
    <w:p w14:paraId="750515BB">
      <w:pPr>
        <w:pStyle w:val="5"/>
        <w:spacing w:line="268" w:lineRule="auto"/>
        <w:rPr>
          <w:color w:val="000000" w:themeColor="text1"/>
          <w:highlight w:val="none"/>
          <w14:textFill>
            <w14:solidFill>
              <w14:schemeClr w14:val="tx1"/>
            </w14:solidFill>
          </w14:textFill>
        </w:rPr>
      </w:pPr>
    </w:p>
    <w:p w14:paraId="7EC3780D">
      <w:pPr>
        <w:pStyle w:val="5"/>
        <w:spacing w:line="268" w:lineRule="auto"/>
        <w:rPr>
          <w:color w:val="000000" w:themeColor="text1"/>
          <w:highlight w:val="none"/>
          <w14:textFill>
            <w14:solidFill>
              <w14:schemeClr w14:val="tx1"/>
            </w14:solidFill>
          </w14:textFill>
        </w:rPr>
      </w:pPr>
    </w:p>
    <w:p w14:paraId="41BE0C6B">
      <w:pPr>
        <w:spacing w:before="78" w:line="233" w:lineRule="auto"/>
        <w:ind w:left="152"/>
        <w:outlineLvl w:val="2"/>
        <w:rPr>
          <w:rFonts w:ascii="黑体" w:hAnsi="黑体" w:eastAsia="黑体" w:cs="黑体"/>
          <w:color w:val="000000" w:themeColor="text1"/>
          <w:sz w:val="24"/>
          <w:szCs w:val="24"/>
          <w:highlight w:val="none"/>
          <w14:textFill>
            <w14:solidFill>
              <w14:schemeClr w14:val="tx1"/>
            </w14:solidFill>
          </w14:textFill>
        </w:rPr>
      </w:pPr>
      <w:bookmarkStart w:id="274" w:name="bookmark128"/>
      <w:bookmarkEnd w:id="274"/>
      <w:bookmarkStart w:id="275" w:name="_Toc12737"/>
      <w:bookmarkStart w:id="276" w:name="_Toc30914"/>
      <w:r>
        <w:rPr>
          <w:rFonts w:ascii="黑体" w:hAnsi="黑体" w:eastAsia="黑体" w:cs="黑体"/>
          <w:color w:val="000000" w:themeColor="text1"/>
          <w:spacing w:val="-2"/>
          <w:sz w:val="24"/>
          <w:szCs w:val="24"/>
          <w:highlight w:val="none"/>
          <w14:textFill>
            <w14:solidFill>
              <w14:schemeClr w14:val="tx1"/>
            </w14:solidFill>
          </w14:textFill>
        </w:rPr>
        <w:t>附表</w:t>
      </w:r>
      <w:r>
        <w:rPr>
          <w:rFonts w:ascii="黑体" w:hAnsi="黑体" w:eastAsia="黑体" w:cs="黑体"/>
          <w:color w:val="000000" w:themeColor="text1"/>
          <w:spacing w:val="-53"/>
          <w:sz w:val="24"/>
          <w:szCs w:val="24"/>
          <w:highlight w:val="none"/>
          <w14:textFill>
            <w14:solidFill>
              <w14:schemeClr w14:val="tx1"/>
            </w14:solidFill>
          </w14:textFill>
        </w:rPr>
        <w:t xml:space="preserve"> </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A-2</w:t>
      </w:r>
      <w:r>
        <w:rPr>
          <w:rFonts w:ascii="黑体" w:hAnsi="黑体" w:eastAsia="黑体" w:cs="黑体"/>
          <w:color w:val="000000" w:themeColor="text1"/>
          <w:spacing w:val="-2"/>
          <w:sz w:val="24"/>
          <w:szCs w:val="24"/>
          <w:highlight w:val="none"/>
          <w14:textFill>
            <w14:solidFill>
              <w14:schemeClr w14:val="tx1"/>
            </w14:solidFill>
          </w14:textFill>
        </w:rPr>
        <w:t>：评标专家告知承诺函</w:t>
      </w:r>
      <w:bookmarkEnd w:id="275"/>
      <w:bookmarkEnd w:id="276"/>
    </w:p>
    <w:p w14:paraId="7E874D70">
      <w:pPr>
        <w:pStyle w:val="5"/>
        <w:spacing w:line="292" w:lineRule="auto"/>
        <w:rPr>
          <w:color w:val="000000" w:themeColor="text1"/>
          <w:highlight w:val="none"/>
          <w14:textFill>
            <w14:solidFill>
              <w14:schemeClr w14:val="tx1"/>
            </w14:solidFill>
          </w14:textFill>
        </w:rPr>
      </w:pPr>
    </w:p>
    <w:p w14:paraId="4A98DCE3">
      <w:pPr>
        <w:pStyle w:val="5"/>
        <w:spacing w:line="292" w:lineRule="auto"/>
        <w:rPr>
          <w:color w:val="000000" w:themeColor="text1"/>
          <w:highlight w:val="none"/>
          <w14:textFill>
            <w14:solidFill>
              <w14:schemeClr w14:val="tx1"/>
            </w14:solidFill>
          </w14:textFill>
        </w:rPr>
      </w:pPr>
    </w:p>
    <w:p w14:paraId="3E64F03B">
      <w:pPr>
        <w:spacing w:before="117" w:line="219" w:lineRule="auto"/>
        <w:ind w:left="1864"/>
        <w:rPr>
          <w:rFonts w:ascii="黑体" w:hAnsi="黑体" w:eastAsia="黑体" w:cs="黑体"/>
          <w:color w:val="000000" w:themeColor="text1"/>
          <w:sz w:val="36"/>
          <w:szCs w:val="36"/>
          <w:highlight w:val="none"/>
          <w14:textFill>
            <w14:solidFill>
              <w14:schemeClr w14:val="tx1"/>
            </w14:solidFill>
          </w14:textFill>
        </w:rPr>
      </w:pPr>
      <w:bookmarkStart w:id="277" w:name="bookmark226"/>
      <w:bookmarkEnd w:id="277"/>
      <w:r>
        <w:rPr>
          <w:rFonts w:ascii="黑体" w:hAnsi="黑体" w:eastAsia="黑体" w:cs="黑体"/>
          <w:color w:val="000000" w:themeColor="text1"/>
          <w:spacing w:val="-6"/>
          <w:sz w:val="36"/>
          <w:szCs w:val="36"/>
          <w:highlight w:val="none"/>
          <w14:textFill>
            <w14:solidFill>
              <w14:schemeClr w14:val="tx1"/>
            </w14:solidFill>
          </w14:textFill>
        </w:rPr>
        <w:t>（姓名）评标专家告知承诺函</w:t>
      </w:r>
    </w:p>
    <w:p w14:paraId="2DD6EE5E">
      <w:pPr>
        <w:pStyle w:val="5"/>
        <w:spacing w:line="264" w:lineRule="auto"/>
        <w:rPr>
          <w:color w:val="000000" w:themeColor="text1"/>
          <w:highlight w:val="none"/>
          <w14:textFill>
            <w14:solidFill>
              <w14:schemeClr w14:val="tx1"/>
            </w14:solidFill>
          </w14:textFill>
        </w:rPr>
      </w:pPr>
    </w:p>
    <w:p w14:paraId="3FCE321E">
      <w:pPr>
        <w:pStyle w:val="5"/>
        <w:spacing w:line="265" w:lineRule="auto"/>
        <w:rPr>
          <w:color w:val="000000" w:themeColor="text1"/>
          <w:highlight w:val="none"/>
          <w14:textFill>
            <w14:solidFill>
              <w14:schemeClr w14:val="tx1"/>
            </w14:solidFill>
          </w14:textFill>
        </w:rPr>
      </w:pPr>
    </w:p>
    <w:p w14:paraId="45B35F94">
      <w:pPr>
        <w:spacing w:before="68" w:line="220"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 xml:space="preserve">本人接受招标人邀请，担任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（标段名称）项目招标的评</w:t>
      </w:r>
      <w:r>
        <w:rPr>
          <w:rFonts w:ascii="宋体" w:hAnsi="宋体" w:eastAsia="宋体" w:cs="宋体"/>
          <w:color w:val="000000" w:themeColor="text1"/>
          <w:spacing w:val="-1"/>
          <w:sz w:val="21"/>
          <w:szCs w:val="21"/>
          <w:highlight w:val="none"/>
          <w14:textFill>
            <w14:solidFill>
              <w14:schemeClr w14:val="tx1"/>
            </w14:solidFill>
          </w14:textFill>
        </w:rPr>
        <w:t>标专家。</w:t>
      </w:r>
    </w:p>
    <w:p w14:paraId="498FD239">
      <w:pPr>
        <w:spacing w:before="158" w:line="360" w:lineRule="auto"/>
        <w:ind w:left="25" w:right="16" w:firstLine="41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本人作为辽宁省评标专家库评标专家，已知悉相关权利义务，已熟</w:t>
      </w:r>
      <w:r>
        <w:rPr>
          <w:rFonts w:ascii="宋体" w:hAnsi="宋体" w:eastAsia="宋体" w:cs="宋体"/>
          <w:color w:val="000000" w:themeColor="text1"/>
          <w:spacing w:val="1"/>
          <w:sz w:val="21"/>
          <w:szCs w:val="21"/>
          <w:highlight w:val="none"/>
          <w14:textFill>
            <w14:solidFill>
              <w14:schemeClr w14:val="tx1"/>
            </w14:solidFill>
          </w14:textFill>
        </w:rPr>
        <w:t>知告知承诺函内容，</w:t>
      </w:r>
      <w:r>
        <w:rPr>
          <w:rFonts w:ascii="宋体" w:hAnsi="宋体" w:eastAsia="宋体" w:cs="宋体"/>
          <w:color w:val="000000" w:themeColor="text1"/>
          <w:spacing w:val="3"/>
          <w:sz w:val="21"/>
          <w:szCs w:val="21"/>
          <w:highlight w:val="none"/>
          <w14:textFill>
            <w14:solidFill>
              <w14:schemeClr w14:val="tx1"/>
            </w14:solidFill>
          </w14:textFill>
        </w:rPr>
        <w:t>并在此郑重承诺:</w:t>
      </w:r>
    </w:p>
    <w:p w14:paraId="69E36CC3">
      <w:pPr>
        <w:spacing w:line="220" w:lineRule="auto"/>
        <w:ind w:left="44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一、尽职承诺</w:t>
      </w:r>
    </w:p>
    <w:p w14:paraId="5D54B2C9">
      <w:pPr>
        <w:spacing w:before="157" w:line="360" w:lineRule="auto"/>
        <w:ind w:left="19" w:right="196" w:firstLine="42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（一）客观、公正地履行职务，严格按照法律法规规定、评标办法独立完成该项目的</w:t>
      </w:r>
      <w:r>
        <w:rPr>
          <w:rFonts w:ascii="宋体" w:hAnsi="宋体" w:eastAsia="宋体" w:cs="宋体"/>
          <w:color w:val="000000" w:themeColor="text1"/>
          <w:spacing w:val="-4"/>
          <w:sz w:val="21"/>
          <w:szCs w:val="21"/>
          <w:highlight w:val="none"/>
          <w14:textFill>
            <w14:solidFill>
              <w14:schemeClr w14:val="tx1"/>
            </w14:solidFill>
          </w14:textFill>
        </w:rPr>
        <w:t>评标工作。</w:t>
      </w:r>
    </w:p>
    <w:p w14:paraId="38658C1B">
      <w:pPr>
        <w:spacing w:before="1" w:line="358" w:lineRule="auto"/>
        <w:ind w:left="26" w:right="216" w:firstLine="4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（二）严格遵守评标纪律，保证评标过程中不发表任何涉及实质性内容的倾向</w:t>
      </w:r>
      <w:r>
        <w:rPr>
          <w:rFonts w:ascii="宋体" w:hAnsi="宋体" w:eastAsia="宋体" w:cs="宋体"/>
          <w:color w:val="000000" w:themeColor="text1"/>
          <w:spacing w:val="1"/>
          <w:sz w:val="21"/>
          <w:szCs w:val="21"/>
          <w:highlight w:val="none"/>
          <w14:textFill>
            <w14:solidFill>
              <w14:schemeClr w14:val="tx1"/>
            </w14:solidFill>
          </w14:textFill>
        </w:rPr>
        <w:t>性、引</w:t>
      </w:r>
      <w:r>
        <w:rPr>
          <w:rFonts w:ascii="宋体" w:hAnsi="宋体" w:eastAsia="宋体" w:cs="宋体"/>
          <w:color w:val="000000" w:themeColor="text1"/>
          <w:spacing w:val="-3"/>
          <w:sz w:val="21"/>
          <w:szCs w:val="21"/>
          <w:highlight w:val="none"/>
          <w14:textFill>
            <w14:solidFill>
              <w14:schemeClr w14:val="tx1"/>
            </w14:solidFill>
          </w14:textFill>
        </w:rPr>
        <w:t>导性言论，不擅离职守。</w:t>
      </w:r>
    </w:p>
    <w:p w14:paraId="3E01002D">
      <w:pPr>
        <w:spacing w:before="2" w:line="359" w:lineRule="auto"/>
        <w:ind w:left="19" w:right="179" w:firstLine="42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（三）严格遵守《中华人民共和国招标投标法》《中华人民共和国保守国家秘密法》《中华人民</w:t>
      </w:r>
      <w:r>
        <w:rPr>
          <w:rFonts w:ascii="宋体" w:hAnsi="宋体" w:eastAsia="宋体" w:cs="宋体"/>
          <w:color w:val="000000" w:themeColor="text1"/>
          <w:spacing w:val="3"/>
          <w:sz w:val="21"/>
          <w:szCs w:val="21"/>
          <w:highlight w:val="none"/>
          <w14:textFill>
            <w14:solidFill>
              <w14:schemeClr w14:val="tx1"/>
            </w14:solidFill>
          </w14:textFill>
        </w:rPr>
        <w:t>共和国招标投标法实施条例》相关规定，遵守职业道德，对所提出的评审意见承担个</w:t>
      </w:r>
      <w:r>
        <w:rPr>
          <w:rFonts w:ascii="宋体" w:hAnsi="宋体" w:eastAsia="宋体" w:cs="宋体"/>
          <w:color w:val="000000" w:themeColor="text1"/>
          <w:spacing w:val="2"/>
          <w:sz w:val="21"/>
          <w:szCs w:val="21"/>
          <w:highlight w:val="none"/>
          <w14:textFill>
            <w14:solidFill>
              <w14:schemeClr w14:val="tx1"/>
            </w14:solidFill>
          </w14:textFill>
        </w:rPr>
        <w:t>人责</w:t>
      </w:r>
      <w:r>
        <w:rPr>
          <w:rFonts w:ascii="宋体" w:hAnsi="宋体" w:eastAsia="宋体" w:cs="宋体"/>
          <w:color w:val="000000" w:themeColor="text1"/>
          <w:spacing w:val="-1"/>
          <w:sz w:val="21"/>
          <w:szCs w:val="21"/>
          <w:highlight w:val="none"/>
          <w14:textFill>
            <w14:solidFill>
              <w14:schemeClr w14:val="tx1"/>
            </w14:solidFill>
          </w14:textFill>
        </w:rPr>
        <w:t>任，自觉维护国家利益、社会公共利益。</w:t>
      </w:r>
    </w:p>
    <w:p w14:paraId="170C4C08">
      <w:pPr>
        <w:spacing w:before="1" w:line="219"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（四）对依法应当否决的投标提出否决意见。</w:t>
      </w:r>
    </w:p>
    <w:p w14:paraId="0E84638E">
      <w:pPr>
        <w:spacing w:before="157" w:line="221" w:lineRule="auto"/>
        <w:ind w:left="44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二、回避承诺</w:t>
      </w:r>
    </w:p>
    <w:p w14:paraId="3A4AA06C">
      <w:pPr>
        <w:spacing w:before="157" w:line="221"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（一）与招标人或投标人的主要负责人不存在近亲属关系。</w:t>
      </w:r>
    </w:p>
    <w:p w14:paraId="23C20BB7">
      <w:pPr>
        <w:spacing w:before="157" w:line="221"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（二）非项目主管部门或者行政监督部门的人员。</w:t>
      </w:r>
    </w:p>
    <w:p w14:paraId="724550EC">
      <w:pPr>
        <w:spacing w:before="157" w:line="220"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（三）近</w:t>
      </w:r>
      <w:r>
        <w:rPr>
          <w:rFonts w:ascii="宋体" w:hAnsi="宋体" w:eastAsia="宋体" w:cs="宋体"/>
          <w:color w:val="000000" w:themeColor="text1"/>
          <w:spacing w:val="-30"/>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5</w:t>
      </w:r>
      <w:r>
        <w:rPr>
          <w:rFonts w:ascii="宋体" w:hAnsi="宋体" w:eastAsia="宋体" w:cs="宋体"/>
          <w:color w:val="000000" w:themeColor="text1"/>
          <w:spacing w:val="-46"/>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年未与投标人或者投标人主要负责人有其他社会关系或者经济利益关系。</w:t>
      </w:r>
    </w:p>
    <w:p w14:paraId="406ABB57">
      <w:pPr>
        <w:spacing w:before="159" w:line="359" w:lineRule="auto"/>
        <w:ind w:left="24" w:right="189" w:firstLine="4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（四）未曾因在招标、评标以及其他与招标投标有关活动</w:t>
      </w:r>
      <w:r>
        <w:rPr>
          <w:rFonts w:ascii="宋体" w:hAnsi="宋体" w:eastAsia="宋体" w:cs="宋体"/>
          <w:color w:val="000000" w:themeColor="text1"/>
          <w:spacing w:val="2"/>
          <w:sz w:val="21"/>
          <w:szCs w:val="21"/>
          <w:highlight w:val="none"/>
          <w14:textFill>
            <w14:solidFill>
              <w14:schemeClr w14:val="tx1"/>
            </w14:solidFill>
          </w14:textFill>
        </w:rPr>
        <w:t>中从事违法行为而受过行政</w:t>
      </w:r>
      <w:r>
        <w:rPr>
          <w:rFonts w:ascii="宋体" w:hAnsi="宋体" w:eastAsia="宋体" w:cs="宋体"/>
          <w:color w:val="000000" w:themeColor="text1"/>
          <w:spacing w:val="-3"/>
          <w:sz w:val="21"/>
          <w:szCs w:val="21"/>
          <w:highlight w:val="none"/>
          <w14:textFill>
            <w14:solidFill>
              <w14:schemeClr w14:val="tx1"/>
            </w14:solidFill>
          </w14:textFill>
        </w:rPr>
        <w:t>处罚或刑事处罚的。</w:t>
      </w:r>
    </w:p>
    <w:p w14:paraId="2C30F4B0">
      <w:pPr>
        <w:spacing w:before="1" w:line="220" w:lineRule="auto"/>
        <w:ind w:left="4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三、保密承诺</w:t>
      </w:r>
    </w:p>
    <w:p w14:paraId="7C999ABE">
      <w:pPr>
        <w:spacing w:before="157" w:line="360" w:lineRule="auto"/>
        <w:ind w:left="21" w:right="176" w:firstLine="42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（一）不在公共社交网站、媒体、平台，如微信群、QQ 群、朋友圈、个人微博等，通</w:t>
      </w:r>
      <w:r>
        <w:rPr>
          <w:rFonts w:ascii="宋体" w:hAnsi="宋体" w:eastAsia="宋体" w:cs="宋体"/>
          <w:color w:val="000000" w:themeColor="text1"/>
          <w:spacing w:val="-1"/>
          <w:sz w:val="21"/>
          <w:szCs w:val="21"/>
          <w:highlight w:val="none"/>
          <w14:textFill>
            <w14:solidFill>
              <w14:schemeClr w14:val="tx1"/>
            </w14:solidFill>
          </w14:textFill>
        </w:rPr>
        <w:t>过视频、图片、暗语等方式泄露评标任务。</w:t>
      </w:r>
    </w:p>
    <w:p w14:paraId="158876AD">
      <w:pPr>
        <w:spacing w:before="1" w:line="358" w:lineRule="auto"/>
        <w:ind w:left="22" w:right="188" w:firstLine="42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（二）评审结束时，全部清退不应由个人持有的评审项目所有文件和资料，</w:t>
      </w:r>
      <w:r>
        <w:rPr>
          <w:rFonts w:ascii="宋体" w:hAnsi="宋体" w:eastAsia="宋体" w:cs="宋体"/>
          <w:color w:val="000000" w:themeColor="text1"/>
          <w:spacing w:val="-42"/>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不向任何</w:t>
      </w:r>
      <w:r>
        <w:rPr>
          <w:rFonts w:ascii="宋体" w:hAnsi="宋体" w:eastAsia="宋体" w:cs="宋体"/>
          <w:color w:val="000000" w:themeColor="text1"/>
          <w:sz w:val="21"/>
          <w:szCs w:val="21"/>
          <w:highlight w:val="none"/>
          <w14:textFill>
            <w14:solidFill>
              <w14:schemeClr w14:val="tx1"/>
            </w14:solidFill>
          </w14:textFill>
        </w:rPr>
        <w:t>人透露投标文件的评审和比较情况、中标候</w:t>
      </w:r>
      <w:r>
        <w:rPr>
          <w:rFonts w:ascii="宋体" w:hAnsi="宋体" w:eastAsia="宋体" w:cs="宋体"/>
          <w:color w:val="000000" w:themeColor="text1"/>
          <w:spacing w:val="-1"/>
          <w:sz w:val="21"/>
          <w:szCs w:val="21"/>
          <w:highlight w:val="none"/>
          <w14:textFill>
            <w14:solidFill>
              <w14:schemeClr w14:val="tx1"/>
            </w14:solidFill>
          </w14:textFill>
        </w:rPr>
        <w:t>选人推荐情况以及与评审有关的其他情况。</w:t>
      </w:r>
    </w:p>
    <w:p w14:paraId="77AF87BF">
      <w:pPr>
        <w:spacing w:before="1" w:line="220" w:lineRule="auto"/>
        <w:ind w:left="46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sz w:val="21"/>
          <w:szCs w:val="21"/>
          <w:highlight w:val="none"/>
          <w14:textFill>
            <w14:solidFill>
              <w14:schemeClr w14:val="tx1"/>
            </w14:solidFill>
          </w14:textFill>
        </w:rPr>
        <w:t>四、廉洁承诺</w:t>
      </w:r>
    </w:p>
    <w:p w14:paraId="400ECA01">
      <w:pPr>
        <w:spacing w:before="157" w:line="360" w:lineRule="auto"/>
        <w:ind w:left="19" w:right="187" w:firstLine="42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（一）严格履行廉政自律责任，遵守评标廉政纪律，没有私</w:t>
      </w:r>
      <w:r>
        <w:rPr>
          <w:rFonts w:ascii="宋体" w:hAnsi="宋体" w:eastAsia="宋体" w:cs="宋体"/>
          <w:color w:val="000000" w:themeColor="text1"/>
          <w:spacing w:val="2"/>
          <w:sz w:val="21"/>
          <w:szCs w:val="21"/>
          <w:highlight w:val="none"/>
          <w14:textFill>
            <w14:solidFill>
              <w14:schemeClr w14:val="tx1"/>
            </w14:solidFill>
          </w14:textFill>
        </w:rPr>
        <w:t>下接触招标人、招标代理</w:t>
      </w:r>
      <w:r>
        <w:rPr>
          <w:rFonts w:ascii="宋体" w:hAnsi="宋体" w:eastAsia="宋体" w:cs="宋体"/>
          <w:color w:val="000000" w:themeColor="text1"/>
          <w:spacing w:val="-1"/>
          <w:sz w:val="21"/>
          <w:szCs w:val="21"/>
          <w:highlight w:val="none"/>
          <w14:textFill>
            <w14:solidFill>
              <w14:schemeClr w14:val="tx1"/>
            </w14:solidFill>
          </w14:textFill>
        </w:rPr>
        <w:t>机构、投标人，没有收受利益相关人或企业的财物、好处。</w:t>
      </w:r>
    </w:p>
    <w:p w14:paraId="7F7C0D36">
      <w:pPr>
        <w:spacing w:before="2" w:line="358" w:lineRule="auto"/>
        <w:ind w:left="22" w:right="188" w:firstLine="42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（二）不向招标人征询确定中标人的意向或者接受任何单位</w:t>
      </w:r>
      <w:r>
        <w:rPr>
          <w:rFonts w:ascii="宋体" w:hAnsi="宋体" w:eastAsia="宋体" w:cs="宋体"/>
          <w:color w:val="000000" w:themeColor="text1"/>
          <w:spacing w:val="2"/>
          <w:sz w:val="21"/>
          <w:szCs w:val="21"/>
          <w:highlight w:val="none"/>
          <w14:textFill>
            <w14:solidFill>
              <w14:schemeClr w14:val="tx1"/>
            </w14:solidFill>
          </w14:textFill>
        </w:rPr>
        <w:t>、个人明示暗示特定投标</w:t>
      </w:r>
      <w:r>
        <w:rPr>
          <w:rFonts w:ascii="宋体" w:hAnsi="宋体" w:eastAsia="宋体" w:cs="宋体"/>
          <w:color w:val="000000" w:themeColor="text1"/>
          <w:spacing w:val="-5"/>
          <w:sz w:val="21"/>
          <w:szCs w:val="21"/>
          <w:highlight w:val="none"/>
          <w14:textFill>
            <w14:solidFill>
              <w14:schemeClr w14:val="tx1"/>
            </w14:solidFill>
          </w14:textFill>
        </w:rPr>
        <w:t>人的要求。</w:t>
      </w:r>
    </w:p>
    <w:p w14:paraId="7D84DB19">
      <w:pPr>
        <w:spacing w:line="220" w:lineRule="auto"/>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（三）不暗示或者诱导投标人作出澄清、说明或者接受投标人主动提出的澄清、说明。</w:t>
      </w:r>
    </w:p>
    <w:p w14:paraId="5ADB9F24">
      <w:pPr>
        <w:spacing w:line="220" w:lineRule="auto"/>
        <w:rPr>
          <w:rFonts w:ascii="宋体" w:hAnsi="宋体" w:eastAsia="宋体" w:cs="宋体"/>
          <w:color w:val="000000" w:themeColor="text1"/>
          <w:sz w:val="21"/>
          <w:szCs w:val="21"/>
          <w:highlight w:val="none"/>
          <w14:textFill>
            <w14:solidFill>
              <w14:schemeClr w14:val="tx1"/>
            </w14:solidFill>
          </w14:textFill>
        </w:rPr>
        <w:sectPr>
          <w:footerReference r:id="rId50" w:type="default"/>
          <w:pgSz w:w="11907" w:h="16839"/>
          <w:pgMar w:top="400" w:right="1614" w:bottom="1026" w:left="1785" w:header="0" w:footer="748" w:gutter="0"/>
          <w:cols w:space="720" w:num="1"/>
        </w:sectPr>
      </w:pPr>
    </w:p>
    <w:p w14:paraId="63E4483F">
      <w:pPr>
        <w:pStyle w:val="5"/>
        <w:spacing w:line="248" w:lineRule="auto"/>
        <w:rPr>
          <w:color w:val="000000" w:themeColor="text1"/>
          <w:highlight w:val="none"/>
          <w14:textFill>
            <w14:solidFill>
              <w14:schemeClr w14:val="tx1"/>
            </w14:solidFill>
          </w14:textFill>
        </w:rPr>
      </w:pPr>
    </w:p>
    <w:p w14:paraId="39A5C7EF">
      <w:pPr>
        <w:pStyle w:val="5"/>
        <w:spacing w:line="249" w:lineRule="auto"/>
        <w:rPr>
          <w:color w:val="000000" w:themeColor="text1"/>
          <w:highlight w:val="none"/>
          <w14:textFill>
            <w14:solidFill>
              <w14:schemeClr w14:val="tx1"/>
            </w14:solidFill>
          </w14:textFill>
        </w:rPr>
      </w:pPr>
    </w:p>
    <w:p w14:paraId="2999CC6C">
      <w:pPr>
        <w:pStyle w:val="5"/>
        <w:spacing w:line="249" w:lineRule="auto"/>
        <w:rPr>
          <w:color w:val="000000" w:themeColor="text1"/>
          <w:highlight w:val="none"/>
          <w14:textFill>
            <w14:solidFill>
              <w14:schemeClr w14:val="tx1"/>
            </w14:solidFill>
          </w14:textFill>
        </w:rPr>
      </w:pPr>
    </w:p>
    <w:p w14:paraId="56607C14">
      <w:pPr>
        <w:pStyle w:val="5"/>
        <w:spacing w:line="249" w:lineRule="auto"/>
        <w:rPr>
          <w:color w:val="000000" w:themeColor="text1"/>
          <w:highlight w:val="none"/>
          <w14:textFill>
            <w14:solidFill>
              <w14:schemeClr w14:val="tx1"/>
            </w14:solidFill>
          </w14:textFill>
        </w:rPr>
      </w:pPr>
    </w:p>
    <w:p w14:paraId="423EEC26">
      <w:pPr>
        <w:spacing w:before="68" w:line="359" w:lineRule="auto"/>
        <w:ind w:left="21" w:right="17" w:firstLine="425"/>
        <w:rPr>
          <w:rFonts w:ascii="宋体" w:hAnsi="宋体" w:eastAsia="宋体" w:cs="宋体"/>
          <w:color w:val="000000" w:themeColor="text1"/>
          <w:sz w:val="21"/>
          <w:szCs w:val="21"/>
          <w:highlight w:val="none"/>
          <w14:textFill>
            <w14:solidFill>
              <w14:schemeClr w14:val="tx1"/>
            </w14:solidFill>
          </w14:textFill>
        </w:rPr>
      </w:pPr>
      <w:bookmarkStart w:id="278" w:name="bookmark227"/>
      <w:bookmarkEnd w:id="278"/>
      <w:r>
        <w:rPr>
          <w:rFonts w:ascii="宋体" w:hAnsi="宋体" w:eastAsia="宋体" w:cs="宋体"/>
          <w:color w:val="000000" w:themeColor="text1"/>
          <w:spacing w:val="1"/>
          <w:sz w:val="21"/>
          <w:szCs w:val="21"/>
          <w:highlight w:val="none"/>
          <w14:textFill>
            <w14:solidFill>
              <w14:schemeClr w14:val="tx1"/>
            </w14:solidFill>
          </w14:textFill>
        </w:rPr>
        <w:t>（四）自觉抵制招标投标活动中的违法违规行为，</w:t>
      </w:r>
      <w:r>
        <w:rPr>
          <w:rFonts w:ascii="宋体" w:hAnsi="宋体" w:eastAsia="宋体" w:cs="宋体"/>
          <w:color w:val="000000" w:themeColor="text1"/>
          <w:spacing w:val="-43"/>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积极配合协助行政监督部门、纪检</w:t>
      </w:r>
      <w:r>
        <w:rPr>
          <w:rFonts w:ascii="宋体" w:hAnsi="宋体" w:eastAsia="宋体" w:cs="宋体"/>
          <w:color w:val="000000" w:themeColor="text1"/>
          <w:spacing w:val="-1"/>
          <w:sz w:val="21"/>
          <w:szCs w:val="21"/>
          <w:highlight w:val="none"/>
          <w14:textFill>
            <w14:solidFill>
              <w14:schemeClr w14:val="tx1"/>
            </w14:solidFill>
          </w14:textFill>
        </w:rPr>
        <w:t>监察部门、公安部门、检察机关等依法进行监督。</w:t>
      </w:r>
    </w:p>
    <w:p w14:paraId="6D75ABED">
      <w:pPr>
        <w:spacing w:line="220" w:lineRule="auto"/>
        <w:ind w:left="44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五、不参与串通投标承诺</w:t>
      </w:r>
    </w:p>
    <w:p w14:paraId="64703950">
      <w:pPr>
        <w:spacing w:before="159" w:line="220"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（一）依法依规参加本招标项目的评标工作</w:t>
      </w:r>
      <w:r>
        <w:rPr>
          <w:rFonts w:ascii="宋体" w:hAnsi="宋体" w:eastAsia="宋体" w:cs="宋体"/>
          <w:color w:val="000000" w:themeColor="text1"/>
          <w:spacing w:val="-1"/>
          <w:sz w:val="21"/>
          <w:szCs w:val="21"/>
          <w:highlight w:val="none"/>
          <w14:textFill>
            <w14:solidFill>
              <w14:schemeClr w14:val="tx1"/>
            </w14:solidFill>
          </w14:textFill>
        </w:rPr>
        <w:t>，不参与串通投标。</w:t>
      </w:r>
    </w:p>
    <w:p w14:paraId="42A69DEB">
      <w:pPr>
        <w:spacing w:before="159" w:line="359" w:lineRule="auto"/>
        <w:ind w:left="20" w:right="7" w:firstLine="42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（二）清楚并知晓《中华人民共和国刑法》第一百六十三条“公司、企业或者</w:t>
      </w:r>
      <w:r>
        <w:rPr>
          <w:rFonts w:ascii="宋体" w:hAnsi="宋体" w:eastAsia="宋体" w:cs="宋体"/>
          <w:color w:val="000000" w:themeColor="text1"/>
          <w:spacing w:val="2"/>
          <w:sz w:val="21"/>
          <w:szCs w:val="21"/>
          <w:highlight w:val="none"/>
          <w14:textFill>
            <w14:solidFill>
              <w14:schemeClr w14:val="tx1"/>
            </w14:solidFill>
          </w14:textFill>
        </w:rPr>
        <w:t>其他单</w:t>
      </w:r>
      <w:r>
        <w:rPr>
          <w:rFonts w:ascii="宋体" w:hAnsi="宋体" w:eastAsia="宋体" w:cs="宋体"/>
          <w:color w:val="000000" w:themeColor="text1"/>
          <w:spacing w:val="3"/>
          <w:sz w:val="21"/>
          <w:szCs w:val="21"/>
          <w:highlight w:val="none"/>
          <w14:textFill>
            <w14:solidFill>
              <w14:schemeClr w14:val="tx1"/>
            </w14:solidFill>
          </w14:textFill>
        </w:rPr>
        <w:t>位的工作人员，利用职务上的便利，索取他人财物或者非法收受他人财物，为他人谋</w:t>
      </w:r>
      <w:r>
        <w:rPr>
          <w:rFonts w:ascii="宋体" w:hAnsi="宋体" w:eastAsia="宋体" w:cs="宋体"/>
          <w:color w:val="000000" w:themeColor="text1"/>
          <w:spacing w:val="2"/>
          <w:sz w:val="21"/>
          <w:szCs w:val="21"/>
          <w:highlight w:val="none"/>
          <w14:textFill>
            <w14:solidFill>
              <w14:schemeClr w14:val="tx1"/>
            </w14:solidFill>
          </w14:textFill>
        </w:rPr>
        <w:t>取利</w:t>
      </w:r>
      <w:r>
        <w:rPr>
          <w:rFonts w:ascii="宋体" w:hAnsi="宋体" w:eastAsia="宋体" w:cs="宋体"/>
          <w:color w:val="000000" w:themeColor="text1"/>
          <w:spacing w:val="3"/>
          <w:sz w:val="21"/>
          <w:szCs w:val="21"/>
          <w:highlight w:val="none"/>
          <w14:textFill>
            <w14:solidFill>
              <w14:schemeClr w14:val="tx1"/>
            </w14:solidFill>
          </w14:textFill>
        </w:rPr>
        <w:t>益，数额较大的，处三年以下有期徒刑或者拘役，并处罚金；数额</w:t>
      </w:r>
      <w:r>
        <w:rPr>
          <w:rFonts w:ascii="宋体" w:hAnsi="宋体" w:eastAsia="宋体" w:cs="宋体"/>
          <w:color w:val="000000" w:themeColor="text1"/>
          <w:spacing w:val="2"/>
          <w:sz w:val="21"/>
          <w:szCs w:val="21"/>
          <w:highlight w:val="none"/>
          <w14:textFill>
            <w14:solidFill>
              <w14:schemeClr w14:val="tx1"/>
            </w14:solidFill>
          </w14:textFill>
        </w:rPr>
        <w:t>巨大或者有其他严重情</w:t>
      </w:r>
      <w:r>
        <w:rPr>
          <w:rFonts w:ascii="宋体" w:hAnsi="宋体" w:eastAsia="宋体" w:cs="宋体"/>
          <w:color w:val="000000" w:themeColor="text1"/>
          <w:spacing w:val="3"/>
          <w:sz w:val="21"/>
          <w:szCs w:val="21"/>
          <w:highlight w:val="none"/>
          <w14:textFill>
            <w14:solidFill>
              <w14:schemeClr w14:val="tx1"/>
            </w14:solidFill>
          </w14:textFill>
        </w:rPr>
        <w:t>节的，处三年以上十年以下有期徒刑，并处罚金；数额特别巨大或者有其他特别严</w:t>
      </w:r>
      <w:r>
        <w:rPr>
          <w:rFonts w:ascii="宋体" w:hAnsi="宋体" w:eastAsia="宋体" w:cs="宋体"/>
          <w:color w:val="000000" w:themeColor="text1"/>
          <w:spacing w:val="2"/>
          <w:sz w:val="21"/>
          <w:szCs w:val="21"/>
          <w:highlight w:val="none"/>
          <w14:textFill>
            <w14:solidFill>
              <w14:schemeClr w14:val="tx1"/>
            </w14:solidFill>
          </w14:textFill>
        </w:rPr>
        <w:t>重情节</w:t>
      </w:r>
      <w:r>
        <w:rPr>
          <w:rFonts w:ascii="宋体" w:hAnsi="宋体" w:eastAsia="宋体" w:cs="宋体"/>
          <w:color w:val="000000" w:themeColor="text1"/>
          <w:spacing w:val="-1"/>
          <w:sz w:val="21"/>
          <w:szCs w:val="21"/>
          <w:highlight w:val="none"/>
          <w14:textFill>
            <w14:solidFill>
              <w14:schemeClr w14:val="tx1"/>
            </w14:solidFill>
          </w14:textFill>
        </w:rPr>
        <w:t>的，处十年以上有期徒刑或者无期徒刑，并处罚金”的规定。</w:t>
      </w:r>
    </w:p>
    <w:p w14:paraId="28B573AF">
      <w:pPr>
        <w:spacing w:before="1" w:line="358" w:lineRule="auto"/>
        <w:ind w:left="19" w:right="22" w:firstLine="42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（三）本人如被查实在本招标项目评标工作中</w:t>
      </w:r>
      <w:r>
        <w:rPr>
          <w:rFonts w:ascii="宋体" w:hAnsi="宋体" w:eastAsia="宋体" w:cs="宋体"/>
          <w:color w:val="000000" w:themeColor="text1"/>
          <w:spacing w:val="2"/>
          <w:sz w:val="21"/>
          <w:szCs w:val="21"/>
          <w:highlight w:val="none"/>
          <w14:textFill>
            <w14:solidFill>
              <w14:schemeClr w14:val="tx1"/>
            </w14:solidFill>
          </w14:textFill>
        </w:rPr>
        <w:t>参与串通投标的，自愿承担相应法律责</w:t>
      </w:r>
      <w:r>
        <w:rPr>
          <w:rFonts w:ascii="宋体" w:hAnsi="宋体" w:eastAsia="宋体" w:cs="宋体"/>
          <w:color w:val="000000" w:themeColor="text1"/>
          <w:sz w:val="21"/>
          <w:szCs w:val="21"/>
          <w:highlight w:val="none"/>
          <w14:textFill>
            <w14:solidFill>
              <w14:schemeClr w14:val="tx1"/>
            </w14:solidFill>
          </w14:textFill>
        </w:rPr>
        <w:t>任，接受相应刑事和纪律、行政处罚以及失信</w:t>
      </w:r>
      <w:r>
        <w:rPr>
          <w:rFonts w:ascii="宋体" w:hAnsi="宋体" w:eastAsia="宋体" w:cs="宋体"/>
          <w:color w:val="000000" w:themeColor="text1"/>
          <w:spacing w:val="-1"/>
          <w:sz w:val="21"/>
          <w:szCs w:val="21"/>
          <w:highlight w:val="none"/>
          <w14:textFill>
            <w14:solidFill>
              <w14:schemeClr w14:val="tx1"/>
            </w14:solidFill>
          </w14:textFill>
        </w:rPr>
        <w:t>惩戒。</w:t>
      </w:r>
    </w:p>
    <w:p w14:paraId="0D99F182">
      <w:pPr>
        <w:spacing w:line="219"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六、本承诺函由我本人亲自签字确认。</w:t>
      </w:r>
    </w:p>
    <w:p w14:paraId="7F0032AB">
      <w:pPr>
        <w:pStyle w:val="5"/>
        <w:spacing w:line="300" w:lineRule="auto"/>
        <w:rPr>
          <w:color w:val="000000" w:themeColor="text1"/>
          <w:highlight w:val="none"/>
          <w14:textFill>
            <w14:solidFill>
              <w14:schemeClr w14:val="tx1"/>
            </w14:solidFill>
          </w14:textFill>
        </w:rPr>
      </w:pPr>
    </w:p>
    <w:p w14:paraId="7D51C39B">
      <w:pPr>
        <w:pStyle w:val="5"/>
        <w:spacing w:line="301" w:lineRule="auto"/>
        <w:rPr>
          <w:color w:val="000000" w:themeColor="text1"/>
          <w:highlight w:val="none"/>
          <w14:textFill>
            <w14:solidFill>
              <w14:schemeClr w14:val="tx1"/>
            </w14:solidFill>
          </w14:textFill>
        </w:rPr>
      </w:pPr>
    </w:p>
    <w:p w14:paraId="553F7A1C">
      <w:pPr>
        <w:pStyle w:val="5"/>
        <w:spacing w:line="301" w:lineRule="auto"/>
        <w:rPr>
          <w:color w:val="000000" w:themeColor="text1"/>
          <w:highlight w:val="none"/>
          <w14:textFill>
            <w14:solidFill>
              <w14:schemeClr w14:val="tx1"/>
            </w14:solidFill>
          </w14:textFill>
        </w:rPr>
      </w:pPr>
    </w:p>
    <w:p w14:paraId="32F51671">
      <w:pPr>
        <w:spacing w:before="69" w:line="220"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本人是□ 否□</w:t>
      </w:r>
      <w:r>
        <w:rPr>
          <w:rFonts w:ascii="宋体" w:hAnsi="宋体" w:eastAsia="宋体" w:cs="宋体"/>
          <w:color w:val="000000" w:themeColor="text1"/>
          <w:spacing w:val="17"/>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为中共党员</w:t>
      </w:r>
    </w:p>
    <w:p w14:paraId="3D93B0F3">
      <w:pPr>
        <w:spacing w:before="157" w:line="221" w:lineRule="auto"/>
        <w:ind w:left="170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8"/>
          <w:sz w:val="21"/>
          <w:szCs w:val="21"/>
          <w:highlight w:val="none"/>
          <w14:textFill>
            <w14:solidFill>
              <w14:schemeClr w14:val="tx1"/>
            </w14:solidFill>
          </w14:textFill>
        </w:rPr>
        <w:t>（应单选，</w:t>
      </w:r>
      <w:r>
        <w:rPr>
          <w:rFonts w:ascii="宋体" w:hAnsi="宋体" w:eastAsia="宋体" w:cs="宋体"/>
          <w:b/>
          <w:bCs/>
          <w:color w:val="000000" w:themeColor="text1"/>
          <w:spacing w:val="-8"/>
          <w:sz w:val="21"/>
          <w:szCs w:val="21"/>
          <w:highlight w:val="none"/>
          <w14:textFill>
            <w14:solidFill>
              <w14:schemeClr w14:val="tx1"/>
            </w14:solidFill>
          </w14:textFill>
        </w:rPr>
        <w:t>并在方框内打“</w:t>
      </w:r>
      <w:r>
        <w:rPr>
          <w:rFonts w:ascii="宋体" w:hAnsi="宋体" w:eastAsia="宋体" w:cs="宋体"/>
          <w:color w:val="000000" w:themeColor="text1"/>
          <w:spacing w:val="-39"/>
          <w:sz w:val="21"/>
          <w:szCs w:val="21"/>
          <w:highlight w:val="none"/>
          <w14:textFill>
            <w14:solidFill>
              <w14:schemeClr w14:val="tx1"/>
            </w14:solidFill>
          </w14:textFill>
        </w:rPr>
        <w:t xml:space="preserve"> </w:t>
      </w:r>
      <w:r>
        <w:rPr>
          <w:rFonts w:ascii="宋体" w:hAnsi="宋体" w:eastAsia="宋体" w:cs="宋体"/>
          <w:b/>
          <w:bCs/>
          <w:color w:val="000000" w:themeColor="text1"/>
          <w:spacing w:val="-8"/>
          <w:sz w:val="21"/>
          <w:szCs w:val="21"/>
          <w:highlight w:val="none"/>
          <w14:textFill>
            <w14:solidFill>
              <w14:schemeClr w14:val="tx1"/>
            </w14:solidFill>
          </w14:textFill>
        </w:rPr>
        <w:t>√</w:t>
      </w:r>
      <w:r>
        <w:rPr>
          <w:rFonts w:ascii="宋体" w:hAnsi="宋体" w:eastAsia="宋体" w:cs="宋体"/>
          <w:color w:val="000000" w:themeColor="text1"/>
          <w:spacing w:val="-77"/>
          <w:sz w:val="21"/>
          <w:szCs w:val="21"/>
          <w:highlight w:val="none"/>
          <w14:textFill>
            <w14:solidFill>
              <w14:schemeClr w14:val="tx1"/>
            </w14:solidFill>
          </w14:textFill>
        </w:rPr>
        <w:t xml:space="preserve"> </w:t>
      </w:r>
      <w:r>
        <w:rPr>
          <w:rFonts w:ascii="宋体" w:hAnsi="宋体" w:eastAsia="宋体" w:cs="宋体"/>
          <w:b/>
          <w:bCs/>
          <w:color w:val="000000" w:themeColor="text1"/>
          <w:spacing w:val="-8"/>
          <w:sz w:val="21"/>
          <w:szCs w:val="21"/>
          <w:highlight w:val="none"/>
          <w14:textFill>
            <w14:solidFill>
              <w14:schemeClr w14:val="tx1"/>
            </w14:solidFill>
          </w14:textFill>
        </w:rPr>
        <w:t>”</w:t>
      </w:r>
      <w:r>
        <w:rPr>
          <w:rFonts w:ascii="宋体" w:hAnsi="宋体" w:eastAsia="宋体" w:cs="宋体"/>
          <w:color w:val="000000" w:themeColor="text1"/>
          <w:spacing w:val="-8"/>
          <w:sz w:val="21"/>
          <w:szCs w:val="21"/>
          <w:highlight w:val="none"/>
          <w14:textFill>
            <w14:solidFill>
              <w14:schemeClr w14:val="tx1"/>
            </w14:solidFill>
          </w14:textFill>
        </w:rPr>
        <w:t>)</w:t>
      </w:r>
    </w:p>
    <w:p w14:paraId="7EF77777">
      <w:pPr>
        <w:pStyle w:val="5"/>
        <w:spacing w:line="261" w:lineRule="auto"/>
        <w:rPr>
          <w:color w:val="000000" w:themeColor="text1"/>
          <w:highlight w:val="none"/>
          <w14:textFill>
            <w14:solidFill>
              <w14:schemeClr w14:val="tx1"/>
            </w14:solidFill>
          </w14:textFill>
        </w:rPr>
      </w:pPr>
    </w:p>
    <w:p w14:paraId="597BBFE2">
      <w:pPr>
        <w:pStyle w:val="5"/>
        <w:spacing w:line="261" w:lineRule="auto"/>
        <w:rPr>
          <w:color w:val="000000" w:themeColor="text1"/>
          <w:highlight w:val="none"/>
          <w14:textFill>
            <w14:solidFill>
              <w14:schemeClr w14:val="tx1"/>
            </w14:solidFill>
          </w14:textFill>
        </w:rPr>
      </w:pPr>
    </w:p>
    <w:p w14:paraId="5BD059D6">
      <w:pPr>
        <w:pStyle w:val="5"/>
        <w:spacing w:line="261" w:lineRule="auto"/>
        <w:rPr>
          <w:color w:val="000000" w:themeColor="text1"/>
          <w:highlight w:val="none"/>
          <w14:textFill>
            <w14:solidFill>
              <w14:schemeClr w14:val="tx1"/>
            </w14:solidFill>
          </w14:textFill>
        </w:rPr>
      </w:pPr>
    </w:p>
    <w:p w14:paraId="763DE0A7">
      <w:pPr>
        <w:pStyle w:val="5"/>
        <w:spacing w:line="262" w:lineRule="auto"/>
        <w:rPr>
          <w:color w:val="000000" w:themeColor="text1"/>
          <w:highlight w:val="none"/>
          <w14:textFill>
            <w14:solidFill>
              <w14:schemeClr w14:val="tx1"/>
            </w14:solidFill>
          </w14:textFill>
        </w:rPr>
      </w:pPr>
    </w:p>
    <w:p w14:paraId="516EA020">
      <w:pPr>
        <w:pStyle w:val="5"/>
        <w:spacing w:line="262" w:lineRule="auto"/>
        <w:rPr>
          <w:color w:val="000000" w:themeColor="text1"/>
          <w:highlight w:val="none"/>
          <w14:textFill>
            <w14:solidFill>
              <w14:schemeClr w14:val="tx1"/>
            </w14:solidFill>
          </w14:textFill>
        </w:rPr>
      </w:pPr>
    </w:p>
    <w:p w14:paraId="28A754BB">
      <w:pPr>
        <w:spacing w:before="69" w:line="221" w:lineRule="auto"/>
        <w:ind w:left="480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承 诺</w:t>
      </w:r>
      <w:r>
        <w:rPr>
          <w:rFonts w:ascii="宋体" w:hAnsi="宋体" w:eastAsia="宋体" w:cs="宋体"/>
          <w:color w:val="000000" w:themeColor="text1"/>
          <w:spacing w:val="9"/>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人：</w:t>
      </w:r>
      <w:r>
        <w:rPr>
          <w:rFonts w:ascii="宋体" w:hAnsi="宋体" w:eastAsia="宋体" w:cs="宋体"/>
          <w:color w:val="000000" w:themeColor="text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（签字）</w:t>
      </w:r>
    </w:p>
    <w:p w14:paraId="72BB71B2">
      <w:pPr>
        <w:pStyle w:val="5"/>
        <w:spacing w:line="247" w:lineRule="auto"/>
        <w:rPr>
          <w:color w:val="000000" w:themeColor="text1"/>
          <w:highlight w:val="none"/>
          <w14:textFill>
            <w14:solidFill>
              <w14:schemeClr w14:val="tx1"/>
            </w14:solidFill>
          </w14:textFill>
        </w:rPr>
      </w:pPr>
    </w:p>
    <w:p w14:paraId="3584045F">
      <w:pPr>
        <w:pStyle w:val="5"/>
        <w:spacing w:line="248" w:lineRule="auto"/>
        <w:rPr>
          <w:color w:val="000000" w:themeColor="text1"/>
          <w:highlight w:val="none"/>
          <w14:textFill>
            <w14:solidFill>
              <w14:schemeClr w14:val="tx1"/>
            </w14:solidFill>
          </w14:textFill>
        </w:rPr>
      </w:pPr>
    </w:p>
    <w:p w14:paraId="4043A8C3">
      <w:pPr>
        <w:spacing w:before="69" w:line="221" w:lineRule="auto"/>
        <w:ind w:left="485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承诺时间：    年</w:t>
      </w:r>
      <w:r>
        <w:rPr>
          <w:rFonts w:ascii="宋体" w:hAnsi="宋体" w:eastAsia="宋体" w:cs="宋体"/>
          <w:color w:val="000000" w:themeColor="text1"/>
          <w:spacing w:val="5"/>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月</w:t>
      </w:r>
      <w:r>
        <w:rPr>
          <w:rFonts w:ascii="宋体" w:hAnsi="宋体" w:eastAsia="宋体" w:cs="宋体"/>
          <w:color w:val="000000" w:themeColor="text1"/>
          <w:spacing w:val="22"/>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日</w:t>
      </w:r>
    </w:p>
    <w:p w14:paraId="28F993B5">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51" w:type="default"/>
          <w:pgSz w:w="11907" w:h="16839"/>
          <w:pgMar w:top="400" w:right="1785" w:bottom="1026" w:left="1785" w:header="0" w:footer="748" w:gutter="0"/>
          <w:cols w:space="720" w:num="1"/>
        </w:sectPr>
      </w:pPr>
    </w:p>
    <w:p w14:paraId="79736AB5">
      <w:pPr>
        <w:pStyle w:val="5"/>
        <w:spacing w:line="246" w:lineRule="auto"/>
        <w:rPr>
          <w:color w:val="000000" w:themeColor="text1"/>
          <w:highlight w:val="none"/>
          <w14:textFill>
            <w14:solidFill>
              <w14:schemeClr w14:val="tx1"/>
            </w14:solidFill>
          </w14:textFill>
        </w:rPr>
      </w:pPr>
    </w:p>
    <w:p w14:paraId="6D639D10">
      <w:pPr>
        <w:pStyle w:val="5"/>
        <w:spacing w:line="246" w:lineRule="auto"/>
        <w:rPr>
          <w:color w:val="000000" w:themeColor="text1"/>
          <w:highlight w:val="none"/>
          <w14:textFill>
            <w14:solidFill>
              <w14:schemeClr w14:val="tx1"/>
            </w14:solidFill>
          </w14:textFill>
        </w:rPr>
      </w:pPr>
    </w:p>
    <w:p w14:paraId="58CDEE80">
      <w:pPr>
        <w:pStyle w:val="5"/>
        <w:spacing w:line="246" w:lineRule="auto"/>
        <w:rPr>
          <w:color w:val="000000" w:themeColor="text1"/>
          <w:highlight w:val="none"/>
          <w14:textFill>
            <w14:solidFill>
              <w14:schemeClr w14:val="tx1"/>
            </w14:solidFill>
          </w14:textFill>
        </w:rPr>
      </w:pPr>
    </w:p>
    <w:p w14:paraId="4C9D4DA0">
      <w:pPr>
        <w:pStyle w:val="5"/>
        <w:spacing w:line="246" w:lineRule="auto"/>
        <w:rPr>
          <w:color w:val="000000" w:themeColor="text1"/>
          <w:highlight w:val="none"/>
          <w14:textFill>
            <w14:solidFill>
              <w14:schemeClr w14:val="tx1"/>
            </w14:solidFill>
          </w14:textFill>
        </w:rPr>
      </w:pPr>
    </w:p>
    <w:p w14:paraId="210018A9">
      <w:pPr>
        <w:pStyle w:val="5"/>
        <w:spacing w:line="246" w:lineRule="auto"/>
        <w:rPr>
          <w:color w:val="000000" w:themeColor="text1"/>
          <w:highlight w:val="none"/>
          <w14:textFill>
            <w14:solidFill>
              <w14:schemeClr w14:val="tx1"/>
            </w14:solidFill>
          </w14:textFill>
        </w:rPr>
      </w:pPr>
    </w:p>
    <w:p w14:paraId="4F335834">
      <w:pPr>
        <w:pStyle w:val="5"/>
        <w:spacing w:line="246" w:lineRule="auto"/>
        <w:rPr>
          <w:color w:val="000000" w:themeColor="text1"/>
          <w:highlight w:val="none"/>
          <w14:textFill>
            <w14:solidFill>
              <w14:schemeClr w14:val="tx1"/>
            </w14:solidFill>
          </w14:textFill>
        </w:rPr>
      </w:pPr>
    </w:p>
    <w:p w14:paraId="628B33C0">
      <w:pPr>
        <w:spacing w:before="78" w:line="232" w:lineRule="auto"/>
        <w:ind w:left="718"/>
        <w:rPr>
          <w:rFonts w:ascii="黑体" w:hAnsi="黑体" w:eastAsia="黑体" w:cs="黑体"/>
          <w:color w:val="000000" w:themeColor="text1"/>
          <w:sz w:val="24"/>
          <w:szCs w:val="24"/>
          <w:highlight w:val="none"/>
          <w14:textFill>
            <w14:solidFill>
              <w14:schemeClr w14:val="tx1"/>
            </w14:solidFill>
          </w14:textFill>
        </w:rPr>
      </w:pPr>
      <w:r>
        <w:rPr>
          <w:rFonts w:ascii="黑体" w:hAnsi="黑体" w:eastAsia="黑体" w:cs="黑体"/>
          <w:color w:val="000000" w:themeColor="text1"/>
          <w:spacing w:val="-3"/>
          <w:sz w:val="24"/>
          <w:szCs w:val="24"/>
          <w:highlight w:val="none"/>
          <w14:textFill>
            <w14:solidFill>
              <w14:schemeClr w14:val="tx1"/>
            </w14:solidFill>
          </w14:textFill>
        </w:rPr>
        <w:t>附表</w:t>
      </w:r>
      <w:r>
        <w:rPr>
          <w:rFonts w:ascii="黑体" w:hAnsi="黑体" w:eastAsia="黑体" w:cs="黑体"/>
          <w:color w:val="000000" w:themeColor="text1"/>
          <w:spacing w:val="-48"/>
          <w:sz w:val="24"/>
          <w:szCs w:val="24"/>
          <w:highlight w:val="none"/>
          <w14:textFill>
            <w14:solidFill>
              <w14:schemeClr w14:val="tx1"/>
            </w14:solidFill>
          </w14:textFill>
        </w:rPr>
        <w:t xml:space="preserve"> </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A-3</w:t>
      </w:r>
      <w:r>
        <w:rPr>
          <w:rFonts w:ascii="黑体" w:hAnsi="黑体" w:eastAsia="黑体" w:cs="黑体"/>
          <w:color w:val="000000" w:themeColor="text1"/>
          <w:spacing w:val="-3"/>
          <w:sz w:val="24"/>
          <w:szCs w:val="24"/>
          <w:highlight w:val="none"/>
          <w14:textFill>
            <w14:solidFill>
              <w14:schemeClr w14:val="tx1"/>
            </w14:solidFill>
          </w14:textFill>
        </w:rPr>
        <w:t>：技术暗标编号确认表</w:t>
      </w:r>
    </w:p>
    <w:p w14:paraId="5576B892">
      <w:pPr>
        <w:pStyle w:val="5"/>
        <w:spacing w:line="388" w:lineRule="auto"/>
        <w:rPr>
          <w:color w:val="000000" w:themeColor="text1"/>
          <w:highlight w:val="none"/>
          <w14:textFill>
            <w14:solidFill>
              <w14:schemeClr w14:val="tx1"/>
            </w14:solidFill>
          </w14:textFill>
        </w:rPr>
      </w:pPr>
    </w:p>
    <w:p w14:paraId="4CF1D6F4">
      <w:pPr>
        <w:spacing w:before="117" w:line="304" w:lineRule="auto"/>
        <w:ind w:left="587" w:right="3118" w:firstLine="2539"/>
        <w:rPr>
          <w:rFonts w:ascii="宋体" w:hAnsi="宋体" w:eastAsia="宋体" w:cs="宋体"/>
          <w:color w:val="000000" w:themeColor="text1"/>
          <w:sz w:val="21"/>
          <w:szCs w:val="21"/>
          <w:highlight w:val="none"/>
          <w14:textFill>
            <w14:solidFill>
              <w14:schemeClr w14:val="tx1"/>
            </w14:solidFill>
          </w14:textFill>
        </w:rPr>
      </w:pPr>
      <w:bookmarkStart w:id="279" w:name="bookmark228"/>
      <w:bookmarkEnd w:id="279"/>
      <w:r>
        <w:rPr>
          <w:rFonts w:ascii="黑体" w:hAnsi="黑体" w:eastAsia="黑体" w:cs="黑体"/>
          <w:color w:val="000000" w:themeColor="text1"/>
          <w:spacing w:val="-2"/>
          <w:sz w:val="36"/>
          <w:szCs w:val="36"/>
          <w:highlight w:val="none"/>
          <w14:textFill>
            <w14:solidFill>
              <w14:schemeClr w14:val="tx1"/>
            </w14:solidFill>
          </w14:textFill>
        </w:rPr>
        <w:t>技术暗标编号确认表</w:t>
      </w:r>
      <w:r>
        <w:rPr>
          <w:rFonts w:ascii="宋体" w:hAnsi="宋体" w:eastAsia="宋体" w:cs="宋体"/>
          <w:color w:val="000000" w:themeColor="text1"/>
          <w:spacing w:val="-7"/>
          <w:sz w:val="21"/>
          <w:szCs w:val="21"/>
          <w:highlight w:val="none"/>
          <w14:textFill>
            <w14:solidFill>
              <w14:schemeClr w14:val="tx1"/>
            </w14:solidFill>
          </w14:textFill>
        </w:rPr>
        <w:t>标段名称：</w:t>
      </w:r>
    </w:p>
    <w:p w14:paraId="0F817A18">
      <w:pPr>
        <w:spacing w:line="214" w:lineRule="auto"/>
        <w:ind w:left="58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标段唯一标识码：</w:t>
      </w:r>
    </w:p>
    <w:tbl>
      <w:tblPr>
        <w:tblStyle w:val="14"/>
        <w:tblW w:w="946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5"/>
        <w:gridCol w:w="1994"/>
        <w:gridCol w:w="770"/>
        <w:gridCol w:w="772"/>
        <w:gridCol w:w="770"/>
        <w:gridCol w:w="773"/>
        <w:gridCol w:w="770"/>
        <w:gridCol w:w="772"/>
        <w:gridCol w:w="771"/>
        <w:gridCol w:w="772"/>
        <w:gridCol w:w="777"/>
      </w:tblGrid>
      <w:tr w14:paraId="552CA9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525" w:type="dxa"/>
            <w:vMerge w:val="restart"/>
            <w:tcBorders>
              <w:bottom w:val="nil"/>
            </w:tcBorders>
            <w:textDirection w:val="tbRlV"/>
            <w:vAlign w:val="top"/>
          </w:tcPr>
          <w:p w14:paraId="3A4BE495">
            <w:pPr>
              <w:pStyle w:val="15"/>
              <w:spacing w:before="155" w:line="211" w:lineRule="auto"/>
              <w:ind w:left="281"/>
              <w:rPr>
                <w:color w:val="000000" w:themeColor="text1"/>
                <w:highlight w:val="none"/>
                <w14:textFill>
                  <w14:solidFill>
                    <w14:schemeClr w14:val="tx1"/>
                  </w14:solidFill>
                </w14:textFill>
              </w:rPr>
            </w:pPr>
            <w:r>
              <w:rPr>
                <w:color w:val="000000" w:themeColor="text1"/>
                <w:spacing w:val="31"/>
                <w:highlight w:val="none"/>
                <w14:textFill>
                  <w14:solidFill>
                    <w14:schemeClr w14:val="tx1"/>
                  </w14:solidFill>
                </w14:textFill>
              </w:rPr>
              <w:t>序号</w:t>
            </w:r>
          </w:p>
        </w:tc>
        <w:tc>
          <w:tcPr>
            <w:tcW w:w="1994" w:type="dxa"/>
            <w:vMerge w:val="restart"/>
            <w:tcBorders>
              <w:bottom w:val="nil"/>
            </w:tcBorders>
            <w:vAlign w:val="top"/>
          </w:tcPr>
          <w:p w14:paraId="6BE7BADC">
            <w:pPr>
              <w:spacing w:line="348" w:lineRule="auto"/>
              <w:rPr>
                <w:rFonts w:ascii="Arial"/>
                <w:color w:val="000000" w:themeColor="text1"/>
                <w:sz w:val="21"/>
                <w:highlight w:val="none"/>
                <w14:textFill>
                  <w14:solidFill>
                    <w14:schemeClr w14:val="tx1"/>
                  </w14:solidFill>
                </w14:textFill>
              </w:rPr>
            </w:pPr>
          </w:p>
          <w:p w14:paraId="7CEB51BA">
            <w:pPr>
              <w:pStyle w:val="15"/>
              <w:spacing w:before="68" w:line="221" w:lineRule="auto"/>
              <w:ind w:left="476"/>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投标人名称</w:t>
            </w:r>
          </w:p>
        </w:tc>
        <w:tc>
          <w:tcPr>
            <w:tcW w:w="6947" w:type="dxa"/>
            <w:gridSpan w:val="9"/>
            <w:vAlign w:val="top"/>
          </w:tcPr>
          <w:p w14:paraId="66C6DB0A">
            <w:pPr>
              <w:pStyle w:val="15"/>
              <w:spacing w:before="33" w:line="221" w:lineRule="auto"/>
              <w:ind w:left="2529"/>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评审因素及暗标编号</w:t>
            </w:r>
          </w:p>
        </w:tc>
      </w:tr>
      <w:tr w14:paraId="64D7D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525" w:type="dxa"/>
            <w:vMerge w:val="continue"/>
            <w:tcBorders>
              <w:top w:val="nil"/>
            </w:tcBorders>
            <w:textDirection w:val="tbRlV"/>
            <w:vAlign w:val="top"/>
          </w:tcPr>
          <w:p w14:paraId="4526E1E2">
            <w:pPr>
              <w:rPr>
                <w:rFonts w:ascii="Arial"/>
                <w:color w:val="000000" w:themeColor="text1"/>
                <w:sz w:val="21"/>
                <w:highlight w:val="none"/>
                <w14:textFill>
                  <w14:solidFill>
                    <w14:schemeClr w14:val="tx1"/>
                  </w14:solidFill>
                </w14:textFill>
              </w:rPr>
            </w:pPr>
          </w:p>
        </w:tc>
        <w:tc>
          <w:tcPr>
            <w:tcW w:w="1994" w:type="dxa"/>
            <w:vMerge w:val="continue"/>
            <w:tcBorders>
              <w:top w:val="nil"/>
            </w:tcBorders>
            <w:vAlign w:val="top"/>
          </w:tcPr>
          <w:p w14:paraId="5B70D39D">
            <w:pPr>
              <w:rPr>
                <w:rFonts w:ascii="Arial"/>
                <w:color w:val="000000" w:themeColor="text1"/>
                <w:sz w:val="21"/>
                <w:highlight w:val="none"/>
                <w14:textFill>
                  <w14:solidFill>
                    <w14:schemeClr w14:val="tx1"/>
                  </w14:solidFill>
                </w14:textFill>
              </w:rPr>
            </w:pPr>
          </w:p>
        </w:tc>
        <w:tc>
          <w:tcPr>
            <w:tcW w:w="770" w:type="dxa"/>
            <w:vAlign w:val="top"/>
          </w:tcPr>
          <w:p w14:paraId="0F236ACF">
            <w:pPr>
              <w:rPr>
                <w:rFonts w:ascii="Arial"/>
                <w:color w:val="000000" w:themeColor="text1"/>
                <w:sz w:val="21"/>
                <w:highlight w:val="none"/>
                <w14:textFill>
                  <w14:solidFill>
                    <w14:schemeClr w14:val="tx1"/>
                  </w14:solidFill>
                </w14:textFill>
              </w:rPr>
            </w:pPr>
          </w:p>
        </w:tc>
        <w:tc>
          <w:tcPr>
            <w:tcW w:w="772" w:type="dxa"/>
            <w:vAlign w:val="top"/>
          </w:tcPr>
          <w:p w14:paraId="22BC575F">
            <w:pPr>
              <w:rPr>
                <w:rFonts w:ascii="Arial"/>
                <w:color w:val="000000" w:themeColor="text1"/>
                <w:sz w:val="21"/>
                <w:highlight w:val="none"/>
                <w14:textFill>
                  <w14:solidFill>
                    <w14:schemeClr w14:val="tx1"/>
                  </w14:solidFill>
                </w14:textFill>
              </w:rPr>
            </w:pPr>
          </w:p>
        </w:tc>
        <w:tc>
          <w:tcPr>
            <w:tcW w:w="770" w:type="dxa"/>
            <w:vAlign w:val="top"/>
          </w:tcPr>
          <w:p w14:paraId="387781EC">
            <w:pPr>
              <w:rPr>
                <w:rFonts w:ascii="Arial"/>
                <w:color w:val="000000" w:themeColor="text1"/>
                <w:sz w:val="21"/>
                <w:highlight w:val="none"/>
                <w14:textFill>
                  <w14:solidFill>
                    <w14:schemeClr w14:val="tx1"/>
                  </w14:solidFill>
                </w14:textFill>
              </w:rPr>
            </w:pPr>
          </w:p>
        </w:tc>
        <w:tc>
          <w:tcPr>
            <w:tcW w:w="773" w:type="dxa"/>
            <w:vAlign w:val="top"/>
          </w:tcPr>
          <w:p w14:paraId="6ACAE77E">
            <w:pPr>
              <w:rPr>
                <w:rFonts w:ascii="Arial"/>
                <w:color w:val="000000" w:themeColor="text1"/>
                <w:sz w:val="21"/>
                <w:highlight w:val="none"/>
                <w14:textFill>
                  <w14:solidFill>
                    <w14:schemeClr w14:val="tx1"/>
                  </w14:solidFill>
                </w14:textFill>
              </w:rPr>
            </w:pPr>
          </w:p>
        </w:tc>
        <w:tc>
          <w:tcPr>
            <w:tcW w:w="770" w:type="dxa"/>
            <w:vAlign w:val="top"/>
          </w:tcPr>
          <w:p w14:paraId="3436BF9D">
            <w:pPr>
              <w:rPr>
                <w:rFonts w:ascii="Arial"/>
                <w:color w:val="000000" w:themeColor="text1"/>
                <w:sz w:val="21"/>
                <w:highlight w:val="none"/>
                <w14:textFill>
                  <w14:solidFill>
                    <w14:schemeClr w14:val="tx1"/>
                  </w14:solidFill>
                </w14:textFill>
              </w:rPr>
            </w:pPr>
          </w:p>
        </w:tc>
        <w:tc>
          <w:tcPr>
            <w:tcW w:w="772" w:type="dxa"/>
            <w:vAlign w:val="top"/>
          </w:tcPr>
          <w:p w14:paraId="1C40E18E">
            <w:pPr>
              <w:rPr>
                <w:rFonts w:ascii="Arial"/>
                <w:color w:val="000000" w:themeColor="text1"/>
                <w:sz w:val="21"/>
                <w:highlight w:val="none"/>
                <w14:textFill>
                  <w14:solidFill>
                    <w14:schemeClr w14:val="tx1"/>
                  </w14:solidFill>
                </w14:textFill>
              </w:rPr>
            </w:pPr>
          </w:p>
        </w:tc>
        <w:tc>
          <w:tcPr>
            <w:tcW w:w="771" w:type="dxa"/>
            <w:vAlign w:val="top"/>
          </w:tcPr>
          <w:p w14:paraId="2AA8E554">
            <w:pPr>
              <w:rPr>
                <w:rFonts w:ascii="Arial"/>
                <w:color w:val="000000" w:themeColor="text1"/>
                <w:sz w:val="21"/>
                <w:highlight w:val="none"/>
                <w14:textFill>
                  <w14:solidFill>
                    <w14:schemeClr w14:val="tx1"/>
                  </w14:solidFill>
                </w14:textFill>
              </w:rPr>
            </w:pPr>
          </w:p>
        </w:tc>
        <w:tc>
          <w:tcPr>
            <w:tcW w:w="772" w:type="dxa"/>
            <w:vAlign w:val="top"/>
          </w:tcPr>
          <w:p w14:paraId="0A66F49C">
            <w:pPr>
              <w:rPr>
                <w:rFonts w:ascii="Arial"/>
                <w:color w:val="000000" w:themeColor="text1"/>
                <w:sz w:val="21"/>
                <w:highlight w:val="none"/>
                <w14:textFill>
                  <w14:solidFill>
                    <w14:schemeClr w14:val="tx1"/>
                  </w14:solidFill>
                </w14:textFill>
              </w:rPr>
            </w:pPr>
          </w:p>
        </w:tc>
        <w:tc>
          <w:tcPr>
            <w:tcW w:w="777" w:type="dxa"/>
            <w:vAlign w:val="top"/>
          </w:tcPr>
          <w:p w14:paraId="03BA3000">
            <w:pPr>
              <w:rPr>
                <w:rFonts w:ascii="Arial"/>
                <w:color w:val="000000" w:themeColor="text1"/>
                <w:sz w:val="21"/>
                <w:highlight w:val="none"/>
                <w14:textFill>
                  <w14:solidFill>
                    <w14:schemeClr w14:val="tx1"/>
                  </w14:solidFill>
                </w14:textFill>
              </w:rPr>
            </w:pPr>
          </w:p>
        </w:tc>
      </w:tr>
      <w:tr w14:paraId="6F831B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525" w:type="dxa"/>
            <w:vAlign w:val="top"/>
          </w:tcPr>
          <w:p w14:paraId="1E89E2E9">
            <w:pPr>
              <w:pStyle w:val="15"/>
              <w:spacing w:before="146" w:line="242" w:lineRule="auto"/>
              <w:ind w:left="23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994" w:type="dxa"/>
            <w:vAlign w:val="top"/>
          </w:tcPr>
          <w:p w14:paraId="4A08533C">
            <w:pPr>
              <w:rPr>
                <w:rFonts w:ascii="Arial"/>
                <w:color w:val="000000" w:themeColor="text1"/>
                <w:sz w:val="21"/>
                <w:highlight w:val="none"/>
                <w14:textFill>
                  <w14:solidFill>
                    <w14:schemeClr w14:val="tx1"/>
                  </w14:solidFill>
                </w14:textFill>
              </w:rPr>
            </w:pPr>
          </w:p>
        </w:tc>
        <w:tc>
          <w:tcPr>
            <w:tcW w:w="770" w:type="dxa"/>
            <w:vAlign w:val="top"/>
          </w:tcPr>
          <w:p w14:paraId="2F75768A">
            <w:pPr>
              <w:rPr>
                <w:rFonts w:ascii="Arial"/>
                <w:color w:val="000000" w:themeColor="text1"/>
                <w:sz w:val="21"/>
                <w:highlight w:val="none"/>
                <w14:textFill>
                  <w14:solidFill>
                    <w14:schemeClr w14:val="tx1"/>
                  </w14:solidFill>
                </w14:textFill>
              </w:rPr>
            </w:pPr>
          </w:p>
        </w:tc>
        <w:tc>
          <w:tcPr>
            <w:tcW w:w="772" w:type="dxa"/>
            <w:vAlign w:val="top"/>
          </w:tcPr>
          <w:p w14:paraId="2C359D8D">
            <w:pPr>
              <w:rPr>
                <w:rFonts w:ascii="Arial"/>
                <w:color w:val="000000" w:themeColor="text1"/>
                <w:sz w:val="21"/>
                <w:highlight w:val="none"/>
                <w14:textFill>
                  <w14:solidFill>
                    <w14:schemeClr w14:val="tx1"/>
                  </w14:solidFill>
                </w14:textFill>
              </w:rPr>
            </w:pPr>
          </w:p>
        </w:tc>
        <w:tc>
          <w:tcPr>
            <w:tcW w:w="770" w:type="dxa"/>
            <w:vAlign w:val="top"/>
          </w:tcPr>
          <w:p w14:paraId="65AC42F2">
            <w:pPr>
              <w:rPr>
                <w:rFonts w:ascii="Arial"/>
                <w:color w:val="000000" w:themeColor="text1"/>
                <w:sz w:val="21"/>
                <w:highlight w:val="none"/>
                <w14:textFill>
                  <w14:solidFill>
                    <w14:schemeClr w14:val="tx1"/>
                  </w14:solidFill>
                </w14:textFill>
              </w:rPr>
            </w:pPr>
          </w:p>
        </w:tc>
        <w:tc>
          <w:tcPr>
            <w:tcW w:w="773" w:type="dxa"/>
            <w:vAlign w:val="top"/>
          </w:tcPr>
          <w:p w14:paraId="64F6AD9B">
            <w:pPr>
              <w:rPr>
                <w:rFonts w:ascii="Arial"/>
                <w:color w:val="000000" w:themeColor="text1"/>
                <w:sz w:val="21"/>
                <w:highlight w:val="none"/>
                <w14:textFill>
                  <w14:solidFill>
                    <w14:schemeClr w14:val="tx1"/>
                  </w14:solidFill>
                </w14:textFill>
              </w:rPr>
            </w:pPr>
          </w:p>
        </w:tc>
        <w:tc>
          <w:tcPr>
            <w:tcW w:w="770" w:type="dxa"/>
            <w:vAlign w:val="top"/>
          </w:tcPr>
          <w:p w14:paraId="3AF91DCE">
            <w:pPr>
              <w:rPr>
                <w:rFonts w:ascii="Arial"/>
                <w:color w:val="000000" w:themeColor="text1"/>
                <w:sz w:val="21"/>
                <w:highlight w:val="none"/>
                <w14:textFill>
                  <w14:solidFill>
                    <w14:schemeClr w14:val="tx1"/>
                  </w14:solidFill>
                </w14:textFill>
              </w:rPr>
            </w:pPr>
          </w:p>
        </w:tc>
        <w:tc>
          <w:tcPr>
            <w:tcW w:w="772" w:type="dxa"/>
            <w:vAlign w:val="top"/>
          </w:tcPr>
          <w:p w14:paraId="3C0153AF">
            <w:pPr>
              <w:rPr>
                <w:rFonts w:ascii="Arial"/>
                <w:color w:val="000000" w:themeColor="text1"/>
                <w:sz w:val="21"/>
                <w:highlight w:val="none"/>
                <w14:textFill>
                  <w14:solidFill>
                    <w14:schemeClr w14:val="tx1"/>
                  </w14:solidFill>
                </w14:textFill>
              </w:rPr>
            </w:pPr>
          </w:p>
        </w:tc>
        <w:tc>
          <w:tcPr>
            <w:tcW w:w="771" w:type="dxa"/>
            <w:vAlign w:val="top"/>
          </w:tcPr>
          <w:p w14:paraId="3763A681">
            <w:pPr>
              <w:rPr>
                <w:rFonts w:ascii="Arial"/>
                <w:color w:val="000000" w:themeColor="text1"/>
                <w:sz w:val="21"/>
                <w:highlight w:val="none"/>
                <w14:textFill>
                  <w14:solidFill>
                    <w14:schemeClr w14:val="tx1"/>
                  </w14:solidFill>
                </w14:textFill>
              </w:rPr>
            </w:pPr>
          </w:p>
        </w:tc>
        <w:tc>
          <w:tcPr>
            <w:tcW w:w="772" w:type="dxa"/>
            <w:vAlign w:val="top"/>
          </w:tcPr>
          <w:p w14:paraId="0248812B">
            <w:pPr>
              <w:rPr>
                <w:rFonts w:ascii="Arial"/>
                <w:color w:val="000000" w:themeColor="text1"/>
                <w:sz w:val="21"/>
                <w:highlight w:val="none"/>
                <w14:textFill>
                  <w14:solidFill>
                    <w14:schemeClr w14:val="tx1"/>
                  </w14:solidFill>
                </w14:textFill>
              </w:rPr>
            </w:pPr>
          </w:p>
        </w:tc>
        <w:tc>
          <w:tcPr>
            <w:tcW w:w="777" w:type="dxa"/>
            <w:vAlign w:val="top"/>
          </w:tcPr>
          <w:p w14:paraId="41C9EF33">
            <w:pPr>
              <w:rPr>
                <w:rFonts w:ascii="Arial"/>
                <w:color w:val="000000" w:themeColor="text1"/>
                <w:sz w:val="21"/>
                <w:highlight w:val="none"/>
                <w14:textFill>
                  <w14:solidFill>
                    <w14:schemeClr w14:val="tx1"/>
                  </w14:solidFill>
                </w14:textFill>
              </w:rPr>
            </w:pPr>
          </w:p>
        </w:tc>
      </w:tr>
      <w:tr w14:paraId="3342C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525" w:type="dxa"/>
            <w:vAlign w:val="top"/>
          </w:tcPr>
          <w:p w14:paraId="36495D9A">
            <w:pPr>
              <w:pStyle w:val="15"/>
              <w:spacing w:before="146" w:line="242" w:lineRule="auto"/>
              <w:ind w:left="216"/>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994" w:type="dxa"/>
            <w:vAlign w:val="top"/>
          </w:tcPr>
          <w:p w14:paraId="53535514">
            <w:pPr>
              <w:rPr>
                <w:rFonts w:ascii="Arial"/>
                <w:color w:val="000000" w:themeColor="text1"/>
                <w:sz w:val="21"/>
                <w:highlight w:val="none"/>
                <w14:textFill>
                  <w14:solidFill>
                    <w14:schemeClr w14:val="tx1"/>
                  </w14:solidFill>
                </w14:textFill>
              </w:rPr>
            </w:pPr>
          </w:p>
        </w:tc>
        <w:tc>
          <w:tcPr>
            <w:tcW w:w="770" w:type="dxa"/>
            <w:vAlign w:val="top"/>
          </w:tcPr>
          <w:p w14:paraId="7E785E60">
            <w:pPr>
              <w:rPr>
                <w:rFonts w:ascii="Arial"/>
                <w:color w:val="000000" w:themeColor="text1"/>
                <w:sz w:val="21"/>
                <w:highlight w:val="none"/>
                <w14:textFill>
                  <w14:solidFill>
                    <w14:schemeClr w14:val="tx1"/>
                  </w14:solidFill>
                </w14:textFill>
              </w:rPr>
            </w:pPr>
          </w:p>
        </w:tc>
        <w:tc>
          <w:tcPr>
            <w:tcW w:w="772" w:type="dxa"/>
            <w:vAlign w:val="top"/>
          </w:tcPr>
          <w:p w14:paraId="4214DDDA">
            <w:pPr>
              <w:rPr>
                <w:rFonts w:ascii="Arial"/>
                <w:color w:val="000000" w:themeColor="text1"/>
                <w:sz w:val="21"/>
                <w:highlight w:val="none"/>
                <w14:textFill>
                  <w14:solidFill>
                    <w14:schemeClr w14:val="tx1"/>
                  </w14:solidFill>
                </w14:textFill>
              </w:rPr>
            </w:pPr>
          </w:p>
        </w:tc>
        <w:tc>
          <w:tcPr>
            <w:tcW w:w="770" w:type="dxa"/>
            <w:vAlign w:val="top"/>
          </w:tcPr>
          <w:p w14:paraId="20A97109">
            <w:pPr>
              <w:rPr>
                <w:rFonts w:ascii="Arial"/>
                <w:color w:val="000000" w:themeColor="text1"/>
                <w:sz w:val="21"/>
                <w:highlight w:val="none"/>
                <w14:textFill>
                  <w14:solidFill>
                    <w14:schemeClr w14:val="tx1"/>
                  </w14:solidFill>
                </w14:textFill>
              </w:rPr>
            </w:pPr>
          </w:p>
        </w:tc>
        <w:tc>
          <w:tcPr>
            <w:tcW w:w="773" w:type="dxa"/>
            <w:vAlign w:val="top"/>
          </w:tcPr>
          <w:p w14:paraId="5DC93E8E">
            <w:pPr>
              <w:rPr>
                <w:rFonts w:ascii="Arial"/>
                <w:color w:val="000000" w:themeColor="text1"/>
                <w:sz w:val="21"/>
                <w:highlight w:val="none"/>
                <w14:textFill>
                  <w14:solidFill>
                    <w14:schemeClr w14:val="tx1"/>
                  </w14:solidFill>
                </w14:textFill>
              </w:rPr>
            </w:pPr>
          </w:p>
        </w:tc>
        <w:tc>
          <w:tcPr>
            <w:tcW w:w="770" w:type="dxa"/>
            <w:vAlign w:val="top"/>
          </w:tcPr>
          <w:p w14:paraId="70E7DA55">
            <w:pPr>
              <w:rPr>
                <w:rFonts w:ascii="Arial"/>
                <w:color w:val="000000" w:themeColor="text1"/>
                <w:sz w:val="21"/>
                <w:highlight w:val="none"/>
                <w14:textFill>
                  <w14:solidFill>
                    <w14:schemeClr w14:val="tx1"/>
                  </w14:solidFill>
                </w14:textFill>
              </w:rPr>
            </w:pPr>
          </w:p>
        </w:tc>
        <w:tc>
          <w:tcPr>
            <w:tcW w:w="772" w:type="dxa"/>
            <w:vAlign w:val="top"/>
          </w:tcPr>
          <w:p w14:paraId="7FE4C24B">
            <w:pPr>
              <w:rPr>
                <w:rFonts w:ascii="Arial"/>
                <w:color w:val="000000" w:themeColor="text1"/>
                <w:sz w:val="21"/>
                <w:highlight w:val="none"/>
                <w14:textFill>
                  <w14:solidFill>
                    <w14:schemeClr w14:val="tx1"/>
                  </w14:solidFill>
                </w14:textFill>
              </w:rPr>
            </w:pPr>
          </w:p>
        </w:tc>
        <w:tc>
          <w:tcPr>
            <w:tcW w:w="771" w:type="dxa"/>
            <w:vAlign w:val="top"/>
          </w:tcPr>
          <w:p w14:paraId="51650FD8">
            <w:pPr>
              <w:rPr>
                <w:rFonts w:ascii="Arial"/>
                <w:color w:val="000000" w:themeColor="text1"/>
                <w:sz w:val="21"/>
                <w:highlight w:val="none"/>
                <w14:textFill>
                  <w14:solidFill>
                    <w14:schemeClr w14:val="tx1"/>
                  </w14:solidFill>
                </w14:textFill>
              </w:rPr>
            </w:pPr>
          </w:p>
        </w:tc>
        <w:tc>
          <w:tcPr>
            <w:tcW w:w="772" w:type="dxa"/>
            <w:vAlign w:val="top"/>
          </w:tcPr>
          <w:p w14:paraId="39F7B5CF">
            <w:pPr>
              <w:rPr>
                <w:rFonts w:ascii="Arial"/>
                <w:color w:val="000000" w:themeColor="text1"/>
                <w:sz w:val="21"/>
                <w:highlight w:val="none"/>
                <w14:textFill>
                  <w14:solidFill>
                    <w14:schemeClr w14:val="tx1"/>
                  </w14:solidFill>
                </w14:textFill>
              </w:rPr>
            </w:pPr>
          </w:p>
        </w:tc>
        <w:tc>
          <w:tcPr>
            <w:tcW w:w="777" w:type="dxa"/>
            <w:vAlign w:val="top"/>
          </w:tcPr>
          <w:p w14:paraId="43235038">
            <w:pPr>
              <w:rPr>
                <w:rFonts w:ascii="Arial"/>
                <w:color w:val="000000" w:themeColor="text1"/>
                <w:sz w:val="21"/>
                <w:highlight w:val="none"/>
                <w14:textFill>
                  <w14:solidFill>
                    <w14:schemeClr w14:val="tx1"/>
                  </w14:solidFill>
                </w14:textFill>
              </w:rPr>
            </w:pPr>
          </w:p>
        </w:tc>
      </w:tr>
      <w:tr w14:paraId="034CC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525" w:type="dxa"/>
            <w:vAlign w:val="top"/>
          </w:tcPr>
          <w:p w14:paraId="32B9A16F">
            <w:pPr>
              <w:pStyle w:val="15"/>
              <w:spacing w:before="149" w:line="241" w:lineRule="auto"/>
              <w:ind w:left="218"/>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994" w:type="dxa"/>
            <w:vAlign w:val="top"/>
          </w:tcPr>
          <w:p w14:paraId="47A30C70">
            <w:pPr>
              <w:rPr>
                <w:rFonts w:ascii="Arial"/>
                <w:color w:val="000000" w:themeColor="text1"/>
                <w:sz w:val="21"/>
                <w:highlight w:val="none"/>
                <w14:textFill>
                  <w14:solidFill>
                    <w14:schemeClr w14:val="tx1"/>
                  </w14:solidFill>
                </w14:textFill>
              </w:rPr>
            </w:pPr>
          </w:p>
        </w:tc>
        <w:tc>
          <w:tcPr>
            <w:tcW w:w="770" w:type="dxa"/>
            <w:vAlign w:val="top"/>
          </w:tcPr>
          <w:p w14:paraId="5C1F9BF2">
            <w:pPr>
              <w:rPr>
                <w:rFonts w:ascii="Arial"/>
                <w:color w:val="000000" w:themeColor="text1"/>
                <w:sz w:val="21"/>
                <w:highlight w:val="none"/>
                <w14:textFill>
                  <w14:solidFill>
                    <w14:schemeClr w14:val="tx1"/>
                  </w14:solidFill>
                </w14:textFill>
              </w:rPr>
            </w:pPr>
          </w:p>
        </w:tc>
        <w:tc>
          <w:tcPr>
            <w:tcW w:w="772" w:type="dxa"/>
            <w:vAlign w:val="top"/>
          </w:tcPr>
          <w:p w14:paraId="6257754C">
            <w:pPr>
              <w:rPr>
                <w:rFonts w:ascii="Arial"/>
                <w:color w:val="000000" w:themeColor="text1"/>
                <w:sz w:val="21"/>
                <w:highlight w:val="none"/>
                <w14:textFill>
                  <w14:solidFill>
                    <w14:schemeClr w14:val="tx1"/>
                  </w14:solidFill>
                </w14:textFill>
              </w:rPr>
            </w:pPr>
          </w:p>
        </w:tc>
        <w:tc>
          <w:tcPr>
            <w:tcW w:w="770" w:type="dxa"/>
            <w:vAlign w:val="top"/>
          </w:tcPr>
          <w:p w14:paraId="37B33A94">
            <w:pPr>
              <w:rPr>
                <w:rFonts w:ascii="Arial"/>
                <w:color w:val="000000" w:themeColor="text1"/>
                <w:sz w:val="21"/>
                <w:highlight w:val="none"/>
                <w14:textFill>
                  <w14:solidFill>
                    <w14:schemeClr w14:val="tx1"/>
                  </w14:solidFill>
                </w14:textFill>
              </w:rPr>
            </w:pPr>
          </w:p>
        </w:tc>
        <w:tc>
          <w:tcPr>
            <w:tcW w:w="773" w:type="dxa"/>
            <w:vAlign w:val="top"/>
          </w:tcPr>
          <w:p w14:paraId="1961C5AD">
            <w:pPr>
              <w:rPr>
                <w:rFonts w:ascii="Arial"/>
                <w:color w:val="000000" w:themeColor="text1"/>
                <w:sz w:val="21"/>
                <w:highlight w:val="none"/>
                <w14:textFill>
                  <w14:solidFill>
                    <w14:schemeClr w14:val="tx1"/>
                  </w14:solidFill>
                </w14:textFill>
              </w:rPr>
            </w:pPr>
          </w:p>
        </w:tc>
        <w:tc>
          <w:tcPr>
            <w:tcW w:w="770" w:type="dxa"/>
            <w:vAlign w:val="top"/>
          </w:tcPr>
          <w:p w14:paraId="3BC36FCF">
            <w:pPr>
              <w:rPr>
                <w:rFonts w:ascii="Arial"/>
                <w:color w:val="000000" w:themeColor="text1"/>
                <w:sz w:val="21"/>
                <w:highlight w:val="none"/>
                <w14:textFill>
                  <w14:solidFill>
                    <w14:schemeClr w14:val="tx1"/>
                  </w14:solidFill>
                </w14:textFill>
              </w:rPr>
            </w:pPr>
          </w:p>
        </w:tc>
        <w:tc>
          <w:tcPr>
            <w:tcW w:w="772" w:type="dxa"/>
            <w:vAlign w:val="top"/>
          </w:tcPr>
          <w:p w14:paraId="198C5ACA">
            <w:pPr>
              <w:rPr>
                <w:rFonts w:ascii="Arial"/>
                <w:color w:val="000000" w:themeColor="text1"/>
                <w:sz w:val="21"/>
                <w:highlight w:val="none"/>
                <w14:textFill>
                  <w14:solidFill>
                    <w14:schemeClr w14:val="tx1"/>
                  </w14:solidFill>
                </w14:textFill>
              </w:rPr>
            </w:pPr>
          </w:p>
        </w:tc>
        <w:tc>
          <w:tcPr>
            <w:tcW w:w="771" w:type="dxa"/>
            <w:vAlign w:val="top"/>
          </w:tcPr>
          <w:p w14:paraId="33FA1981">
            <w:pPr>
              <w:rPr>
                <w:rFonts w:ascii="Arial"/>
                <w:color w:val="000000" w:themeColor="text1"/>
                <w:sz w:val="21"/>
                <w:highlight w:val="none"/>
                <w14:textFill>
                  <w14:solidFill>
                    <w14:schemeClr w14:val="tx1"/>
                  </w14:solidFill>
                </w14:textFill>
              </w:rPr>
            </w:pPr>
          </w:p>
        </w:tc>
        <w:tc>
          <w:tcPr>
            <w:tcW w:w="772" w:type="dxa"/>
            <w:vAlign w:val="top"/>
          </w:tcPr>
          <w:p w14:paraId="600ACDF3">
            <w:pPr>
              <w:rPr>
                <w:rFonts w:ascii="Arial"/>
                <w:color w:val="000000" w:themeColor="text1"/>
                <w:sz w:val="21"/>
                <w:highlight w:val="none"/>
                <w14:textFill>
                  <w14:solidFill>
                    <w14:schemeClr w14:val="tx1"/>
                  </w14:solidFill>
                </w14:textFill>
              </w:rPr>
            </w:pPr>
          </w:p>
        </w:tc>
        <w:tc>
          <w:tcPr>
            <w:tcW w:w="777" w:type="dxa"/>
            <w:vAlign w:val="top"/>
          </w:tcPr>
          <w:p w14:paraId="40ABF6DE">
            <w:pPr>
              <w:rPr>
                <w:rFonts w:ascii="Arial"/>
                <w:color w:val="000000" w:themeColor="text1"/>
                <w:sz w:val="21"/>
                <w:highlight w:val="none"/>
                <w14:textFill>
                  <w14:solidFill>
                    <w14:schemeClr w14:val="tx1"/>
                  </w14:solidFill>
                </w14:textFill>
              </w:rPr>
            </w:pPr>
          </w:p>
        </w:tc>
      </w:tr>
      <w:tr w14:paraId="77716C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525" w:type="dxa"/>
            <w:vAlign w:val="top"/>
          </w:tcPr>
          <w:p w14:paraId="19B09F5E">
            <w:pPr>
              <w:pStyle w:val="15"/>
              <w:spacing w:before="150" w:line="242" w:lineRule="auto"/>
              <w:ind w:left="213"/>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994" w:type="dxa"/>
            <w:vAlign w:val="top"/>
          </w:tcPr>
          <w:p w14:paraId="5FB6FFA4">
            <w:pPr>
              <w:rPr>
                <w:rFonts w:ascii="Arial"/>
                <w:color w:val="000000" w:themeColor="text1"/>
                <w:sz w:val="21"/>
                <w:highlight w:val="none"/>
                <w14:textFill>
                  <w14:solidFill>
                    <w14:schemeClr w14:val="tx1"/>
                  </w14:solidFill>
                </w14:textFill>
              </w:rPr>
            </w:pPr>
          </w:p>
        </w:tc>
        <w:tc>
          <w:tcPr>
            <w:tcW w:w="770" w:type="dxa"/>
            <w:vAlign w:val="top"/>
          </w:tcPr>
          <w:p w14:paraId="193FAEB8">
            <w:pPr>
              <w:rPr>
                <w:rFonts w:ascii="Arial"/>
                <w:color w:val="000000" w:themeColor="text1"/>
                <w:sz w:val="21"/>
                <w:highlight w:val="none"/>
                <w14:textFill>
                  <w14:solidFill>
                    <w14:schemeClr w14:val="tx1"/>
                  </w14:solidFill>
                </w14:textFill>
              </w:rPr>
            </w:pPr>
          </w:p>
        </w:tc>
        <w:tc>
          <w:tcPr>
            <w:tcW w:w="772" w:type="dxa"/>
            <w:vAlign w:val="top"/>
          </w:tcPr>
          <w:p w14:paraId="02DEBCF6">
            <w:pPr>
              <w:rPr>
                <w:rFonts w:ascii="Arial"/>
                <w:color w:val="000000" w:themeColor="text1"/>
                <w:sz w:val="21"/>
                <w:highlight w:val="none"/>
                <w14:textFill>
                  <w14:solidFill>
                    <w14:schemeClr w14:val="tx1"/>
                  </w14:solidFill>
                </w14:textFill>
              </w:rPr>
            </w:pPr>
          </w:p>
        </w:tc>
        <w:tc>
          <w:tcPr>
            <w:tcW w:w="770" w:type="dxa"/>
            <w:vAlign w:val="top"/>
          </w:tcPr>
          <w:p w14:paraId="7BAD6C4B">
            <w:pPr>
              <w:rPr>
                <w:rFonts w:ascii="Arial"/>
                <w:color w:val="000000" w:themeColor="text1"/>
                <w:sz w:val="21"/>
                <w:highlight w:val="none"/>
                <w14:textFill>
                  <w14:solidFill>
                    <w14:schemeClr w14:val="tx1"/>
                  </w14:solidFill>
                </w14:textFill>
              </w:rPr>
            </w:pPr>
          </w:p>
        </w:tc>
        <w:tc>
          <w:tcPr>
            <w:tcW w:w="773" w:type="dxa"/>
            <w:vAlign w:val="top"/>
          </w:tcPr>
          <w:p w14:paraId="6787216C">
            <w:pPr>
              <w:rPr>
                <w:rFonts w:ascii="Arial"/>
                <w:color w:val="000000" w:themeColor="text1"/>
                <w:sz w:val="21"/>
                <w:highlight w:val="none"/>
                <w14:textFill>
                  <w14:solidFill>
                    <w14:schemeClr w14:val="tx1"/>
                  </w14:solidFill>
                </w14:textFill>
              </w:rPr>
            </w:pPr>
          </w:p>
        </w:tc>
        <w:tc>
          <w:tcPr>
            <w:tcW w:w="770" w:type="dxa"/>
            <w:vAlign w:val="top"/>
          </w:tcPr>
          <w:p w14:paraId="128FFC7A">
            <w:pPr>
              <w:rPr>
                <w:rFonts w:ascii="Arial"/>
                <w:color w:val="000000" w:themeColor="text1"/>
                <w:sz w:val="21"/>
                <w:highlight w:val="none"/>
                <w14:textFill>
                  <w14:solidFill>
                    <w14:schemeClr w14:val="tx1"/>
                  </w14:solidFill>
                </w14:textFill>
              </w:rPr>
            </w:pPr>
          </w:p>
        </w:tc>
        <w:tc>
          <w:tcPr>
            <w:tcW w:w="772" w:type="dxa"/>
            <w:vAlign w:val="top"/>
          </w:tcPr>
          <w:p w14:paraId="16793482">
            <w:pPr>
              <w:rPr>
                <w:rFonts w:ascii="Arial"/>
                <w:color w:val="000000" w:themeColor="text1"/>
                <w:sz w:val="21"/>
                <w:highlight w:val="none"/>
                <w14:textFill>
                  <w14:solidFill>
                    <w14:schemeClr w14:val="tx1"/>
                  </w14:solidFill>
                </w14:textFill>
              </w:rPr>
            </w:pPr>
          </w:p>
        </w:tc>
        <w:tc>
          <w:tcPr>
            <w:tcW w:w="771" w:type="dxa"/>
            <w:vAlign w:val="top"/>
          </w:tcPr>
          <w:p w14:paraId="777982C3">
            <w:pPr>
              <w:rPr>
                <w:rFonts w:ascii="Arial"/>
                <w:color w:val="000000" w:themeColor="text1"/>
                <w:sz w:val="21"/>
                <w:highlight w:val="none"/>
                <w14:textFill>
                  <w14:solidFill>
                    <w14:schemeClr w14:val="tx1"/>
                  </w14:solidFill>
                </w14:textFill>
              </w:rPr>
            </w:pPr>
          </w:p>
        </w:tc>
        <w:tc>
          <w:tcPr>
            <w:tcW w:w="772" w:type="dxa"/>
            <w:vAlign w:val="top"/>
          </w:tcPr>
          <w:p w14:paraId="3A7013F3">
            <w:pPr>
              <w:rPr>
                <w:rFonts w:ascii="Arial"/>
                <w:color w:val="000000" w:themeColor="text1"/>
                <w:sz w:val="21"/>
                <w:highlight w:val="none"/>
                <w14:textFill>
                  <w14:solidFill>
                    <w14:schemeClr w14:val="tx1"/>
                  </w14:solidFill>
                </w14:textFill>
              </w:rPr>
            </w:pPr>
          </w:p>
        </w:tc>
        <w:tc>
          <w:tcPr>
            <w:tcW w:w="777" w:type="dxa"/>
            <w:vAlign w:val="top"/>
          </w:tcPr>
          <w:p w14:paraId="38F51A21">
            <w:pPr>
              <w:rPr>
                <w:rFonts w:ascii="Arial"/>
                <w:color w:val="000000" w:themeColor="text1"/>
                <w:sz w:val="21"/>
                <w:highlight w:val="none"/>
                <w14:textFill>
                  <w14:solidFill>
                    <w14:schemeClr w14:val="tx1"/>
                  </w14:solidFill>
                </w14:textFill>
              </w:rPr>
            </w:pPr>
          </w:p>
        </w:tc>
      </w:tr>
      <w:tr w14:paraId="152779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525" w:type="dxa"/>
            <w:vAlign w:val="top"/>
          </w:tcPr>
          <w:p w14:paraId="2DF5365D">
            <w:pPr>
              <w:pStyle w:val="15"/>
              <w:spacing w:before="148" w:line="241" w:lineRule="auto"/>
              <w:ind w:left="218"/>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1994" w:type="dxa"/>
            <w:vAlign w:val="top"/>
          </w:tcPr>
          <w:p w14:paraId="141CCD34">
            <w:pPr>
              <w:rPr>
                <w:rFonts w:ascii="Arial"/>
                <w:color w:val="000000" w:themeColor="text1"/>
                <w:sz w:val="21"/>
                <w:highlight w:val="none"/>
                <w14:textFill>
                  <w14:solidFill>
                    <w14:schemeClr w14:val="tx1"/>
                  </w14:solidFill>
                </w14:textFill>
              </w:rPr>
            </w:pPr>
          </w:p>
        </w:tc>
        <w:tc>
          <w:tcPr>
            <w:tcW w:w="770" w:type="dxa"/>
            <w:vAlign w:val="top"/>
          </w:tcPr>
          <w:p w14:paraId="74E91570">
            <w:pPr>
              <w:rPr>
                <w:rFonts w:ascii="Arial"/>
                <w:color w:val="000000" w:themeColor="text1"/>
                <w:sz w:val="21"/>
                <w:highlight w:val="none"/>
                <w14:textFill>
                  <w14:solidFill>
                    <w14:schemeClr w14:val="tx1"/>
                  </w14:solidFill>
                </w14:textFill>
              </w:rPr>
            </w:pPr>
          </w:p>
        </w:tc>
        <w:tc>
          <w:tcPr>
            <w:tcW w:w="772" w:type="dxa"/>
            <w:vAlign w:val="top"/>
          </w:tcPr>
          <w:p w14:paraId="4CA08284">
            <w:pPr>
              <w:rPr>
                <w:rFonts w:ascii="Arial"/>
                <w:color w:val="000000" w:themeColor="text1"/>
                <w:sz w:val="21"/>
                <w:highlight w:val="none"/>
                <w14:textFill>
                  <w14:solidFill>
                    <w14:schemeClr w14:val="tx1"/>
                  </w14:solidFill>
                </w14:textFill>
              </w:rPr>
            </w:pPr>
          </w:p>
        </w:tc>
        <w:tc>
          <w:tcPr>
            <w:tcW w:w="770" w:type="dxa"/>
            <w:vAlign w:val="top"/>
          </w:tcPr>
          <w:p w14:paraId="59D7AB68">
            <w:pPr>
              <w:rPr>
                <w:rFonts w:ascii="Arial"/>
                <w:color w:val="000000" w:themeColor="text1"/>
                <w:sz w:val="21"/>
                <w:highlight w:val="none"/>
                <w14:textFill>
                  <w14:solidFill>
                    <w14:schemeClr w14:val="tx1"/>
                  </w14:solidFill>
                </w14:textFill>
              </w:rPr>
            </w:pPr>
          </w:p>
        </w:tc>
        <w:tc>
          <w:tcPr>
            <w:tcW w:w="773" w:type="dxa"/>
            <w:vAlign w:val="top"/>
          </w:tcPr>
          <w:p w14:paraId="30EB3E5B">
            <w:pPr>
              <w:rPr>
                <w:rFonts w:ascii="Arial"/>
                <w:color w:val="000000" w:themeColor="text1"/>
                <w:sz w:val="21"/>
                <w:highlight w:val="none"/>
                <w14:textFill>
                  <w14:solidFill>
                    <w14:schemeClr w14:val="tx1"/>
                  </w14:solidFill>
                </w14:textFill>
              </w:rPr>
            </w:pPr>
          </w:p>
        </w:tc>
        <w:tc>
          <w:tcPr>
            <w:tcW w:w="770" w:type="dxa"/>
            <w:vAlign w:val="top"/>
          </w:tcPr>
          <w:p w14:paraId="48EA7EAB">
            <w:pPr>
              <w:rPr>
                <w:rFonts w:ascii="Arial"/>
                <w:color w:val="000000" w:themeColor="text1"/>
                <w:sz w:val="21"/>
                <w:highlight w:val="none"/>
                <w14:textFill>
                  <w14:solidFill>
                    <w14:schemeClr w14:val="tx1"/>
                  </w14:solidFill>
                </w14:textFill>
              </w:rPr>
            </w:pPr>
          </w:p>
        </w:tc>
        <w:tc>
          <w:tcPr>
            <w:tcW w:w="772" w:type="dxa"/>
            <w:vAlign w:val="top"/>
          </w:tcPr>
          <w:p w14:paraId="500F4192">
            <w:pPr>
              <w:rPr>
                <w:rFonts w:ascii="Arial"/>
                <w:color w:val="000000" w:themeColor="text1"/>
                <w:sz w:val="21"/>
                <w:highlight w:val="none"/>
                <w14:textFill>
                  <w14:solidFill>
                    <w14:schemeClr w14:val="tx1"/>
                  </w14:solidFill>
                </w14:textFill>
              </w:rPr>
            </w:pPr>
          </w:p>
        </w:tc>
        <w:tc>
          <w:tcPr>
            <w:tcW w:w="771" w:type="dxa"/>
            <w:vAlign w:val="top"/>
          </w:tcPr>
          <w:p w14:paraId="3E14BB33">
            <w:pPr>
              <w:rPr>
                <w:rFonts w:ascii="Arial"/>
                <w:color w:val="000000" w:themeColor="text1"/>
                <w:sz w:val="21"/>
                <w:highlight w:val="none"/>
                <w14:textFill>
                  <w14:solidFill>
                    <w14:schemeClr w14:val="tx1"/>
                  </w14:solidFill>
                </w14:textFill>
              </w:rPr>
            </w:pPr>
          </w:p>
        </w:tc>
        <w:tc>
          <w:tcPr>
            <w:tcW w:w="772" w:type="dxa"/>
            <w:vAlign w:val="top"/>
          </w:tcPr>
          <w:p w14:paraId="59D51BE3">
            <w:pPr>
              <w:rPr>
                <w:rFonts w:ascii="Arial"/>
                <w:color w:val="000000" w:themeColor="text1"/>
                <w:sz w:val="21"/>
                <w:highlight w:val="none"/>
                <w14:textFill>
                  <w14:solidFill>
                    <w14:schemeClr w14:val="tx1"/>
                  </w14:solidFill>
                </w14:textFill>
              </w:rPr>
            </w:pPr>
          </w:p>
        </w:tc>
        <w:tc>
          <w:tcPr>
            <w:tcW w:w="777" w:type="dxa"/>
            <w:vAlign w:val="top"/>
          </w:tcPr>
          <w:p w14:paraId="307C582E">
            <w:pPr>
              <w:rPr>
                <w:rFonts w:ascii="Arial"/>
                <w:color w:val="000000" w:themeColor="text1"/>
                <w:sz w:val="21"/>
                <w:highlight w:val="none"/>
                <w14:textFill>
                  <w14:solidFill>
                    <w14:schemeClr w14:val="tx1"/>
                  </w14:solidFill>
                </w14:textFill>
              </w:rPr>
            </w:pPr>
          </w:p>
        </w:tc>
      </w:tr>
      <w:tr w14:paraId="1CC6D1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525" w:type="dxa"/>
            <w:vAlign w:val="top"/>
          </w:tcPr>
          <w:p w14:paraId="4C367B3C">
            <w:pPr>
              <w:spacing w:before="149" w:line="332" w:lineRule="exact"/>
              <w:ind w:left="173"/>
              <w:rPr>
                <w:rFonts w:ascii="黑体" w:hAnsi="黑体" w:eastAsia="黑体" w:cs="黑体"/>
                <w:color w:val="000000" w:themeColor="text1"/>
                <w:sz w:val="21"/>
                <w:szCs w:val="21"/>
                <w:highlight w:val="none"/>
                <w14:textFill>
                  <w14:solidFill>
                    <w14:schemeClr w14:val="tx1"/>
                  </w14:solidFill>
                </w14:textFill>
              </w:rPr>
            </w:pPr>
            <w:r>
              <w:rPr>
                <w:rFonts w:ascii="黑体" w:hAnsi="黑体" w:eastAsia="黑体" w:cs="黑体"/>
                <w:color w:val="000000" w:themeColor="text1"/>
                <w:position w:val="2"/>
                <w:sz w:val="21"/>
                <w:szCs w:val="21"/>
                <w:highlight w:val="none"/>
                <w14:textFill>
                  <w14:solidFill>
                    <w14:schemeClr w14:val="tx1"/>
                  </w14:solidFill>
                </w14:textFill>
              </w:rPr>
              <w:t>…</w:t>
            </w:r>
          </w:p>
        </w:tc>
        <w:tc>
          <w:tcPr>
            <w:tcW w:w="1994" w:type="dxa"/>
            <w:vAlign w:val="top"/>
          </w:tcPr>
          <w:p w14:paraId="325B51CA">
            <w:pPr>
              <w:rPr>
                <w:rFonts w:ascii="Arial"/>
                <w:color w:val="000000" w:themeColor="text1"/>
                <w:sz w:val="21"/>
                <w:highlight w:val="none"/>
                <w14:textFill>
                  <w14:solidFill>
                    <w14:schemeClr w14:val="tx1"/>
                  </w14:solidFill>
                </w14:textFill>
              </w:rPr>
            </w:pPr>
          </w:p>
        </w:tc>
        <w:tc>
          <w:tcPr>
            <w:tcW w:w="770" w:type="dxa"/>
            <w:vAlign w:val="top"/>
          </w:tcPr>
          <w:p w14:paraId="3DE791F5">
            <w:pPr>
              <w:rPr>
                <w:rFonts w:ascii="Arial"/>
                <w:color w:val="000000" w:themeColor="text1"/>
                <w:sz w:val="21"/>
                <w:highlight w:val="none"/>
                <w14:textFill>
                  <w14:solidFill>
                    <w14:schemeClr w14:val="tx1"/>
                  </w14:solidFill>
                </w14:textFill>
              </w:rPr>
            </w:pPr>
          </w:p>
        </w:tc>
        <w:tc>
          <w:tcPr>
            <w:tcW w:w="772" w:type="dxa"/>
            <w:vAlign w:val="top"/>
          </w:tcPr>
          <w:p w14:paraId="1CF25770">
            <w:pPr>
              <w:rPr>
                <w:rFonts w:ascii="Arial"/>
                <w:color w:val="000000" w:themeColor="text1"/>
                <w:sz w:val="21"/>
                <w:highlight w:val="none"/>
                <w14:textFill>
                  <w14:solidFill>
                    <w14:schemeClr w14:val="tx1"/>
                  </w14:solidFill>
                </w14:textFill>
              </w:rPr>
            </w:pPr>
          </w:p>
        </w:tc>
        <w:tc>
          <w:tcPr>
            <w:tcW w:w="770" w:type="dxa"/>
            <w:vAlign w:val="top"/>
          </w:tcPr>
          <w:p w14:paraId="6A980475">
            <w:pPr>
              <w:rPr>
                <w:rFonts w:ascii="Arial"/>
                <w:color w:val="000000" w:themeColor="text1"/>
                <w:sz w:val="21"/>
                <w:highlight w:val="none"/>
                <w14:textFill>
                  <w14:solidFill>
                    <w14:schemeClr w14:val="tx1"/>
                  </w14:solidFill>
                </w14:textFill>
              </w:rPr>
            </w:pPr>
          </w:p>
        </w:tc>
        <w:tc>
          <w:tcPr>
            <w:tcW w:w="773" w:type="dxa"/>
            <w:vAlign w:val="top"/>
          </w:tcPr>
          <w:p w14:paraId="094CFEDF">
            <w:pPr>
              <w:rPr>
                <w:rFonts w:ascii="Arial"/>
                <w:color w:val="000000" w:themeColor="text1"/>
                <w:sz w:val="21"/>
                <w:highlight w:val="none"/>
                <w14:textFill>
                  <w14:solidFill>
                    <w14:schemeClr w14:val="tx1"/>
                  </w14:solidFill>
                </w14:textFill>
              </w:rPr>
            </w:pPr>
          </w:p>
        </w:tc>
        <w:tc>
          <w:tcPr>
            <w:tcW w:w="770" w:type="dxa"/>
            <w:vAlign w:val="top"/>
          </w:tcPr>
          <w:p w14:paraId="03DFAAB0">
            <w:pPr>
              <w:rPr>
                <w:rFonts w:ascii="Arial"/>
                <w:color w:val="000000" w:themeColor="text1"/>
                <w:sz w:val="21"/>
                <w:highlight w:val="none"/>
                <w14:textFill>
                  <w14:solidFill>
                    <w14:schemeClr w14:val="tx1"/>
                  </w14:solidFill>
                </w14:textFill>
              </w:rPr>
            </w:pPr>
          </w:p>
        </w:tc>
        <w:tc>
          <w:tcPr>
            <w:tcW w:w="772" w:type="dxa"/>
            <w:vAlign w:val="top"/>
          </w:tcPr>
          <w:p w14:paraId="4713DE5B">
            <w:pPr>
              <w:rPr>
                <w:rFonts w:ascii="Arial"/>
                <w:color w:val="000000" w:themeColor="text1"/>
                <w:sz w:val="21"/>
                <w:highlight w:val="none"/>
                <w14:textFill>
                  <w14:solidFill>
                    <w14:schemeClr w14:val="tx1"/>
                  </w14:solidFill>
                </w14:textFill>
              </w:rPr>
            </w:pPr>
          </w:p>
        </w:tc>
        <w:tc>
          <w:tcPr>
            <w:tcW w:w="771" w:type="dxa"/>
            <w:vAlign w:val="top"/>
          </w:tcPr>
          <w:p w14:paraId="105D4AA6">
            <w:pPr>
              <w:rPr>
                <w:rFonts w:ascii="Arial"/>
                <w:color w:val="000000" w:themeColor="text1"/>
                <w:sz w:val="21"/>
                <w:highlight w:val="none"/>
                <w14:textFill>
                  <w14:solidFill>
                    <w14:schemeClr w14:val="tx1"/>
                  </w14:solidFill>
                </w14:textFill>
              </w:rPr>
            </w:pPr>
          </w:p>
        </w:tc>
        <w:tc>
          <w:tcPr>
            <w:tcW w:w="772" w:type="dxa"/>
            <w:vAlign w:val="top"/>
          </w:tcPr>
          <w:p w14:paraId="37170300">
            <w:pPr>
              <w:rPr>
                <w:rFonts w:ascii="Arial"/>
                <w:color w:val="000000" w:themeColor="text1"/>
                <w:sz w:val="21"/>
                <w:highlight w:val="none"/>
                <w14:textFill>
                  <w14:solidFill>
                    <w14:schemeClr w14:val="tx1"/>
                  </w14:solidFill>
                </w14:textFill>
              </w:rPr>
            </w:pPr>
          </w:p>
        </w:tc>
        <w:tc>
          <w:tcPr>
            <w:tcW w:w="777" w:type="dxa"/>
            <w:vAlign w:val="top"/>
          </w:tcPr>
          <w:p w14:paraId="0BE4EA33">
            <w:pPr>
              <w:rPr>
                <w:rFonts w:ascii="Arial"/>
                <w:color w:val="000000" w:themeColor="text1"/>
                <w:sz w:val="21"/>
                <w:highlight w:val="none"/>
                <w14:textFill>
                  <w14:solidFill>
                    <w14:schemeClr w14:val="tx1"/>
                  </w14:solidFill>
                </w14:textFill>
              </w:rPr>
            </w:pPr>
          </w:p>
        </w:tc>
      </w:tr>
    </w:tbl>
    <w:p w14:paraId="74AFBC8D">
      <w:pPr>
        <w:spacing w:before="271" w:line="221" w:lineRule="auto"/>
        <w:ind w:left="599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1"/>
          <w:sz w:val="21"/>
          <w:szCs w:val="21"/>
          <w:highlight w:val="none"/>
          <w14:textFill>
            <w14:solidFill>
              <w14:schemeClr w14:val="tx1"/>
            </w14:solidFill>
          </w14:textFill>
        </w:rPr>
        <w:t>日期：</w:t>
      </w:r>
      <w:r>
        <w:rPr>
          <w:rFonts w:ascii="宋体" w:hAnsi="宋体" w:eastAsia="宋体" w:cs="宋体"/>
          <w:color w:val="000000" w:themeColor="text1"/>
          <w:spacing w:val="1"/>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年</w:t>
      </w:r>
      <w:r>
        <w:rPr>
          <w:rFonts w:ascii="宋体" w:hAnsi="宋体" w:eastAsia="宋体" w:cs="宋体"/>
          <w:color w:val="000000" w:themeColor="text1"/>
          <w:spacing w:val="4"/>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月</w:t>
      </w:r>
      <w:r>
        <w:rPr>
          <w:rFonts w:ascii="宋体" w:hAnsi="宋体" w:eastAsia="宋体" w:cs="宋体"/>
          <w:color w:val="000000" w:themeColor="text1"/>
          <w:spacing w:val="11"/>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日</w:t>
      </w:r>
    </w:p>
    <w:p w14:paraId="22246820">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52" w:type="default"/>
          <w:pgSz w:w="11907" w:h="16839"/>
          <w:pgMar w:top="400" w:right="1214" w:bottom="1026" w:left="1219" w:header="0" w:footer="748" w:gutter="0"/>
          <w:cols w:space="720" w:num="1"/>
        </w:sectPr>
      </w:pPr>
    </w:p>
    <w:p w14:paraId="0ED159B9">
      <w:pPr>
        <w:pStyle w:val="5"/>
        <w:spacing w:line="261" w:lineRule="auto"/>
        <w:rPr>
          <w:color w:val="000000" w:themeColor="text1"/>
          <w:highlight w:val="none"/>
          <w14:textFill>
            <w14:solidFill>
              <w14:schemeClr w14:val="tx1"/>
            </w14:solidFill>
          </w14:textFill>
        </w:rPr>
      </w:pPr>
    </w:p>
    <w:p w14:paraId="001A8B76">
      <w:pPr>
        <w:pStyle w:val="5"/>
        <w:spacing w:line="262" w:lineRule="auto"/>
        <w:rPr>
          <w:color w:val="000000" w:themeColor="text1"/>
          <w:highlight w:val="none"/>
          <w14:textFill>
            <w14:solidFill>
              <w14:schemeClr w14:val="tx1"/>
            </w14:solidFill>
          </w14:textFill>
        </w:rPr>
      </w:pPr>
    </w:p>
    <w:p w14:paraId="5AD354EC">
      <w:pPr>
        <w:pStyle w:val="5"/>
        <w:spacing w:line="262" w:lineRule="auto"/>
        <w:rPr>
          <w:color w:val="000000" w:themeColor="text1"/>
          <w:highlight w:val="none"/>
          <w14:textFill>
            <w14:solidFill>
              <w14:schemeClr w14:val="tx1"/>
            </w14:solidFill>
          </w14:textFill>
        </w:rPr>
      </w:pPr>
    </w:p>
    <w:p w14:paraId="307531E3">
      <w:pPr>
        <w:pStyle w:val="5"/>
        <w:spacing w:line="262" w:lineRule="auto"/>
        <w:rPr>
          <w:color w:val="000000" w:themeColor="text1"/>
          <w:highlight w:val="none"/>
          <w14:textFill>
            <w14:solidFill>
              <w14:schemeClr w14:val="tx1"/>
            </w14:solidFill>
          </w14:textFill>
        </w:rPr>
      </w:pPr>
    </w:p>
    <w:p w14:paraId="069E8C8E">
      <w:pPr>
        <w:pStyle w:val="5"/>
        <w:spacing w:line="262" w:lineRule="auto"/>
        <w:rPr>
          <w:color w:val="000000" w:themeColor="text1"/>
          <w:highlight w:val="none"/>
          <w14:textFill>
            <w14:solidFill>
              <w14:schemeClr w14:val="tx1"/>
            </w14:solidFill>
          </w14:textFill>
        </w:rPr>
      </w:pPr>
    </w:p>
    <w:p w14:paraId="53939179">
      <w:pPr>
        <w:spacing w:before="78" w:line="233" w:lineRule="auto"/>
        <w:ind w:left="152"/>
        <w:rPr>
          <w:rFonts w:ascii="黑体" w:hAnsi="黑体" w:eastAsia="黑体" w:cs="黑体"/>
          <w:color w:val="000000" w:themeColor="text1"/>
          <w:sz w:val="24"/>
          <w:szCs w:val="24"/>
          <w:highlight w:val="none"/>
          <w14:textFill>
            <w14:solidFill>
              <w14:schemeClr w14:val="tx1"/>
            </w14:solidFill>
          </w14:textFill>
        </w:rPr>
      </w:pPr>
      <w:r>
        <w:rPr>
          <w:rFonts w:ascii="黑体" w:hAnsi="黑体" w:eastAsia="黑体" w:cs="黑体"/>
          <w:color w:val="000000" w:themeColor="text1"/>
          <w:spacing w:val="-3"/>
          <w:sz w:val="24"/>
          <w:szCs w:val="24"/>
          <w:highlight w:val="none"/>
          <w14:textFill>
            <w14:solidFill>
              <w14:schemeClr w14:val="tx1"/>
            </w14:solidFill>
          </w14:textFill>
        </w:rPr>
        <w:t>附表</w:t>
      </w:r>
      <w:r>
        <w:rPr>
          <w:rFonts w:ascii="黑体" w:hAnsi="黑体" w:eastAsia="黑体" w:cs="黑体"/>
          <w:color w:val="000000" w:themeColor="text1"/>
          <w:spacing w:val="-54"/>
          <w:sz w:val="24"/>
          <w:szCs w:val="24"/>
          <w:highlight w:val="none"/>
          <w14:textFill>
            <w14:solidFill>
              <w14:schemeClr w14:val="tx1"/>
            </w14:solidFill>
          </w14:textFill>
        </w:rPr>
        <w:t xml:space="preserve"> </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A-4</w:t>
      </w:r>
      <w:r>
        <w:rPr>
          <w:rFonts w:ascii="黑体" w:hAnsi="黑体" w:eastAsia="黑体" w:cs="黑体"/>
          <w:color w:val="000000" w:themeColor="text1"/>
          <w:spacing w:val="-3"/>
          <w:sz w:val="24"/>
          <w:szCs w:val="24"/>
          <w:highlight w:val="none"/>
          <w14:textFill>
            <w14:solidFill>
              <w14:schemeClr w14:val="tx1"/>
            </w14:solidFill>
          </w14:textFill>
        </w:rPr>
        <w:t>：形式评审记录表</w:t>
      </w:r>
    </w:p>
    <w:p w14:paraId="1070B826">
      <w:pPr>
        <w:pStyle w:val="5"/>
        <w:spacing w:line="389" w:lineRule="auto"/>
        <w:rPr>
          <w:color w:val="000000" w:themeColor="text1"/>
          <w:highlight w:val="none"/>
          <w14:textFill>
            <w14:solidFill>
              <w14:schemeClr w14:val="tx1"/>
            </w14:solidFill>
          </w14:textFill>
        </w:rPr>
      </w:pPr>
    </w:p>
    <w:p w14:paraId="60532FB4">
      <w:pPr>
        <w:spacing w:before="117" w:line="304" w:lineRule="auto"/>
        <w:ind w:left="21" w:right="2907" w:firstLine="2902"/>
        <w:rPr>
          <w:rFonts w:ascii="宋体" w:hAnsi="宋体" w:eastAsia="宋体" w:cs="宋体"/>
          <w:color w:val="000000" w:themeColor="text1"/>
          <w:sz w:val="21"/>
          <w:szCs w:val="21"/>
          <w:highlight w:val="none"/>
          <w14:textFill>
            <w14:solidFill>
              <w14:schemeClr w14:val="tx1"/>
            </w14:solidFill>
          </w14:textFill>
        </w:rPr>
      </w:pPr>
      <w:bookmarkStart w:id="280" w:name="bookmark229"/>
      <w:bookmarkEnd w:id="280"/>
      <w:r>
        <w:rPr>
          <w:rFonts w:ascii="黑体" w:hAnsi="黑体" w:eastAsia="黑体" w:cs="黑体"/>
          <w:color w:val="000000" w:themeColor="text1"/>
          <w:spacing w:val="-3"/>
          <w:sz w:val="36"/>
          <w:szCs w:val="36"/>
          <w:highlight w:val="none"/>
          <w14:textFill>
            <w14:solidFill>
              <w14:schemeClr w14:val="tx1"/>
            </w14:solidFill>
          </w14:textFill>
        </w:rPr>
        <w:t>形式评审记录表</w:t>
      </w:r>
      <w:r>
        <w:rPr>
          <w:rFonts w:ascii="宋体" w:hAnsi="宋体" w:eastAsia="宋体" w:cs="宋体"/>
          <w:color w:val="000000" w:themeColor="text1"/>
          <w:spacing w:val="-7"/>
          <w:sz w:val="21"/>
          <w:szCs w:val="21"/>
          <w:highlight w:val="none"/>
          <w14:textFill>
            <w14:solidFill>
              <w14:schemeClr w14:val="tx1"/>
            </w14:solidFill>
          </w14:textFill>
        </w:rPr>
        <w:t>标段名称：</w:t>
      </w:r>
    </w:p>
    <w:p w14:paraId="6C95AFE0">
      <w:pPr>
        <w:spacing w:line="212" w:lineRule="auto"/>
        <w:ind w:left="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标段唯一标识码：</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1091"/>
        <w:gridCol w:w="634"/>
        <w:gridCol w:w="631"/>
        <w:gridCol w:w="631"/>
        <w:gridCol w:w="631"/>
        <w:gridCol w:w="631"/>
        <w:gridCol w:w="631"/>
        <w:gridCol w:w="631"/>
        <w:gridCol w:w="631"/>
        <w:gridCol w:w="631"/>
        <w:gridCol w:w="995"/>
      </w:tblGrid>
      <w:tr w14:paraId="29CE4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539" w:type="dxa"/>
            <w:vMerge w:val="restart"/>
            <w:tcBorders>
              <w:bottom w:val="nil"/>
            </w:tcBorders>
            <w:textDirection w:val="tbRlV"/>
            <w:vAlign w:val="top"/>
          </w:tcPr>
          <w:p w14:paraId="388AE321">
            <w:pPr>
              <w:pStyle w:val="15"/>
              <w:spacing w:before="162" w:line="211" w:lineRule="auto"/>
              <w:ind w:left="187"/>
              <w:rPr>
                <w:color w:val="000000" w:themeColor="text1"/>
                <w:highlight w:val="none"/>
                <w14:textFill>
                  <w14:solidFill>
                    <w14:schemeClr w14:val="tx1"/>
                  </w14:solidFill>
                </w14:textFill>
              </w:rPr>
            </w:pPr>
            <w:r>
              <w:rPr>
                <w:color w:val="000000" w:themeColor="text1"/>
                <w:spacing w:val="31"/>
                <w:highlight w:val="none"/>
                <w14:textFill>
                  <w14:solidFill>
                    <w14:schemeClr w14:val="tx1"/>
                  </w14:solidFill>
                </w14:textFill>
              </w:rPr>
              <w:t>序号</w:t>
            </w:r>
          </w:p>
        </w:tc>
        <w:tc>
          <w:tcPr>
            <w:tcW w:w="1091" w:type="dxa"/>
            <w:vMerge w:val="restart"/>
            <w:tcBorders>
              <w:bottom w:val="nil"/>
            </w:tcBorders>
            <w:vAlign w:val="top"/>
          </w:tcPr>
          <w:p w14:paraId="04D81685">
            <w:pPr>
              <w:pStyle w:val="15"/>
              <w:spacing w:before="189" w:line="241" w:lineRule="auto"/>
              <w:ind w:left="442" w:right="122" w:hanging="311"/>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投标人名</w:t>
            </w:r>
            <w:r>
              <w:rPr>
                <w:color w:val="000000" w:themeColor="text1"/>
                <w:highlight w:val="none"/>
                <w14:textFill>
                  <w14:solidFill>
                    <w14:schemeClr w14:val="tx1"/>
                  </w14:solidFill>
                </w14:textFill>
              </w:rPr>
              <w:t>称</w:t>
            </w:r>
          </w:p>
        </w:tc>
        <w:tc>
          <w:tcPr>
            <w:tcW w:w="5682" w:type="dxa"/>
            <w:gridSpan w:val="9"/>
            <w:vAlign w:val="top"/>
          </w:tcPr>
          <w:p w14:paraId="63E1A54A">
            <w:pPr>
              <w:pStyle w:val="15"/>
              <w:spacing w:before="108" w:line="221" w:lineRule="auto"/>
              <w:ind w:left="1900"/>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评审标准及评审意见</w:t>
            </w:r>
          </w:p>
        </w:tc>
        <w:tc>
          <w:tcPr>
            <w:tcW w:w="995" w:type="dxa"/>
            <w:vMerge w:val="restart"/>
            <w:tcBorders>
              <w:bottom w:val="nil"/>
            </w:tcBorders>
            <w:vAlign w:val="top"/>
          </w:tcPr>
          <w:p w14:paraId="3B830E47">
            <w:pPr>
              <w:pStyle w:val="15"/>
              <w:spacing w:before="187" w:line="244" w:lineRule="auto"/>
              <w:ind w:left="398" w:right="176" w:hanging="21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评审结</w:t>
            </w:r>
            <w:r>
              <w:rPr>
                <w:color w:val="000000" w:themeColor="text1"/>
                <w:highlight w:val="none"/>
                <w14:textFill>
                  <w14:solidFill>
                    <w14:schemeClr w14:val="tx1"/>
                  </w14:solidFill>
                </w14:textFill>
              </w:rPr>
              <w:t>论</w:t>
            </w:r>
          </w:p>
        </w:tc>
      </w:tr>
      <w:tr w14:paraId="73108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539" w:type="dxa"/>
            <w:vMerge w:val="continue"/>
            <w:tcBorders>
              <w:top w:val="nil"/>
            </w:tcBorders>
            <w:textDirection w:val="tbRlV"/>
            <w:vAlign w:val="top"/>
          </w:tcPr>
          <w:p w14:paraId="36561F6D">
            <w:pPr>
              <w:rPr>
                <w:rFonts w:ascii="Arial"/>
                <w:color w:val="000000" w:themeColor="text1"/>
                <w:sz w:val="21"/>
                <w:highlight w:val="none"/>
                <w14:textFill>
                  <w14:solidFill>
                    <w14:schemeClr w14:val="tx1"/>
                  </w14:solidFill>
                </w14:textFill>
              </w:rPr>
            </w:pPr>
          </w:p>
        </w:tc>
        <w:tc>
          <w:tcPr>
            <w:tcW w:w="1091" w:type="dxa"/>
            <w:vMerge w:val="continue"/>
            <w:tcBorders>
              <w:top w:val="nil"/>
            </w:tcBorders>
            <w:vAlign w:val="top"/>
          </w:tcPr>
          <w:p w14:paraId="7CB9536B">
            <w:pPr>
              <w:rPr>
                <w:rFonts w:ascii="Arial"/>
                <w:color w:val="000000" w:themeColor="text1"/>
                <w:sz w:val="21"/>
                <w:highlight w:val="none"/>
                <w14:textFill>
                  <w14:solidFill>
                    <w14:schemeClr w14:val="tx1"/>
                  </w14:solidFill>
                </w14:textFill>
              </w:rPr>
            </w:pPr>
          </w:p>
        </w:tc>
        <w:tc>
          <w:tcPr>
            <w:tcW w:w="634" w:type="dxa"/>
            <w:vAlign w:val="top"/>
          </w:tcPr>
          <w:p w14:paraId="6567E016">
            <w:pPr>
              <w:rPr>
                <w:rFonts w:ascii="Arial"/>
                <w:color w:val="000000" w:themeColor="text1"/>
                <w:sz w:val="21"/>
                <w:highlight w:val="none"/>
                <w14:textFill>
                  <w14:solidFill>
                    <w14:schemeClr w14:val="tx1"/>
                  </w14:solidFill>
                </w14:textFill>
              </w:rPr>
            </w:pPr>
          </w:p>
        </w:tc>
        <w:tc>
          <w:tcPr>
            <w:tcW w:w="631" w:type="dxa"/>
            <w:vAlign w:val="top"/>
          </w:tcPr>
          <w:p w14:paraId="41C24AA2">
            <w:pPr>
              <w:rPr>
                <w:rFonts w:ascii="Arial"/>
                <w:color w:val="000000" w:themeColor="text1"/>
                <w:sz w:val="21"/>
                <w:highlight w:val="none"/>
                <w14:textFill>
                  <w14:solidFill>
                    <w14:schemeClr w14:val="tx1"/>
                  </w14:solidFill>
                </w14:textFill>
              </w:rPr>
            </w:pPr>
          </w:p>
        </w:tc>
        <w:tc>
          <w:tcPr>
            <w:tcW w:w="631" w:type="dxa"/>
            <w:vAlign w:val="top"/>
          </w:tcPr>
          <w:p w14:paraId="13AF34E8">
            <w:pPr>
              <w:rPr>
                <w:rFonts w:ascii="Arial"/>
                <w:color w:val="000000" w:themeColor="text1"/>
                <w:sz w:val="21"/>
                <w:highlight w:val="none"/>
                <w14:textFill>
                  <w14:solidFill>
                    <w14:schemeClr w14:val="tx1"/>
                  </w14:solidFill>
                </w14:textFill>
              </w:rPr>
            </w:pPr>
          </w:p>
        </w:tc>
        <w:tc>
          <w:tcPr>
            <w:tcW w:w="631" w:type="dxa"/>
            <w:vAlign w:val="top"/>
          </w:tcPr>
          <w:p w14:paraId="61C748FD">
            <w:pPr>
              <w:rPr>
                <w:rFonts w:ascii="Arial"/>
                <w:color w:val="000000" w:themeColor="text1"/>
                <w:sz w:val="21"/>
                <w:highlight w:val="none"/>
                <w14:textFill>
                  <w14:solidFill>
                    <w14:schemeClr w14:val="tx1"/>
                  </w14:solidFill>
                </w14:textFill>
              </w:rPr>
            </w:pPr>
          </w:p>
        </w:tc>
        <w:tc>
          <w:tcPr>
            <w:tcW w:w="631" w:type="dxa"/>
            <w:vAlign w:val="top"/>
          </w:tcPr>
          <w:p w14:paraId="7ED25449">
            <w:pPr>
              <w:rPr>
                <w:rFonts w:ascii="Arial"/>
                <w:color w:val="000000" w:themeColor="text1"/>
                <w:sz w:val="21"/>
                <w:highlight w:val="none"/>
                <w14:textFill>
                  <w14:solidFill>
                    <w14:schemeClr w14:val="tx1"/>
                  </w14:solidFill>
                </w14:textFill>
              </w:rPr>
            </w:pPr>
          </w:p>
        </w:tc>
        <w:tc>
          <w:tcPr>
            <w:tcW w:w="631" w:type="dxa"/>
            <w:vAlign w:val="top"/>
          </w:tcPr>
          <w:p w14:paraId="4A611ECD">
            <w:pPr>
              <w:rPr>
                <w:rFonts w:ascii="Arial"/>
                <w:color w:val="000000" w:themeColor="text1"/>
                <w:sz w:val="21"/>
                <w:highlight w:val="none"/>
                <w14:textFill>
                  <w14:solidFill>
                    <w14:schemeClr w14:val="tx1"/>
                  </w14:solidFill>
                </w14:textFill>
              </w:rPr>
            </w:pPr>
          </w:p>
        </w:tc>
        <w:tc>
          <w:tcPr>
            <w:tcW w:w="631" w:type="dxa"/>
            <w:vAlign w:val="top"/>
          </w:tcPr>
          <w:p w14:paraId="02D0834D">
            <w:pPr>
              <w:rPr>
                <w:rFonts w:ascii="Arial"/>
                <w:color w:val="000000" w:themeColor="text1"/>
                <w:sz w:val="21"/>
                <w:highlight w:val="none"/>
                <w14:textFill>
                  <w14:solidFill>
                    <w14:schemeClr w14:val="tx1"/>
                  </w14:solidFill>
                </w14:textFill>
              </w:rPr>
            </w:pPr>
          </w:p>
        </w:tc>
        <w:tc>
          <w:tcPr>
            <w:tcW w:w="631" w:type="dxa"/>
            <w:vAlign w:val="top"/>
          </w:tcPr>
          <w:p w14:paraId="1B18A02D">
            <w:pPr>
              <w:rPr>
                <w:rFonts w:ascii="Arial"/>
                <w:color w:val="000000" w:themeColor="text1"/>
                <w:sz w:val="21"/>
                <w:highlight w:val="none"/>
                <w14:textFill>
                  <w14:solidFill>
                    <w14:schemeClr w14:val="tx1"/>
                  </w14:solidFill>
                </w14:textFill>
              </w:rPr>
            </w:pPr>
          </w:p>
        </w:tc>
        <w:tc>
          <w:tcPr>
            <w:tcW w:w="631" w:type="dxa"/>
            <w:vAlign w:val="top"/>
          </w:tcPr>
          <w:p w14:paraId="20DFB575">
            <w:pPr>
              <w:rPr>
                <w:rFonts w:ascii="Arial"/>
                <w:color w:val="000000" w:themeColor="text1"/>
                <w:sz w:val="21"/>
                <w:highlight w:val="none"/>
                <w14:textFill>
                  <w14:solidFill>
                    <w14:schemeClr w14:val="tx1"/>
                  </w14:solidFill>
                </w14:textFill>
              </w:rPr>
            </w:pPr>
          </w:p>
        </w:tc>
        <w:tc>
          <w:tcPr>
            <w:tcW w:w="995" w:type="dxa"/>
            <w:vMerge w:val="continue"/>
            <w:tcBorders>
              <w:top w:val="nil"/>
            </w:tcBorders>
            <w:vAlign w:val="top"/>
          </w:tcPr>
          <w:p w14:paraId="4E5BCACF">
            <w:pPr>
              <w:rPr>
                <w:rFonts w:ascii="Arial"/>
                <w:color w:val="000000" w:themeColor="text1"/>
                <w:sz w:val="21"/>
                <w:highlight w:val="none"/>
                <w14:textFill>
                  <w14:solidFill>
                    <w14:schemeClr w14:val="tx1"/>
                  </w14:solidFill>
                </w14:textFill>
              </w:rPr>
            </w:pPr>
          </w:p>
        </w:tc>
      </w:tr>
      <w:tr w14:paraId="2666F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08135114">
            <w:pPr>
              <w:pStyle w:val="15"/>
              <w:spacing w:before="177" w:line="242" w:lineRule="auto"/>
              <w:ind w:left="237"/>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091" w:type="dxa"/>
            <w:vAlign w:val="top"/>
          </w:tcPr>
          <w:p w14:paraId="48D84FD6">
            <w:pPr>
              <w:rPr>
                <w:rFonts w:ascii="Arial"/>
                <w:color w:val="000000" w:themeColor="text1"/>
                <w:sz w:val="21"/>
                <w:highlight w:val="none"/>
                <w14:textFill>
                  <w14:solidFill>
                    <w14:schemeClr w14:val="tx1"/>
                  </w14:solidFill>
                </w14:textFill>
              </w:rPr>
            </w:pPr>
          </w:p>
        </w:tc>
        <w:tc>
          <w:tcPr>
            <w:tcW w:w="634" w:type="dxa"/>
            <w:vAlign w:val="top"/>
          </w:tcPr>
          <w:p w14:paraId="62360D35">
            <w:pPr>
              <w:rPr>
                <w:rFonts w:ascii="Arial"/>
                <w:color w:val="000000" w:themeColor="text1"/>
                <w:sz w:val="21"/>
                <w:highlight w:val="none"/>
                <w14:textFill>
                  <w14:solidFill>
                    <w14:schemeClr w14:val="tx1"/>
                  </w14:solidFill>
                </w14:textFill>
              </w:rPr>
            </w:pPr>
          </w:p>
        </w:tc>
        <w:tc>
          <w:tcPr>
            <w:tcW w:w="631" w:type="dxa"/>
            <w:vAlign w:val="top"/>
          </w:tcPr>
          <w:p w14:paraId="46DAE6A1">
            <w:pPr>
              <w:rPr>
                <w:rFonts w:ascii="Arial"/>
                <w:color w:val="000000" w:themeColor="text1"/>
                <w:sz w:val="21"/>
                <w:highlight w:val="none"/>
                <w14:textFill>
                  <w14:solidFill>
                    <w14:schemeClr w14:val="tx1"/>
                  </w14:solidFill>
                </w14:textFill>
              </w:rPr>
            </w:pPr>
          </w:p>
        </w:tc>
        <w:tc>
          <w:tcPr>
            <w:tcW w:w="631" w:type="dxa"/>
            <w:vAlign w:val="top"/>
          </w:tcPr>
          <w:p w14:paraId="3740C733">
            <w:pPr>
              <w:rPr>
                <w:rFonts w:ascii="Arial"/>
                <w:color w:val="000000" w:themeColor="text1"/>
                <w:sz w:val="21"/>
                <w:highlight w:val="none"/>
                <w14:textFill>
                  <w14:solidFill>
                    <w14:schemeClr w14:val="tx1"/>
                  </w14:solidFill>
                </w14:textFill>
              </w:rPr>
            </w:pPr>
          </w:p>
        </w:tc>
        <w:tc>
          <w:tcPr>
            <w:tcW w:w="631" w:type="dxa"/>
            <w:vAlign w:val="top"/>
          </w:tcPr>
          <w:p w14:paraId="4345CE43">
            <w:pPr>
              <w:rPr>
                <w:rFonts w:ascii="Arial"/>
                <w:color w:val="000000" w:themeColor="text1"/>
                <w:sz w:val="21"/>
                <w:highlight w:val="none"/>
                <w14:textFill>
                  <w14:solidFill>
                    <w14:schemeClr w14:val="tx1"/>
                  </w14:solidFill>
                </w14:textFill>
              </w:rPr>
            </w:pPr>
          </w:p>
        </w:tc>
        <w:tc>
          <w:tcPr>
            <w:tcW w:w="631" w:type="dxa"/>
            <w:vAlign w:val="top"/>
          </w:tcPr>
          <w:p w14:paraId="66120918">
            <w:pPr>
              <w:rPr>
                <w:rFonts w:ascii="Arial"/>
                <w:color w:val="000000" w:themeColor="text1"/>
                <w:sz w:val="21"/>
                <w:highlight w:val="none"/>
                <w14:textFill>
                  <w14:solidFill>
                    <w14:schemeClr w14:val="tx1"/>
                  </w14:solidFill>
                </w14:textFill>
              </w:rPr>
            </w:pPr>
          </w:p>
        </w:tc>
        <w:tc>
          <w:tcPr>
            <w:tcW w:w="631" w:type="dxa"/>
            <w:vAlign w:val="top"/>
          </w:tcPr>
          <w:p w14:paraId="41EB4E4C">
            <w:pPr>
              <w:rPr>
                <w:rFonts w:ascii="Arial"/>
                <w:color w:val="000000" w:themeColor="text1"/>
                <w:sz w:val="21"/>
                <w:highlight w:val="none"/>
                <w14:textFill>
                  <w14:solidFill>
                    <w14:schemeClr w14:val="tx1"/>
                  </w14:solidFill>
                </w14:textFill>
              </w:rPr>
            </w:pPr>
          </w:p>
        </w:tc>
        <w:tc>
          <w:tcPr>
            <w:tcW w:w="631" w:type="dxa"/>
            <w:vAlign w:val="top"/>
          </w:tcPr>
          <w:p w14:paraId="3E589A75">
            <w:pPr>
              <w:rPr>
                <w:rFonts w:ascii="Arial"/>
                <w:color w:val="000000" w:themeColor="text1"/>
                <w:sz w:val="21"/>
                <w:highlight w:val="none"/>
                <w14:textFill>
                  <w14:solidFill>
                    <w14:schemeClr w14:val="tx1"/>
                  </w14:solidFill>
                </w14:textFill>
              </w:rPr>
            </w:pPr>
          </w:p>
        </w:tc>
        <w:tc>
          <w:tcPr>
            <w:tcW w:w="631" w:type="dxa"/>
            <w:vAlign w:val="top"/>
          </w:tcPr>
          <w:p w14:paraId="2CD5E32E">
            <w:pPr>
              <w:rPr>
                <w:rFonts w:ascii="Arial"/>
                <w:color w:val="000000" w:themeColor="text1"/>
                <w:sz w:val="21"/>
                <w:highlight w:val="none"/>
                <w14:textFill>
                  <w14:solidFill>
                    <w14:schemeClr w14:val="tx1"/>
                  </w14:solidFill>
                </w14:textFill>
              </w:rPr>
            </w:pPr>
          </w:p>
        </w:tc>
        <w:tc>
          <w:tcPr>
            <w:tcW w:w="631" w:type="dxa"/>
            <w:vAlign w:val="top"/>
          </w:tcPr>
          <w:p w14:paraId="28EAFA51">
            <w:pPr>
              <w:rPr>
                <w:rFonts w:ascii="Arial"/>
                <w:color w:val="000000" w:themeColor="text1"/>
                <w:sz w:val="21"/>
                <w:highlight w:val="none"/>
                <w14:textFill>
                  <w14:solidFill>
                    <w14:schemeClr w14:val="tx1"/>
                  </w14:solidFill>
                </w14:textFill>
              </w:rPr>
            </w:pPr>
          </w:p>
        </w:tc>
        <w:tc>
          <w:tcPr>
            <w:tcW w:w="995" w:type="dxa"/>
            <w:vAlign w:val="top"/>
          </w:tcPr>
          <w:p w14:paraId="0CE71732">
            <w:pPr>
              <w:rPr>
                <w:rFonts w:ascii="Arial"/>
                <w:color w:val="000000" w:themeColor="text1"/>
                <w:sz w:val="21"/>
                <w:highlight w:val="none"/>
                <w14:textFill>
                  <w14:solidFill>
                    <w14:schemeClr w14:val="tx1"/>
                  </w14:solidFill>
                </w14:textFill>
              </w:rPr>
            </w:pPr>
          </w:p>
        </w:tc>
      </w:tr>
      <w:tr w14:paraId="32CF49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539" w:type="dxa"/>
            <w:vAlign w:val="top"/>
          </w:tcPr>
          <w:p w14:paraId="124FB182">
            <w:pPr>
              <w:pStyle w:val="15"/>
              <w:spacing w:before="177" w:line="242" w:lineRule="auto"/>
              <w:ind w:left="22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091" w:type="dxa"/>
            <w:vAlign w:val="top"/>
          </w:tcPr>
          <w:p w14:paraId="11BFA0E8">
            <w:pPr>
              <w:rPr>
                <w:rFonts w:ascii="Arial"/>
                <w:color w:val="000000" w:themeColor="text1"/>
                <w:sz w:val="21"/>
                <w:highlight w:val="none"/>
                <w14:textFill>
                  <w14:solidFill>
                    <w14:schemeClr w14:val="tx1"/>
                  </w14:solidFill>
                </w14:textFill>
              </w:rPr>
            </w:pPr>
          </w:p>
        </w:tc>
        <w:tc>
          <w:tcPr>
            <w:tcW w:w="634" w:type="dxa"/>
            <w:vAlign w:val="top"/>
          </w:tcPr>
          <w:p w14:paraId="5985AC8A">
            <w:pPr>
              <w:rPr>
                <w:rFonts w:ascii="Arial"/>
                <w:color w:val="000000" w:themeColor="text1"/>
                <w:sz w:val="21"/>
                <w:highlight w:val="none"/>
                <w14:textFill>
                  <w14:solidFill>
                    <w14:schemeClr w14:val="tx1"/>
                  </w14:solidFill>
                </w14:textFill>
              </w:rPr>
            </w:pPr>
          </w:p>
        </w:tc>
        <w:tc>
          <w:tcPr>
            <w:tcW w:w="631" w:type="dxa"/>
            <w:vAlign w:val="top"/>
          </w:tcPr>
          <w:p w14:paraId="5D4CD0FC">
            <w:pPr>
              <w:rPr>
                <w:rFonts w:ascii="Arial"/>
                <w:color w:val="000000" w:themeColor="text1"/>
                <w:sz w:val="21"/>
                <w:highlight w:val="none"/>
                <w14:textFill>
                  <w14:solidFill>
                    <w14:schemeClr w14:val="tx1"/>
                  </w14:solidFill>
                </w14:textFill>
              </w:rPr>
            </w:pPr>
          </w:p>
        </w:tc>
        <w:tc>
          <w:tcPr>
            <w:tcW w:w="631" w:type="dxa"/>
            <w:vAlign w:val="top"/>
          </w:tcPr>
          <w:p w14:paraId="41945A8B">
            <w:pPr>
              <w:rPr>
                <w:rFonts w:ascii="Arial"/>
                <w:color w:val="000000" w:themeColor="text1"/>
                <w:sz w:val="21"/>
                <w:highlight w:val="none"/>
                <w14:textFill>
                  <w14:solidFill>
                    <w14:schemeClr w14:val="tx1"/>
                  </w14:solidFill>
                </w14:textFill>
              </w:rPr>
            </w:pPr>
          </w:p>
        </w:tc>
        <w:tc>
          <w:tcPr>
            <w:tcW w:w="631" w:type="dxa"/>
            <w:vAlign w:val="top"/>
          </w:tcPr>
          <w:p w14:paraId="04F1B9FC">
            <w:pPr>
              <w:rPr>
                <w:rFonts w:ascii="Arial"/>
                <w:color w:val="000000" w:themeColor="text1"/>
                <w:sz w:val="21"/>
                <w:highlight w:val="none"/>
                <w14:textFill>
                  <w14:solidFill>
                    <w14:schemeClr w14:val="tx1"/>
                  </w14:solidFill>
                </w14:textFill>
              </w:rPr>
            </w:pPr>
          </w:p>
        </w:tc>
        <w:tc>
          <w:tcPr>
            <w:tcW w:w="631" w:type="dxa"/>
            <w:vAlign w:val="top"/>
          </w:tcPr>
          <w:p w14:paraId="2F0CA9BB">
            <w:pPr>
              <w:rPr>
                <w:rFonts w:ascii="Arial"/>
                <w:color w:val="000000" w:themeColor="text1"/>
                <w:sz w:val="21"/>
                <w:highlight w:val="none"/>
                <w14:textFill>
                  <w14:solidFill>
                    <w14:schemeClr w14:val="tx1"/>
                  </w14:solidFill>
                </w14:textFill>
              </w:rPr>
            </w:pPr>
          </w:p>
        </w:tc>
        <w:tc>
          <w:tcPr>
            <w:tcW w:w="631" w:type="dxa"/>
            <w:vAlign w:val="top"/>
          </w:tcPr>
          <w:p w14:paraId="0C918DAD">
            <w:pPr>
              <w:rPr>
                <w:rFonts w:ascii="Arial"/>
                <w:color w:val="000000" w:themeColor="text1"/>
                <w:sz w:val="21"/>
                <w:highlight w:val="none"/>
                <w14:textFill>
                  <w14:solidFill>
                    <w14:schemeClr w14:val="tx1"/>
                  </w14:solidFill>
                </w14:textFill>
              </w:rPr>
            </w:pPr>
          </w:p>
        </w:tc>
        <w:tc>
          <w:tcPr>
            <w:tcW w:w="631" w:type="dxa"/>
            <w:vAlign w:val="top"/>
          </w:tcPr>
          <w:p w14:paraId="29BF9CED">
            <w:pPr>
              <w:rPr>
                <w:rFonts w:ascii="Arial"/>
                <w:color w:val="000000" w:themeColor="text1"/>
                <w:sz w:val="21"/>
                <w:highlight w:val="none"/>
                <w14:textFill>
                  <w14:solidFill>
                    <w14:schemeClr w14:val="tx1"/>
                  </w14:solidFill>
                </w14:textFill>
              </w:rPr>
            </w:pPr>
          </w:p>
        </w:tc>
        <w:tc>
          <w:tcPr>
            <w:tcW w:w="631" w:type="dxa"/>
            <w:vAlign w:val="top"/>
          </w:tcPr>
          <w:p w14:paraId="6B2C3EA3">
            <w:pPr>
              <w:rPr>
                <w:rFonts w:ascii="Arial"/>
                <w:color w:val="000000" w:themeColor="text1"/>
                <w:sz w:val="21"/>
                <w:highlight w:val="none"/>
                <w14:textFill>
                  <w14:solidFill>
                    <w14:schemeClr w14:val="tx1"/>
                  </w14:solidFill>
                </w14:textFill>
              </w:rPr>
            </w:pPr>
          </w:p>
        </w:tc>
        <w:tc>
          <w:tcPr>
            <w:tcW w:w="631" w:type="dxa"/>
            <w:vAlign w:val="top"/>
          </w:tcPr>
          <w:p w14:paraId="43EDF4C4">
            <w:pPr>
              <w:rPr>
                <w:rFonts w:ascii="Arial"/>
                <w:color w:val="000000" w:themeColor="text1"/>
                <w:sz w:val="21"/>
                <w:highlight w:val="none"/>
                <w14:textFill>
                  <w14:solidFill>
                    <w14:schemeClr w14:val="tx1"/>
                  </w14:solidFill>
                </w14:textFill>
              </w:rPr>
            </w:pPr>
          </w:p>
        </w:tc>
        <w:tc>
          <w:tcPr>
            <w:tcW w:w="995" w:type="dxa"/>
            <w:vAlign w:val="top"/>
          </w:tcPr>
          <w:p w14:paraId="3171ABD5">
            <w:pPr>
              <w:rPr>
                <w:rFonts w:ascii="Arial"/>
                <w:color w:val="000000" w:themeColor="text1"/>
                <w:sz w:val="21"/>
                <w:highlight w:val="none"/>
                <w14:textFill>
                  <w14:solidFill>
                    <w14:schemeClr w14:val="tx1"/>
                  </w14:solidFill>
                </w14:textFill>
              </w:rPr>
            </w:pPr>
          </w:p>
        </w:tc>
      </w:tr>
      <w:tr w14:paraId="2A1A9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563AD659">
            <w:pPr>
              <w:pStyle w:val="15"/>
              <w:spacing w:before="180" w:line="241" w:lineRule="auto"/>
              <w:ind w:left="2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091" w:type="dxa"/>
            <w:vAlign w:val="top"/>
          </w:tcPr>
          <w:p w14:paraId="5C432467">
            <w:pPr>
              <w:rPr>
                <w:rFonts w:ascii="Arial"/>
                <w:color w:val="000000" w:themeColor="text1"/>
                <w:sz w:val="21"/>
                <w:highlight w:val="none"/>
                <w14:textFill>
                  <w14:solidFill>
                    <w14:schemeClr w14:val="tx1"/>
                  </w14:solidFill>
                </w14:textFill>
              </w:rPr>
            </w:pPr>
          </w:p>
        </w:tc>
        <w:tc>
          <w:tcPr>
            <w:tcW w:w="634" w:type="dxa"/>
            <w:vAlign w:val="top"/>
          </w:tcPr>
          <w:p w14:paraId="69454EA9">
            <w:pPr>
              <w:rPr>
                <w:rFonts w:ascii="Arial"/>
                <w:color w:val="000000" w:themeColor="text1"/>
                <w:sz w:val="21"/>
                <w:highlight w:val="none"/>
                <w14:textFill>
                  <w14:solidFill>
                    <w14:schemeClr w14:val="tx1"/>
                  </w14:solidFill>
                </w14:textFill>
              </w:rPr>
            </w:pPr>
          </w:p>
        </w:tc>
        <w:tc>
          <w:tcPr>
            <w:tcW w:w="631" w:type="dxa"/>
            <w:vAlign w:val="top"/>
          </w:tcPr>
          <w:p w14:paraId="4CE4D3E1">
            <w:pPr>
              <w:rPr>
                <w:rFonts w:ascii="Arial"/>
                <w:color w:val="000000" w:themeColor="text1"/>
                <w:sz w:val="21"/>
                <w:highlight w:val="none"/>
                <w14:textFill>
                  <w14:solidFill>
                    <w14:schemeClr w14:val="tx1"/>
                  </w14:solidFill>
                </w14:textFill>
              </w:rPr>
            </w:pPr>
          </w:p>
        </w:tc>
        <w:tc>
          <w:tcPr>
            <w:tcW w:w="631" w:type="dxa"/>
            <w:vAlign w:val="top"/>
          </w:tcPr>
          <w:p w14:paraId="7D316AB1">
            <w:pPr>
              <w:rPr>
                <w:rFonts w:ascii="Arial"/>
                <w:color w:val="000000" w:themeColor="text1"/>
                <w:sz w:val="21"/>
                <w:highlight w:val="none"/>
                <w14:textFill>
                  <w14:solidFill>
                    <w14:schemeClr w14:val="tx1"/>
                  </w14:solidFill>
                </w14:textFill>
              </w:rPr>
            </w:pPr>
          </w:p>
        </w:tc>
        <w:tc>
          <w:tcPr>
            <w:tcW w:w="631" w:type="dxa"/>
            <w:vAlign w:val="top"/>
          </w:tcPr>
          <w:p w14:paraId="3AC03C03">
            <w:pPr>
              <w:rPr>
                <w:rFonts w:ascii="Arial"/>
                <w:color w:val="000000" w:themeColor="text1"/>
                <w:sz w:val="21"/>
                <w:highlight w:val="none"/>
                <w14:textFill>
                  <w14:solidFill>
                    <w14:schemeClr w14:val="tx1"/>
                  </w14:solidFill>
                </w14:textFill>
              </w:rPr>
            </w:pPr>
          </w:p>
        </w:tc>
        <w:tc>
          <w:tcPr>
            <w:tcW w:w="631" w:type="dxa"/>
            <w:vAlign w:val="top"/>
          </w:tcPr>
          <w:p w14:paraId="318DB122">
            <w:pPr>
              <w:rPr>
                <w:rFonts w:ascii="Arial"/>
                <w:color w:val="000000" w:themeColor="text1"/>
                <w:sz w:val="21"/>
                <w:highlight w:val="none"/>
                <w14:textFill>
                  <w14:solidFill>
                    <w14:schemeClr w14:val="tx1"/>
                  </w14:solidFill>
                </w14:textFill>
              </w:rPr>
            </w:pPr>
          </w:p>
        </w:tc>
        <w:tc>
          <w:tcPr>
            <w:tcW w:w="631" w:type="dxa"/>
            <w:vAlign w:val="top"/>
          </w:tcPr>
          <w:p w14:paraId="490D77D7">
            <w:pPr>
              <w:rPr>
                <w:rFonts w:ascii="Arial"/>
                <w:color w:val="000000" w:themeColor="text1"/>
                <w:sz w:val="21"/>
                <w:highlight w:val="none"/>
                <w14:textFill>
                  <w14:solidFill>
                    <w14:schemeClr w14:val="tx1"/>
                  </w14:solidFill>
                </w14:textFill>
              </w:rPr>
            </w:pPr>
          </w:p>
        </w:tc>
        <w:tc>
          <w:tcPr>
            <w:tcW w:w="631" w:type="dxa"/>
            <w:vAlign w:val="top"/>
          </w:tcPr>
          <w:p w14:paraId="48A86798">
            <w:pPr>
              <w:rPr>
                <w:rFonts w:ascii="Arial"/>
                <w:color w:val="000000" w:themeColor="text1"/>
                <w:sz w:val="21"/>
                <w:highlight w:val="none"/>
                <w14:textFill>
                  <w14:solidFill>
                    <w14:schemeClr w14:val="tx1"/>
                  </w14:solidFill>
                </w14:textFill>
              </w:rPr>
            </w:pPr>
          </w:p>
        </w:tc>
        <w:tc>
          <w:tcPr>
            <w:tcW w:w="631" w:type="dxa"/>
            <w:vAlign w:val="top"/>
          </w:tcPr>
          <w:p w14:paraId="463E27C5">
            <w:pPr>
              <w:rPr>
                <w:rFonts w:ascii="Arial"/>
                <w:color w:val="000000" w:themeColor="text1"/>
                <w:sz w:val="21"/>
                <w:highlight w:val="none"/>
                <w14:textFill>
                  <w14:solidFill>
                    <w14:schemeClr w14:val="tx1"/>
                  </w14:solidFill>
                </w14:textFill>
              </w:rPr>
            </w:pPr>
          </w:p>
        </w:tc>
        <w:tc>
          <w:tcPr>
            <w:tcW w:w="631" w:type="dxa"/>
            <w:vAlign w:val="top"/>
          </w:tcPr>
          <w:p w14:paraId="6AE3A76C">
            <w:pPr>
              <w:rPr>
                <w:rFonts w:ascii="Arial"/>
                <w:color w:val="000000" w:themeColor="text1"/>
                <w:sz w:val="21"/>
                <w:highlight w:val="none"/>
                <w14:textFill>
                  <w14:solidFill>
                    <w14:schemeClr w14:val="tx1"/>
                  </w14:solidFill>
                </w14:textFill>
              </w:rPr>
            </w:pPr>
          </w:p>
        </w:tc>
        <w:tc>
          <w:tcPr>
            <w:tcW w:w="995" w:type="dxa"/>
            <w:vAlign w:val="top"/>
          </w:tcPr>
          <w:p w14:paraId="156F0A26">
            <w:pPr>
              <w:rPr>
                <w:rFonts w:ascii="Arial"/>
                <w:color w:val="000000" w:themeColor="text1"/>
                <w:sz w:val="21"/>
                <w:highlight w:val="none"/>
                <w14:textFill>
                  <w14:solidFill>
                    <w14:schemeClr w14:val="tx1"/>
                  </w14:solidFill>
                </w14:textFill>
              </w:rPr>
            </w:pPr>
          </w:p>
        </w:tc>
      </w:tr>
      <w:tr w14:paraId="2ED915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3E72CA34">
            <w:pPr>
              <w:pStyle w:val="15"/>
              <w:spacing w:before="178" w:line="242" w:lineRule="auto"/>
              <w:ind w:left="2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091" w:type="dxa"/>
            <w:vAlign w:val="top"/>
          </w:tcPr>
          <w:p w14:paraId="56E93C14">
            <w:pPr>
              <w:rPr>
                <w:rFonts w:ascii="Arial"/>
                <w:color w:val="000000" w:themeColor="text1"/>
                <w:sz w:val="21"/>
                <w:highlight w:val="none"/>
                <w14:textFill>
                  <w14:solidFill>
                    <w14:schemeClr w14:val="tx1"/>
                  </w14:solidFill>
                </w14:textFill>
              </w:rPr>
            </w:pPr>
          </w:p>
        </w:tc>
        <w:tc>
          <w:tcPr>
            <w:tcW w:w="634" w:type="dxa"/>
            <w:vAlign w:val="top"/>
          </w:tcPr>
          <w:p w14:paraId="1F5B0C94">
            <w:pPr>
              <w:rPr>
                <w:rFonts w:ascii="Arial"/>
                <w:color w:val="000000" w:themeColor="text1"/>
                <w:sz w:val="21"/>
                <w:highlight w:val="none"/>
                <w14:textFill>
                  <w14:solidFill>
                    <w14:schemeClr w14:val="tx1"/>
                  </w14:solidFill>
                </w14:textFill>
              </w:rPr>
            </w:pPr>
          </w:p>
        </w:tc>
        <w:tc>
          <w:tcPr>
            <w:tcW w:w="631" w:type="dxa"/>
            <w:vAlign w:val="top"/>
          </w:tcPr>
          <w:p w14:paraId="76603F4E">
            <w:pPr>
              <w:rPr>
                <w:rFonts w:ascii="Arial"/>
                <w:color w:val="000000" w:themeColor="text1"/>
                <w:sz w:val="21"/>
                <w:highlight w:val="none"/>
                <w14:textFill>
                  <w14:solidFill>
                    <w14:schemeClr w14:val="tx1"/>
                  </w14:solidFill>
                </w14:textFill>
              </w:rPr>
            </w:pPr>
          </w:p>
        </w:tc>
        <w:tc>
          <w:tcPr>
            <w:tcW w:w="631" w:type="dxa"/>
            <w:vAlign w:val="top"/>
          </w:tcPr>
          <w:p w14:paraId="0CE1822A">
            <w:pPr>
              <w:rPr>
                <w:rFonts w:ascii="Arial"/>
                <w:color w:val="000000" w:themeColor="text1"/>
                <w:sz w:val="21"/>
                <w:highlight w:val="none"/>
                <w14:textFill>
                  <w14:solidFill>
                    <w14:schemeClr w14:val="tx1"/>
                  </w14:solidFill>
                </w14:textFill>
              </w:rPr>
            </w:pPr>
          </w:p>
        </w:tc>
        <w:tc>
          <w:tcPr>
            <w:tcW w:w="631" w:type="dxa"/>
            <w:vAlign w:val="top"/>
          </w:tcPr>
          <w:p w14:paraId="27181039">
            <w:pPr>
              <w:rPr>
                <w:rFonts w:ascii="Arial"/>
                <w:color w:val="000000" w:themeColor="text1"/>
                <w:sz w:val="21"/>
                <w:highlight w:val="none"/>
                <w14:textFill>
                  <w14:solidFill>
                    <w14:schemeClr w14:val="tx1"/>
                  </w14:solidFill>
                </w14:textFill>
              </w:rPr>
            </w:pPr>
          </w:p>
        </w:tc>
        <w:tc>
          <w:tcPr>
            <w:tcW w:w="631" w:type="dxa"/>
            <w:vAlign w:val="top"/>
          </w:tcPr>
          <w:p w14:paraId="3BA2752B">
            <w:pPr>
              <w:rPr>
                <w:rFonts w:ascii="Arial"/>
                <w:color w:val="000000" w:themeColor="text1"/>
                <w:sz w:val="21"/>
                <w:highlight w:val="none"/>
                <w14:textFill>
                  <w14:solidFill>
                    <w14:schemeClr w14:val="tx1"/>
                  </w14:solidFill>
                </w14:textFill>
              </w:rPr>
            </w:pPr>
          </w:p>
        </w:tc>
        <w:tc>
          <w:tcPr>
            <w:tcW w:w="631" w:type="dxa"/>
            <w:vAlign w:val="top"/>
          </w:tcPr>
          <w:p w14:paraId="33C853F2">
            <w:pPr>
              <w:rPr>
                <w:rFonts w:ascii="Arial"/>
                <w:color w:val="000000" w:themeColor="text1"/>
                <w:sz w:val="21"/>
                <w:highlight w:val="none"/>
                <w14:textFill>
                  <w14:solidFill>
                    <w14:schemeClr w14:val="tx1"/>
                  </w14:solidFill>
                </w14:textFill>
              </w:rPr>
            </w:pPr>
          </w:p>
        </w:tc>
        <w:tc>
          <w:tcPr>
            <w:tcW w:w="631" w:type="dxa"/>
            <w:vAlign w:val="top"/>
          </w:tcPr>
          <w:p w14:paraId="4555C1F2">
            <w:pPr>
              <w:rPr>
                <w:rFonts w:ascii="Arial"/>
                <w:color w:val="000000" w:themeColor="text1"/>
                <w:sz w:val="21"/>
                <w:highlight w:val="none"/>
                <w14:textFill>
                  <w14:solidFill>
                    <w14:schemeClr w14:val="tx1"/>
                  </w14:solidFill>
                </w14:textFill>
              </w:rPr>
            </w:pPr>
          </w:p>
        </w:tc>
        <w:tc>
          <w:tcPr>
            <w:tcW w:w="631" w:type="dxa"/>
            <w:vAlign w:val="top"/>
          </w:tcPr>
          <w:p w14:paraId="22823B3F">
            <w:pPr>
              <w:rPr>
                <w:rFonts w:ascii="Arial"/>
                <w:color w:val="000000" w:themeColor="text1"/>
                <w:sz w:val="21"/>
                <w:highlight w:val="none"/>
                <w14:textFill>
                  <w14:solidFill>
                    <w14:schemeClr w14:val="tx1"/>
                  </w14:solidFill>
                </w14:textFill>
              </w:rPr>
            </w:pPr>
          </w:p>
        </w:tc>
        <w:tc>
          <w:tcPr>
            <w:tcW w:w="631" w:type="dxa"/>
            <w:vAlign w:val="top"/>
          </w:tcPr>
          <w:p w14:paraId="40B13504">
            <w:pPr>
              <w:rPr>
                <w:rFonts w:ascii="Arial"/>
                <w:color w:val="000000" w:themeColor="text1"/>
                <w:sz w:val="21"/>
                <w:highlight w:val="none"/>
                <w14:textFill>
                  <w14:solidFill>
                    <w14:schemeClr w14:val="tx1"/>
                  </w14:solidFill>
                </w14:textFill>
              </w:rPr>
            </w:pPr>
          </w:p>
        </w:tc>
        <w:tc>
          <w:tcPr>
            <w:tcW w:w="995" w:type="dxa"/>
            <w:vAlign w:val="top"/>
          </w:tcPr>
          <w:p w14:paraId="2D281FB0">
            <w:pPr>
              <w:rPr>
                <w:rFonts w:ascii="Arial"/>
                <w:color w:val="000000" w:themeColor="text1"/>
                <w:sz w:val="21"/>
                <w:highlight w:val="none"/>
                <w14:textFill>
                  <w14:solidFill>
                    <w14:schemeClr w14:val="tx1"/>
                  </w14:solidFill>
                </w14:textFill>
              </w:rPr>
            </w:pPr>
          </w:p>
        </w:tc>
      </w:tr>
      <w:tr w14:paraId="28F9A9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5387F246">
            <w:pPr>
              <w:pStyle w:val="15"/>
              <w:spacing w:before="180" w:line="241" w:lineRule="auto"/>
              <w:ind w:left="2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1091" w:type="dxa"/>
            <w:vAlign w:val="top"/>
          </w:tcPr>
          <w:p w14:paraId="474EA4F7">
            <w:pPr>
              <w:rPr>
                <w:rFonts w:ascii="Arial"/>
                <w:color w:val="000000" w:themeColor="text1"/>
                <w:sz w:val="21"/>
                <w:highlight w:val="none"/>
                <w14:textFill>
                  <w14:solidFill>
                    <w14:schemeClr w14:val="tx1"/>
                  </w14:solidFill>
                </w14:textFill>
              </w:rPr>
            </w:pPr>
          </w:p>
        </w:tc>
        <w:tc>
          <w:tcPr>
            <w:tcW w:w="634" w:type="dxa"/>
            <w:vAlign w:val="top"/>
          </w:tcPr>
          <w:p w14:paraId="543DF579">
            <w:pPr>
              <w:rPr>
                <w:rFonts w:ascii="Arial"/>
                <w:color w:val="000000" w:themeColor="text1"/>
                <w:sz w:val="21"/>
                <w:highlight w:val="none"/>
                <w14:textFill>
                  <w14:solidFill>
                    <w14:schemeClr w14:val="tx1"/>
                  </w14:solidFill>
                </w14:textFill>
              </w:rPr>
            </w:pPr>
          </w:p>
        </w:tc>
        <w:tc>
          <w:tcPr>
            <w:tcW w:w="631" w:type="dxa"/>
            <w:vAlign w:val="top"/>
          </w:tcPr>
          <w:p w14:paraId="4495505F">
            <w:pPr>
              <w:rPr>
                <w:rFonts w:ascii="Arial"/>
                <w:color w:val="000000" w:themeColor="text1"/>
                <w:sz w:val="21"/>
                <w:highlight w:val="none"/>
                <w14:textFill>
                  <w14:solidFill>
                    <w14:schemeClr w14:val="tx1"/>
                  </w14:solidFill>
                </w14:textFill>
              </w:rPr>
            </w:pPr>
          </w:p>
        </w:tc>
        <w:tc>
          <w:tcPr>
            <w:tcW w:w="631" w:type="dxa"/>
            <w:vAlign w:val="top"/>
          </w:tcPr>
          <w:p w14:paraId="47D5AE82">
            <w:pPr>
              <w:rPr>
                <w:rFonts w:ascii="Arial"/>
                <w:color w:val="000000" w:themeColor="text1"/>
                <w:sz w:val="21"/>
                <w:highlight w:val="none"/>
                <w14:textFill>
                  <w14:solidFill>
                    <w14:schemeClr w14:val="tx1"/>
                  </w14:solidFill>
                </w14:textFill>
              </w:rPr>
            </w:pPr>
          </w:p>
        </w:tc>
        <w:tc>
          <w:tcPr>
            <w:tcW w:w="631" w:type="dxa"/>
            <w:vAlign w:val="top"/>
          </w:tcPr>
          <w:p w14:paraId="0A450B61">
            <w:pPr>
              <w:rPr>
                <w:rFonts w:ascii="Arial"/>
                <w:color w:val="000000" w:themeColor="text1"/>
                <w:sz w:val="21"/>
                <w:highlight w:val="none"/>
                <w14:textFill>
                  <w14:solidFill>
                    <w14:schemeClr w14:val="tx1"/>
                  </w14:solidFill>
                </w14:textFill>
              </w:rPr>
            </w:pPr>
          </w:p>
        </w:tc>
        <w:tc>
          <w:tcPr>
            <w:tcW w:w="631" w:type="dxa"/>
            <w:vAlign w:val="top"/>
          </w:tcPr>
          <w:p w14:paraId="5EE4894F">
            <w:pPr>
              <w:rPr>
                <w:rFonts w:ascii="Arial"/>
                <w:color w:val="000000" w:themeColor="text1"/>
                <w:sz w:val="21"/>
                <w:highlight w:val="none"/>
                <w14:textFill>
                  <w14:solidFill>
                    <w14:schemeClr w14:val="tx1"/>
                  </w14:solidFill>
                </w14:textFill>
              </w:rPr>
            </w:pPr>
          </w:p>
        </w:tc>
        <w:tc>
          <w:tcPr>
            <w:tcW w:w="631" w:type="dxa"/>
            <w:vAlign w:val="top"/>
          </w:tcPr>
          <w:p w14:paraId="48E6860D">
            <w:pPr>
              <w:rPr>
                <w:rFonts w:ascii="Arial"/>
                <w:color w:val="000000" w:themeColor="text1"/>
                <w:sz w:val="21"/>
                <w:highlight w:val="none"/>
                <w14:textFill>
                  <w14:solidFill>
                    <w14:schemeClr w14:val="tx1"/>
                  </w14:solidFill>
                </w14:textFill>
              </w:rPr>
            </w:pPr>
          </w:p>
        </w:tc>
        <w:tc>
          <w:tcPr>
            <w:tcW w:w="631" w:type="dxa"/>
            <w:vAlign w:val="top"/>
          </w:tcPr>
          <w:p w14:paraId="3BAAFEC9">
            <w:pPr>
              <w:rPr>
                <w:rFonts w:ascii="Arial"/>
                <w:color w:val="000000" w:themeColor="text1"/>
                <w:sz w:val="21"/>
                <w:highlight w:val="none"/>
                <w14:textFill>
                  <w14:solidFill>
                    <w14:schemeClr w14:val="tx1"/>
                  </w14:solidFill>
                </w14:textFill>
              </w:rPr>
            </w:pPr>
          </w:p>
        </w:tc>
        <w:tc>
          <w:tcPr>
            <w:tcW w:w="631" w:type="dxa"/>
            <w:vAlign w:val="top"/>
          </w:tcPr>
          <w:p w14:paraId="5F86E122">
            <w:pPr>
              <w:rPr>
                <w:rFonts w:ascii="Arial"/>
                <w:color w:val="000000" w:themeColor="text1"/>
                <w:sz w:val="21"/>
                <w:highlight w:val="none"/>
                <w14:textFill>
                  <w14:solidFill>
                    <w14:schemeClr w14:val="tx1"/>
                  </w14:solidFill>
                </w14:textFill>
              </w:rPr>
            </w:pPr>
          </w:p>
        </w:tc>
        <w:tc>
          <w:tcPr>
            <w:tcW w:w="631" w:type="dxa"/>
            <w:vAlign w:val="top"/>
          </w:tcPr>
          <w:p w14:paraId="65946040">
            <w:pPr>
              <w:rPr>
                <w:rFonts w:ascii="Arial"/>
                <w:color w:val="000000" w:themeColor="text1"/>
                <w:sz w:val="21"/>
                <w:highlight w:val="none"/>
                <w14:textFill>
                  <w14:solidFill>
                    <w14:schemeClr w14:val="tx1"/>
                  </w14:solidFill>
                </w14:textFill>
              </w:rPr>
            </w:pPr>
          </w:p>
        </w:tc>
        <w:tc>
          <w:tcPr>
            <w:tcW w:w="995" w:type="dxa"/>
            <w:vAlign w:val="top"/>
          </w:tcPr>
          <w:p w14:paraId="5FA6BC57">
            <w:pPr>
              <w:rPr>
                <w:rFonts w:ascii="Arial"/>
                <w:color w:val="000000" w:themeColor="text1"/>
                <w:sz w:val="21"/>
                <w:highlight w:val="none"/>
                <w14:textFill>
                  <w14:solidFill>
                    <w14:schemeClr w14:val="tx1"/>
                  </w14:solidFill>
                </w14:textFill>
              </w:rPr>
            </w:pPr>
          </w:p>
        </w:tc>
      </w:tr>
      <w:tr w14:paraId="41BF7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45FC74B2">
            <w:pPr>
              <w:pStyle w:val="15"/>
              <w:spacing w:before="178" w:line="241" w:lineRule="auto"/>
              <w:ind w:left="223"/>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p>
        </w:tc>
        <w:tc>
          <w:tcPr>
            <w:tcW w:w="1091" w:type="dxa"/>
            <w:vAlign w:val="top"/>
          </w:tcPr>
          <w:p w14:paraId="2CC7A7C6">
            <w:pPr>
              <w:rPr>
                <w:rFonts w:ascii="Arial"/>
                <w:color w:val="000000" w:themeColor="text1"/>
                <w:sz w:val="21"/>
                <w:highlight w:val="none"/>
                <w14:textFill>
                  <w14:solidFill>
                    <w14:schemeClr w14:val="tx1"/>
                  </w14:solidFill>
                </w14:textFill>
              </w:rPr>
            </w:pPr>
          </w:p>
        </w:tc>
        <w:tc>
          <w:tcPr>
            <w:tcW w:w="634" w:type="dxa"/>
            <w:vAlign w:val="top"/>
          </w:tcPr>
          <w:p w14:paraId="6CE8FEB5">
            <w:pPr>
              <w:rPr>
                <w:rFonts w:ascii="Arial"/>
                <w:color w:val="000000" w:themeColor="text1"/>
                <w:sz w:val="21"/>
                <w:highlight w:val="none"/>
                <w14:textFill>
                  <w14:solidFill>
                    <w14:schemeClr w14:val="tx1"/>
                  </w14:solidFill>
                </w14:textFill>
              </w:rPr>
            </w:pPr>
          </w:p>
        </w:tc>
        <w:tc>
          <w:tcPr>
            <w:tcW w:w="631" w:type="dxa"/>
            <w:vAlign w:val="top"/>
          </w:tcPr>
          <w:p w14:paraId="4D1D3317">
            <w:pPr>
              <w:rPr>
                <w:rFonts w:ascii="Arial"/>
                <w:color w:val="000000" w:themeColor="text1"/>
                <w:sz w:val="21"/>
                <w:highlight w:val="none"/>
                <w14:textFill>
                  <w14:solidFill>
                    <w14:schemeClr w14:val="tx1"/>
                  </w14:solidFill>
                </w14:textFill>
              </w:rPr>
            </w:pPr>
          </w:p>
        </w:tc>
        <w:tc>
          <w:tcPr>
            <w:tcW w:w="631" w:type="dxa"/>
            <w:vAlign w:val="top"/>
          </w:tcPr>
          <w:p w14:paraId="7AF69415">
            <w:pPr>
              <w:rPr>
                <w:rFonts w:ascii="Arial"/>
                <w:color w:val="000000" w:themeColor="text1"/>
                <w:sz w:val="21"/>
                <w:highlight w:val="none"/>
                <w14:textFill>
                  <w14:solidFill>
                    <w14:schemeClr w14:val="tx1"/>
                  </w14:solidFill>
                </w14:textFill>
              </w:rPr>
            </w:pPr>
          </w:p>
        </w:tc>
        <w:tc>
          <w:tcPr>
            <w:tcW w:w="631" w:type="dxa"/>
            <w:vAlign w:val="top"/>
          </w:tcPr>
          <w:p w14:paraId="10D7FFC6">
            <w:pPr>
              <w:rPr>
                <w:rFonts w:ascii="Arial"/>
                <w:color w:val="000000" w:themeColor="text1"/>
                <w:sz w:val="21"/>
                <w:highlight w:val="none"/>
                <w14:textFill>
                  <w14:solidFill>
                    <w14:schemeClr w14:val="tx1"/>
                  </w14:solidFill>
                </w14:textFill>
              </w:rPr>
            </w:pPr>
          </w:p>
        </w:tc>
        <w:tc>
          <w:tcPr>
            <w:tcW w:w="631" w:type="dxa"/>
            <w:vAlign w:val="top"/>
          </w:tcPr>
          <w:p w14:paraId="2E3CA753">
            <w:pPr>
              <w:rPr>
                <w:rFonts w:ascii="Arial"/>
                <w:color w:val="000000" w:themeColor="text1"/>
                <w:sz w:val="21"/>
                <w:highlight w:val="none"/>
                <w14:textFill>
                  <w14:solidFill>
                    <w14:schemeClr w14:val="tx1"/>
                  </w14:solidFill>
                </w14:textFill>
              </w:rPr>
            </w:pPr>
          </w:p>
        </w:tc>
        <w:tc>
          <w:tcPr>
            <w:tcW w:w="631" w:type="dxa"/>
            <w:vAlign w:val="top"/>
          </w:tcPr>
          <w:p w14:paraId="20A7B234">
            <w:pPr>
              <w:rPr>
                <w:rFonts w:ascii="Arial"/>
                <w:color w:val="000000" w:themeColor="text1"/>
                <w:sz w:val="21"/>
                <w:highlight w:val="none"/>
                <w14:textFill>
                  <w14:solidFill>
                    <w14:schemeClr w14:val="tx1"/>
                  </w14:solidFill>
                </w14:textFill>
              </w:rPr>
            </w:pPr>
          </w:p>
        </w:tc>
        <w:tc>
          <w:tcPr>
            <w:tcW w:w="631" w:type="dxa"/>
            <w:vAlign w:val="top"/>
          </w:tcPr>
          <w:p w14:paraId="36A0F3B9">
            <w:pPr>
              <w:rPr>
                <w:rFonts w:ascii="Arial"/>
                <w:color w:val="000000" w:themeColor="text1"/>
                <w:sz w:val="21"/>
                <w:highlight w:val="none"/>
                <w14:textFill>
                  <w14:solidFill>
                    <w14:schemeClr w14:val="tx1"/>
                  </w14:solidFill>
                </w14:textFill>
              </w:rPr>
            </w:pPr>
          </w:p>
        </w:tc>
        <w:tc>
          <w:tcPr>
            <w:tcW w:w="631" w:type="dxa"/>
            <w:vAlign w:val="top"/>
          </w:tcPr>
          <w:p w14:paraId="563D710F">
            <w:pPr>
              <w:rPr>
                <w:rFonts w:ascii="Arial"/>
                <w:color w:val="000000" w:themeColor="text1"/>
                <w:sz w:val="21"/>
                <w:highlight w:val="none"/>
                <w14:textFill>
                  <w14:solidFill>
                    <w14:schemeClr w14:val="tx1"/>
                  </w14:solidFill>
                </w14:textFill>
              </w:rPr>
            </w:pPr>
          </w:p>
        </w:tc>
        <w:tc>
          <w:tcPr>
            <w:tcW w:w="631" w:type="dxa"/>
            <w:vAlign w:val="top"/>
          </w:tcPr>
          <w:p w14:paraId="3B5367D3">
            <w:pPr>
              <w:rPr>
                <w:rFonts w:ascii="Arial"/>
                <w:color w:val="000000" w:themeColor="text1"/>
                <w:sz w:val="21"/>
                <w:highlight w:val="none"/>
                <w14:textFill>
                  <w14:solidFill>
                    <w14:schemeClr w14:val="tx1"/>
                  </w14:solidFill>
                </w14:textFill>
              </w:rPr>
            </w:pPr>
          </w:p>
        </w:tc>
        <w:tc>
          <w:tcPr>
            <w:tcW w:w="995" w:type="dxa"/>
            <w:vAlign w:val="top"/>
          </w:tcPr>
          <w:p w14:paraId="042B68F6">
            <w:pPr>
              <w:rPr>
                <w:rFonts w:ascii="Arial"/>
                <w:color w:val="000000" w:themeColor="text1"/>
                <w:sz w:val="21"/>
                <w:highlight w:val="none"/>
                <w14:textFill>
                  <w14:solidFill>
                    <w14:schemeClr w14:val="tx1"/>
                  </w14:solidFill>
                </w14:textFill>
              </w:rPr>
            </w:pPr>
          </w:p>
        </w:tc>
      </w:tr>
      <w:tr w14:paraId="22350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1A3F257F">
            <w:pPr>
              <w:pStyle w:val="15"/>
              <w:spacing w:before="181" w:line="331" w:lineRule="exact"/>
              <w:ind w:left="182"/>
              <w:rPr>
                <w:color w:val="000000" w:themeColor="text1"/>
                <w:highlight w:val="none"/>
                <w14:textFill>
                  <w14:solidFill>
                    <w14:schemeClr w14:val="tx1"/>
                  </w14:solidFill>
                </w14:textFill>
              </w:rPr>
            </w:pPr>
            <w:r>
              <w:rPr>
                <w:color w:val="000000" w:themeColor="text1"/>
                <w:position w:val="2"/>
                <w:highlight w:val="none"/>
                <w14:textFill>
                  <w14:solidFill>
                    <w14:schemeClr w14:val="tx1"/>
                  </w14:solidFill>
                </w14:textFill>
              </w:rPr>
              <w:t>…</w:t>
            </w:r>
          </w:p>
        </w:tc>
        <w:tc>
          <w:tcPr>
            <w:tcW w:w="1091" w:type="dxa"/>
            <w:vAlign w:val="top"/>
          </w:tcPr>
          <w:p w14:paraId="0EE231AA">
            <w:pPr>
              <w:rPr>
                <w:rFonts w:ascii="Arial"/>
                <w:color w:val="000000" w:themeColor="text1"/>
                <w:sz w:val="21"/>
                <w:highlight w:val="none"/>
                <w14:textFill>
                  <w14:solidFill>
                    <w14:schemeClr w14:val="tx1"/>
                  </w14:solidFill>
                </w14:textFill>
              </w:rPr>
            </w:pPr>
          </w:p>
        </w:tc>
        <w:tc>
          <w:tcPr>
            <w:tcW w:w="634" w:type="dxa"/>
            <w:vAlign w:val="top"/>
          </w:tcPr>
          <w:p w14:paraId="386B2876">
            <w:pPr>
              <w:rPr>
                <w:rFonts w:ascii="Arial"/>
                <w:color w:val="000000" w:themeColor="text1"/>
                <w:sz w:val="21"/>
                <w:highlight w:val="none"/>
                <w14:textFill>
                  <w14:solidFill>
                    <w14:schemeClr w14:val="tx1"/>
                  </w14:solidFill>
                </w14:textFill>
              </w:rPr>
            </w:pPr>
          </w:p>
        </w:tc>
        <w:tc>
          <w:tcPr>
            <w:tcW w:w="631" w:type="dxa"/>
            <w:vAlign w:val="top"/>
          </w:tcPr>
          <w:p w14:paraId="57A3F3E2">
            <w:pPr>
              <w:rPr>
                <w:rFonts w:ascii="Arial"/>
                <w:color w:val="000000" w:themeColor="text1"/>
                <w:sz w:val="21"/>
                <w:highlight w:val="none"/>
                <w14:textFill>
                  <w14:solidFill>
                    <w14:schemeClr w14:val="tx1"/>
                  </w14:solidFill>
                </w14:textFill>
              </w:rPr>
            </w:pPr>
          </w:p>
        </w:tc>
        <w:tc>
          <w:tcPr>
            <w:tcW w:w="631" w:type="dxa"/>
            <w:vAlign w:val="top"/>
          </w:tcPr>
          <w:p w14:paraId="1629F71B">
            <w:pPr>
              <w:rPr>
                <w:rFonts w:ascii="Arial"/>
                <w:color w:val="000000" w:themeColor="text1"/>
                <w:sz w:val="21"/>
                <w:highlight w:val="none"/>
                <w14:textFill>
                  <w14:solidFill>
                    <w14:schemeClr w14:val="tx1"/>
                  </w14:solidFill>
                </w14:textFill>
              </w:rPr>
            </w:pPr>
          </w:p>
        </w:tc>
        <w:tc>
          <w:tcPr>
            <w:tcW w:w="631" w:type="dxa"/>
            <w:vAlign w:val="top"/>
          </w:tcPr>
          <w:p w14:paraId="6771AD9C">
            <w:pPr>
              <w:rPr>
                <w:rFonts w:ascii="Arial"/>
                <w:color w:val="000000" w:themeColor="text1"/>
                <w:sz w:val="21"/>
                <w:highlight w:val="none"/>
                <w14:textFill>
                  <w14:solidFill>
                    <w14:schemeClr w14:val="tx1"/>
                  </w14:solidFill>
                </w14:textFill>
              </w:rPr>
            </w:pPr>
          </w:p>
        </w:tc>
        <w:tc>
          <w:tcPr>
            <w:tcW w:w="631" w:type="dxa"/>
            <w:vAlign w:val="top"/>
          </w:tcPr>
          <w:p w14:paraId="2D07B1D5">
            <w:pPr>
              <w:rPr>
                <w:rFonts w:ascii="Arial"/>
                <w:color w:val="000000" w:themeColor="text1"/>
                <w:sz w:val="21"/>
                <w:highlight w:val="none"/>
                <w14:textFill>
                  <w14:solidFill>
                    <w14:schemeClr w14:val="tx1"/>
                  </w14:solidFill>
                </w14:textFill>
              </w:rPr>
            </w:pPr>
          </w:p>
        </w:tc>
        <w:tc>
          <w:tcPr>
            <w:tcW w:w="631" w:type="dxa"/>
            <w:vAlign w:val="top"/>
          </w:tcPr>
          <w:p w14:paraId="4F868250">
            <w:pPr>
              <w:rPr>
                <w:rFonts w:ascii="Arial"/>
                <w:color w:val="000000" w:themeColor="text1"/>
                <w:sz w:val="21"/>
                <w:highlight w:val="none"/>
                <w14:textFill>
                  <w14:solidFill>
                    <w14:schemeClr w14:val="tx1"/>
                  </w14:solidFill>
                </w14:textFill>
              </w:rPr>
            </w:pPr>
          </w:p>
        </w:tc>
        <w:tc>
          <w:tcPr>
            <w:tcW w:w="631" w:type="dxa"/>
            <w:vAlign w:val="top"/>
          </w:tcPr>
          <w:p w14:paraId="6EC40D68">
            <w:pPr>
              <w:rPr>
                <w:rFonts w:ascii="Arial"/>
                <w:color w:val="000000" w:themeColor="text1"/>
                <w:sz w:val="21"/>
                <w:highlight w:val="none"/>
                <w14:textFill>
                  <w14:solidFill>
                    <w14:schemeClr w14:val="tx1"/>
                  </w14:solidFill>
                </w14:textFill>
              </w:rPr>
            </w:pPr>
          </w:p>
        </w:tc>
        <w:tc>
          <w:tcPr>
            <w:tcW w:w="631" w:type="dxa"/>
            <w:vAlign w:val="top"/>
          </w:tcPr>
          <w:p w14:paraId="56D9C97E">
            <w:pPr>
              <w:rPr>
                <w:rFonts w:ascii="Arial"/>
                <w:color w:val="000000" w:themeColor="text1"/>
                <w:sz w:val="21"/>
                <w:highlight w:val="none"/>
                <w14:textFill>
                  <w14:solidFill>
                    <w14:schemeClr w14:val="tx1"/>
                  </w14:solidFill>
                </w14:textFill>
              </w:rPr>
            </w:pPr>
          </w:p>
        </w:tc>
        <w:tc>
          <w:tcPr>
            <w:tcW w:w="631" w:type="dxa"/>
            <w:vAlign w:val="top"/>
          </w:tcPr>
          <w:p w14:paraId="6E3ECC97">
            <w:pPr>
              <w:rPr>
                <w:rFonts w:ascii="Arial"/>
                <w:color w:val="000000" w:themeColor="text1"/>
                <w:sz w:val="21"/>
                <w:highlight w:val="none"/>
                <w14:textFill>
                  <w14:solidFill>
                    <w14:schemeClr w14:val="tx1"/>
                  </w14:solidFill>
                </w14:textFill>
              </w:rPr>
            </w:pPr>
          </w:p>
        </w:tc>
        <w:tc>
          <w:tcPr>
            <w:tcW w:w="995" w:type="dxa"/>
            <w:vAlign w:val="top"/>
          </w:tcPr>
          <w:p w14:paraId="197A829F">
            <w:pPr>
              <w:rPr>
                <w:rFonts w:ascii="Arial"/>
                <w:color w:val="000000" w:themeColor="text1"/>
                <w:sz w:val="21"/>
                <w:highlight w:val="none"/>
                <w14:textFill>
                  <w14:solidFill>
                    <w14:schemeClr w14:val="tx1"/>
                  </w14:solidFill>
                </w14:textFill>
              </w:rPr>
            </w:pPr>
          </w:p>
        </w:tc>
      </w:tr>
      <w:tr w14:paraId="7FBB4F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3" w:hRule="atLeast"/>
        </w:trPr>
        <w:tc>
          <w:tcPr>
            <w:tcW w:w="8307" w:type="dxa"/>
            <w:gridSpan w:val="12"/>
            <w:vAlign w:val="top"/>
          </w:tcPr>
          <w:p w14:paraId="60EEF2A9">
            <w:pPr>
              <w:pStyle w:val="15"/>
              <w:spacing w:before="289" w:line="217" w:lineRule="auto"/>
              <w:ind w:left="11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评标委员会全体成员签名：</w:t>
            </w:r>
          </w:p>
        </w:tc>
      </w:tr>
    </w:tbl>
    <w:p w14:paraId="676D8264">
      <w:pPr>
        <w:spacing w:before="139" w:line="221" w:lineRule="auto"/>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8"/>
          <w:sz w:val="21"/>
          <w:szCs w:val="21"/>
          <w:highlight w:val="none"/>
          <w14:textFill>
            <w14:solidFill>
              <w14:schemeClr w14:val="tx1"/>
            </w14:solidFill>
          </w14:textFill>
        </w:rPr>
        <w:t>日期：</w:t>
      </w:r>
      <w:r>
        <w:rPr>
          <w:rFonts w:ascii="宋体" w:hAnsi="宋体" w:eastAsia="宋体" w:cs="宋体"/>
          <w:color w:val="000000" w:themeColor="text1"/>
          <w:spacing w:val="1"/>
          <w:sz w:val="21"/>
          <w:szCs w:val="21"/>
          <w:highlight w:val="none"/>
          <w14:textFill>
            <w14:solidFill>
              <w14:schemeClr w14:val="tx1"/>
            </w14:solidFill>
          </w14:textFill>
        </w:rPr>
        <w:t xml:space="preserve">    </w:t>
      </w:r>
      <w:r>
        <w:rPr>
          <w:rFonts w:ascii="宋体" w:hAnsi="宋体" w:eastAsia="宋体" w:cs="宋体"/>
          <w:color w:val="000000" w:themeColor="text1"/>
          <w:spacing w:val="-18"/>
          <w:sz w:val="21"/>
          <w:szCs w:val="21"/>
          <w:highlight w:val="none"/>
          <w14:textFill>
            <w14:solidFill>
              <w14:schemeClr w14:val="tx1"/>
            </w14:solidFill>
          </w14:textFill>
        </w:rPr>
        <w:t>年</w:t>
      </w:r>
      <w:r>
        <w:rPr>
          <w:rFonts w:ascii="宋体" w:hAnsi="宋体" w:eastAsia="宋体" w:cs="宋体"/>
          <w:color w:val="000000" w:themeColor="text1"/>
          <w:spacing w:val="4"/>
          <w:sz w:val="21"/>
          <w:szCs w:val="21"/>
          <w:highlight w:val="none"/>
          <w14:textFill>
            <w14:solidFill>
              <w14:schemeClr w14:val="tx1"/>
            </w14:solidFill>
          </w14:textFill>
        </w:rPr>
        <w:t xml:space="preserve">    </w:t>
      </w:r>
      <w:r>
        <w:rPr>
          <w:rFonts w:ascii="宋体" w:hAnsi="宋体" w:eastAsia="宋体" w:cs="宋体"/>
          <w:color w:val="000000" w:themeColor="text1"/>
          <w:spacing w:val="-18"/>
          <w:sz w:val="21"/>
          <w:szCs w:val="21"/>
          <w:highlight w:val="none"/>
          <w14:textFill>
            <w14:solidFill>
              <w14:schemeClr w14:val="tx1"/>
            </w14:solidFill>
          </w14:textFill>
        </w:rPr>
        <w:t>月</w:t>
      </w:r>
      <w:r>
        <w:rPr>
          <w:rFonts w:ascii="宋体" w:hAnsi="宋体" w:eastAsia="宋体" w:cs="宋体"/>
          <w:color w:val="000000" w:themeColor="text1"/>
          <w:spacing w:val="10"/>
          <w:sz w:val="21"/>
          <w:szCs w:val="21"/>
          <w:highlight w:val="none"/>
          <w14:textFill>
            <w14:solidFill>
              <w14:schemeClr w14:val="tx1"/>
            </w14:solidFill>
          </w14:textFill>
        </w:rPr>
        <w:t xml:space="preserve">    </w:t>
      </w:r>
      <w:r>
        <w:rPr>
          <w:rFonts w:ascii="宋体" w:hAnsi="宋体" w:eastAsia="宋体" w:cs="宋体"/>
          <w:color w:val="000000" w:themeColor="text1"/>
          <w:spacing w:val="-18"/>
          <w:sz w:val="21"/>
          <w:szCs w:val="21"/>
          <w:highlight w:val="none"/>
          <w14:textFill>
            <w14:solidFill>
              <w14:schemeClr w14:val="tx1"/>
            </w14:solidFill>
          </w14:textFill>
        </w:rPr>
        <w:t>日</w:t>
      </w:r>
    </w:p>
    <w:p w14:paraId="0C1E55C9">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53" w:type="default"/>
          <w:pgSz w:w="11907" w:h="16839"/>
          <w:pgMar w:top="400" w:right="1785" w:bottom="1026" w:left="1785" w:header="0" w:footer="748" w:gutter="0"/>
          <w:cols w:space="720" w:num="1"/>
        </w:sectPr>
      </w:pPr>
    </w:p>
    <w:p w14:paraId="6731667F">
      <w:pPr>
        <w:pStyle w:val="5"/>
        <w:spacing w:line="267" w:lineRule="auto"/>
        <w:rPr>
          <w:color w:val="000000" w:themeColor="text1"/>
          <w:highlight w:val="none"/>
          <w14:textFill>
            <w14:solidFill>
              <w14:schemeClr w14:val="tx1"/>
            </w14:solidFill>
          </w14:textFill>
        </w:rPr>
      </w:pPr>
    </w:p>
    <w:p w14:paraId="4856B3E6">
      <w:pPr>
        <w:pStyle w:val="5"/>
        <w:spacing w:line="267" w:lineRule="auto"/>
        <w:rPr>
          <w:color w:val="000000" w:themeColor="text1"/>
          <w:highlight w:val="none"/>
          <w14:textFill>
            <w14:solidFill>
              <w14:schemeClr w14:val="tx1"/>
            </w14:solidFill>
          </w14:textFill>
        </w:rPr>
      </w:pPr>
    </w:p>
    <w:p w14:paraId="058B2B5E">
      <w:pPr>
        <w:pStyle w:val="5"/>
        <w:spacing w:line="268" w:lineRule="auto"/>
        <w:rPr>
          <w:color w:val="000000" w:themeColor="text1"/>
          <w:highlight w:val="none"/>
          <w14:textFill>
            <w14:solidFill>
              <w14:schemeClr w14:val="tx1"/>
            </w14:solidFill>
          </w14:textFill>
        </w:rPr>
      </w:pPr>
    </w:p>
    <w:p w14:paraId="48949BFC">
      <w:pPr>
        <w:pStyle w:val="5"/>
        <w:spacing w:line="268" w:lineRule="auto"/>
        <w:rPr>
          <w:color w:val="000000" w:themeColor="text1"/>
          <w:highlight w:val="none"/>
          <w14:textFill>
            <w14:solidFill>
              <w14:schemeClr w14:val="tx1"/>
            </w14:solidFill>
          </w14:textFill>
        </w:rPr>
      </w:pPr>
    </w:p>
    <w:p w14:paraId="4804EEDA">
      <w:pPr>
        <w:spacing w:before="78" w:line="233" w:lineRule="auto"/>
        <w:ind w:left="152"/>
        <w:rPr>
          <w:rFonts w:ascii="黑体" w:hAnsi="黑体" w:eastAsia="黑体" w:cs="黑体"/>
          <w:color w:val="000000" w:themeColor="text1"/>
          <w:sz w:val="24"/>
          <w:szCs w:val="24"/>
          <w:highlight w:val="none"/>
          <w14:textFill>
            <w14:solidFill>
              <w14:schemeClr w14:val="tx1"/>
            </w14:solidFill>
          </w14:textFill>
        </w:rPr>
      </w:pPr>
      <w:r>
        <w:rPr>
          <w:rFonts w:ascii="黑体" w:hAnsi="黑体" w:eastAsia="黑体" w:cs="黑体"/>
          <w:color w:val="000000" w:themeColor="text1"/>
          <w:spacing w:val="-3"/>
          <w:sz w:val="24"/>
          <w:szCs w:val="24"/>
          <w:highlight w:val="none"/>
          <w14:textFill>
            <w14:solidFill>
              <w14:schemeClr w14:val="tx1"/>
            </w14:solidFill>
          </w14:textFill>
        </w:rPr>
        <w:t>附表</w:t>
      </w:r>
      <w:r>
        <w:rPr>
          <w:rFonts w:ascii="黑体" w:hAnsi="黑体" w:eastAsia="黑体" w:cs="黑体"/>
          <w:color w:val="000000" w:themeColor="text1"/>
          <w:spacing w:val="-54"/>
          <w:sz w:val="24"/>
          <w:szCs w:val="24"/>
          <w:highlight w:val="none"/>
          <w14:textFill>
            <w14:solidFill>
              <w14:schemeClr w14:val="tx1"/>
            </w14:solidFill>
          </w14:textFill>
        </w:rPr>
        <w:t xml:space="preserve"> </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A-5</w:t>
      </w:r>
      <w:r>
        <w:rPr>
          <w:rFonts w:ascii="黑体" w:hAnsi="黑体" w:eastAsia="黑体" w:cs="黑体"/>
          <w:color w:val="000000" w:themeColor="text1"/>
          <w:spacing w:val="-3"/>
          <w:sz w:val="24"/>
          <w:szCs w:val="24"/>
          <w:highlight w:val="none"/>
          <w14:textFill>
            <w14:solidFill>
              <w14:schemeClr w14:val="tx1"/>
            </w14:solidFill>
          </w14:textFill>
        </w:rPr>
        <w:t>：资格评审记录表</w:t>
      </w:r>
    </w:p>
    <w:p w14:paraId="0E9472A4">
      <w:pPr>
        <w:pStyle w:val="5"/>
        <w:spacing w:line="387" w:lineRule="auto"/>
        <w:rPr>
          <w:color w:val="000000" w:themeColor="text1"/>
          <w:highlight w:val="none"/>
          <w14:textFill>
            <w14:solidFill>
              <w14:schemeClr w14:val="tx1"/>
            </w14:solidFill>
          </w14:textFill>
        </w:rPr>
      </w:pPr>
    </w:p>
    <w:p w14:paraId="16F95243">
      <w:pPr>
        <w:spacing w:before="117" w:line="304" w:lineRule="auto"/>
        <w:ind w:left="21" w:right="2907" w:firstLine="2912"/>
        <w:rPr>
          <w:rFonts w:ascii="宋体" w:hAnsi="宋体" w:eastAsia="宋体" w:cs="宋体"/>
          <w:color w:val="000000" w:themeColor="text1"/>
          <w:sz w:val="21"/>
          <w:szCs w:val="21"/>
          <w:highlight w:val="none"/>
          <w14:textFill>
            <w14:solidFill>
              <w14:schemeClr w14:val="tx1"/>
            </w14:solidFill>
          </w14:textFill>
        </w:rPr>
      </w:pPr>
      <w:bookmarkStart w:id="281" w:name="bookmark230"/>
      <w:bookmarkEnd w:id="281"/>
      <w:r>
        <w:rPr>
          <w:rFonts w:ascii="黑体" w:hAnsi="黑体" w:eastAsia="黑体" w:cs="黑体"/>
          <w:color w:val="000000" w:themeColor="text1"/>
          <w:spacing w:val="-4"/>
          <w:sz w:val="36"/>
          <w:szCs w:val="36"/>
          <w:highlight w:val="none"/>
          <w14:textFill>
            <w14:solidFill>
              <w14:schemeClr w14:val="tx1"/>
            </w14:solidFill>
          </w14:textFill>
        </w:rPr>
        <w:t>资格评审记录表</w:t>
      </w:r>
      <w:r>
        <w:rPr>
          <w:rFonts w:ascii="宋体" w:hAnsi="宋体" w:eastAsia="宋体" w:cs="宋体"/>
          <w:color w:val="000000" w:themeColor="text1"/>
          <w:spacing w:val="-7"/>
          <w:sz w:val="21"/>
          <w:szCs w:val="21"/>
          <w:highlight w:val="none"/>
          <w14:textFill>
            <w14:solidFill>
              <w14:schemeClr w14:val="tx1"/>
            </w14:solidFill>
          </w14:textFill>
        </w:rPr>
        <w:t>标段名称：</w:t>
      </w:r>
    </w:p>
    <w:p w14:paraId="1FC3A168">
      <w:pPr>
        <w:spacing w:line="214" w:lineRule="auto"/>
        <w:ind w:left="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标段唯一标识码：</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1091"/>
        <w:gridCol w:w="634"/>
        <w:gridCol w:w="631"/>
        <w:gridCol w:w="631"/>
        <w:gridCol w:w="631"/>
        <w:gridCol w:w="631"/>
        <w:gridCol w:w="631"/>
        <w:gridCol w:w="631"/>
        <w:gridCol w:w="631"/>
        <w:gridCol w:w="631"/>
        <w:gridCol w:w="995"/>
      </w:tblGrid>
      <w:tr w14:paraId="30A70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539" w:type="dxa"/>
            <w:vMerge w:val="restart"/>
            <w:tcBorders>
              <w:bottom w:val="nil"/>
            </w:tcBorders>
            <w:textDirection w:val="tbRlV"/>
            <w:vAlign w:val="top"/>
          </w:tcPr>
          <w:p w14:paraId="56140D4D">
            <w:pPr>
              <w:pStyle w:val="15"/>
              <w:spacing w:before="162" w:line="211" w:lineRule="auto"/>
              <w:ind w:left="18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序</w:t>
            </w:r>
            <w:r>
              <w:rPr>
                <w:color w:val="000000" w:themeColor="text1"/>
                <w:spacing w:val="-43"/>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号</w:t>
            </w:r>
          </w:p>
        </w:tc>
        <w:tc>
          <w:tcPr>
            <w:tcW w:w="1091" w:type="dxa"/>
            <w:vMerge w:val="restart"/>
            <w:tcBorders>
              <w:bottom w:val="nil"/>
            </w:tcBorders>
            <w:vAlign w:val="top"/>
          </w:tcPr>
          <w:p w14:paraId="30030D16">
            <w:pPr>
              <w:pStyle w:val="15"/>
              <w:spacing w:before="184" w:line="244" w:lineRule="auto"/>
              <w:ind w:left="442" w:right="122" w:hanging="311"/>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投标人名</w:t>
            </w:r>
            <w:r>
              <w:rPr>
                <w:color w:val="000000" w:themeColor="text1"/>
                <w:highlight w:val="none"/>
                <w14:textFill>
                  <w14:solidFill>
                    <w14:schemeClr w14:val="tx1"/>
                  </w14:solidFill>
                </w14:textFill>
              </w:rPr>
              <w:t>称</w:t>
            </w:r>
          </w:p>
        </w:tc>
        <w:tc>
          <w:tcPr>
            <w:tcW w:w="5682" w:type="dxa"/>
            <w:gridSpan w:val="9"/>
            <w:vAlign w:val="top"/>
          </w:tcPr>
          <w:p w14:paraId="60CDDA2E">
            <w:pPr>
              <w:pStyle w:val="15"/>
              <w:spacing w:before="105" w:line="221" w:lineRule="auto"/>
              <w:ind w:left="1900"/>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评审标准及评审意见</w:t>
            </w:r>
          </w:p>
        </w:tc>
        <w:tc>
          <w:tcPr>
            <w:tcW w:w="995" w:type="dxa"/>
            <w:vMerge w:val="restart"/>
            <w:tcBorders>
              <w:bottom w:val="nil"/>
            </w:tcBorders>
            <w:vAlign w:val="top"/>
          </w:tcPr>
          <w:p w14:paraId="1F86740C">
            <w:pPr>
              <w:pStyle w:val="15"/>
              <w:spacing w:before="185" w:line="246" w:lineRule="auto"/>
              <w:ind w:left="398" w:right="176" w:hanging="21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评审结</w:t>
            </w:r>
            <w:r>
              <w:rPr>
                <w:color w:val="000000" w:themeColor="text1"/>
                <w:highlight w:val="none"/>
                <w14:textFill>
                  <w14:solidFill>
                    <w14:schemeClr w14:val="tx1"/>
                  </w14:solidFill>
                </w14:textFill>
              </w:rPr>
              <w:t>论</w:t>
            </w:r>
          </w:p>
        </w:tc>
      </w:tr>
      <w:tr w14:paraId="33BAD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539" w:type="dxa"/>
            <w:vMerge w:val="continue"/>
            <w:tcBorders>
              <w:top w:val="nil"/>
            </w:tcBorders>
            <w:textDirection w:val="tbRlV"/>
            <w:vAlign w:val="top"/>
          </w:tcPr>
          <w:p w14:paraId="7122ACB9">
            <w:pPr>
              <w:rPr>
                <w:rFonts w:ascii="Arial"/>
                <w:color w:val="000000" w:themeColor="text1"/>
                <w:sz w:val="21"/>
                <w:highlight w:val="none"/>
                <w14:textFill>
                  <w14:solidFill>
                    <w14:schemeClr w14:val="tx1"/>
                  </w14:solidFill>
                </w14:textFill>
              </w:rPr>
            </w:pPr>
          </w:p>
        </w:tc>
        <w:tc>
          <w:tcPr>
            <w:tcW w:w="1091" w:type="dxa"/>
            <w:vMerge w:val="continue"/>
            <w:tcBorders>
              <w:top w:val="nil"/>
            </w:tcBorders>
            <w:vAlign w:val="top"/>
          </w:tcPr>
          <w:p w14:paraId="5E2B5302">
            <w:pPr>
              <w:rPr>
                <w:rFonts w:ascii="Arial"/>
                <w:color w:val="000000" w:themeColor="text1"/>
                <w:sz w:val="21"/>
                <w:highlight w:val="none"/>
                <w14:textFill>
                  <w14:solidFill>
                    <w14:schemeClr w14:val="tx1"/>
                  </w14:solidFill>
                </w14:textFill>
              </w:rPr>
            </w:pPr>
          </w:p>
        </w:tc>
        <w:tc>
          <w:tcPr>
            <w:tcW w:w="634" w:type="dxa"/>
            <w:vAlign w:val="top"/>
          </w:tcPr>
          <w:p w14:paraId="374AF1E3">
            <w:pPr>
              <w:rPr>
                <w:rFonts w:ascii="Arial"/>
                <w:color w:val="000000" w:themeColor="text1"/>
                <w:sz w:val="21"/>
                <w:highlight w:val="none"/>
                <w14:textFill>
                  <w14:solidFill>
                    <w14:schemeClr w14:val="tx1"/>
                  </w14:solidFill>
                </w14:textFill>
              </w:rPr>
            </w:pPr>
          </w:p>
        </w:tc>
        <w:tc>
          <w:tcPr>
            <w:tcW w:w="631" w:type="dxa"/>
            <w:vAlign w:val="top"/>
          </w:tcPr>
          <w:p w14:paraId="74076403">
            <w:pPr>
              <w:rPr>
                <w:rFonts w:ascii="Arial"/>
                <w:color w:val="000000" w:themeColor="text1"/>
                <w:sz w:val="21"/>
                <w:highlight w:val="none"/>
                <w14:textFill>
                  <w14:solidFill>
                    <w14:schemeClr w14:val="tx1"/>
                  </w14:solidFill>
                </w14:textFill>
              </w:rPr>
            </w:pPr>
          </w:p>
        </w:tc>
        <w:tc>
          <w:tcPr>
            <w:tcW w:w="631" w:type="dxa"/>
            <w:vAlign w:val="top"/>
          </w:tcPr>
          <w:p w14:paraId="1EE3A645">
            <w:pPr>
              <w:rPr>
                <w:rFonts w:ascii="Arial"/>
                <w:color w:val="000000" w:themeColor="text1"/>
                <w:sz w:val="21"/>
                <w:highlight w:val="none"/>
                <w14:textFill>
                  <w14:solidFill>
                    <w14:schemeClr w14:val="tx1"/>
                  </w14:solidFill>
                </w14:textFill>
              </w:rPr>
            </w:pPr>
          </w:p>
        </w:tc>
        <w:tc>
          <w:tcPr>
            <w:tcW w:w="631" w:type="dxa"/>
            <w:vAlign w:val="top"/>
          </w:tcPr>
          <w:p w14:paraId="76C620EA">
            <w:pPr>
              <w:rPr>
                <w:rFonts w:ascii="Arial"/>
                <w:color w:val="000000" w:themeColor="text1"/>
                <w:sz w:val="21"/>
                <w:highlight w:val="none"/>
                <w14:textFill>
                  <w14:solidFill>
                    <w14:schemeClr w14:val="tx1"/>
                  </w14:solidFill>
                </w14:textFill>
              </w:rPr>
            </w:pPr>
          </w:p>
        </w:tc>
        <w:tc>
          <w:tcPr>
            <w:tcW w:w="631" w:type="dxa"/>
            <w:vAlign w:val="top"/>
          </w:tcPr>
          <w:p w14:paraId="0FD3BE19">
            <w:pPr>
              <w:rPr>
                <w:rFonts w:ascii="Arial"/>
                <w:color w:val="000000" w:themeColor="text1"/>
                <w:sz w:val="21"/>
                <w:highlight w:val="none"/>
                <w14:textFill>
                  <w14:solidFill>
                    <w14:schemeClr w14:val="tx1"/>
                  </w14:solidFill>
                </w14:textFill>
              </w:rPr>
            </w:pPr>
          </w:p>
        </w:tc>
        <w:tc>
          <w:tcPr>
            <w:tcW w:w="631" w:type="dxa"/>
            <w:vAlign w:val="top"/>
          </w:tcPr>
          <w:p w14:paraId="0E11557F">
            <w:pPr>
              <w:rPr>
                <w:rFonts w:ascii="Arial"/>
                <w:color w:val="000000" w:themeColor="text1"/>
                <w:sz w:val="21"/>
                <w:highlight w:val="none"/>
                <w14:textFill>
                  <w14:solidFill>
                    <w14:schemeClr w14:val="tx1"/>
                  </w14:solidFill>
                </w14:textFill>
              </w:rPr>
            </w:pPr>
          </w:p>
        </w:tc>
        <w:tc>
          <w:tcPr>
            <w:tcW w:w="631" w:type="dxa"/>
            <w:vAlign w:val="top"/>
          </w:tcPr>
          <w:p w14:paraId="32CE99F5">
            <w:pPr>
              <w:rPr>
                <w:rFonts w:ascii="Arial"/>
                <w:color w:val="000000" w:themeColor="text1"/>
                <w:sz w:val="21"/>
                <w:highlight w:val="none"/>
                <w14:textFill>
                  <w14:solidFill>
                    <w14:schemeClr w14:val="tx1"/>
                  </w14:solidFill>
                </w14:textFill>
              </w:rPr>
            </w:pPr>
          </w:p>
        </w:tc>
        <w:tc>
          <w:tcPr>
            <w:tcW w:w="631" w:type="dxa"/>
            <w:vAlign w:val="top"/>
          </w:tcPr>
          <w:p w14:paraId="5E151F14">
            <w:pPr>
              <w:rPr>
                <w:rFonts w:ascii="Arial"/>
                <w:color w:val="000000" w:themeColor="text1"/>
                <w:sz w:val="21"/>
                <w:highlight w:val="none"/>
                <w14:textFill>
                  <w14:solidFill>
                    <w14:schemeClr w14:val="tx1"/>
                  </w14:solidFill>
                </w14:textFill>
              </w:rPr>
            </w:pPr>
          </w:p>
        </w:tc>
        <w:tc>
          <w:tcPr>
            <w:tcW w:w="631" w:type="dxa"/>
            <w:vAlign w:val="top"/>
          </w:tcPr>
          <w:p w14:paraId="0E717F36">
            <w:pPr>
              <w:rPr>
                <w:rFonts w:ascii="Arial"/>
                <w:color w:val="000000" w:themeColor="text1"/>
                <w:sz w:val="21"/>
                <w:highlight w:val="none"/>
                <w14:textFill>
                  <w14:solidFill>
                    <w14:schemeClr w14:val="tx1"/>
                  </w14:solidFill>
                </w14:textFill>
              </w:rPr>
            </w:pPr>
          </w:p>
        </w:tc>
        <w:tc>
          <w:tcPr>
            <w:tcW w:w="995" w:type="dxa"/>
            <w:vMerge w:val="continue"/>
            <w:tcBorders>
              <w:top w:val="nil"/>
            </w:tcBorders>
            <w:vAlign w:val="top"/>
          </w:tcPr>
          <w:p w14:paraId="12F6BCA6">
            <w:pPr>
              <w:rPr>
                <w:rFonts w:ascii="Arial"/>
                <w:color w:val="000000" w:themeColor="text1"/>
                <w:sz w:val="21"/>
                <w:highlight w:val="none"/>
                <w14:textFill>
                  <w14:solidFill>
                    <w14:schemeClr w14:val="tx1"/>
                  </w14:solidFill>
                </w14:textFill>
              </w:rPr>
            </w:pPr>
          </w:p>
        </w:tc>
      </w:tr>
      <w:tr w14:paraId="369E55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219AA6B3">
            <w:pPr>
              <w:pStyle w:val="15"/>
              <w:spacing w:before="177" w:line="242" w:lineRule="auto"/>
              <w:ind w:left="237"/>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091" w:type="dxa"/>
            <w:vAlign w:val="top"/>
          </w:tcPr>
          <w:p w14:paraId="1CEEB1A1">
            <w:pPr>
              <w:rPr>
                <w:rFonts w:ascii="Arial"/>
                <w:color w:val="000000" w:themeColor="text1"/>
                <w:sz w:val="21"/>
                <w:highlight w:val="none"/>
                <w14:textFill>
                  <w14:solidFill>
                    <w14:schemeClr w14:val="tx1"/>
                  </w14:solidFill>
                </w14:textFill>
              </w:rPr>
            </w:pPr>
          </w:p>
        </w:tc>
        <w:tc>
          <w:tcPr>
            <w:tcW w:w="634" w:type="dxa"/>
            <w:vAlign w:val="top"/>
          </w:tcPr>
          <w:p w14:paraId="7168E23C">
            <w:pPr>
              <w:rPr>
                <w:rFonts w:ascii="Arial"/>
                <w:color w:val="000000" w:themeColor="text1"/>
                <w:sz w:val="21"/>
                <w:highlight w:val="none"/>
                <w14:textFill>
                  <w14:solidFill>
                    <w14:schemeClr w14:val="tx1"/>
                  </w14:solidFill>
                </w14:textFill>
              </w:rPr>
            </w:pPr>
          </w:p>
        </w:tc>
        <w:tc>
          <w:tcPr>
            <w:tcW w:w="631" w:type="dxa"/>
            <w:vAlign w:val="top"/>
          </w:tcPr>
          <w:p w14:paraId="3BE9875B">
            <w:pPr>
              <w:rPr>
                <w:rFonts w:ascii="Arial"/>
                <w:color w:val="000000" w:themeColor="text1"/>
                <w:sz w:val="21"/>
                <w:highlight w:val="none"/>
                <w14:textFill>
                  <w14:solidFill>
                    <w14:schemeClr w14:val="tx1"/>
                  </w14:solidFill>
                </w14:textFill>
              </w:rPr>
            </w:pPr>
          </w:p>
        </w:tc>
        <w:tc>
          <w:tcPr>
            <w:tcW w:w="631" w:type="dxa"/>
            <w:vAlign w:val="top"/>
          </w:tcPr>
          <w:p w14:paraId="398F0E67">
            <w:pPr>
              <w:rPr>
                <w:rFonts w:ascii="Arial"/>
                <w:color w:val="000000" w:themeColor="text1"/>
                <w:sz w:val="21"/>
                <w:highlight w:val="none"/>
                <w14:textFill>
                  <w14:solidFill>
                    <w14:schemeClr w14:val="tx1"/>
                  </w14:solidFill>
                </w14:textFill>
              </w:rPr>
            </w:pPr>
          </w:p>
        </w:tc>
        <w:tc>
          <w:tcPr>
            <w:tcW w:w="631" w:type="dxa"/>
            <w:vAlign w:val="top"/>
          </w:tcPr>
          <w:p w14:paraId="15849737">
            <w:pPr>
              <w:rPr>
                <w:rFonts w:ascii="Arial"/>
                <w:color w:val="000000" w:themeColor="text1"/>
                <w:sz w:val="21"/>
                <w:highlight w:val="none"/>
                <w14:textFill>
                  <w14:solidFill>
                    <w14:schemeClr w14:val="tx1"/>
                  </w14:solidFill>
                </w14:textFill>
              </w:rPr>
            </w:pPr>
          </w:p>
        </w:tc>
        <w:tc>
          <w:tcPr>
            <w:tcW w:w="631" w:type="dxa"/>
            <w:vAlign w:val="top"/>
          </w:tcPr>
          <w:p w14:paraId="7741A8E3">
            <w:pPr>
              <w:rPr>
                <w:rFonts w:ascii="Arial"/>
                <w:color w:val="000000" w:themeColor="text1"/>
                <w:sz w:val="21"/>
                <w:highlight w:val="none"/>
                <w14:textFill>
                  <w14:solidFill>
                    <w14:schemeClr w14:val="tx1"/>
                  </w14:solidFill>
                </w14:textFill>
              </w:rPr>
            </w:pPr>
          </w:p>
        </w:tc>
        <w:tc>
          <w:tcPr>
            <w:tcW w:w="631" w:type="dxa"/>
            <w:vAlign w:val="top"/>
          </w:tcPr>
          <w:p w14:paraId="37BD837F">
            <w:pPr>
              <w:rPr>
                <w:rFonts w:ascii="Arial"/>
                <w:color w:val="000000" w:themeColor="text1"/>
                <w:sz w:val="21"/>
                <w:highlight w:val="none"/>
                <w14:textFill>
                  <w14:solidFill>
                    <w14:schemeClr w14:val="tx1"/>
                  </w14:solidFill>
                </w14:textFill>
              </w:rPr>
            </w:pPr>
          </w:p>
        </w:tc>
        <w:tc>
          <w:tcPr>
            <w:tcW w:w="631" w:type="dxa"/>
            <w:vAlign w:val="top"/>
          </w:tcPr>
          <w:p w14:paraId="75FDFAF7">
            <w:pPr>
              <w:rPr>
                <w:rFonts w:ascii="Arial"/>
                <w:color w:val="000000" w:themeColor="text1"/>
                <w:sz w:val="21"/>
                <w:highlight w:val="none"/>
                <w14:textFill>
                  <w14:solidFill>
                    <w14:schemeClr w14:val="tx1"/>
                  </w14:solidFill>
                </w14:textFill>
              </w:rPr>
            </w:pPr>
          </w:p>
        </w:tc>
        <w:tc>
          <w:tcPr>
            <w:tcW w:w="631" w:type="dxa"/>
            <w:vAlign w:val="top"/>
          </w:tcPr>
          <w:p w14:paraId="145D202D">
            <w:pPr>
              <w:rPr>
                <w:rFonts w:ascii="Arial"/>
                <w:color w:val="000000" w:themeColor="text1"/>
                <w:sz w:val="21"/>
                <w:highlight w:val="none"/>
                <w14:textFill>
                  <w14:solidFill>
                    <w14:schemeClr w14:val="tx1"/>
                  </w14:solidFill>
                </w14:textFill>
              </w:rPr>
            </w:pPr>
          </w:p>
        </w:tc>
        <w:tc>
          <w:tcPr>
            <w:tcW w:w="631" w:type="dxa"/>
            <w:vAlign w:val="top"/>
          </w:tcPr>
          <w:p w14:paraId="17A0DA60">
            <w:pPr>
              <w:rPr>
                <w:rFonts w:ascii="Arial"/>
                <w:color w:val="000000" w:themeColor="text1"/>
                <w:sz w:val="21"/>
                <w:highlight w:val="none"/>
                <w14:textFill>
                  <w14:solidFill>
                    <w14:schemeClr w14:val="tx1"/>
                  </w14:solidFill>
                </w14:textFill>
              </w:rPr>
            </w:pPr>
          </w:p>
        </w:tc>
        <w:tc>
          <w:tcPr>
            <w:tcW w:w="995" w:type="dxa"/>
            <w:vAlign w:val="top"/>
          </w:tcPr>
          <w:p w14:paraId="14BBA2F3">
            <w:pPr>
              <w:rPr>
                <w:rFonts w:ascii="Arial"/>
                <w:color w:val="000000" w:themeColor="text1"/>
                <w:sz w:val="21"/>
                <w:highlight w:val="none"/>
                <w14:textFill>
                  <w14:solidFill>
                    <w14:schemeClr w14:val="tx1"/>
                  </w14:solidFill>
                </w14:textFill>
              </w:rPr>
            </w:pPr>
          </w:p>
        </w:tc>
      </w:tr>
      <w:tr w14:paraId="051A1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5D3953A7">
            <w:pPr>
              <w:pStyle w:val="15"/>
              <w:spacing w:before="180" w:line="242" w:lineRule="auto"/>
              <w:ind w:left="22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091" w:type="dxa"/>
            <w:vAlign w:val="top"/>
          </w:tcPr>
          <w:p w14:paraId="10B2C757">
            <w:pPr>
              <w:rPr>
                <w:rFonts w:ascii="Arial"/>
                <w:color w:val="000000" w:themeColor="text1"/>
                <w:sz w:val="21"/>
                <w:highlight w:val="none"/>
                <w14:textFill>
                  <w14:solidFill>
                    <w14:schemeClr w14:val="tx1"/>
                  </w14:solidFill>
                </w14:textFill>
              </w:rPr>
            </w:pPr>
          </w:p>
        </w:tc>
        <w:tc>
          <w:tcPr>
            <w:tcW w:w="634" w:type="dxa"/>
            <w:vAlign w:val="top"/>
          </w:tcPr>
          <w:p w14:paraId="4285B0E4">
            <w:pPr>
              <w:rPr>
                <w:rFonts w:ascii="Arial"/>
                <w:color w:val="000000" w:themeColor="text1"/>
                <w:sz w:val="21"/>
                <w:highlight w:val="none"/>
                <w14:textFill>
                  <w14:solidFill>
                    <w14:schemeClr w14:val="tx1"/>
                  </w14:solidFill>
                </w14:textFill>
              </w:rPr>
            </w:pPr>
          </w:p>
        </w:tc>
        <w:tc>
          <w:tcPr>
            <w:tcW w:w="631" w:type="dxa"/>
            <w:vAlign w:val="top"/>
          </w:tcPr>
          <w:p w14:paraId="2EFF37E7">
            <w:pPr>
              <w:rPr>
                <w:rFonts w:ascii="Arial"/>
                <w:color w:val="000000" w:themeColor="text1"/>
                <w:sz w:val="21"/>
                <w:highlight w:val="none"/>
                <w14:textFill>
                  <w14:solidFill>
                    <w14:schemeClr w14:val="tx1"/>
                  </w14:solidFill>
                </w14:textFill>
              </w:rPr>
            </w:pPr>
          </w:p>
        </w:tc>
        <w:tc>
          <w:tcPr>
            <w:tcW w:w="631" w:type="dxa"/>
            <w:vAlign w:val="top"/>
          </w:tcPr>
          <w:p w14:paraId="2CA61F3F">
            <w:pPr>
              <w:rPr>
                <w:rFonts w:ascii="Arial"/>
                <w:color w:val="000000" w:themeColor="text1"/>
                <w:sz w:val="21"/>
                <w:highlight w:val="none"/>
                <w14:textFill>
                  <w14:solidFill>
                    <w14:schemeClr w14:val="tx1"/>
                  </w14:solidFill>
                </w14:textFill>
              </w:rPr>
            </w:pPr>
          </w:p>
        </w:tc>
        <w:tc>
          <w:tcPr>
            <w:tcW w:w="631" w:type="dxa"/>
            <w:vAlign w:val="top"/>
          </w:tcPr>
          <w:p w14:paraId="66AF7636">
            <w:pPr>
              <w:rPr>
                <w:rFonts w:ascii="Arial"/>
                <w:color w:val="000000" w:themeColor="text1"/>
                <w:sz w:val="21"/>
                <w:highlight w:val="none"/>
                <w14:textFill>
                  <w14:solidFill>
                    <w14:schemeClr w14:val="tx1"/>
                  </w14:solidFill>
                </w14:textFill>
              </w:rPr>
            </w:pPr>
          </w:p>
        </w:tc>
        <w:tc>
          <w:tcPr>
            <w:tcW w:w="631" w:type="dxa"/>
            <w:vAlign w:val="top"/>
          </w:tcPr>
          <w:p w14:paraId="65190CFC">
            <w:pPr>
              <w:rPr>
                <w:rFonts w:ascii="Arial"/>
                <w:color w:val="000000" w:themeColor="text1"/>
                <w:sz w:val="21"/>
                <w:highlight w:val="none"/>
                <w14:textFill>
                  <w14:solidFill>
                    <w14:schemeClr w14:val="tx1"/>
                  </w14:solidFill>
                </w14:textFill>
              </w:rPr>
            </w:pPr>
          </w:p>
        </w:tc>
        <w:tc>
          <w:tcPr>
            <w:tcW w:w="631" w:type="dxa"/>
            <w:vAlign w:val="top"/>
          </w:tcPr>
          <w:p w14:paraId="02EAC07E">
            <w:pPr>
              <w:rPr>
                <w:rFonts w:ascii="Arial"/>
                <w:color w:val="000000" w:themeColor="text1"/>
                <w:sz w:val="21"/>
                <w:highlight w:val="none"/>
                <w14:textFill>
                  <w14:solidFill>
                    <w14:schemeClr w14:val="tx1"/>
                  </w14:solidFill>
                </w14:textFill>
              </w:rPr>
            </w:pPr>
          </w:p>
        </w:tc>
        <w:tc>
          <w:tcPr>
            <w:tcW w:w="631" w:type="dxa"/>
            <w:vAlign w:val="top"/>
          </w:tcPr>
          <w:p w14:paraId="07BB235B">
            <w:pPr>
              <w:rPr>
                <w:rFonts w:ascii="Arial"/>
                <w:color w:val="000000" w:themeColor="text1"/>
                <w:sz w:val="21"/>
                <w:highlight w:val="none"/>
                <w14:textFill>
                  <w14:solidFill>
                    <w14:schemeClr w14:val="tx1"/>
                  </w14:solidFill>
                </w14:textFill>
              </w:rPr>
            </w:pPr>
          </w:p>
        </w:tc>
        <w:tc>
          <w:tcPr>
            <w:tcW w:w="631" w:type="dxa"/>
            <w:vAlign w:val="top"/>
          </w:tcPr>
          <w:p w14:paraId="1824C8CC">
            <w:pPr>
              <w:rPr>
                <w:rFonts w:ascii="Arial"/>
                <w:color w:val="000000" w:themeColor="text1"/>
                <w:sz w:val="21"/>
                <w:highlight w:val="none"/>
                <w14:textFill>
                  <w14:solidFill>
                    <w14:schemeClr w14:val="tx1"/>
                  </w14:solidFill>
                </w14:textFill>
              </w:rPr>
            </w:pPr>
          </w:p>
        </w:tc>
        <w:tc>
          <w:tcPr>
            <w:tcW w:w="631" w:type="dxa"/>
            <w:vAlign w:val="top"/>
          </w:tcPr>
          <w:p w14:paraId="02652186">
            <w:pPr>
              <w:rPr>
                <w:rFonts w:ascii="Arial"/>
                <w:color w:val="000000" w:themeColor="text1"/>
                <w:sz w:val="21"/>
                <w:highlight w:val="none"/>
                <w14:textFill>
                  <w14:solidFill>
                    <w14:schemeClr w14:val="tx1"/>
                  </w14:solidFill>
                </w14:textFill>
              </w:rPr>
            </w:pPr>
          </w:p>
        </w:tc>
        <w:tc>
          <w:tcPr>
            <w:tcW w:w="995" w:type="dxa"/>
            <w:vAlign w:val="top"/>
          </w:tcPr>
          <w:p w14:paraId="2627FC78">
            <w:pPr>
              <w:rPr>
                <w:rFonts w:ascii="Arial"/>
                <w:color w:val="000000" w:themeColor="text1"/>
                <w:sz w:val="21"/>
                <w:highlight w:val="none"/>
                <w14:textFill>
                  <w14:solidFill>
                    <w14:schemeClr w14:val="tx1"/>
                  </w14:solidFill>
                </w14:textFill>
              </w:rPr>
            </w:pPr>
          </w:p>
        </w:tc>
      </w:tr>
      <w:tr w14:paraId="4F2DC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50CB11DF">
            <w:pPr>
              <w:pStyle w:val="15"/>
              <w:spacing w:before="177" w:line="241" w:lineRule="auto"/>
              <w:ind w:left="2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091" w:type="dxa"/>
            <w:vAlign w:val="top"/>
          </w:tcPr>
          <w:p w14:paraId="5EF85762">
            <w:pPr>
              <w:rPr>
                <w:rFonts w:ascii="Arial"/>
                <w:color w:val="000000" w:themeColor="text1"/>
                <w:sz w:val="21"/>
                <w:highlight w:val="none"/>
                <w14:textFill>
                  <w14:solidFill>
                    <w14:schemeClr w14:val="tx1"/>
                  </w14:solidFill>
                </w14:textFill>
              </w:rPr>
            </w:pPr>
          </w:p>
        </w:tc>
        <w:tc>
          <w:tcPr>
            <w:tcW w:w="634" w:type="dxa"/>
            <w:vAlign w:val="top"/>
          </w:tcPr>
          <w:p w14:paraId="1B157BC2">
            <w:pPr>
              <w:rPr>
                <w:rFonts w:ascii="Arial"/>
                <w:color w:val="000000" w:themeColor="text1"/>
                <w:sz w:val="21"/>
                <w:highlight w:val="none"/>
                <w14:textFill>
                  <w14:solidFill>
                    <w14:schemeClr w14:val="tx1"/>
                  </w14:solidFill>
                </w14:textFill>
              </w:rPr>
            </w:pPr>
          </w:p>
        </w:tc>
        <w:tc>
          <w:tcPr>
            <w:tcW w:w="631" w:type="dxa"/>
            <w:vAlign w:val="top"/>
          </w:tcPr>
          <w:p w14:paraId="309FDAD8">
            <w:pPr>
              <w:rPr>
                <w:rFonts w:ascii="Arial"/>
                <w:color w:val="000000" w:themeColor="text1"/>
                <w:sz w:val="21"/>
                <w:highlight w:val="none"/>
                <w14:textFill>
                  <w14:solidFill>
                    <w14:schemeClr w14:val="tx1"/>
                  </w14:solidFill>
                </w14:textFill>
              </w:rPr>
            </w:pPr>
          </w:p>
        </w:tc>
        <w:tc>
          <w:tcPr>
            <w:tcW w:w="631" w:type="dxa"/>
            <w:vAlign w:val="top"/>
          </w:tcPr>
          <w:p w14:paraId="420F867D">
            <w:pPr>
              <w:rPr>
                <w:rFonts w:ascii="Arial"/>
                <w:color w:val="000000" w:themeColor="text1"/>
                <w:sz w:val="21"/>
                <w:highlight w:val="none"/>
                <w14:textFill>
                  <w14:solidFill>
                    <w14:schemeClr w14:val="tx1"/>
                  </w14:solidFill>
                </w14:textFill>
              </w:rPr>
            </w:pPr>
          </w:p>
        </w:tc>
        <w:tc>
          <w:tcPr>
            <w:tcW w:w="631" w:type="dxa"/>
            <w:vAlign w:val="top"/>
          </w:tcPr>
          <w:p w14:paraId="1AF2093B">
            <w:pPr>
              <w:rPr>
                <w:rFonts w:ascii="Arial"/>
                <w:color w:val="000000" w:themeColor="text1"/>
                <w:sz w:val="21"/>
                <w:highlight w:val="none"/>
                <w14:textFill>
                  <w14:solidFill>
                    <w14:schemeClr w14:val="tx1"/>
                  </w14:solidFill>
                </w14:textFill>
              </w:rPr>
            </w:pPr>
          </w:p>
        </w:tc>
        <w:tc>
          <w:tcPr>
            <w:tcW w:w="631" w:type="dxa"/>
            <w:vAlign w:val="top"/>
          </w:tcPr>
          <w:p w14:paraId="3CAB5E5A">
            <w:pPr>
              <w:rPr>
                <w:rFonts w:ascii="Arial"/>
                <w:color w:val="000000" w:themeColor="text1"/>
                <w:sz w:val="21"/>
                <w:highlight w:val="none"/>
                <w14:textFill>
                  <w14:solidFill>
                    <w14:schemeClr w14:val="tx1"/>
                  </w14:solidFill>
                </w14:textFill>
              </w:rPr>
            </w:pPr>
          </w:p>
        </w:tc>
        <w:tc>
          <w:tcPr>
            <w:tcW w:w="631" w:type="dxa"/>
            <w:vAlign w:val="top"/>
          </w:tcPr>
          <w:p w14:paraId="0410B709">
            <w:pPr>
              <w:rPr>
                <w:rFonts w:ascii="Arial"/>
                <w:color w:val="000000" w:themeColor="text1"/>
                <w:sz w:val="21"/>
                <w:highlight w:val="none"/>
                <w14:textFill>
                  <w14:solidFill>
                    <w14:schemeClr w14:val="tx1"/>
                  </w14:solidFill>
                </w14:textFill>
              </w:rPr>
            </w:pPr>
          </w:p>
        </w:tc>
        <w:tc>
          <w:tcPr>
            <w:tcW w:w="631" w:type="dxa"/>
            <w:vAlign w:val="top"/>
          </w:tcPr>
          <w:p w14:paraId="3AB2D0B0">
            <w:pPr>
              <w:rPr>
                <w:rFonts w:ascii="Arial"/>
                <w:color w:val="000000" w:themeColor="text1"/>
                <w:sz w:val="21"/>
                <w:highlight w:val="none"/>
                <w14:textFill>
                  <w14:solidFill>
                    <w14:schemeClr w14:val="tx1"/>
                  </w14:solidFill>
                </w14:textFill>
              </w:rPr>
            </w:pPr>
          </w:p>
        </w:tc>
        <w:tc>
          <w:tcPr>
            <w:tcW w:w="631" w:type="dxa"/>
            <w:vAlign w:val="top"/>
          </w:tcPr>
          <w:p w14:paraId="333C31BF">
            <w:pPr>
              <w:rPr>
                <w:rFonts w:ascii="Arial"/>
                <w:color w:val="000000" w:themeColor="text1"/>
                <w:sz w:val="21"/>
                <w:highlight w:val="none"/>
                <w14:textFill>
                  <w14:solidFill>
                    <w14:schemeClr w14:val="tx1"/>
                  </w14:solidFill>
                </w14:textFill>
              </w:rPr>
            </w:pPr>
          </w:p>
        </w:tc>
        <w:tc>
          <w:tcPr>
            <w:tcW w:w="631" w:type="dxa"/>
            <w:vAlign w:val="top"/>
          </w:tcPr>
          <w:p w14:paraId="4668C901">
            <w:pPr>
              <w:rPr>
                <w:rFonts w:ascii="Arial"/>
                <w:color w:val="000000" w:themeColor="text1"/>
                <w:sz w:val="21"/>
                <w:highlight w:val="none"/>
                <w14:textFill>
                  <w14:solidFill>
                    <w14:schemeClr w14:val="tx1"/>
                  </w14:solidFill>
                </w14:textFill>
              </w:rPr>
            </w:pPr>
          </w:p>
        </w:tc>
        <w:tc>
          <w:tcPr>
            <w:tcW w:w="995" w:type="dxa"/>
            <w:vAlign w:val="top"/>
          </w:tcPr>
          <w:p w14:paraId="38251337">
            <w:pPr>
              <w:rPr>
                <w:rFonts w:ascii="Arial"/>
                <w:color w:val="000000" w:themeColor="text1"/>
                <w:sz w:val="21"/>
                <w:highlight w:val="none"/>
                <w14:textFill>
                  <w14:solidFill>
                    <w14:schemeClr w14:val="tx1"/>
                  </w14:solidFill>
                </w14:textFill>
              </w:rPr>
            </w:pPr>
          </w:p>
        </w:tc>
      </w:tr>
      <w:tr w14:paraId="60BB1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5E350D33">
            <w:pPr>
              <w:pStyle w:val="15"/>
              <w:spacing w:before="180" w:line="242" w:lineRule="auto"/>
              <w:ind w:left="2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091" w:type="dxa"/>
            <w:vAlign w:val="top"/>
          </w:tcPr>
          <w:p w14:paraId="61CB39EF">
            <w:pPr>
              <w:rPr>
                <w:rFonts w:ascii="Arial"/>
                <w:color w:val="000000" w:themeColor="text1"/>
                <w:sz w:val="21"/>
                <w:highlight w:val="none"/>
                <w14:textFill>
                  <w14:solidFill>
                    <w14:schemeClr w14:val="tx1"/>
                  </w14:solidFill>
                </w14:textFill>
              </w:rPr>
            </w:pPr>
          </w:p>
        </w:tc>
        <w:tc>
          <w:tcPr>
            <w:tcW w:w="634" w:type="dxa"/>
            <w:vAlign w:val="top"/>
          </w:tcPr>
          <w:p w14:paraId="7183463C">
            <w:pPr>
              <w:rPr>
                <w:rFonts w:ascii="Arial"/>
                <w:color w:val="000000" w:themeColor="text1"/>
                <w:sz w:val="21"/>
                <w:highlight w:val="none"/>
                <w14:textFill>
                  <w14:solidFill>
                    <w14:schemeClr w14:val="tx1"/>
                  </w14:solidFill>
                </w14:textFill>
              </w:rPr>
            </w:pPr>
          </w:p>
        </w:tc>
        <w:tc>
          <w:tcPr>
            <w:tcW w:w="631" w:type="dxa"/>
            <w:vAlign w:val="top"/>
          </w:tcPr>
          <w:p w14:paraId="20385922">
            <w:pPr>
              <w:rPr>
                <w:rFonts w:ascii="Arial"/>
                <w:color w:val="000000" w:themeColor="text1"/>
                <w:sz w:val="21"/>
                <w:highlight w:val="none"/>
                <w14:textFill>
                  <w14:solidFill>
                    <w14:schemeClr w14:val="tx1"/>
                  </w14:solidFill>
                </w14:textFill>
              </w:rPr>
            </w:pPr>
          </w:p>
        </w:tc>
        <w:tc>
          <w:tcPr>
            <w:tcW w:w="631" w:type="dxa"/>
            <w:vAlign w:val="top"/>
          </w:tcPr>
          <w:p w14:paraId="6018E931">
            <w:pPr>
              <w:rPr>
                <w:rFonts w:ascii="Arial"/>
                <w:color w:val="000000" w:themeColor="text1"/>
                <w:sz w:val="21"/>
                <w:highlight w:val="none"/>
                <w14:textFill>
                  <w14:solidFill>
                    <w14:schemeClr w14:val="tx1"/>
                  </w14:solidFill>
                </w14:textFill>
              </w:rPr>
            </w:pPr>
          </w:p>
        </w:tc>
        <w:tc>
          <w:tcPr>
            <w:tcW w:w="631" w:type="dxa"/>
            <w:vAlign w:val="top"/>
          </w:tcPr>
          <w:p w14:paraId="605BA143">
            <w:pPr>
              <w:rPr>
                <w:rFonts w:ascii="Arial"/>
                <w:color w:val="000000" w:themeColor="text1"/>
                <w:sz w:val="21"/>
                <w:highlight w:val="none"/>
                <w14:textFill>
                  <w14:solidFill>
                    <w14:schemeClr w14:val="tx1"/>
                  </w14:solidFill>
                </w14:textFill>
              </w:rPr>
            </w:pPr>
          </w:p>
        </w:tc>
        <w:tc>
          <w:tcPr>
            <w:tcW w:w="631" w:type="dxa"/>
            <w:vAlign w:val="top"/>
          </w:tcPr>
          <w:p w14:paraId="2959ADDA">
            <w:pPr>
              <w:rPr>
                <w:rFonts w:ascii="Arial"/>
                <w:color w:val="000000" w:themeColor="text1"/>
                <w:sz w:val="21"/>
                <w:highlight w:val="none"/>
                <w14:textFill>
                  <w14:solidFill>
                    <w14:schemeClr w14:val="tx1"/>
                  </w14:solidFill>
                </w14:textFill>
              </w:rPr>
            </w:pPr>
          </w:p>
        </w:tc>
        <w:tc>
          <w:tcPr>
            <w:tcW w:w="631" w:type="dxa"/>
            <w:vAlign w:val="top"/>
          </w:tcPr>
          <w:p w14:paraId="563FC465">
            <w:pPr>
              <w:rPr>
                <w:rFonts w:ascii="Arial"/>
                <w:color w:val="000000" w:themeColor="text1"/>
                <w:sz w:val="21"/>
                <w:highlight w:val="none"/>
                <w14:textFill>
                  <w14:solidFill>
                    <w14:schemeClr w14:val="tx1"/>
                  </w14:solidFill>
                </w14:textFill>
              </w:rPr>
            </w:pPr>
          </w:p>
        </w:tc>
        <w:tc>
          <w:tcPr>
            <w:tcW w:w="631" w:type="dxa"/>
            <w:vAlign w:val="top"/>
          </w:tcPr>
          <w:p w14:paraId="12036C93">
            <w:pPr>
              <w:rPr>
                <w:rFonts w:ascii="Arial"/>
                <w:color w:val="000000" w:themeColor="text1"/>
                <w:sz w:val="21"/>
                <w:highlight w:val="none"/>
                <w14:textFill>
                  <w14:solidFill>
                    <w14:schemeClr w14:val="tx1"/>
                  </w14:solidFill>
                </w14:textFill>
              </w:rPr>
            </w:pPr>
          </w:p>
        </w:tc>
        <w:tc>
          <w:tcPr>
            <w:tcW w:w="631" w:type="dxa"/>
            <w:vAlign w:val="top"/>
          </w:tcPr>
          <w:p w14:paraId="185645E1">
            <w:pPr>
              <w:rPr>
                <w:rFonts w:ascii="Arial"/>
                <w:color w:val="000000" w:themeColor="text1"/>
                <w:sz w:val="21"/>
                <w:highlight w:val="none"/>
                <w14:textFill>
                  <w14:solidFill>
                    <w14:schemeClr w14:val="tx1"/>
                  </w14:solidFill>
                </w14:textFill>
              </w:rPr>
            </w:pPr>
          </w:p>
        </w:tc>
        <w:tc>
          <w:tcPr>
            <w:tcW w:w="631" w:type="dxa"/>
            <w:vAlign w:val="top"/>
          </w:tcPr>
          <w:p w14:paraId="10571C8C">
            <w:pPr>
              <w:rPr>
                <w:rFonts w:ascii="Arial"/>
                <w:color w:val="000000" w:themeColor="text1"/>
                <w:sz w:val="21"/>
                <w:highlight w:val="none"/>
                <w14:textFill>
                  <w14:solidFill>
                    <w14:schemeClr w14:val="tx1"/>
                  </w14:solidFill>
                </w14:textFill>
              </w:rPr>
            </w:pPr>
          </w:p>
        </w:tc>
        <w:tc>
          <w:tcPr>
            <w:tcW w:w="995" w:type="dxa"/>
            <w:vAlign w:val="top"/>
          </w:tcPr>
          <w:p w14:paraId="5082A07A">
            <w:pPr>
              <w:rPr>
                <w:rFonts w:ascii="Arial"/>
                <w:color w:val="000000" w:themeColor="text1"/>
                <w:sz w:val="21"/>
                <w:highlight w:val="none"/>
                <w14:textFill>
                  <w14:solidFill>
                    <w14:schemeClr w14:val="tx1"/>
                  </w14:solidFill>
                </w14:textFill>
              </w:rPr>
            </w:pPr>
          </w:p>
        </w:tc>
      </w:tr>
      <w:tr w14:paraId="747F1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2DD959D9">
            <w:pPr>
              <w:pStyle w:val="15"/>
              <w:spacing w:before="178" w:line="241" w:lineRule="auto"/>
              <w:ind w:left="2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1091" w:type="dxa"/>
            <w:vAlign w:val="top"/>
          </w:tcPr>
          <w:p w14:paraId="072609A6">
            <w:pPr>
              <w:rPr>
                <w:rFonts w:ascii="Arial"/>
                <w:color w:val="000000" w:themeColor="text1"/>
                <w:sz w:val="21"/>
                <w:highlight w:val="none"/>
                <w14:textFill>
                  <w14:solidFill>
                    <w14:schemeClr w14:val="tx1"/>
                  </w14:solidFill>
                </w14:textFill>
              </w:rPr>
            </w:pPr>
          </w:p>
        </w:tc>
        <w:tc>
          <w:tcPr>
            <w:tcW w:w="634" w:type="dxa"/>
            <w:vAlign w:val="top"/>
          </w:tcPr>
          <w:p w14:paraId="29635985">
            <w:pPr>
              <w:rPr>
                <w:rFonts w:ascii="Arial"/>
                <w:color w:val="000000" w:themeColor="text1"/>
                <w:sz w:val="21"/>
                <w:highlight w:val="none"/>
                <w14:textFill>
                  <w14:solidFill>
                    <w14:schemeClr w14:val="tx1"/>
                  </w14:solidFill>
                </w14:textFill>
              </w:rPr>
            </w:pPr>
          </w:p>
        </w:tc>
        <w:tc>
          <w:tcPr>
            <w:tcW w:w="631" w:type="dxa"/>
            <w:vAlign w:val="top"/>
          </w:tcPr>
          <w:p w14:paraId="745CB9DB">
            <w:pPr>
              <w:rPr>
                <w:rFonts w:ascii="Arial"/>
                <w:color w:val="000000" w:themeColor="text1"/>
                <w:sz w:val="21"/>
                <w:highlight w:val="none"/>
                <w14:textFill>
                  <w14:solidFill>
                    <w14:schemeClr w14:val="tx1"/>
                  </w14:solidFill>
                </w14:textFill>
              </w:rPr>
            </w:pPr>
          </w:p>
        </w:tc>
        <w:tc>
          <w:tcPr>
            <w:tcW w:w="631" w:type="dxa"/>
            <w:vAlign w:val="top"/>
          </w:tcPr>
          <w:p w14:paraId="42AC764E">
            <w:pPr>
              <w:rPr>
                <w:rFonts w:ascii="Arial"/>
                <w:color w:val="000000" w:themeColor="text1"/>
                <w:sz w:val="21"/>
                <w:highlight w:val="none"/>
                <w14:textFill>
                  <w14:solidFill>
                    <w14:schemeClr w14:val="tx1"/>
                  </w14:solidFill>
                </w14:textFill>
              </w:rPr>
            </w:pPr>
          </w:p>
        </w:tc>
        <w:tc>
          <w:tcPr>
            <w:tcW w:w="631" w:type="dxa"/>
            <w:vAlign w:val="top"/>
          </w:tcPr>
          <w:p w14:paraId="30767A2A">
            <w:pPr>
              <w:rPr>
                <w:rFonts w:ascii="Arial"/>
                <w:color w:val="000000" w:themeColor="text1"/>
                <w:sz w:val="21"/>
                <w:highlight w:val="none"/>
                <w14:textFill>
                  <w14:solidFill>
                    <w14:schemeClr w14:val="tx1"/>
                  </w14:solidFill>
                </w14:textFill>
              </w:rPr>
            </w:pPr>
          </w:p>
        </w:tc>
        <w:tc>
          <w:tcPr>
            <w:tcW w:w="631" w:type="dxa"/>
            <w:vAlign w:val="top"/>
          </w:tcPr>
          <w:p w14:paraId="0E76A435">
            <w:pPr>
              <w:rPr>
                <w:rFonts w:ascii="Arial"/>
                <w:color w:val="000000" w:themeColor="text1"/>
                <w:sz w:val="21"/>
                <w:highlight w:val="none"/>
                <w14:textFill>
                  <w14:solidFill>
                    <w14:schemeClr w14:val="tx1"/>
                  </w14:solidFill>
                </w14:textFill>
              </w:rPr>
            </w:pPr>
          </w:p>
        </w:tc>
        <w:tc>
          <w:tcPr>
            <w:tcW w:w="631" w:type="dxa"/>
            <w:vAlign w:val="top"/>
          </w:tcPr>
          <w:p w14:paraId="19D281C9">
            <w:pPr>
              <w:rPr>
                <w:rFonts w:ascii="Arial"/>
                <w:color w:val="000000" w:themeColor="text1"/>
                <w:sz w:val="21"/>
                <w:highlight w:val="none"/>
                <w14:textFill>
                  <w14:solidFill>
                    <w14:schemeClr w14:val="tx1"/>
                  </w14:solidFill>
                </w14:textFill>
              </w:rPr>
            </w:pPr>
          </w:p>
        </w:tc>
        <w:tc>
          <w:tcPr>
            <w:tcW w:w="631" w:type="dxa"/>
            <w:vAlign w:val="top"/>
          </w:tcPr>
          <w:p w14:paraId="56DFA74F">
            <w:pPr>
              <w:rPr>
                <w:rFonts w:ascii="Arial"/>
                <w:color w:val="000000" w:themeColor="text1"/>
                <w:sz w:val="21"/>
                <w:highlight w:val="none"/>
                <w14:textFill>
                  <w14:solidFill>
                    <w14:schemeClr w14:val="tx1"/>
                  </w14:solidFill>
                </w14:textFill>
              </w:rPr>
            </w:pPr>
          </w:p>
        </w:tc>
        <w:tc>
          <w:tcPr>
            <w:tcW w:w="631" w:type="dxa"/>
            <w:vAlign w:val="top"/>
          </w:tcPr>
          <w:p w14:paraId="10F630BF">
            <w:pPr>
              <w:rPr>
                <w:rFonts w:ascii="Arial"/>
                <w:color w:val="000000" w:themeColor="text1"/>
                <w:sz w:val="21"/>
                <w:highlight w:val="none"/>
                <w14:textFill>
                  <w14:solidFill>
                    <w14:schemeClr w14:val="tx1"/>
                  </w14:solidFill>
                </w14:textFill>
              </w:rPr>
            </w:pPr>
          </w:p>
        </w:tc>
        <w:tc>
          <w:tcPr>
            <w:tcW w:w="631" w:type="dxa"/>
            <w:vAlign w:val="top"/>
          </w:tcPr>
          <w:p w14:paraId="255CE76A">
            <w:pPr>
              <w:rPr>
                <w:rFonts w:ascii="Arial"/>
                <w:color w:val="000000" w:themeColor="text1"/>
                <w:sz w:val="21"/>
                <w:highlight w:val="none"/>
                <w14:textFill>
                  <w14:solidFill>
                    <w14:schemeClr w14:val="tx1"/>
                  </w14:solidFill>
                </w14:textFill>
              </w:rPr>
            </w:pPr>
          </w:p>
        </w:tc>
        <w:tc>
          <w:tcPr>
            <w:tcW w:w="995" w:type="dxa"/>
            <w:vAlign w:val="top"/>
          </w:tcPr>
          <w:p w14:paraId="73E8BD53">
            <w:pPr>
              <w:rPr>
                <w:rFonts w:ascii="Arial"/>
                <w:color w:val="000000" w:themeColor="text1"/>
                <w:sz w:val="21"/>
                <w:highlight w:val="none"/>
                <w14:textFill>
                  <w14:solidFill>
                    <w14:schemeClr w14:val="tx1"/>
                  </w14:solidFill>
                </w14:textFill>
              </w:rPr>
            </w:pPr>
          </w:p>
        </w:tc>
      </w:tr>
      <w:tr w14:paraId="3CBDB7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52EC209B">
            <w:pPr>
              <w:pStyle w:val="15"/>
              <w:spacing w:before="180" w:line="241" w:lineRule="auto"/>
              <w:ind w:left="223"/>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p>
        </w:tc>
        <w:tc>
          <w:tcPr>
            <w:tcW w:w="1091" w:type="dxa"/>
            <w:vAlign w:val="top"/>
          </w:tcPr>
          <w:p w14:paraId="7F29B663">
            <w:pPr>
              <w:rPr>
                <w:rFonts w:ascii="Arial"/>
                <w:color w:val="000000" w:themeColor="text1"/>
                <w:sz w:val="21"/>
                <w:highlight w:val="none"/>
                <w14:textFill>
                  <w14:solidFill>
                    <w14:schemeClr w14:val="tx1"/>
                  </w14:solidFill>
                </w14:textFill>
              </w:rPr>
            </w:pPr>
          </w:p>
        </w:tc>
        <w:tc>
          <w:tcPr>
            <w:tcW w:w="634" w:type="dxa"/>
            <w:vAlign w:val="top"/>
          </w:tcPr>
          <w:p w14:paraId="29CDDB0C">
            <w:pPr>
              <w:rPr>
                <w:rFonts w:ascii="Arial"/>
                <w:color w:val="000000" w:themeColor="text1"/>
                <w:sz w:val="21"/>
                <w:highlight w:val="none"/>
                <w14:textFill>
                  <w14:solidFill>
                    <w14:schemeClr w14:val="tx1"/>
                  </w14:solidFill>
                </w14:textFill>
              </w:rPr>
            </w:pPr>
          </w:p>
        </w:tc>
        <w:tc>
          <w:tcPr>
            <w:tcW w:w="631" w:type="dxa"/>
            <w:vAlign w:val="top"/>
          </w:tcPr>
          <w:p w14:paraId="394345D7">
            <w:pPr>
              <w:rPr>
                <w:rFonts w:ascii="Arial"/>
                <w:color w:val="000000" w:themeColor="text1"/>
                <w:sz w:val="21"/>
                <w:highlight w:val="none"/>
                <w14:textFill>
                  <w14:solidFill>
                    <w14:schemeClr w14:val="tx1"/>
                  </w14:solidFill>
                </w14:textFill>
              </w:rPr>
            </w:pPr>
          </w:p>
        </w:tc>
        <w:tc>
          <w:tcPr>
            <w:tcW w:w="631" w:type="dxa"/>
            <w:vAlign w:val="top"/>
          </w:tcPr>
          <w:p w14:paraId="035A2563">
            <w:pPr>
              <w:rPr>
                <w:rFonts w:ascii="Arial"/>
                <w:color w:val="000000" w:themeColor="text1"/>
                <w:sz w:val="21"/>
                <w:highlight w:val="none"/>
                <w14:textFill>
                  <w14:solidFill>
                    <w14:schemeClr w14:val="tx1"/>
                  </w14:solidFill>
                </w14:textFill>
              </w:rPr>
            </w:pPr>
          </w:p>
        </w:tc>
        <w:tc>
          <w:tcPr>
            <w:tcW w:w="631" w:type="dxa"/>
            <w:vAlign w:val="top"/>
          </w:tcPr>
          <w:p w14:paraId="529A879C">
            <w:pPr>
              <w:rPr>
                <w:rFonts w:ascii="Arial"/>
                <w:color w:val="000000" w:themeColor="text1"/>
                <w:sz w:val="21"/>
                <w:highlight w:val="none"/>
                <w14:textFill>
                  <w14:solidFill>
                    <w14:schemeClr w14:val="tx1"/>
                  </w14:solidFill>
                </w14:textFill>
              </w:rPr>
            </w:pPr>
          </w:p>
        </w:tc>
        <w:tc>
          <w:tcPr>
            <w:tcW w:w="631" w:type="dxa"/>
            <w:vAlign w:val="top"/>
          </w:tcPr>
          <w:p w14:paraId="32E0CC68">
            <w:pPr>
              <w:rPr>
                <w:rFonts w:ascii="Arial"/>
                <w:color w:val="000000" w:themeColor="text1"/>
                <w:sz w:val="21"/>
                <w:highlight w:val="none"/>
                <w14:textFill>
                  <w14:solidFill>
                    <w14:schemeClr w14:val="tx1"/>
                  </w14:solidFill>
                </w14:textFill>
              </w:rPr>
            </w:pPr>
          </w:p>
        </w:tc>
        <w:tc>
          <w:tcPr>
            <w:tcW w:w="631" w:type="dxa"/>
            <w:vAlign w:val="top"/>
          </w:tcPr>
          <w:p w14:paraId="7206A283">
            <w:pPr>
              <w:rPr>
                <w:rFonts w:ascii="Arial"/>
                <w:color w:val="000000" w:themeColor="text1"/>
                <w:sz w:val="21"/>
                <w:highlight w:val="none"/>
                <w14:textFill>
                  <w14:solidFill>
                    <w14:schemeClr w14:val="tx1"/>
                  </w14:solidFill>
                </w14:textFill>
              </w:rPr>
            </w:pPr>
          </w:p>
        </w:tc>
        <w:tc>
          <w:tcPr>
            <w:tcW w:w="631" w:type="dxa"/>
            <w:vAlign w:val="top"/>
          </w:tcPr>
          <w:p w14:paraId="3B3F448C">
            <w:pPr>
              <w:rPr>
                <w:rFonts w:ascii="Arial"/>
                <w:color w:val="000000" w:themeColor="text1"/>
                <w:sz w:val="21"/>
                <w:highlight w:val="none"/>
                <w14:textFill>
                  <w14:solidFill>
                    <w14:schemeClr w14:val="tx1"/>
                  </w14:solidFill>
                </w14:textFill>
              </w:rPr>
            </w:pPr>
          </w:p>
        </w:tc>
        <w:tc>
          <w:tcPr>
            <w:tcW w:w="631" w:type="dxa"/>
            <w:vAlign w:val="top"/>
          </w:tcPr>
          <w:p w14:paraId="77A45FED">
            <w:pPr>
              <w:rPr>
                <w:rFonts w:ascii="Arial"/>
                <w:color w:val="000000" w:themeColor="text1"/>
                <w:sz w:val="21"/>
                <w:highlight w:val="none"/>
                <w14:textFill>
                  <w14:solidFill>
                    <w14:schemeClr w14:val="tx1"/>
                  </w14:solidFill>
                </w14:textFill>
              </w:rPr>
            </w:pPr>
          </w:p>
        </w:tc>
        <w:tc>
          <w:tcPr>
            <w:tcW w:w="631" w:type="dxa"/>
            <w:vAlign w:val="top"/>
          </w:tcPr>
          <w:p w14:paraId="06CBDFDB">
            <w:pPr>
              <w:rPr>
                <w:rFonts w:ascii="Arial"/>
                <w:color w:val="000000" w:themeColor="text1"/>
                <w:sz w:val="21"/>
                <w:highlight w:val="none"/>
                <w14:textFill>
                  <w14:solidFill>
                    <w14:schemeClr w14:val="tx1"/>
                  </w14:solidFill>
                </w14:textFill>
              </w:rPr>
            </w:pPr>
          </w:p>
        </w:tc>
        <w:tc>
          <w:tcPr>
            <w:tcW w:w="995" w:type="dxa"/>
            <w:vAlign w:val="top"/>
          </w:tcPr>
          <w:p w14:paraId="734E7F86">
            <w:pPr>
              <w:rPr>
                <w:rFonts w:ascii="Arial"/>
                <w:color w:val="000000" w:themeColor="text1"/>
                <w:sz w:val="21"/>
                <w:highlight w:val="none"/>
                <w14:textFill>
                  <w14:solidFill>
                    <w14:schemeClr w14:val="tx1"/>
                  </w14:solidFill>
                </w14:textFill>
              </w:rPr>
            </w:pPr>
          </w:p>
        </w:tc>
      </w:tr>
      <w:tr w14:paraId="1729E3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0B455CFD">
            <w:pPr>
              <w:pStyle w:val="15"/>
              <w:spacing w:before="181" w:line="330" w:lineRule="exact"/>
              <w:ind w:left="182"/>
              <w:rPr>
                <w:color w:val="000000" w:themeColor="text1"/>
                <w:highlight w:val="none"/>
                <w14:textFill>
                  <w14:solidFill>
                    <w14:schemeClr w14:val="tx1"/>
                  </w14:solidFill>
                </w14:textFill>
              </w:rPr>
            </w:pPr>
            <w:r>
              <w:rPr>
                <w:color w:val="000000" w:themeColor="text1"/>
                <w:position w:val="2"/>
                <w:highlight w:val="none"/>
                <w14:textFill>
                  <w14:solidFill>
                    <w14:schemeClr w14:val="tx1"/>
                  </w14:solidFill>
                </w14:textFill>
              </w:rPr>
              <w:t>…</w:t>
            </w:r>
          </w:p>
        </w:tc>
        <w:tc>
          <w:tcPr>
            <w:tcW w:w="1091" w:type="dxa"/>
            <w:vAlign w:val="top"/>
          </w:tcPr>
          <w:p w14:paraId="569B898D">
            <w:pPr>
              <w:rPr>
                <w:rFonts w:ascii="Arial"/>
                <w:color w:val="000000" w:themeColor="text1"/>
                <w:sz w:val="21"/>
                <w:highlight w:val="none"/>
                <w14:textFill>
                  <w14:solidFill>
                    <w14:schemeClr w14:val="tx1"/>
                  </w14:solidFill>
                </w14:textFill>
              </w:rPr>
            </w:pPr>
          </w:p>
        </w:tc>
        <w:tc>
          <w:tcPr>
            <w:tcW w:w="634" w:type="dxa"/>
            <w:vAlign w:val="top"/>
          </w:tcPr>
          <w:p w14:paraId="3D704F9A">
            <w:pPr>
              <w:rPr>
                <w:rFonts w:ascii="Arial"/>
                <w:color w:val="000000" w:themeColor="text1"/>
                <w:sz w:val="21"/>
                <w:highlight w:val="none"/>
                <w14:textFill>
                  <w14:solidFill>
                    <w14:schemeClr w14:val="tx1"/>
                  </w14:solidFill>
                </w14:textFill>
              </w:rPr>
            </w:pPr>
          </w:p>
        </w:tc>
        <w:tc>
          <w:tcPr>
            <w:tcW w:w="631" w:type="dxa"/>
            <w:vAlign w:val="top"/>
          </w:tcPr>
          <w:p w14:paraId="50281C1D">
            <w:pPr>
              <w:rPr>
                <w:rFonts w:ascii="Arial"/>
                <w:color w:val="000000" w:themeColor="text1"/>
                <w:sz w:val="21"/>
                <w:highlight w:val="none"/>
                <w14:textFill>
                  <w14:solidFill>
                    <w14:schemeClr w14:val="tx1"/>
                  </w14:solidFill>
                </w14:textFill>
              </w:rPr>
            </w:pPr>
          </w:p>
        </w:tc>
        <w:tc>
          <w:tcPr>
            <w:tcW w:w="631" w:type="dxa"/>
            <w:vAlign w:val="top"/>
          </w:tcPr>
          <w:p w14:paraId="6D163A92">
            <w:pPr>
              <w:rPr>
                <w:rFonts w:ascii="Arial"/>
                <w:color w:val="000000" w:themeColor="text1"/>
                <w:sz w:val="21"/>
                <w:highlight w:val="none"/>
                <w14:textFill>
                  <w14:solidFill>
                    <w14:schemeClr w14:val="tx1"/>
                  </w14:solidFill>
                </w14:textFill>
              </w:rPr>
            </w:pPr>
          </w:p>
        </w:tc>
        <w:tc>
          <w:tcPr>
            <w:tcW w:w="631" w:type="dxa"/>
            <w:vAlign w:val="top"/>
          </w:tcPr>
          <w:p w14:paraId="1D429435">
            <w:pPr>
              <w:rPr>
                <w:rFonts w:ascii="Arial"/>
                <w:color w:val="000000" w:themeColor="text1"/>
                <w:sz w:val="21"/>
                <w:highlight w:val="none"/>
                <w14:textFill>
                  <w14:solidFill>
                    <w14:schemeClr w14:val="tx1"/>
                  </w14:solidFill>
                </w14:textFill>
              </w:rPr>
            </w:pPr>
          </w:p>
        </w:tc>
        <w:tc>
          <w:tcPr>
            <w:tcW w:w="631" w:type="dxa"/>
            <w:vAlign w:val="top"/>
          </w:tcPr>
          <w:p w14:paraId="76167164">
            <w:pPr>
              <w:rPr>
                <w:rFonts w:ascii="Arial"/>
                <w:color w:val="000000" w:themeColor="text1"/>
                <w:sz w:val="21"/>
                <w:highlight w:val="none"/>
                <w14:textFill>
                  <w14:solidFill>
                    <w14:schemeClr w14:val="tx1"/>
                  </w14:solidFill>
                </w14:textFill>
              </w:rPr>
            </w:pPr>
          </w:p>
        </w:tc>
        <w:tc>
          <w:tcPr>
            <w:tcW w:w="631" w:type="dxa"/>
            <w:vAlign w:val="top"/>
          </w:tcPr>
          <w:p w14:paraId="10ED3ED0">
            <w:pPr>
              <w:rPr>
                <w:rFonts w:ascii="Arial"/>
                <w:color w:val="000000" w:themeColor="text1"/>
                <w:sz w:val="21"/>
                <w:highlight w:val="none"/>
                <w14:textFill>
                  <w14:solidFill>
                    <w14:schemeClr w14:val="tx1"/>
                  </w14:solidFill>
                </w14:textFill>
              </w:rPr>
            </w:pPr>
          </w:p>
        </w:tc>
        <w:tc>
          <w:tcPr>
            <w:tcW w:w="631" w:type="dxa"/>
            <w:vAlign w:val="top"/>
          </w:tcPr>
          <w:p w14:paraId="3BA0C9BF">
            <w:pPr>
              <w:rPr>
                <w:rFonts w:ascii="Arial"/>
                <w:color w:val="000000" w:themeColor="text1"/>
                <w:sz w:val="21"/>
                <w:highlight w:val="none"/>
                <w14:textFill>
                  <w14:solidFill>
                    <w14:schemeClr w14:val="tx1"/>
                  </w14:solidFill>
                </w14:textFill>
              </w:rPr>
            </w:pPr>
          </w:p>
        </w:tc>
        <w:tc>
          <w:tcPr>
            <w:tcW w:w="631" w:type="dxa"/>
            <w:vAlign w:val="top"/>
          </w:tcPr>
          <w:p w14:paraId="57A1C68F">
            <w:pPr>
              <w:rPr>
                <w:rFonts w:ascii="Arial"/>
                <w:color w:val="000000" w:themeColor="text1"/>
                <w:sz w:val="21"/>
                <w:highlight w:val="none"/>
                <w14:textFill>
                  <w14:solidFill>
                    <w14:schemeClr w14:val="tx1"/>
                  </w14:solidFill>
                </w14:textFill>
              </w:rPr>
            </w:pPr>
          </w:p>
        </w:tc>
        <w:tc>
          <w:tcPr>
            <w:tcW w:w="631" w:type="dxa"/>
            <w:vAlign w:val="top"/>
          </w:tcPr>
          <w:p w14:paraId="2FF4892C">
            <w:pPr>
              <w:rPr>
                <w:rFonts w:ascii="Arial"/>
                <w:color w:val="000000" w:themeColor="text1"/>
                <w:sz w:val="21"/>
                <w:highlight w:val="none"/>
                <w14:textFill>
                  <w14:solidFill>
                    <w14:schemeClr w14:val="tx1"/>
                  </w14:solidFill>
                </w14:textFill>
              </w:rPr>
            </w:pPr>
          </w:p>
        </w:tc>
        <w:tc>
          <w:tcPr>
            <w:tcW w:w="995" w:type="dxa"/>
            <w:vAlign w:val="top"/>
          </w:tcPr>
          <w:p w14:paraId="7A1F1A58">
            <w:pPr>
              <w:rPr>
                <w:rFonts w:ascii="Arial"/>
                <w:color w:val="000000" w:themeColor="text1"/>
                <w:sz w:val="21"/>
                <w:highlight w:val="none"/>
                <w14:textFill>
                  <w14:solidFill>
                    <w14:schemeClr w14:val="tx1"/>
                  </w14:solidFill>
                </w14:textFill>
              </w:rPr>
            </w:pPr>
          </w:p>
        </w:tc>
      </w:tr>
      <w:tr w14:paraId="6DC4CD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9" w:hRule="atLeast"/>
        </w:trPr>
        <w:tc>
          <w:tcPr>
            <w:tcW w:w="8307" w:type="dxa"/>
            <w:gridSpan w:val="12"/>
            <w:vAlign w:val="top"/>
          </w:tcPr>
          <w:p w14:paraId="6CC6EEA7">
            <w:pPr>
              <w:spacing w:line="281" w:lineRule="auto"/>
              <w:rPr>
                <w:rFonts w:ascii="Arial"/>
                <w:color w:val="000000" w:themeColor="text1"/>
                <w:sz w:val="21"/>
                <w:highlight w:val="none"/>
                <w14:textFill>
                  <w14:solidFill>
                    <w14:schemeClr w14:val="tx1"/>
                  </w14:solidFill>
                </w14:textFill>
              </w:rPr>
            </w:pPr>
          </w:p>
          <w:p w14:paraId="78FCEF91">
            <w:pPr>
              <w:pStyle w:val="15"/>
              <w:spacing w:before="69" w:line="217" w:lineRule="auto"/>
              <w:ind w:left="11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评标委员会全体成员签名：</w:t>
            </w:r>
          </w:p>
        </w:tc>
      </w:tr>
    </w:tbl>
    <w:p w14:paraId="6F4A21C4">
      <w:pPr>
        <w:spacing w:before="139" w:line="221" w:lineRule="auto"/>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8"/>
          <w:sz w:val="21"/>
          <w:szCs w:val="21"/>
          <w:highlight w:val="none"/>
          <w14:textFill>
            <w14:solidFill>
              <w14:schemeClr w14:val="tx1"/>
            </w14:solidFill>
          </w14:textFill>
        </w:rPr>
        <w:t>日期：</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18"/>
          <w:sz w:val="21"/>
          <w:szCs w:val="21"/>
          <w:highlight w:val="none"/>
          <w14:textFill>
            <w14:solidFill>
              <w14:schemeClr w14:val="tx1"/>
            </w14:solidFill>
          </w14:textFill>
        </w:rPr>
        <w:t>年</w:t>
      </w:r>
      <w:r>
        <w:rPr>
          <w:rFonts w:ascii="宋体" w:hAnsi="宋体" w:eastAsia="宋体" w:cs="宋体"/>
          <w:color w:val="000000" w:themeColor="text1"/>
          <w:spacing w:val="3"/>
          <w:sz w:val="21"/>
          <w:szCs w:val="21"/>
          <w:highlight w:val="none"/>
          <w14:textFill>
            <w14:solidFill>
              <w14:schemeClr w14:val="tx1"/>
            </w14:solidFill>
          </w14:textFill>
        </w:rPr>
        <w:t xml:space="preserve">    </w:t>
      </w:r>
      <w:r>
        <w:rPr>
          <w:rFonts w:ascii="宋体" w:hAnsi="宋体" w:eastAsia="宋体" w:cs="宋体"/>
          <w:color w:val="000000" w:themeColor="text1"/>
          <w:spacing w:val="-18"/>
          <w:sz w:val="21"/>
          <w:szCs w:val="21"/>
          <w:highlight w:val="none"/>
          <w14:textFill>
            <w14:solidFill>
              <w14:schemeClr w14:val="tx1"/>
            </w14:solidFill>
          </w14:textFill>
        </w:rPr>
        <w:t>月</w:t>
      </w:r>
      <w:r>
        <w:rPr>
          <w:rFonts w:ascii="宋体" w:hAnsi="宋体" w:eastAsia="宋体" w:cs="宋体"/>
          <w:color w:val="000000" w:themeColor="text1"/>
          <w:spacing w:val="11"/>
          <w:sz w:val="21"/>
          <w:szCs w:val="21"/>
          <w:highlight w:val="none"/>
          <w14:textFill>
            <w14:solidFill>
              <w14:schemeClr w14:val="tx1"/>
            </w14:solidFill>
          </w14:textFill>
        </w:rPr>
        <w:t xml:space="preserve">    </w:t>
      </w:r>
      <w:r>
        <w:rPr>
          <w:rFonts w:ascii="宋体" w:hAnsi="宋体" w:eastAsia="宋体" w:cs="宋体"/>
          <w:color w:val="000000" w:themeColor="text1"/>
          <w:spacing w:val="-18"/>
          <w:sz w:val="21"/>
          <w:szCs w:val="21"/>
          <w:highlight w:val="none"/>
          <w14:textFill>
            <w14:solidFill>
              <w14:schemeClr w14:val="tx1"/>
            </w14:solidFill>
          </w14:textFill>
        </w:rPr>
        <w:t>日</w:t>
      </w:r>
    </w:p>
    <w:p w14:paraId="4D70AA32">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54" w:type="default"/>
          <w:pgSz w:w="11907" w:h="16839"/>
          <w:pgMar w:top="400" w:right="1785" w:bottom="1026" w:left="1785" w:header="0" w:footer="748" w:gutter="0"/>
          <w:cols w:space="720" w:num="1"/>
        </w:sectPr>
      </w:pPr>
    </w:p>
    <w:p w14:paraId="6D219F85">
      <w:pPr>
        <w:pStyle w:val="5"/>
        <w:spacing w:line="267" w:lineRule="auto"/>
        <w:rPr>
          <w:color w:val="000000" w:themeColor="text1"/>
          <w:highlight w:val="none"/>
          <w14:textFill>
            <w14:solidFill>
              <w14:schemeClr w14:val="tx1"/>
            </w14:solidFill>
          </w14:textFill>
        </w:rPr>
      </w:pPr>
    </w:p>
    <w:p w14:paraId="77F77A61">
      <w:pPr>
        <w:pStyle w:val="5"/>
        <w:spacing w:line="267" w:lineRule="auto"/>
        <w:rPr>
          <w:color w:val="000000" w:themeColor="text1"/>
          <w:highlight w:val="none"/>
          <w14:textFill>
            <w14:solidFill>
              <w14:schemeClr w14:val="tx1"/>
            </w14:solidFill>
          </w14:textFill>
        </w:rPr>
      </w:pPr>
    </w:p>
    <w:p w14:paraId="5EB480BA">
      <w:pPr>
        <w:pStyle w:val="5"/>
        <w:spacing w:line="268" w:lineRule="auto"/>
        <w:rPr>
          <w:color w:val="000000" w:themeColor="text1"/>
          <w:highlight w:val="none"/>
          <w14:textFill>
            <w14:solidFill>
              <w14:schemeClr w14:val="tx1"/>
            </w14:solidFill>
          </w14:textFill>
        </w:rPr>
      </w:pPr>
    </w:p>
    <w:p w14:paraId="6101058D">
      <w:pPr>
        <w:pStyle w:val="5"/>
        <w:spacing w:line="268" w:lineRule="auto"/>
        <w:rPr>
          <w:color w:val="000000" w:themeColor="text1"/>
          <w:highlight w:val="none"/>
          <w14:textFill>
            <w14:solidFill>
              <w14:schemeClr w14:val="tx1"/>
            </w14:solidFill>
          </w14:textFill>
        </w:rPr>
      </w:pPr>
    </w:p>
    <w:p w14:paraId="0C7CF5BC">
      <w:pPr>
        <w:spacing w:before="78" w:line="233" w:lineRule="auto"/>
        <w:ind w:left="152"/>
        <w:rPr>
          <w:rFonts w:ascii="黑体" w:hAnsi="黑体" w:eastAsia="黑体" w:cs="黑体"/>
          <w:color w:val="000000" w:themeColor="text1"/>
          <w:sz w:val="24"/>
          <w:szCs w:val="24"/>
          <w:highlight w:val="none"/>
          <w14:textFill>
            <w14:solidFill>
              <w14:schemeClr w14:val="tx1"/>
            </w14:solidFill>
          </w14:textFill>
        </w:rPr>
      </w:pPr>
      <w:r>
        <w:rPr>
          <w:rFonts w:ascii="黑体" w:hAnsi="黑体" w:eastAsia="黑体" w:cs="黑体"/>
          <w:color w:val="000000" w:themeColor="text1"/>
          <w:spacing w:val="-3"/>
          <w:sz w:val="24"/>
          <w:szCs w:val="24"/>
          <w:highlight w:val="none"/>
          <w14:textFill>
            <w14:solidFill>
              <w14:schemeClr w14:val="tx1"/>
            </w14:solidFill>
          </w14:textFill>
        </w:rPr>
        <w:t>附表</w:t>
      </w:r>
      <w:r>
        <w:rPr>
          <w:rFonts w:ascii="黑体" w:hAnsi="黑体" w:eastAsia="黑体" w:cs="黑体"/>
          <w:color w:val="000000" w:themeColor="text1"/>
          <w:spacing w:val="-51"/>
          <w:sz w:val="24"/>
          <w:szCs w:val="24"/>
          <w:highlight w:val="none"/>
          <w14:textFill>
            <w14:solidFill>
              <w14:schemeClr w14:val="tx1"/>
            </w14:solidFill>
          </w14:textFill>
        </w:rPr>
        <w:t xml:space="preserve"> </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A-6</w:t>
      </w:r>
      <w:r>
        <w:rPr>
          <w:rFonts w:ascii="黑体" w:hAnsi="黑体" w:eastAsia="黑体" w:cs="黑体"/>
          <w:color w:val="000000" w:themeColor="text1"/>
          <w:spacing w:val="-3"/>
          <w:sz w:val="24"/>
          <w:szCs w:val="24"/>
          <w:highlight w:val="none"/>
          <w14:textFill>
            <w14:solidFill>
              <w14:schemeClr w14:val="tx1"/>
            </w14:solidFill>
          </w14:textFill>
        </w:rPr>
        <w:t>：响应性评审记录表</w:t>
      </w:r>
    </w:p>
    <w:p w14:paraId="73DAC2F0">
      <w:pPr>
        <w:pStyle w:val="5"/>
        <w:spacing w:line="387" w:lineRule="auto"/>
        <w:rPr>
          <w:color w:val="000000" w:themeColor="text1"/>
          <w:highlight w:val="none"/>
          <w14:textFill>
            <w14:solidFill>
              <w14:schemeClr w14:val="tx1"/>
            </w14:solidFill>
          </w14:textFill>
        </w:rPr>
      </w:pPr>
    </w:p>
    <w:p w14:paraId="64C56C8C">
      <w:pPr>
        <w:spacing w:before="117" w:line="304" w:lineRule="auto"/>
        <w:ind w:left="21" w:right="2727" w:firstLine="2733"/>
        <w:rPr>
          <w:rFonts w:ascii="宋体" w:hAnsi="宋体" w:eastAsia="宋体" w:cs="宋体"/>
          <w:color w:val="000000" w:themeColor="text1"/>
          <w:sz w:val="21"/>
          <w:szCs w:val="21"/>
          <w:highlight w:val="none"/>
          <w14:textFill>
            <w14:solidFill>
              <w14:schemeClr w14:val="tx1"/>
            </w14:solidFill>
          </w14:textFill>
        </w:rPr>
      </w:pPr>
      <w:bookmarkStart w:id="282" w:name="bookmark231"/>
      <w:bookmarkEnd w:id="282"/>
      <w:r>
        <w:rPr>
          <w:rFonts w:ascii="黑体" w:hAnsi="黑体" w:eastAsia="黑体" w:cs="黑体"/>
          <w:color w:val="000000" w:themeColor="text1"/>
          <w:spacing w:val="-4"/>
          <w:sz w:val="36"/>
          <w:szCs w:val="36"/>
          <w:highlight w:val="none"/>
          <w14:textFill>
            <w14:solidFill>
              <w14:schemeClr w14:val="tx1"/>
            </w14:solidFill>
          </w14:textFill>
        </w:rPr>
        <w:t>响应性评审记录表</w:t>
      </w:r>
      <w:r>
        <w:rPr>
          <w:rFonts w:ascii="宋体" w:hAnsi="宋体" w:eastAsia="宋体" w:cs="宋体"/>
          <w:color w:val="000000" w:themeColor="text1"/>
          <w:spacing w:val="-7"/>
          <w:sz w:val="21"/>
          <w:szCs w:val="21"/>
          <w:highlight w:val="none"/>
          <w14:textFill>
            <w14:solidFill>
              <w14:schemeClr w14:val="tx1"/>
            </w14:solidFill>
          </w14:textFill>
        </w:rPr>
        <w:t>标段名称：</w:t>
      </w:r>
    </w:p>
    <w:p w14:paraId="2852058A">
      <w:pPr>
        <w:spacing w:line="214" w:lineRule="auto"/>
        <w:ind w:left="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标段唯一标识码：</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1091"/>
        <w:gridCol w:w="634"/>
        <w:gridCol w:w="631"/>
        <w:gridCol w:w="631"/>
        <w:gridCol w:w="631"/>
        <w:gridCol w:w="631"/>
        <w:gridCol w:w="631"/>
        <w:gridCol w:w="631"/>
        <w:gridCol w:w="631"/>
        <w:gridCol w:w="631"/>
        <w:gridCol w:w="995"/>
      </w:tblGrid>
      <w:tr w14:paraId="17390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539" w:type="dxa"/>
            <w:vMerge w:val="restart"/>
            <w:tcBorders>
              <w:bottom w:val="nil"/>
            </w:tcBorders>
            <w:textDirection w:val="tbRlV"/>
            <w:vAlign w:val="top"/>
          </w:tcPr>
          <w:p w14:paraId="6E199442">
            <w:pPr>
              <w:pStyle w:val="15"/>
              <w:spacing w:before="162" w:line="211" w:lineRule="auto"/>
              <w:ind w:left="18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序</w:t>
            </w:r>
            <w:r>
              <w:rPr>
                <w:color w:val="000000" w:themeColor="text1"/>
                <w:spacing w:val="-43"/>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号</w:t>
            </w:r>
          </w:p>
        </w:tc>
        <w:tc>
          <w:tcPr>
            <w:tcW w:w="1091" w:type="dxa"/>
            <w:vMerge w:val="restart"/>
            <w:tcBorders>
              <w:bottom w:val="nil"/>
            </w:tcBorders>
            <w:vAlign w:val="top"/>
          </w:tcPr>
          <w:p w14:paraId="1E45153B">
            <w:pPr>
              <w:pStyle w:val="15"/>
              <w:spacing w:before="184" w:line="244" w:lineRule="auto"/>
              <w:ind w:left="442" w:right="122" w:hanging="311"/>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投标人名</w:t>
            </w:r>
            <w:r>
              <w:rPr>
                <w:color w:val="000000" w:themeColor="text1"/>
                <w:highlight w:val="none"/>
                <w14:textFill>
                  <w14:solidFill>
                    <w14:schemeClr w14:val="tx1"/>
                  </w14:solidFill>
                </w14:textFill>
              </w:rPr>
              <w:t>称</w:t>
            </w:r>
          </w:p>
        </w:tc>
        <w:tc>
          <w:tcPr>
            <w:tcW w:w="5682" w:type="dxa"/>
            <w:gridSpan w:val="9"/>
            <w:vAlign w:val="top"/>
          </w:tcPr>
          <w:p w14:paraId="39AFE2C5">
            <w:pPr>
              <w:pStyle w:val="15"/>
              <w:spacing w:before="105" w:line="221" w:lineRule="auto"/>
              <w:ind w:left="1900"/>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评审标准及评审意见</w:t>
            </w:r>
          </w:p>
        </w:tc>
        <w:tc>
          <w:tcPr>
            <w:tcW w:w="995" w:type="dxa"/>
            <w:vMerge w:val="restart"/>
            <w:tcBorders>
              <w:bottom w:val="nil"/>
            </w:tcBorders>
            <w:vAlign w:val="top"/>
          </w:tcPr>
          <w:p w14:paraId="74BDECC3">
            <w:pPr>
              <w:pStyle w:val="15"/>
              <w:spacing w:before="185" w:line="246" w:lineRule="auto"/>
              <w:ind w:left="398" w:right="176" w:hanging="21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评审结</w:t>
            </w:r>
            <w:r>
              <w:rPr>
                <w:color w:val="000000" w:themeColor="text1"/>
                <w:highlight w:val="none"/>
                <w14:textFill>
                  <w14:solidFill>
                    <w14:schemeClr w14:val="tx1"/>
                  </w14:solidFill>
                </w14:textFill>
              </w:rPr>
              <w:t>论</w:t>
            </w:r>
          </w:p>
        </w:tc>
      </w:tr>
      <w:tr w14:paraId="7E607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539" w:type="dxa"/>
            <w:vMerge w:val="continue"/>
            <w:tcBorders>
              <w:top w:val="nil"/>
            </w:tcBorders>
            <w:textDirection w:val="tbRlV"/>
            <w:vAlign w:val="top"/>
          </w:tcPr>
          <w:p w14:paraId="0E8EC587">
            <w:pPr>
              <w:rPr>
                <w:rFonts w:ascii="Arial"/>
                <w:color w:val="000000" w:themeColor="text1"/>
                <w:sz w:val="21"/>
                <w:highlight w:val="none"/>
                <w14:textFill>
                  <w14:solidFill>
                    <w14:schemeClr w14:val="tx1"/>
                  </w14:solidFill>
                </w14:textFill>
              </w:rPr>
            </w:pPr>
          </w:p>
        </w:tc>
        <w:tc>
          <w:tcPr>
            <w:tcW w:w="1091" w:type="dxa"/>
            <w:vMerge w:val="continue"/>
            <w:tcBorders>
              <w:top w:val="nil"/>
            </w:tcBorders>
            <w:vAlign w:val="top"/>
          </w:tcPr>
          <w:p w14:paraId="209D15A4">
            <w:pPr>
              <w:rPr>
                <w:rFonts w:ascii="Arial"/>
                <w:color w:val="000000" w:themeColor="text1"/>
                <w:sz w:val="21"/>
                <w:highlight w:val="none"/>
                <w14:textFill>
                  <w14:solidFill>
                    <w14:schemeClr w14:val="tx1"/>
                  </w14:solidFill>
                </w14:textFill>
              </w:rPr>
            </w:pPr>
          </w:p>
        </w:tc>
        <w:tc>
          <w:tcPr>
            <w:tcW w:w="634" w:type="dxa"/>
            <w:vAlign w:val="top"/>
          </w:tcPr>
          <w:p w14:paraId="4F454778">
            <w:pPr>
              <w:rPr>
                <w:rFonts w:ascii="Arial"/>
                <w:color w:val="000000" w:themeColor="text1"/>
                <w:sz w:val="21"/>
                <w:highlight w:val="none"/>
                <w14:textFill>
                  <w14:solidFill>
                    <w14:schemeClr w14:val="tx1"/>
                  </w14:solidFill>
                </w14:textFill>
              </w:rPr>
            </w:pPr>
          </w:p>
        </w:tc>
        <w:tc>
          <w:tcPr>
            <w:tcW w:w="631" w:type="dxa"/>
            <w:vAlign w:val="top"/>
          </w:tcPr>
          <w:p w14:paraId="7E5DF673">
            <w:pPr>
              <w:rPr>
                <w:rFonts w:ascii="Arial"/>
                <w:color w:val="000000" w:themeColor="text1"/>
                <w:sz w:val="21"/>
                <w:highlight w:val="none"/>
                <w14:textFill>
                  <w14:solidFill>
                    <w14:schemeClr w14:val="tx1"/>
                  </w14:solidFill>
                </w14:textFill>
              </w:rPr>
            </w:pPr>
          </w:p>
        </w:tc>
        <w:tc>
          <w:tcPr>
            <w:tcW w:w="631" w:type="dxa"/>
            <w:vAlign w:val="top"/>
          </w:tcPr>
          <w:p w14:paraId="63DA23EC">
            <w:pPr>
              <w:rPr>
                <w:rFonts w:ascii="Arial"/>
                <w:color w:val="000000" w:themeColor="text1"/>
                <w:sz w:val="21"/>
                <w:highlight w:val="none"/>
                <w14:textFill>
                  <w14:solidFill>
                    <w14:schemeClr w14:val="tx1"/>
                  </w14:solidFill>
                </w14:textFill>
              </w:rPr>
            </w:pPr>
          </w:p>
        </w:tc>
        <w:tc>
          <w:tcPr>
            <w:tcW w:w="631" w:type="dxa"/>
            <w:vAlign w:val="top"/>
          </w:tcPr>
          <w:p w14:paraId="7BF879AF">
            <w:pPr>
              <w:rPr>
                <w:rFonts w:ascii="Arial"/>
                <w:color w:val="000000" w:themeColor="text1"/>
                <w:sz w:val="21"/>
                <w:highlight w:val="none"/>
                <w14:textFill>
                  <w14:solidFill>
                    <w14:schemeClr w14:val="tx1"/>
                  </w14:solidFill>
                </w14:textFill>
              </w:rPr>
            </w:pPr>
          </w:p>
        </w:tc>
        <w:tc>
          <w:tcPr>
            <w:tcW w:w="631" w:type="dxa"/>
            <w:vAlign w:val="top"/>
          </w:tcPr>
          <w:p w14:paraId="70A29580">
            <w:pPr>
              <w:rPr>
                <w:rFonts w:ascii="Arial"/>
                <w:color w:val="000000" w:themeColor="text1"/>
                <w:sz w:val="21"/>
                <w:highlight w:val="none"/>
                <w14:textFill>
                  <w14:solidFill>
                    <w14:schemeClr w14:val="tx1"/>
                  </w14:solidFill>
                </w14:textFill>
              </w:rPr>
            </w:pPr>
          </w:p>
        </w:tc>
        <w:tc>
          <w:tcPr>
            <w:tcW w:w="631" w:type="dxa"/>
            <w:vAlign w:val="top"/>
          </w:tcPr>
          <w:p w14:paraId="59ED42C4">
            <w:pPr>
              <w:rPr>
                <w:rFonts w:ascii="Arial"/>
                <w:color w:val="000000" w:themeColor="text1"/>
                <w:sz w:val="21"/>
                <w:highlight w:val="none"/>
                <w14:textFill>
                  <w14:solidFill>
                    <w14:schemeClr w14:val="tx1"/>
                  </w14:solidFill>
                </w14:textFill>
              </w:rPr>
            </w:pPr>
          </w:p>
        </w:tc>
        <w:tc>
          <w:tcPr>
            <w:tcW w:w="631" w:type="dxa"/>
            <w:vAlign w:val="top"/>
          </w:tcPr>
          <w:p w14:paraId="7F764D92">
            <w:pPr>
              <w:rPr>
                <w:rFonts w:ascii="Arial"/>
                <w:color w:val="000000" w:themeColor="text1"/>
                <w:sz w:val="21"/>
                <w:highlight w:val="none"/>
                <w14:textFill>
                  <w14:solidFill>
                    <w14:schemeClr w14:val="tx1"/>
                  </w14:solidFill>
                </w14:textFill>
              </w:rPr>
            </w:pPr>
          </w:p>
        </w:tc>
        <w:tc>
          <w:tcPr>
            <w:tcW w:w="631" w:type="dxa"/>
            <w:vAlign w:val="top"/>
          </w:tcPr>
          <w:p w14:paraId="62ED133C">
            <w:pPr>
              <w:rPr>
                <w:rFonts w:ascii="Arial"/>
                <w:color w:val="000000" w:themeColor="text1"/>
                <w:sz w:val="21"/>
                <w:highlight w:val="none"/>
                <w14:textFill>
                  <w14:solidFill>
                    <w14:schemeClr w14:val="tx1"/>
                  </w14:solidFill>
                </w14:textFill>
              </w:rPr>
            </w:pPr>
          </w:p>
        </w:tc>
        <w:tc>
          <w:tcPr>
            <w:tcW w:w="631" w:type="dxa"/>
            <w:vAlign w:val="top"/>
          </w:tcPr>
          <w:p w14:paraId="2FD11DFE">
            <w:pPr>
              <w:rPr>
                <w:rFonts w:ascii="Arial"/>
                <w:color w:val="000000" w:themeColor="text1"/>
                <w:sz w:val="21"/>
                <w:highlight w:val="none"/>
                <w14:textFill>
                  <w14:solidFill>
                    <w14:schemeClr w14:val="tx1"/>
                  </w14:solidFill>
                </w14:textFill>
              </w:rPr>
            </w:pPr>
          </w:p>
        </w:tc>
        <w:tc>
          <w:tcPr>
            <w:tcW w:w="995" w:type="dxa"/>
            <w:vMerge w:val="continue"/>
            <w:tcBorders>
              <w:top w:val="nil"/>
            </w:tcBorders>
            <w:vAlign w:val="top"/>
          </w:tcPr>
          <w:p w14:paraId="256A280F">
            <w:pPr>
              <w:rPr>
                <w:rFonts w:ascii="Arial"/>
                <w:color w:val="000000" w:themeColor="text1"/>
                <w:sz w:val="21"/>
                <w:highlight w:val="none"/>
                <w14:textFill>
                  <w14:solidFill>
                    <w14:schemeClr w14:val="tx1"/>
                  </w14:solidFill>
                </w14:textFill>
              </w:rPr>
            </w:pPr>
          </w:p>
        </w:tc>
      </w:tr>
      <w:tr w14:paraId="76BB0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6AD3B0E7">
            <w:pPr>
              <w:pStyle w:val="15"/>
              <w:spacing w:before="177" w:line="242" w:lineRule="auto"/>
              <w:ind w:left="237"/>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091" w:type="dxa"/>
            <w:vAlign w:val="top"/>
          </w:tcPr>
          <w:p w14:paraId="11F3B468">
            <w:pPr>
              <w:rPr>
                <w:rFonts w:ascii="Arial"/>
                <w:color w:val="000000" w:themeColor="text1"/>
                <w:sz w:val="21"/>
                <w:highlight w:val="none"/>
                <w14:textFill>
                  <w14:solidFill>
                    <w14:schemeClr w14:val="tx1"/>
                  </w14:solidFill>
                </w14:textFill>
              </w:rPr>
            </w:pPr>
          </w:p>
        </w:tc>
        <w:tc>
          <w:tcPr>
            <w:tcW w:w="634" w:type="dxa"/>
            <w:vAlign w:val="top"/>
          </w:tcPr>
          <w:p w14:paraId="235D5179">
            <w:pPr>
              <w:rPr>
                <w:rFonts w:ascii="Arial"/>
                <w:color w:val="000000" w:themeColor="text1"/>
                <w:sz w:val="21"/>
                <w:highlight w:val="none"/>
                <w14:textFill>
                  <w14:solidFill>
                    <w14:schemeClr w14:val="tx1"/>
                  </w14:solidFill>
                </w14:textFill>
              </w:rPr>
            </w:pPr>
          </w:p>
        </w:tc>
        <w:tc>
          <w:tcPr>
            <w:tcW w:w="631" w:type="dxa"/>
            <w:vAlign w:val="top"/>
          </w:tcPr>
          <w:p w14:paraId="2ACF0EFF">
            <w:pPr>
              <w:rPr>
                <w:rFonts w:ascii="Arial"/>
                <w:color w:val="000000" w:themeColor="text1"/>
                <w:sz w:val="21"/>
                <w:highlight w:val="none"/>
                <w14:textFill>
                  <w14:solidFill>
                    <w14:schemeClr w14:val="tx1"/>
                  </w14:solidFill>
                </w14:textFill>
              </w:rPr>
            </w:pPr>
          </w:p>
        </w:tc>
        <w:tc>
          <w:tcPr>
            <w:tcW w:w="631" w:type="dxa"/>
            <w:vAlign w:val="top"/>
          </w:tcPr>
          <w:p w14:paraId="7E9738D0">
            <w:pPr>
              <w:rPr>
                <w:rFonts w:ascii="Arial"/>
                <w:color w:val="000000" w:themeColor="text1"/>
                <w:sz w:val="21"/>
                <w:highlight w:val="none"/>
                <w14:textFill>
                  <w14:solidFill>
                    <w14:schemeClr w14:val="tx1"/>
                  </w14:solidFill>
                </w14:textFill>
              </w:rPr>
            </w:pPr>
          </w:p>
        </w:tc>
        <w:tc>
          <w:tcPr>
            <w:tcW w:w="631" w:type="dxa"/>
            <w:vAlign w:val="top"/>
          </w:tcPr>
          <w:p w14:paraId="24C7DF50">
            <w:pPr>
              <w:rPr>
                <w:rFonts w:ascii="Arial"/>
                <w:color w:val="000000" w:themeColor="text1"/>
                <w:sz w:val="21"/>
                <w:highlight w:val="none"/>
                <w14:textFill>
                  <w14:solidFill>
                    <w14:schemeClr w14:val="tx1"/>
                  </w14:solidFill>
                </w14:textFill>
              </w:rPr>
            </w:pPr>
          </w:p>
        </w:tc>
        <w:tc>
          <w:tcPr>
            <w:tcW w:w="631" w:type="dxa"/>
            <w:vAlign w:val="top"/>
          </w:tcPr>
          <w:p w14:paraId="14912F0A">
            <w:pPr>
              <w:rPr>
                <w:rFonts w:ascii="Arial"/>
                <w:color w:val="000000" w:themeColor="text1"/>
                <w:sz w:val="21"/>
                <w:highlight w:val="none"/>
                <w14:textFill>
                  <w14:solidFill>
                    <w14:schemeClr w14:val="tx1"/>
                  </w14:solidFill>
                </w14:textFill>
              </w:rPr>
            </w:pPr>
          </w:p>
        </w:tc>
        <w:tc>
          <w:tcPr>
            <w:tcW w:w="631" w:type="dxa"/>
            <w:vAlign w:val="top"/>
          </w:tcPr>
          <w:p w14:paraId="1E4DCA42">
            <w:pPr>
              <w:rPr>
                <w:rFonts w:ascii="Arial"/>
                <w:color w:val="000000" w:themeColor="text1"/>
                <w:sz w:val="21"/>
                <w:highlight w:val="none"/>
                <w14:textFill>
                  <w14:solidFill>
                    <w14:schemeClr w14:val="tx1"/>
                  </w14:solidFill>
                </w14:textFill>
              </w:rPr>
            </w:pPr>
          </w:p>
        </w:tc>
        <w:tc>
          <w:tcPr>
            <w:tcW w:w="631" w:type="dxa"/>
            <w:vAlign w:val="top"/>
          </w:tcPr>
          <w:p w14:paraId="638A8A99">
            <w:pPr>
              <w:rPr>
                <w:rFonts w:ascii="Arial"/>
                <w:color w:val="000000" w:themeColor="text1"/>
                <w:sz w:val="21"/>
                <w:highlight w:val="none"/>
                <w14:textFill>
                  <w14:solidFill>
                    <w14:schemeClr w14:val="tx1"/>
                  </w14:solidFill>
                </w14:textFill>
              </w:rPr>
            </w:pPr>
          </w:p>
        </w:tc>
        <w:tc>
          <w:tcPr>
            <w:tcW w:w="631" w:type="dxa"/>
            <w:vAlign w:val="top"/>
          </w:tcPr>
          <w:p w14:paraId="6747EAEB">
            <w:pPr>
              <w:rPr>
                <w:rFonts w:ascii="Arial"/>
                <w:color w:val="000000" w:themeColor="text1"/>
                <w:sz w:val="21"/>
                <w:highlight w:val="none"/>
                <w14:textFill>
                  <w14:solidFill>
                    <w14:schemeClr w14:val="tx1"/>
                  </w14:solidFill>
                </w14:textFill>
              </w:rPr>
            </w:pPr>
          </w:p>
        </w:tc>
        <w:tc>
          <w:tcPr>
            <w:tcW w:w="631" w:type="dxa"/>
            <w:vAlign w:val="top"/>
          </w:tcPr>
          <w:p w14:paraId="35490934">
            <w:pPr>
              <w:rPr>
                <w:rFonts w:ascii="Arial"/>
                <w:color w:val="000000" w:themeColor="text1"/>
                <w:sz w:val="21"/>
                <w:highlight w:val="none"/>
                <w14:textFill>
                  <w14:solidFill>
                    <w14:schemeClr w14:val="tx1"/>
                  </w14:solidFill>
                </w14:textFill>
              </w:rPr>
            </w:pPr>
          </w:p>
        </w:tc>
        <w:tc>
          <w:tcPr>
            <w:tcW w:w="995" w:type="dxa"/>
            <w:vAlign w:val="top"/>
          </w:tcPr>
          <w:p w14:paraId="733C41E5">
            <w:pPr>
              <w:rPr>
                <w:rFonts w:ascii="Arial"/>
                <w:color w:val="000000" w:themeColor="text1"/>
                <w:sz w:val="21"/>
                <w:highlight w:val="none"/>
                <w14:textFill>
                  <w14:solidFill>
                    <w14:schemeClr w14:val="tx1"/>
                  </w14:solidFill>
                </w14:textFill>
              </w:rPr>
            </w:pPr>
          </w:p>
        </w:tc>
      </w:tr>
      <w:tr w14:paraId="20A30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07BA9F82">
            <w:pPr>
              <w:pStyle w:val="15"/>
              <w:spacing w:before="180" w:line="242" w:lineRule="auto"/>
              <w:ind w:left="22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091" w:type="dxa"/>
            <w:vAlign w:val="top"/>
          </w:tcPr>
          <w:p w14:paraId="170262BA">
            <w:pPr>
              <w:rPr>
                <w:rFonts w:ascii="Arial"/>
                <w:color w:val="000000" w:themeColor="text1"/>
                <w:sz w:val="21"/>
                <w:highlight w:val="none"/>
                <w14:textFill>
                  <w14:solidFill>
                    <w14:schemeClr w14:val="tx1"/>
                  </w14:solidFill>
                </w14:textFill>
              </w:rPr>
            </w:pPr>
          </w:p>
        </w:tc>
        <w:tc>
          <w:tcPr>
            <w:tcW w:w="634" w:type="dxa"/>
            <w:vAlign w:val="top"/>
          </w:tcPr>
          <w:p w14:paraId="2F6D50D9">
            <w:pPr>
              <w:rPr>
                <w:rFonts w:ascii="Arial"/>
                <w:color w:val="000000" w:themeColor="text1"/>
                <w:sz w:val="21"/>
                <w:highlight w:val="none"/>
                <w14:textFill>
                  <w14:solidFill>
                    <w14:schemeClr w14:val="tx1"/>
                  </w14:solidFill>
                </w14:textFill>
              </w:rPr>
            </w:pPr>
          </w:p>
        </w:tc>
        <w:tc>
          <w:tcPr>
            <w:tcW w:w="631" w:type="dxa"/>
            <w:vAlign w:val="top"/>
          </w:tcPr>
          <w:p w14:paraId="02105B64">
            <w:pPr>
              <w:rPr>
                <w:rFonts w:ascii="Arial"/>
                <w:color w:val="000000" w:themeColor="text1"/>
                <w:sz w:val="21"/>
                <w:highlight w:val="none"/>
                <w14:textFill>
                  <w14:solidFill>
                    <w14:schemeClr w14:val="tx1"/>
                  </w14:solidFill>
                </w14:textFill>
              </w:rPr>
            </w:pPr>
          </w:p>
        </w:tc>
        <w:tc>
          <w:tcPr>
            <w:tcW w:w="631" w:type="dxa"/>
            <w:vAlign w:val="top"/>
          </w:tcPr>
          <w:p w14:paraId="3DFB5ADC">
            <w:pPr>
              <w:rPr>
                <w:rFonts w:ascii="Arial"/>
                <w:color w:val="000000" w:themeColor="text1"/>
                <w:sz w:val="21"/>
                <w:highlight w:val="none"/>
                <w14:textFill>
                  <w14:solidFill>
                    <w14:schemeClr w14:val="tx1"/>
                  </w14:solidFill>
                </w14:textFill>
              </w:rPr>
            </w:pPr>
          </w:p>
        </w:tc>
        <w:tc>
          <w:tcPr>
            <w:tcW w:w="631" w:type="dxa"/>
            <w:vAlign w:val="top"/>
          </w:tcPr>
          <w:p w14:paraId="43A42B2A">
            <w:pPr>
              <w:rPr>
                <w:rFonts w:ascii="Arial"/>
                <w:color w:val="000000" w:themeColor="text1"/>
                <w:sz w:val="21"/>
                <w:highlight w:val="none"/>
                <w14:textFill>
                  <w14:solidFill>
                    <w14:schemeClr w14:val="tx1"/>
                  </w14:solidFill>
                </w14:textFill>
              </w:rPr>
            </w:pPr>
          </w:p>
        </w:tc>
        <w:tc>
          <w:tcPr>
            <w:tcW w:w="631" w:type="dxa"/>
            <w:vAlign w:val="top"/>
          </w:tcPr>
          <w:p w14:paraId="550BA241">
            <w:pPr>
              <w:rPr>
                <w:rFonts w:ascii="Arial"/>
                <w:color w:val="000000" w:themeColor="text1"/>
                <w:sz w:val="21"/>
                <w:highlight w:val="none"/>
                <w14:textFill>
                  <w14:solidFill>
                    <w14:schemeClr w14:val="tx1"/>
                  </w14:solidFill>
                </w14:textFill>
              </w:rPr>
            </w:pPr>
          </w:p>
        </w:tc>
        <w:tc>
          <w:tcPr>
            <w:tcW w:w="631" w:type="dxa"/>
            <w:vAlign w:val="top"/>
          </w:tcPr>
          <w:p w14:paraId="31852E17">
            <w:pPr>
              <w:rPr>
                <w:rFonts w:ascii="Arial"/>
                <w:color w:val="000000" w:themeColor="text1"/>
                <w:sz w:val="21"/>
                <w:highlight w:val="none"/>
                <w14:textFill>
                  <w14:solidFill>
                    <w14:schemeClr w14:val="tx1"/>
                  </w14:solidFill>
                </w14:textFill>
              </w:rPr>
            </w:pPr>
          </w:p>
        </w:tc>
        <w:tc>
          <w:tcPr>
            <w:tcW w:w="631" w:type="dxa"/>
            <w:vAlign w:val="top"/>
          </w:tcPr>
          <w:p w14:paraId="5EA2A594">
            <w:pPr>
              <w:rPr>
                <w:rFonts w:ascii="Arial"/>
                <w:color w:val="000000" w:themeColor="text1"/>
                <w:sz w:val="21"/>
                <w:highlight w:val="none"/>
                <w14:textFill>
                  <w14:solidFill>
                    <w14:schemeClr w14:val="tx1"/>
                  </w14:solidFill>
                </w14:textFill>
              </w:rPr>
            </w:pPr>
          </w:p>
        </w:tc>
        <w:tc>
          <w:tcPr>
            <w:tcW w:w="631" w:type="dxa"/>
            <w:vAlign w:val="top"/>
          </w:tcPr>
          <w:p w14:paraId="48A52197">
            <w:pPr>
              <w:rPr>
                <w:rFonts w:ascii="Arial"/>
                <w:color w:val="000000" w:themeColor="text1"/>
                <w:sz w:val="21"/>
                <w:highlight w:val="none"/>
                <w14:textFill>
                  <w14:solidFill>
                    <w14:schemeClr w14:val="tx1"/>
                  </w14:solidFill>
                </w14:textFill>
              </w:rPr>
            </w:pPr>
          </w:p>
        </w:tc>
        <w:tc>
          <w:tcPr>
            <w:tcW w:w="631" w:type="dxa"/>
            <w:vAlign w:val="top"/>
          </w:tcPr>
          <w:p w14:paraId="443651FB">
            <w:pPr>
              <w:rPr>
                <w:rFonts w:ascii="Arial"/>
                <w:color w:val="000000" w:themeColor="text1"/>
                <w:sz w:val="21"/>
                <w:highlight w:val="none"/>
                <w14:textFill>
                  <w14:solidFill>
                    <w14:schemeClr w14:val="tx1"/>
                  </w14:solidFill>
                </w14:textFill>
              </w:rPr>
            </w:pPr>
          </w:p>
        </w:tc>
        <w:tc>
          <w:tcPr>
            <w:tcW w:w="995" w:type="dxa"/>
            <w:vAlign w:val="top"/>
          </w:tcPr>
          <w:p w14:paraId="422F581F">
            <w:pPr>
              <w:rPr>
                <w:rFonts w:ascii="Arial"/>
                <w:color w:val="000000" w:themeColor="text1"/>
                <w:sz w:val="21"/>
                <w:highlight w:val="none"/>
                <w14:textFill>
                  <w14:solidFill>
                    <w14:schemeClr w14:val="tx1"/>
                  </w14:solidFill>
                </w14:textFill>
              </w:rPr>
            </w:pPr>
          </w:p>
        </w:tc>
      </w:tr>
      <w:tr w14:paraId="228C19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539" w:type="dxa"/>
            <w:vAlign w:val="top"/>
          </w:tcPr>
          <w:p w14:paraId="705BB21F">
            <w:pPr>
              <w:pStyle w:val="15"/>
              <w:spacing w:before="177" w:line="241" w:lineRule="auto"/>
              <w:ind w:left="2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091" w:type="dxa"/>
            <w:vAlign w:val="top"/>
          </w:tcPr>
          <w:p w14:paraId="4567A89E">
            <w:pPr>
              <w:rPr>
                <w:rFonts w:ascii="Arial"/>
                <w:color w:val="000000" w:themeColor="text1"/>
                <w:sz w:val="21"/>
                <w:highlight w:val="none"/>
                <w14:textFill>
                  <w14:solidFill>
                    <w14:schemeClr w14:val="tx1"/>
                  </w14:solidFill>
                </w14:textFill>
              </w:rPr>
            </w:pPr>
          </w:p>
        </w:tc>
        <w:tc>
          <w:tcPr>
            <w:tcW w:w="634" w:type="dxa"/>
            <w:vAlign w:val="top"/>
          </w:tcPr>
          <w:p w14:paraId="12CCD6D9">
            <w:pPr>
              <w:rPr>
                <w:rFonts w:ascii="Arial"/>
                <w:color w:val="000000" w:themeColor="text1"/>
                <w:sz w:val="21"/>
                <w:highlight w:val="none"/>
                <w14:textFill>
                  <w14:solidFill>
                    <w14:schemeClr w14:val="tx1"/>
                  </w14:solidFill>
                </w14:textFill>
              </w:rPr>
            </w:pPr>
          </w:p>
        </w:tc>
        <w:tc>
          <w:tcPr>
            <w:tcW w:w="631" w:type="dxa"/>
            <w:vAlign w:val="top"/>
          </w:tcPr>
          <w:p w14:paraId="0B559F4D">
            <w:pPr>
              <w:rPr>
                <w:rFonts w:ascii="Arial"/>
                <w:color w:val="000000" w:themeColor="text1"/>
                <w:sz w:val="21"/>
                <w:highlight w:val="none"/>
                <w14:textFill>
                  <w14:solidFill>
                    <w14:schemeClr w14:val="tx1"/>
                  </w14:solidFill>
                </w14:textFill>
              </w:rPr>
            </w:pPr>
          </w:p>
        </w:tc>
        <w:tc>
          <w:tcPr>
            <w:tcW w:w="631" w:type="dxa"/>
            <w:vAlign w:val="top"/>
          </w:tcPr>
          <w:p w14:paraId="3922E2F7">
            <w:pPr>
              <w:rPr>
                <w:rFonts w:ascii="Arial"/>
                <w:color w:val="000000" w:themeColor="text1"/>
                <w:sz w:val="21"/>
                <w:highlight w:val="none"/>
                <w14:textFill>
                  <w14:solidFill>
                    <w14:schemeClr w14:val="tx1"/>
                  </w14:solidFill>
                </w14:textFill>
              </w:rPr>
            </w:pPr>
          </w:p>
        </w:tc>
        <w:tc>
          <w:tcPr>
            <w:tcW w:w="631" w:type="dxa"/>
            <w:vAlign w:val="top"/>
          </w:tcPr>
          <w:p w14:paraId="7723C45A">
            <w:pPr>
              <w:rPr>
                <w:rFonts w:ascii="Arial"/>
                <w:color w:val="000000" w:themeColor="text1"/>
                <w:sz w:val="21"/>
                <w:highlight w:val="none"/>
                <w14:textFill>
                  <w14:solidFill>
                    <w14:schemeClr w14:val="tx1"/>
                  </w14:solidFill>
                </w14:textFill>
              </w:rPr>
            </w:pPr>
          </w:p>
        </w:tc>
        <w:tc>
          <w:tcPr>
            <w:tcW w:w="631" w:type="dxa"/>
            <w:vAlign w:val="top"/>
          </w:tcPr>
          <w:p w14:paraId="4E0120DE">
            <w:pPr>
              <w:rPr>
                <w:rFonts w:ascii="Arial"/>
                <w:color w:val="000000" w:themeColor="text1"/>
                <w:sz w:val="21"/>
                <w:highlight w:val="none"/>
                <w14:textFill>
                  <w14:solidFill>
                    <w14:schemeClr w14:val="tx1"/>
                  </w14:solidFill>
                </w14:textFill>
              </w:rPr>
            </w:pPr>
          </w:p>
        </w:tc>
        <w:tc>
          <w:tcPr>
            <w:tcW w:w="631" w:type="dxa"/>
            <w:vAlign w:val="top"/>
          </w:tcPr>
          <w:p w14:paraId="305EF361">
            <w:pPr>
              <w:rPr>
                <w:rFonts w:ascii="Arial"/>
                <w:color w:val="000000" w:themeColor="text1"/>
                <w:sz w:val="21"/>
                <w:highlight w:val="none"/>
                <w14:textFill>
                  <w14:solidFill>
                    <w14:schemeClr w14:val="tx1"/>
                  </w14:solidFill>
                </w14:textFill>
              </w:rPr>
            </w:pPr>
          </w:p>
        </w:tc>
        <w:tc>
          <w:tcPr>
            <w:tcW w:w="631" w:type="dxa"/>
            <w:vAlign w:val="top"/>
          </w:tcPr>
          <w:p w14:paraId="0A3A50DD">
            <w:pPr>
              <w:rPr>
                <w:rFonts w:ascii="Arial"/>
                <w:color w:val="000000" w:themeColor="text1"/>
                <w:sz w:val="21"/>
                <w:highlight w:val="none"/>
                <w14:textFill>
                  <w14:solidFill>
                    <w14:schemeClr w14:val="tx1"/>
                  </w14:solidFill>
                </w14:textFill>
              </w:rPr>
            </w:pPr>
          </w:p>
        </w:tc>
        <w:tc>
          <w:tcPr>
            <w:tcW w:w="631" w:type="dxa"/>
            <w:vAlign w:val="top"/>
          </w:tcPr>
          <w:p w14:paraId="6A9DB0F4">
            <w:pPr>
              <w:rPr>
                <w:rFonts w:ascii="Arial"/>
                <w:color w:val="000000" w:themeColor="text1"/>
                <w:sz w:val="21"/>
                <w:highlight w:val="none"/>
                <w14:textFill>
                  <w14:solidFill>
                    <w14:schemeClr w14:val="tx1"/>
                  </w14:solidFill>
                </w14:textFill>
              </w:rPr>
            </w:pPr>
          </w:p>
        </w:tc>
        <w:tc>
          <w:tcPr>
            <w:tcW w:w="631" w:type="dxa"/>
            <w:vAlign w:val="top"/>
          </w:tcPr>
          <w:p w14:paraId="157E15CD">
            <w:pPr>
              <w:rPr>
                <w:rFonts w:ascii="Arial"/>
                <w:color w:val="000000" w:themeColor="text1"/>
                <w:sz w:val="21"/>
                <w:highlight w:val="none"/>
                <w14:textFill>
                  <w14:solidFill>
                    <w14:schemeClr w14:val="tx1"/>
                  </w14:solidFill>
                </w14:textFill>
              </w:rPr>
            </w:pPr>
          </w:p>
        </w:tc>
        <w:tc>
          <w:tcPr>
            <w:tcW w:w="995" w:type="dxa"/>
            <w:vAlign w:val="top"/>
          </w:tcPr>
          <w:p w14:paraId="2AFD911F">
            <w:pPr>
              <w:rPr>
                <w:rFonts w:ascii="Arial"/>
                <w:color w:val="000000" w:themeColor="text1"/>
                <w:sz w:val="21"/>
                <w:highlight w:val="none"/>
                <w14:textFill>
                  <w14:solidFill>
                    <w14:schemeClr w14:val="tx1"/>
                  </w14:solidFill>
                </w14:textFill>
              </w:rPr>
            </w:pPr>
          </w:p>
        </w:tc>
      </w:tr>
      <w:tr w14:paraId="421CF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3AAAB39A">
            <w:pPr>
              <w:pStyle w:val="15"/>
              <w:spacing w:before="181" w:line="242" w:lineRule="auto"/>
              <w:ind w:left="2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091" w:type="dxa"/>
            <w:vAlign w:val="top"/>
          </w:tcPr>
          <w:p w14:paraId="32974D60">
            <w:pPr>
              <w:rPr>
                <w:rFonts w:ascii="Arial"/>
                <w:color w:val="000000" w:themeColor="text1"/>
                <w:sz w:val="21"/>
                <w:highlight w:val="none"/>
                <w14:textFill>
                  <w14:solidFill>
                    <w14:schemeClr w14:val="tx1"/>
                  </w14:solidFill>
                </w14:textFill>
              </w:rPr>
            </w:pPr>
          </w:p>
        </w:tc>
        <w:tc>
          <w:tcPr>
            <w:tcW w:w="634" w:type="dxa"/>
            <w:vAlign w:val="top"/>
          </w:tcPr>
          <w:p w14:paraId="7B3D20CF">
            <w:pPr>
              <w:rPr>
                <w:rFonts w:ascii="Arial"/>
                <w:color w:val="000000" w:themeColor="text1"/>
                <w:sz w:val="21"/>
                <w:highlight w:val="none"/>
                <w14:textFill>
                  <w14:solidFill>
                    <w14:schemeClr w14:val="tx1"/>
                  </w14:solidFill>
                </w14:textFill>
              </w:rPr>
            </w:pPr>
          </w:p>
        </w:tc>
        <w:tc>
          <w:tcPr>
            <w:tcW w:w="631" w:type="dxa"/>
            <w:vAlign w:val="top"/>
          </w:tcPr>
          <w:p w14:paraId="3BBD36BE">
            <w:pPr>
              <w:rPr>
                <w:rFonts w:ascii="Arial"/>
                <w:color w:val="000000" w:themeColor="text1"/>
                <w:sz w:val="21"/>
                <w:highlight w:val="none"/>
                <w14:textFill>
                  <w14:solidFill>
                    <w14:schemeClr w14:val="tx1"/>
                  </w14:solidFill>
                </w14:textFill>
              </w:rPr>
            </w:pPr>
          </w:p>
        </w:tc>
        <w:tc>
          <w:tcPr>
            <w:tcW w:w="631" w:type="dxa"/>
            <w:vAlign w:val="top"/>
          </w:tcPr>
          <w:p w14:paraId="47A590DD">
            <w:pPr>
              <w:rPr>
                <w:rFonts w:ascii="Arial"/>
                <w:color w:val="000000" w:themeColor="text1"/>
                <w:sz w:val="21"/>
                <w:highlight w:val="none"/>
                <w14:textFill>
                  <w14:solidFill>
                    <w14:schemeClr w14:val="tx1"/>
                  </w14:solidFill>
                </w14:textFill>
              </w:rPr>
            </w:pPr>
          </w:p>
        </w:tc>
        <w:tc>
          <w:tcPr>
            <w:tcW w:w="631" w:type="dxa"/>
            <w:vAlign w:val="top"/>
          </w:tcPr>
          <w:p w14:paraId="6B0F5F8D">
            <w:pPr>
              <w:rPr>
                <w:rFonts w:ascii="Arial"/>
                <w:color w:val="000000" w:themeColor="text1"/>
                <w:sz w:val="21"/>
                <w:highlight w:val="none"/>
                <w14:textFill>
                  <w14:solidFill>
                    <w14:schemeClr w14:val="tx1"/>
                  </w14:solidFill>
                </w14:textFill>
              </w:rPr>
            </w:pPr>
          </w:p>
        </w:tc>
        <w:tc>
          <w:tcPr>
            <w:tcW w:w="631" w:type="dxa"/>
            <w:vAlign w:val="top"/>
          </w:tcPr>
          <w:p w14:paraId="7DDADCCB">
            <w:pPr>
              <w:rPr>
                <w:rFonts w:ascii="Arial"/>
                <w:color w:val="000000" w:themeColor="text1"/>
                <w:sz w:val="21"/>
                <w:highlight w:val="none"/>
                <w14:textFill>
                  <w14:solidFill>
                    <w14:schemeClr w14:val="tx1"/>
                  </w14:solidFill>
                </w14:textFill>
              </w:rPr>
            </w:pPr>
          </w:p>
        </w:tc>
        <w:tc>
          <w:tcPr>
            <w:tcW w:w="631" w:type="dxa"/>
            <w:vAlign w:val="top"/>
          </w:tcPr>
          <w:p w14:paraId="5313EC7F">
            <w:pPr>
              <w:rPr>
                <w:rFonts w:ascii="Arial"/>
                <w:color w:val="000000" w:themeColor="text1"/>
                <w:sz w:val="21"/>
                <w:highlight w:val="none"/>
                <w14:textFill>
                  <w14:solidFill>
                    <w14:schemeClr w14:val="tx1"/>
                  </w14:solidFill>
                </w14:textFill>
              </w:rPr>
            </w:pPr>
          </w:p>
        </w:tc>
        <w:tc>
          <w:tcPr>
            <w:tcW w:w="631" w:type="dxa"/>
            <w:vAlign w:val="top"/>
          </w:tcPr>
          <w:p w14:paraId="357523C2">
            <w:pPr>
              <w:rPr>
                <w:rFonts w:ascii="Arial"/>
                <w:color w:val="000000" w:themeColor="text1"/>
                <w:sz w:val="21"/>
                <w:highlight w:val="none"/>
                <w14:textFill>
                  <w14:solidFill>
                    <w14:schemeClr w14:val="tx1"/>
                  </w14:solidFill>
                </w14:textFill>
              </w:rPr>
            </w:pPr>
          </w:p>
        </w:tc>
        <w:tc>
          <w:tcPr>
            <w:tcW w:w="631" w:type="dxa"/>
            <w:vAlign w:val="top"/>
          </w:tcPr>
          <w:p w14:paraId="52E6C881">
            <w:pPr>
              <w:rPr>
                <w:rFonts w:ascii="Arial"/>
                <w:color w:val="000000" w:themeColor="text1"/>
                <w:sz w:val="21"/>
                <w:highlight w:val="none"/>
                <w14:textFill>
                  <w14:solidFill>
                    <w14:schemeClr w14:val="tx1"/>
                  </w14:solidFill>
                </w14:textFill>
              </w:rPr>
            </w:pPr>
          </w:p>
        </w:tc>
        <w:tc>
          <w:tcPr>
            <w:tcW w:w="631" w:type="dxa"/>
            <w:vAlign w:val="top"/>
          </w:tcPr>
          <w:p w14:paraId="71CBC7A1">
            <w:pPr>
              <w:rPr>
                <w:rFonts w:ascii="Arial"/>
                <w:color w:val="000000" w:themeColor="text1"/>
                <w:sz w:val="21"/>
                <w:highlight w:val="none"/>
                <w14:textFill>
                  <w14:solidFill>
                    <w14:schemeClr w14:val="tx1"/>
                  </w14:solidFill>
                </w14:textFill>
              </w:rPr>
            </w:pPr>
          </w:p>
        </w:tc>
        <w:tc>
          <w:tcPr>
            <w:tcW w:w="995" w:type="dxa"/>
            <w:vAlign w:val="top"/>
          </w:tcPr>
          <w:p w14:paraId="42693605">
            <w:pPr>
              <w:rPr>
                <w:rFonts w:ascii="Arial"/>
                <w:color w:val="000000" w:themeColor="text1"/>
                <w:sz w:val="21"/>
                <w:highlight w:val="none"/>
                <w14:textFill>
                  <w14:solidFill>
                    <w14:schemeClr w14:val="tx1"/>
                  </w14:solidFill>
                </w14:textFill>
              </w:rPr>
            </w:pPr>
          </w:p>
        </w:tc>
      </w:tr>
      <w:tr w14:paraId="15327C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7A5209CE">
            <w:pPr>
              <w:pStyle w:val="15"/>
              <w:spacing w:before="179" w:line="241" w:lineRule="auto"/>
              <w:ind w:left="2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1091" w:type="dxa"/>
            <w:vAlign w:val="top"/>
          </w:tcPr>
          <w:p w14:paraId="0AE8E012">
            <w:pPr>
              <w:rPr>
                <w:rFonts w:ascii="Arial"/>
                <w:color w:val="000000" w:themeColor="text1"/>
                <w:sz w:val="21"/>
                <w:highlight w:val="none"/>
                <w14:textFill>
                  <w14:solidFill>
                    <w14:schemeClr w14:val="tx1"/>
                  </w14:solidFill>
                </w14:textFill>
              </w:rPr>
            </w:pPr>
          </w:p>
        </w:tc>
        <w:tc>
          <w:tcPr>
            <w:tcW w:w="634" w:type="dxa"/>
            <w:vAlign w:val="top"/>
          </w:tcPr>
          <w:p w14:paraId="56505CBB">
            <w:pPr>
              <w:rPr>
                <w:rFonts w:ascii="Arial"/>
                <w:color w:val="000000" w:themeColor="text1"/>
                <w:sz w:val="21"/>
                <w:highlight w:val="none"/>
                <w14:textFill>
                  <w14:solidFill>
                    <w14:schemeClr w14:val="tx1"/>
                  </w14:solidFill>
                </w14:textFill>
              </w:rPr>
            </w:pPr>
          </w:p>
        </w:tc>
        <w:tc>
          <w:tcPr>
            <w:tcW w:w="631" w:type="dxa"/>
            <w:vAlign w:val="top"/>
          </w:tcPr>
          <w:p w14:paraId="7C38EFA6">
            <w:pPr>
              <w:rPr>
                <w:rFonts w:ascii="Arial"/>
                <w:color w:val="000000" w:themeColor="text1"/>
                <w:sz w:val="21"/>
                <w:highlight w:val="none"/>
                <w14:textFill>
                  <w14:solidFill>
                    <w14:schemeClr w14:val="tx1"/>
                  </w14:solidFill>
                </w14:textFill>
              </w:rPr>
            </w:pPr>
          </w:p>
        </w:tc>
        <w:tc>
          <w:tcPr>
            <w:tcW w:w="631" w:type="dxa"/>
            <w:vAlign w:val="top"/>
          </w:tcPr>
          <w:p w14:paraId="7AEB5915">
            <w:pPr>
              <w:rPr>
                <w:rFonts w:ascii="Arial"/>
                <w:color w:val="000000" w:themeColor="text1"/>
                <w:sz w:val="21"/>
                <w:highlight w:val="none"/>
                <w14:textFill>
                  <w14:solidFill>
                    <w14:schemeClr w14:val="tx1"/>
                  </w14:solidFill>
                </w14:textFill>
              </w:rPr>
            </w:pPr>
          </w:p>
        </w:tc>
        <w:tc>
          <w:tcPr>
            <w:tcW w:w="631" w:type="dxa"/>
            <w:vAlign w:val="top"/>
          </w:tcPr>
          <w:p w14:paraId="3BCE211F">
            <w:pPr>
              <w:rPr>
                <w:rFonts w:ascii="Arial"/>
                <w:color w:val="000000" w:themeColor="text1"/>
                <w:sz w:val="21"/>
                <w:highlight w:val="none"/>
                <w14:textFill>
                  <w14:solidFill>
                    <w14:schemeClr w14:val="tx1"/>
                  </w14:solidFill>
                </w14:textFill>
              </w:rPr>
            </w:pPr>
          </w:p>
        </w:tc>
        <w:tc>
          <w:tcPr>
            <w:tcW w:w="631" w:type="dxa"/>
            <w:vAlign w:val="top"/>
          </w:tcPr>
          <w:p w14:paraId="32809F32">
            <w:pPr>
              <w:rPr>
                <w:rFonts w:ascii="Arial"/>
                <w:color w:val="000000" w:themeColor="text1"/>
                <w:sz w:val="21"/>
                <w:highlight w:val="none"/>
                <w14:textFill>
                  <w14:solidFill>
                    <w14:schemeClr w14:val="tx1"/>
                  </w14:solidFill>
                </w14:textFill>
              </w:rPr>
            </w:pPr>
          </w:p>
        </w:tc>
        <w:tc>
          <w:tcPr>
            <w:tcW w:w="631" w:type="dxa"/>
            <w:vAlign w:val="top"/>
          </w:tcPr>
          <w:p w14:paraId="604AAE03">
            <w:pPr>
              <w:rPr>
                <w:rFonts w:ascii="Arial"/>
                <w:color w:val="000000" w:themeColor="text1"/>
                <w:sz w:val="21"/>
                <w:highlight w:val="none"/>
                <w14:textFill>
                  <w14:solidFill>
                    <w14:schemeClr w14:val="tx1"/>
                  </w14:solidFill>
                </w14:textFill>
              </w:rPr>
            </w:pPr>
          </w:p>
        </w:tc>
        <w:tc>
          <w:tcPr>
            <w:tcW w:w="631" w:type="dxa"/>
            <w:vAlign w:val="top"/>
          </w:tcPr>
          <w:p w14:paraId="5A83A687">
            <w:pPr>
              <w:rPr>
                <w:rFonts w:ascii="Arial"/>
                <w:color w:val="000000" w:themeColor="text1"/>
                <w:sz w:val="21"/>
                <w:highlight w:val="none"/>
                <w14:textFill>
                  <w14:solidFill>
                    <w14:schemeClr w14:val="tx1"/>
                  </w14:solidFill>
                </w14:textFill>
              </w:rPr>
            </w:pPr>
          </w:p>
        </w:tc>
        <w:tc>
          <w:tcPr>
            <w:tcW w:w="631" w:type="dxa"/>
            <w:vAlign w:val="top"/>
          </w:tcPr>
          <w:p w14:paraId="1E960F4C">
            <w:pPr>
              <w:rPr>
                <w:rFonts w:ascii="Arial"/>
                <w:color w:val="000000" w:themeColor="text1"/>
                <w:sz w:val="21"/>
                <w:highlight w:val="none"/>
                <w14:textFill>
                  <w14:solidFill>
                    <w14:schemeClr w14:val="tx1"/>
                  </w14:solidFill>
                </w14:textFill>
              </w:rPr>
            </w:pPr>
          </w:p>
        </w:tc>
        <w:tc>
          <w:tcPr>
            <w:tcW w:w="631" w:type="dxa"/>
            <w:vAlign w:val="top"/>
          </w:tcPr>
          <w:p w14:paraId="5CC7AD7E">
            <w:pPr>
              <w:rPr>
                <w:rFonts w:ascii="Arial"/>
                <w:color w:val="000000" w:themeColor="text1"/>
                <w:sz w:val="21"/>
                <w:highlight w:val="none"/>
                <w14:textFill>
                  <w14:solidFill>
                    <w14:schemeClr w14:val="tx1"/>
                  </w14:solidFill>
                </w14:textFill>
              </w:rPr>
            </w:pPr>
          </w:p>
        </w:tc>
        <w:tc>
          <w:tcPr>
            <w:tcW w:w="995" w:type="dxa"/>
            <w:vAlign w:val="top"/>
          </w:tcPr>
          <w:p w14:paraId="669858FF">
            <w:pPr>
              <w:rPr>
                <w:rFonts w:ascii="Arial"/>
                <w:color w:val="000000" w:themeColor="text1"/>
                <w:sz w:val="21"/>
                <w:highlight w:val="none"/>
                <w14:textFill>
                  <w14:solidFill>
                    <w14:schemeClr w14:val="tx1"/>
                  </w14:solidFill>
                </w14:textFill>
              </w:rPr>
            </w:pPr>
          </w:p>
        </w:tc>
      </w:tr>
      <w:tr w14:paraId="7891A7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78F51F5D">
            <w:pPr>
              <w:pStyle w:val="15"/>
              <w:spacing w:before="181" w:line="241" w:lineRule="auto"/>
              <w:ind w:left="223"/>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p>
        </w:tc>
        <w:tc>
          <w:tcPr>
            <w:tcW w:w="1091" w:type="dxa"/>
            <w:vAlign w:val="top"/>
          </w:tcPr>
          <w:p w14:paraId="03AF6B60">
            <w:pPr>
              <w:rPr>
                <w:rFonts w:ascii="Arial"/>
                <w:color w:val="000000" w:themeColor="text1"/>
                <w:sz w:val="21"/>
                <w:highlight w:val="none"/>
                <w14:textFill>
                  <w14:solidFill>
                    <w14:schemeClr w14:val="tx1"/>
                  </w14:solidFill>
                </w14:textFill>
              </w:rPr>
            </w:pPr>
          </w:p>
        </w:tc>
        <w:tc>
          <w:tcPr>
            <w:tcW w:w="634" w:type="dxa"/>
            <w:vAlign w:val="top"/>
          </w:tcPr>
          <w:p w14:paraId="262A8FF5">
            <w:pPr>
              <w:rPr>
                <w:rFonts w:ascii="Arial"/>
                <w:color w:val="000000" w:themeColor="text1"/>
                <w:sz w:val="21"/>
                <w:highlight w:val="none"/>
                <w14:textFill>
                  <w14:solidFill>
                    <w14:schemeClr w14:val="tx1"/>
                  </w14:solidFill>
                </w14:textFill>
              </w:rPr>
            </w:pPr>
          </w:p>
        </w:tc>
        <w:tc>
          <w:tcPr>
            <w:tcW w:w="631" w:type="dxa"/>
            <w:vAlign w:val="top"/>
          </w:tcPr>
          <w:p w14:paraId="5CBE6EAC">
            <w:pPr>
              <w:rPr>
                <w:rFonts w:ascii="Arial"/>
                <w:color w:val="000000" w:themeColor="text1"/>
                <w:sz w:val="21"/>
                <w:highlight w:val="none"/>
                <w14:textFill>
                  <w14:solidFill>
                    <w14:schemeClr w14:val="tx1"/>
                  </w14:solidFill>
                </w14:textFill>
              </w:rPr>
            </w:pPr>
          </w:p>
        </w:tc>
        <w:tc>
          <w:tcPr>
            <w:tcW w:w="631" w:type="dxa"/>
            <w:vAlign w:val="top"/>
          </w:tcPr>
          <w:p w14:paraId="3D63CADC">
            <w:pPr>
              <w:rPr>
                <w:rFonts w:ascii="Arial"/>
                <w:color w:val="000000" w:themeColor="text1"/>
                <w:sz w:val="21"/>
                <w:highlight w:val="none"/>
                <w14:textFill>
                  <w14:solidFill>
                    <w14:schemeClr w14:val="tx1"/>
                  </w14:solidFill>
                </w14:textFill>
              </w:rPr>
            </w:pPr>
          </w:p>
        </w:tc>
        <w:tc>
          <w:tcPr>
            <w:tcW w:w="631" w:type="dxa"/>
            <w:vAlign w:val="top"/>
          </w:tcPr>
          <w:p w14:paraId="3C78DA8A">
            <w:pPr>
              <w:rPr>
                <w:rFonts w:ascii="Arial"/>
                <w:color w:val="000000" w:themeColor="text1"/>
                <w:sz w:val="21"/>
                <w:highlight w:val="none"/>
                <w14:textFill>
                  <w14:solidFill>
                    <w14:schemeClr w14:val="tx1"/>
                  </w14:solidFill>
                </w14:textFill>
              </w:rPr>
            </w:pPr>
          </w:p>
        </w:tc>
        <w:tc>
          <w:tcPr>
            <w:tcW w:w="631" w:type="dxa"/>
            <w:vAlign w:val="top"/>
          </w:tcPr>
          <w:p w14:paraId="5AE0DC70">
            <w:pPr>
              <w:rPr>
                <w:rFonts w:ascii="Arial"/>
                <w:color w:val="000000" w:themeColor="text1"/>
                <w:sz w:val="21"/>
                <w:highlight w:val="none"/>
                <w14:textFill>
                  <w14:solidFill>
                    <w14:schemeClr w14:val="tx1"/>
                  </w14:solidFill>
                </w14:textFill>
              </w:rPr>
            </w:pPr>
          </w:p>
        </w:tc>
        <w:tc>
          <w:tcPr>
            <w:tcW w:w="631" w:type="dxa"/>
            <w:vAlign w:val="top"/>
          </w:tcPr>
          <w:p w14:paraId="56F846E4">
            <w:pPr>
              <w:rPr>
                <w:rFonts w:ascii="Arial"/>
                <w:color w:val="000000" w:themeColor="text1"/>
                <w:sz w:val="21"/>
                <w:highlight w:val="none"/>
                <w14:textFill>
                  <w14:solidFill>
                    <w14:schemeClr w14:val="tx1"/>
                  </w14:solidFill>
                </w14:textFill>
              </w:rPr>
            </w:pPr>
          </w:p>
        </w:tc>
        <w:tc>
          <w:tcPr>
            <w:tcW w:w="631" w:type="dxa"/>
            <w:vAlign w:val="top"/>
          </w:tcPr>
          <w:p w14:paraId="34B17CAD">
            <w:pPr>
              <w:rPr>
                <w:rFonts w:ascii="Arial"/>
                <w:color w:val="000000" w:themeColor="text1"/>
                <w:sz w:val="21"/>
                <w:highlight w:val="none"/>
                <w14:textFill>
                  <w14:solidFill>
                    <w14:schemeClr w14:val="tx1"/>
                  </w14:solidFill>
                </w14:textFill>
              </w:rPr>
            </w:pPr>
          </w:p>
        </w:tc>
        <w:tc>
          <w:tcPr>
            <w:tcW w:w="631" w:type="dxa"/>
            <w:vAlign w:val="top"/>
          </w:tcPr>
          <w:p w14:paraId="4DBDAB54">
            <w:pPr>
              <w:rPr>
                <w:rFonts w:ascii="Arial"/>
                <w:color w:val="000000" w:themeColor="text1"/>
                <w:sz w:val="21"/>
                <w:highlight w:val="none"/>
                <w14:textFill>
                  <w14:solidFill>
                    <w14:schemeClr w14:val="tx1"/>
                  </w14:solidFill>
                </w14:textFill>
              </w:rPr>
            </w:pPr>
          </w:p>
        </w:tc>
        <w:tc>
          <w:tcPr>
            <w:tcW w:w="631" w:type="dxa"/>
            <w:vAlign w:val="top"/>
          </w:tcPr>
          <w:p w14:paraId="2DB8436A">
            <w:pPr>
              <w:rPr>
                <w:rFonts w:ascii="Arial"/>
                <w:color w:val="000000" w:themeColor="text1"/>
                <w:sz w:val="21"/>
                <w:highlight w:val="none"/>
                <w14:textFill>
                  <w14:solidFill>
                    <w14:schemeClr w14:val="tx1"/>
                  </w14:solidFill>
                </w14:textFill>
              </w:rPr>
            </w:pPr>
          </w:p>
        </w:tc>
        <w:tc>
          <w:tcPr>
            <w:tcW w:w="995" w:type="dxa"/>
            <w:vAlign w:val="top"/>
          </w:tcPr>
          <w:p w14:paraId="76CD07DD">
            <w:pPr>
              <w:rPr>
                <w:rFonts w:ascii="Arial"/>
                <w:color w:val="000000" w:themeColor="text1"/>
                <w:sz w:val="21"/>
                <w:highlight w:val="none"/>
                <w14:textFill>
                  <w14:solidFill>
                    <w14:schemeClr w14:val="tx1"/>
                  </w14:solidFill>
                </w14:textFill>
              </w:rPr>
            </w:pPr>
          </w:p>
        </w:tc>
      </w:tr>
      <w:tr w14:paraId="705AC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6C2A8438">
            <w:pPr>
              <w:pStyle w:val="15"/>
              <w:spacing w:before="182" w:line="330" w:lineRule="exact"/>
              <w:ind w:left="182"/>
              <w:rPr>
                <w:color w:val="000000" w:themeColor="text1"/>
                <w:highlight w:val="none"/>
                <w14:textFill>
                  <w14:solidFill>
                    <w14:schemeClr w14:val="tx1"/>
                  </w14:solidFill>
                </w14:textFill>
              </w:rPr>
            </w:pPr>
            <w:r>
              <w:rPr>
                <w:color w:val="000000" w:themeColor="text1"/>
                <w:position w:val="2"/>
                <w:highlight w:val="none"/>
                <w14:textFill>
                  <w14:solidFill>
                    <w14:schemeClr w14:val="tx1"/>
                  </w14:solidFill>
                </w14:textFill>
              </w:rPr>
              <w:t>…</w:t>
            </w:r>
          </w:p>
        </w:tc>
        <w:tc>
          <w:tcPr>
            <w:tcW w:w="1091" w:type="dxa"/>
            <w:vAlign w:val="top"/>
          </w:tcPr>
          <w:p w14:paraId="4B6706AD">
            <w:pPr>
              <w:rPr>
                <w:rFonts w:ascii="Arial"/>
                <w:color w:val="000000" w:themeColor="text1"/>
                <w:sz w:val="21"/>
                <w:highlight w:val="none"/>
                <w14:textFill>
                  <w14:solidFill>
                    <w14:schemeClr w14:val="tx1"/>
                  </w14:solidFill>
                </w14:textFill>
              </w:rPr>
            </w:pPr>
          </w:p>
        </w:tc>
        <w:tc>
          <w:tcPr>
            <w:tcW w:w="634" w:type="dxa"/>
            <w:vAlign w:val="top"/>
          </w:tcPr>
          <w:p w14:paraId="621550F1">
            <w:pPr>
              <w:rPr>
                <w:rFonts w:ascii="Arial"/>
                <w:color w:val="000000" w:themeColor="text1"/>
                <w:sz w:val="21"/>
                <w:highlight w:val="none"/>
                <w14:textFill>
                  <w14:solidFill>
                    <w14:schemeClr w14:val="tx1"/>
                  </w14:solidFill>
                </w14:textFill>
              </w:rPr>
            </w:pPr>
          </w:p>
        </w:tc>
        <w:tc>
          <w:tcPr>
            <w:tcW w:w="631" w:type="dxa"/>
            <w:vAlign w:val="top"/>
          </w:tcPr>
          <w:p w14:paraId="046509F0">
            <w:pPr>
              <w:rPr>
                <w:rFonts w:ascii="Arial"/>
                <w:color w:val="000000" w:themeColor="text1"/>
                <w:sz w:val="21"/>
                <w:highlight w:val="none"/>
                <w14:textFill>
                  <w14:solidFill>
                    <w14:schemeClr w14:val="tx1"/>
                  </w14:solidFill>
                </w14:textFill>
              </w:rPr>
            </w:pPr>
          </w:p>
        </w:tc>
        <w:tc>
          <w:tcPr>
            <w:tcW w:w="631" w:type="dxa"/>
            <w:vAlign w:val="top"/>
          </w:tcPr>
          <w:p w14:paraId="48B3B45B">
            <w:pPr>
              <w:rPr>
                <w:rFonts w:ascii="Arial"/>
                <w:color w:val="000000" w:themeColor="text1"/>
                <w:sz w:val="21"/>
                <w:highlight w:val="none"/>
                <w14:textFill>
                  <w14:solidFill>
                    <w14:schemeClr w14:val="tx1"/>
                  </w14:solidFill>
                </w14:textFill>
              </w:rPr>
            </w:pPr>
          </w:p>
        </w:tc>
        <w:tc>
          <w:tcPr>
            <w:tcW w:w="631" w:type="dxa"/>
            <w:vAlign w:val="top"/>
          </w:tcPr>
          <w:p w14:paraId="7E1436B6">
            <w:pPr>
              <w:rPr>
                <w:rFonts w:ascii="Arial"/>
                <w:color w:val="000000" w:themeColor="text1"/>
                <w:sz w:val="21"/>
                <w:highlight w:val="none"/>
                <w14:textFill>
                  <w14:solidFill>
                    <w14:schemeClr w14:val="tx1"/>
                  </w14:solidFill>
                </w14:textFill>
              </w:rPr>
            </w:pPr>
          </w:p>
        </w:tc>
        <w:tc>
          <w:tcPr>
            <w:tcW w:w="631" w:type="dxa"/>
            <w:vAlign w:val="top"/>
          </w:tcPr>
          <w:p w14:paraId="02434807">
            <w:pPr>
              <w:rPr>
                <w:rFonts w:ascii="Arial"/>
                <w:color w:val="000000" w:themeColor="text1"/>
                <w:sz w:val="21"/>
                <w:highlight w:val="none"/>
                <w14:textFill>
                  <w14:solidFill>
                    <w14:schemeClr w14:val="tx1"/>
                  </w14:solidFill>
                </w14:textFill>
              </w:rPr>
            </w:pPr>
          </w:p>
        </w:tc>
        <w:tc>
          <w:tcPr>
            <w:tcW w:w="631" w:type="dxa"/>
            <w:vAlign w:val="top"/>
          </w:tcPr>
          <w:p w14:paraId="13688F57">
            <w:pPr>
              <w:rPr>
                <w:rFonts w:ascii="Arial"/>
                <w:color w:val="000000" w:themeColor="text1"/>
                <w:sz w:val="21"/>
                <w:highlight w:val="none"/>
                <w14:textFill>
                  <w14:solidFill>
                    <w14:schemeClr w14:val="tx1"/>
                  </w14:solidFill>
                </w14:textFill>
              </w:rPr>
            </w:pPr>
          </w:p>
        </w:tc>
        <w:tc>
          <w:tcPr>
            <w:tcW w:w="631" w:type="dxa"/>
            <w:vAlign w:val="top"/>
          </w:tcPr>
          <w:p w14:paraId="40D48666">
            <w:pPr>
              <w:rPr>
                <w:rFonts w:ascii="Arial"/>
                <w:color w:val="000000" w:themeColor="text1"/>
                <w:sz w:val="21"/>
                <w:highlight w:val="none"/>
                <w14:textFill>
                  <w14:solidFill>
                    <w14:schemeClr w14:val="tx1"/>
                  </w14:solidFill>
                </w14:textFill>
              </w:rPr>
            </w:pPr>
          </w:p>
        </w:tc>
        <w:tc>
          <w:tcPr>
            <w:tcW w:w="631" w:type="dxa"/>
            <w:vAlign w:val="top"/>
          </w:tcPr>
          <w:p w14:paraId="480AAF7A">
            <w:pPr>
              <w:rPr>
                <w:rFonts w:ascii="Arial"/>
                <w:color w:val="000000" w:themeColor="text1"/>
                <w:sz w:val="21"/>
                <w:highlight w:val="none"/>
                <w14:textFill>
                  <w14:solidFill>
                    <w14:schemeClr w14:val="tx1"/>
                  </w14:solidFill>
                </w14:textFill>
              </w:rPr>
            </w:pPr>
          </w:p>
        </w:tc>
        <w:tc>
          <w:tcPr>
            <w:tcW w:w="631" w:type="dxa"/>
            <w:vAlign w:val="top"/>
          </w:tcPr>
          <w:p w14:paraId="2BD5B981">
            <w:pPr>
              <w:rPr>
                <w:rFonts w:ascii="Arial"/>
                <w:color w:val="000000" w:themeColor="text1"/>
                <w:sz w:val="21"/>
                <w:highlight w:val="none"/>
                <w14:textFill>
                  <w14:solidFill>
                    <w14:schemeClr w14:val="tx1"/>
                  </w14:solidFill>
                </w14:textFill>
              </w:rPr>
            </w:pPr>
          </w:p>
        </w:tc>
        <w:tc>
          <w:tcPr>
            <w:tcW w:w="995" w:type="dxa"/>
            <w:vAlign w:val="top"/>
          </w:tcPr>
          <w:p w14:paraId="4EE4568B">
            <w:pPr>
              <w:rPr>
                <w:rFonts w:ascii="Arial"/>
                <w:color w:val="000000" w:themeColor="text1"/>
                <w:sz w:val="21"/>
                <w:highlight w:val="none"/>
                <w14:textFill>
                  <w14:solidFill>
                    <w14:schemeClr w14:val="tx1"/>
                  </w14:solidFill>
                </w14:textFill>
              </w:rPr>
            </w:pPr>
          </w:p>
        </w:tc>
      </w:tr>
      <w:tr w14:paraId="57186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8307" w:type="dxa"/>
            <w:gridSpan w:val="12"/>
            <w:vAlign w:val="top"/>
          </w:tcPr>
          <w:p w14:paraId="21B7CDDB">
            <w:pPr>
              <w:pStyle w:val="15"/>
              <w:spacing w:before="33" w:line="217" w:lineRule="auto"/>
              <w:ind w:left="11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评标委员会全体成员签名：</w:t>
            </w:r>
          </w:p>
        </w:tc>
      </w:tr>
    </w:tbl>
    <w:p w14:paraId="4187AA95">
      <w:pPr>
        <w:spacing w:before="139" w:line="221" w:lineRule="auto"/>
        <w:ind w:left="562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1"/>
          <w:sz w:val="21"/>
          <w:szCs w:val="21"/>
          <w:highlight w:val="none"/>
          <w14:textFill>
            <w14:solidFill>
              <w14:schemeClr w14:val="tx1"/>
            </w14:solidFill>
          </w14:textFill>
        </w:rPr>
        <w:t>日期：</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年</w:t>
      </w:r>
      <w:r>
        <w:rPr>
          <w:rFonts w:ascii="宋体" w:hAnsi="宋体" w:eastAsia="宋体" w:cs="宋体"/>
          <w:color w:val="000000" w:themeColor="text1"/>
          <w:spacing w:val="3"/>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月</w:t>
      </w:r>
      <w:r>
        <w:rPr>
          <w:rFonts w:ascii="宋体" w:hAnsi="宋体" w:eastAsia="宋体" w:cs="宋体"/>
          <w:color w:val="000000" w:themeColor="text1"/>
          <w:spacing w:val="11"/>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日</w:t>
      </w:r>
    </w:p>
    <w:p w14:paraId="64714C4C">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55" w:type="default"/>
          <w:pgSz w:w="11907" w:h="16839"/>
          <w:pgMar w:top="400" w:right="1785" w:bottom="1026" w:left="1785" w:header="0" w:footer="748" w:gutter="0"/>
          <w:cols w:space="720" w:num="1"/>
        </w:sectPr>
      </w:pPr>
    </w:p>
    <w:p w14:paraId="26746897">
      <w:pPr>
        <w:pStyle w:val="5"/>
        <w:spacing w:line="267" w:lineRule="auto"/>
        <w:rPr>
          <w:color w:val="000000" w:themeColor="text1"/>
          <w:highlight w:val="none"/>
          <w14:textFill>
            <w14:solidFill>
              <w14:schemeClr w14:val="tx1"/>
            </w14:solidFill>
          </w14:textFill>
        </w:rPr>
      </w:pPr>
    </w:p>
    <w:p w14:paraId="1DA8C4B7">
      <w:pPr>
        <w:pStyle w:val="5"/>
        <w:spacing w:line="267" w:lineRule="auto"/>
        <w:rPr>
          <w:color w:val="000000" w:themeColor="text1"/>
          <w:highlight w:val="none"/>
          <w14:textFill>
            <w14:solidFill>
              <w14:schemeClr w14:val="tx1"/>
            </w14:solidFill>
          </w14:textFill>
        </w:rPr>
      </w:pPr>
    </w:p>
    <w:p w14:paraId="55A2F627">
      <w:pPr>
        <w:pStyle w:val="5"/>
        <w:spacing w:line="268" w:lineRule="auto"/>
        <w:rPr>
          <w:color w:val="000000" w:themeColor="text1"/>
          <w:highlight w:val="none"/>
          <w14:textFill>
            <w14:solidFill>
              <w14:schemeClr w14:val="tx1"/>
            </w14:solidFill>
          </w14:textFill>
        </w:rPr>
      </w:pPr>
    </w:p>
    <w:p w14:paraId="2DBFB12B">
      <w:pPr>
        <w:pStyle w:val="5"/>
        <w:spacing w:line="268" w:lineRule="auto"/>
        <w:rPr>
          <w:color w:val="000000" w:themeColor="text1"/>
          <w:highlight w:val="none"/>
          <w14:textFill>
            <w14:solidFill>
              <w14:schemeClr w14:val="tx1"/>
            </w14:solidFill>
          </w14:textFill>
        </w:rPr>
      </w:pPr>
    </w:p>
    <w:p w14:paraId="2C7B51A1">
      <w:pPr>
        <w:spacing w:before="78" w:line="233" w:lineRule="auto"/>
        <w:ind w:left="152"/>
        <w:rPr>
          <w:rFonts w:ascii="黑体" w:hAnsi="黑体" w:eastAsia="黑体" w:cs="黑体"/>
          <w:color w:val="000000" w:themeColor="text1"/>
          <w:sz w:val="24"/>
          <w:szCs w:val="24"/>
          <w:highlight w:val="none"/>
          <w14:textFill>
            <w14:solidFill>
              <w14:schemeClr w14:val="tx1"/>
            </w14:solidFill>
          </w14:textFill>
        </w:rPr>
      </w:pPr>
      <w:r>
        <w:rPr>
          <w:rFonts w:ascii="黑体" w:hAnsi="黑体" w:eastAsia="黑体" w:cs="黑体"/>
          <w:color w:val="000000" w:themeColor="text1"/>
          <w:spacing w:val="-3"/>
          <w:sz w:val="24"/>
          <w:szCs w:val="24"/>
          <w:highlight w:val="none"/>
          <w14:textFill>
            <w14:solidFill>
              <w14:schemeClr w14:val="tx1"/>
            </w14:solidFill>
          </w14:textFill>
        </w:rPr>
        <w:t>附表</w:t>
      </w:r>
      <w:r>
        <w:rPr>
          <w:rFonts w:ascii="黑体" w:hAnsi="黑体" w:eastAsia="黑体" w:cs="黑体"/>
          <w:color w:val="000000" w:themeColor="text1"/>
          <w:spacing w:val="-45"/>
          <w:sz w:val="24"/>
          <w:szCs w:val="24"/>
          <w:highlight w:val="none"/>
          <w14:textFill>
            <w14:solidFill>
              <w14:schemeClr w14:val="tx1"/>
            </w14:solidFill>
          </w14:textFill>
        </w:rPr>
        <w:t xml:space="preserve"> </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A-7</w:t>
      </w:r>
      <w:r>
        <w:rPr>
          <w:rFonts w:ascii="黑体" w:hAnsi="黑体" w:eastAsia="黑体" w:cs="黑体"/>
          <w:color w:val="000000" w:themeColor="text1"/>
          <w:spacing w:val="-3"/>
          <w:sz w:val="24"/>
          <w:szCs w:val="24"/>
          <w:highlight w:val="none"/>
          <w14:textFill>
            <w14:solidFill>
              <w14:schemeClr w14:val="tx1"/>
            </w14:solidFill>
          </w14:textFill>
        </w:rPr>
        <w:t>：监理大纲评审记录表（合格性）</w:t>
      </w:r>
    </w:p>
    <w:p w14:paraId="7D5C0F8D">
      <w:pPr>
        <w:pStyle w:val="5"/>
        <w:spacing w:line="288" w:lineRule="auto"/>
        <w:rPr>
          <w:color w:val="000000" w:themeColor="text1"/>
          <w:highlight w:val="none"/>
          <w14:textFill>
            <w14:solidFill>
              <w14:schemeClr w14:val="tx1"/>
            </w14:solidFill>
          </w14:textFill>
        </w:rPr>
      </w:pPr>
    </w:p>
    <w:p w14:paraId="76CC984B">
      <w:pPr>
        <w:pStyle w:val="5"/>
        <w:spacing w:line="289" w:lineRule="auto"/>
        <w:rPr>
          <w:color w:val="000000" w:themeColor="text1"/>
          <w:highlight w:val="none"/>
          <w14:textFill>
            <w14:solidFill>
              <w14:schemeClr w14:val="tx1"/>
            </w14:solidFill>
          </w14:textFill>
        </w:rPr>
      </w:pPr>
    </w:p>
    <w:p w14:paraId="7D55CEB6">
      <w:pPr>
        <w:spacing w:before="117" w:line="206" w:lineRule="auto"/>
        <w:ind w:left="2559"/>
        <w:rPr>
          <w:rFonts w:ascii="黑体" w:hAnsi="黑体" w:eastAsia="黑体" w:cs="黑体"/>
          <w:color w:val="000000" w:themeColor="text1"/>
          <w:sz w:val="36"/>
          <w:szCs w:val="36"/>
          <w:highlight w:val="none"/>
          <w14:textFill>
            <w14:solidFill>
              <w14:schemeClr w14:val="tx1"/>
            </w14:solidFill>
          </w14:textFill>
        </w:rPr>
      </w:pPr>
      <w:bookmarkStart w:id="283" w:name="bookmark232"/>
      <w:bookmarkEnd w:id="283"/>
      <w:r>
        <w:rPr>
          <w:rFonts w:ascii="黑体" w:hAnsi="黑体" w:eastAsia="黑体" w:cs="黑体"/>
          <w:color w:val="000000" w:themeColor="text1"/>
          <w:spacing w:val="-2"/>
          <w:sz w:val="36"/>
          <w:szCs w:val="36"/>
          <w:highlight w:val="none"/>
          <w14:textFill>
            <w14:solidFill>
              <w14:schemeClr w14:val="tx1"/>
            </w14:solidFill>
          </w14:textFill>
        </w:rPr>
        <w:t>监理大纲评审记录表</w:t>
      </w:r>
    </w:p>
    <w:p w14:paraId="481FA1E4">
      <w:pPr>
        <w:spacing w:line="224" w:lineRule="auto"/>
        <w:ind w:left="21" w:right="1504" w:firstLine="1483"/>
        <w:rPr>
          <w:rFonts w:ascii="宋体" w:hAnsi="宋体" w:eastAsia="宋体" w:cs="宋体"/>
          <w:color w:val="000000" w:themeColor="text1"/>
          <w:sz w:val="21"/>
          <w:szCs w:val="21"/>
          <w:highlight w:val="none"/>
          <w14:textFill>
            <w14:solidFill>
              <w14:schemeClr w14:val="tx1"/>
            </w14:solidFill>
          </w14:textFill>
        </w:rPr>
      </w:pPr>
      <w:r>
        <w:rPr>
          <w:rFonts w:ascii="黑体" w:hAnsi="黑体" w:eastAsia="黑体" w:cs="黑体"/>
          <w:color w:val="000000" w:themeColor="text1"/>
          <w:spacing w:val="-5"/>
          <w:sz w:val="36"/>
          <w:szCs w:val="36"/>
          <w:highlight w:val="none"/>
          <w14:textFill>
            <w14:solidFill>
              <w14:schemeClr w14:val="tx1"/>
            </w14:solidFill>
          </w14:textFill>
        </w:rPr>
        <w:t>（适用于经评审的最低投标价法）</w:t>
      </w:r>
      <w:r>
        <w:rPr>
          <w:rFonts w:ascii="宋体" w:hAnsi="宋体" w:eastAsia="宋体" w:cs="宋体"/>
          <w:color w:val="000000" w:themeColor="text1"/>
          <w:spacing w:val="-7"/>
          <w:sz w:val="21"/>
          <w:szCs w:val="21"/>
          <w:highlight w:val="none"/>
          <w14:textFill>
            <w14:solidFill>
              <w14:schemeClr w14:val="tx1"/>
            </w14:solidFill>
          </w14:textFill>
        </w:rPr>
        <w:t>标段名称：</w:t>
      </w:r>
    </w:p>
    <w:p w14:paraId="3D268254">
      <w:pPr>
        <w:spacing w:line="212" w:lineRule="auto"/>
        <w:ind w:left="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标段唯一标识码：</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9"/>
        <w:gridCol w:w="1091"/>
        <w:gridCol w:w="634"/>
        <w:gridCol w:w="631"/>
        <w:gridCol w:w="631"/>
        <w:gridCol w:w="631"/>
        <w:gridCol w:w="631"/>
        <w:gridCol w:w="631"/>
        <w:gridCol w:w="631"/>
        <w:gridCol w:w="631"/>
        <w:gridCol w:w="631"/>
        <w:gridCol w:w="995"/>
      </w:tblGrid>
      <w:tr w14:paraId="42A4E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539" w:type="dxa"/>
            <w:vMerge w:val="restart"/>
            <w:tcBorders>
              <w:bottom w:val="nil"/>
            </w:tcBorders>
            <w:textDirection w:val="tbRlV"/>
            <w:vAlign w:val="top"/>
          </w:tcPr>
          <w:p w14:paraId="05A4C237">
            <w:pPr>
              <w:pStyle w:val="15"/>
              <w:spacing w:before="162" w:line="211" w:lineRule="auto"/>
              <w:ind w:left="187"/>
              <w:rPr>
                <w:color w:val="000000" w:themeColor="text1"/>
                <w:highlight w:val="none"/>
                <w14:textFill>
                  <w14:solidFill>
                    <w14:schemeClr w14:val="tx1"/>
                  </w14:solidFill>
                </w14:textFill>
              </w:rPr>
            </w:pPr>
            <w:r>
              <w:rPr>
                <w:color w:val="000000" w:themeColor="text1"/>
                <w:spacing w:val="31"/>
                <w:highlight w:val="none"/>
                <w14:textFill>
                  <w14:solidFill>
                    <w14:schemeClr w14:val="tx1"/>
                  </w14:solidFill>
                </w14:textFill>
              </w:rPr>
              <w:t>序号</w:t>
            </w:r>
          </w:p>
        </w:tc>
        <w:tc>
          <w:tcPr>
            <w:tcW w:w="1091" w:type="dxa"/>
            <w:vMerge w:val="restart"/>
            <w:tcBorders>
              <w:bottom w:val="nil"/>
            </w:tcBorders>
            <w:vAlign w:val="top"/>
          </w:tcPr>
          <w:p w14:paraId="2CCE659C">
            <w:pPr>
              <w:pStyle w:val="15"/>
              <w:spacing w:before="189" w:line="241" w:lineRule="auto"/>
              <w:ind w:left="442" w:right="122" w:hanging="311"/>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投标人名</w:t>
            </w:r>
            <w:r>
              <w:rPr>
                <w:color w:val="000000" w:themeColor="text1"/>
                <w:highlight w:val="none"/>
                <w14:textFill>
                  <w14:solidFill>
                    <w14:schemeClr w14:val="tx1"/>
                  </w14:solidFill>
                </w14:textFill>
              </w:rPr>
              <w:t>称</w:t>
            </w:r>
          </w:p>
        </w:tc>
        <w:tc>
          <w:tcPr>
            <w:tcW w:w="5682" w:type="dxa"/>
            <w:gridSpan w:val="9"/>
            <w:vAlign w:val="top"/>
          </w:tcPr>
          <w:p w14:paraId="24A79DE7">
            <w:pPr>
              <w:pStyle w:val="15"/>
              <w:spacing w:before="108" w:line="221" w:lineRule="auto"/>
              <w:ind w:left="1900"/>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评审标准及评审意见</w:t>
            </w:r>
          </w:p>
        </w:tc>
        <w:tc>
          <w:tcPr>
            <w:tcW w:w="995" w:type="dxa"/>
            <w:vMerge w:val="restart"/>
            <w:tcBorders>
              <w:bottom w:val="nil"/>
            </w:tcBorders>
            <w:vAlign w:val="top"/>
          </w:tcPr>
          <w:p w14:paraId="6EDE67BD">
            <w:pPr>
              <w:pStyle w:val="15"/>
              <w:spacing w:before="187" w:line="244" w:lineRule="auto"/>
              <w:ind w:left="398" w:right="176" w:hanging="21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评审结</w:t>
            </w:r>
            <w:r>
              <w:rPr>
                <w:color w:val="000000" w:themeColor="text1"/>
                <w:highlight w:val="none"/>
                <w14:textFill>
                  <w14:solidFill>
                    <w14:schemeClr w14:val="tx1"/>
                  </w14:solidFill>
                </w14:textFill>
              </w:rPr>
              <w:t>论</w:t>
            </w:r>
          </w:p>
        </w:tc>
      </w:tr>
      <w:tr w14:paraId="3A066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539" w:type="dxa"/>
            <w:vMerge w:val="continue"/>
            <w:tcBorders>
              <w:top w:val="nil"/>
            </w:tcBorders>
            <w:textDirection w:val="tbRlV"/>
            <w:vAlign w:val="top"/>
          </w:tcPr>
          <w:p w14:paraId="367628E5">
            <w:pPr>
              <w:rPr>
                <w:rFonts w:ascii="Arial"/>
                <w:color w:val="000000" w:themeColor="text1"/>
                <w:sz w:val="21"/>
                <w:highlight w:val="none"/>
                <w14:textFill>
                  <w14:solidFill>
                    <w14:schemeClr w14:val="tx1"/>
                  </w14:solidFill>
                </w14:textFill>
              </w:rPr>
            </w:pPr>
          </w:p>
        </w:tc>
        <w:tc>
          <w:tcPr>
            <w:tcW w:w="1091" w:type="dxa"/>
            <w:vMerge w:val="continue"/>
            <w:tcBorders>
              <w:top w:val="nil"/>
            </w:tcBorders>
            <w:vAlign w:val="top"/>
          </w:tcPr>
          <w:p w14:paraId="1456DC77">
            <w:pPr>
              <w:rPr>
                <w:rFonts w:ascii="Arial"/>
                <w:color w:val="000000" w:themeColor="text1"/>
                <w:sz w:val="21"/>
                <w:highlight w:val="none"/>
                <w14:textFill>
                  <w14:solidFill>
                    <w14:schemeClr w14:val="tx1"/>
                  </w14:solidFill>
                </w14:textFill>
              </w:rPr>
            </w:pPr>
          </w:p>
        </w:tc>
        <w:tc>
          <w:tcPr>
            <w:tcW w:w="634" w:type="dxa"/>
            <w:vAlign w:val="top"/>
          </w:tcPr>
          <w:p w14:paraId="4778B11E">
            <w:pPr>
              <w:rPr>
                <w:rFonts w:ascii="Arial"/>
                <w:color w:val="000000" w:themeColor="text1"/>
                <w:sz w:val="21"/>
                <w:highlight w:val="none"/>
                <w14:textFill>
                  <w14:solidFill>
                    <w14:schemeClr w14:val="tx1"/>
                  </w14:solidFill>
                </w14:textFill>
              </w:rPr>
            </w:pPr>
          </w:p>
        </w:tc>
        <w:tc>
          <w:tcPr>
            <w:tcW w:w="631" w:type="dxa"/>
            <w:vAlign w:val="top"/>
          </w:tcPr>
          <w:p w14:paraId="02D55071">
            <w:pPr>
              <w:rPr>
                <w:rFonts w:ascii="Arial"/>
                <w:color w:val="000000" w:themeColor="text1"/>
                <w:sz w:val="21"/>
                <w:highlight w:val="none"/>
                <w14:textFill>
                  <w14:solidFill>
                    <w14:schemeClr w14:val="tx1"/>
                  </w14:solidFill>
                </w14:textFill>
              </w:rPr>
            </w:pPr>
          </w:p>
        </w:tc>
        <w:tc>
          <w:tcPr>
            <w:tcW w:w="631" w:type="dxa"/>
            <w:vAlign w:val="top"/>
          </w:tcPr>
          <w:p w14:paraId="1BB012B1">
            <w:pPr>
              <w:rPr>
                <w:rFonts w:ascii="Arial"/>
                <w:color w:val="000000" w:themeColor="text1"/>
                <w:sz w:val="21"/>
                <w:highlight w:val="none"/>
                <w14:textFill>
                  <w14:solidFill>
                    <w14:schemeClr w14:val="tx1"/>
                  </w14:solidFill>
                </w14:textFill>
              </w:rPr>
            </w:pPr>
          </w:p>
        </w:tc>
        <w:tc>
          <w:tcPr>
            <w:tcW w:w="631" w:type="dxa"/>
            <w:vAlign w:val="top"/>
          </w:tcPr>
          <w:p w14:paraId="5F1C2456">
            <w:pPr>
              <w:rPr>
                <w:rFonts w:ascii="Arial"/>
                <w:color w:val="000000" w:themeColor="text1"/>
                <w:sz w:val="21"/>
                <w:highlight w:val="none"/>
                <w14:textFill>
                  <w14:solidFill>
                    <w14:schemeClr w14:val="tx1"/>
                  </w14:solidFill>
                </w14:textFill>
              </w:rPr>
            </w:pPr>
          </w:p>
        </w:tc>
        <w:tc>
          <w:tcPr>
            <w:tcW w:w="631" w:type="dxa"/>
            <w:vAlign w:val="top"/>
          </w:tcPr>
          <w:p w14:paraId="319512F9">
            <w:pPr>
              <w:rPr>
                <w:rFonts w:ascii="Arial"/>
                <w:color w:val="000000" w:themeColor="text1"/>
                <w:sz w:val="21"/>
                <w:highlight w:val="none"/>
                <w14:textFill>
                  <w14:solidFill>
                    <w14:schemeClr w14:val="tx1"/>
                  </w14:solidFill>
                </w14:textFill>
              </w:rPr>
            </w:pPr>
          </w:p>
        </w:tc>
        <w:tc>
          <w:tcPr>
            <w:tcW w:w="631" w:type="dxa"/>
            <w:vAlign w:val="top"/>
          </w:tcPr>
          <w:p w14:paraId="6F548E71">
            <w:pPr>
              <w:rPr>
                <w:rFonts w:ascii="Arial"/>
                <w:color w:val="000000" w:themeColor="text1"/>
                <w:sz w:val="21"/>
                <w:highlight w:val="none"/>
                <w14:textFill>
                  <w14:solidFill>
                    <w14:schemeClr w14:val="tx1"/>
                  </w14:solidFill>
                </w14:textFill>
              </w:rPr>
            </w:pPr>
          </w:p>
        </w:tc>
        <w:tc>
          <w:tcPr>
            <w:tcW w:w="631" w:type="dxa"/>
            <w:vAlign w:val="top"/>
          </w:tcPr>
          <w:p w14:paraId="29366C87">
            <w:pPr>
              <w:rPr>
                <w:rFonts w:ascii="Arial"/>
                <w:color w:val="000000" w:themeColor="text1"/>
                <w:sz w:val="21"/>
                <w:highlight w:val="none"/>
                <w14:textFill>
                  <w14:solidFill>
                    <w14:schemeClr w14:val="tx1"/>
                  </w14:solidFill>
                </w14:textFill>
              </w:rPr>
            </w:pPr>
          </w:p>
        </w:tc>
        <w:tc>
          <w:tcPr>
            <w:tcW w:w="631" w:type="dxa"/>
            <w:vAlign w:val="top"/>
          </w:tcPr>
          <w:p w14:paraId="47E40A0A">
            <w:pPr>
              <w:rPr>
                <w:rFonts w:ascii="Arial"/>
                <w:color w:val="000000" w:themeColor="text1"/>
                <w:sz w:val="21"/>
                <w:highlight w:val="none"/>
                <w14:textFill>
                  <w14:solidFill>
                    <w14:schemeClr w14:val="tx1"/>
                  </w14:solidFill>
                </w14:textFill>
              </w:rPr>
            </w:pPr>
          </w:p>
        </w:tc>
        <w:tc>
          <w:tcPr>
            <w:tcW w:w="631" w:type="dxa"/>
            <w:vAlign w:val="top"/>
          </w:tcPr>
          <w:p w14:paraId="61BC5683">
            <w:pPr>
              <w:rPr>
                <w:rFonts w:ascii="Arial"/>
                <w:color w:val="000000" w:themeColor="text1"/>
                <w:sz w:val="21"/>
                <w:highlight w:val="none"/>
                <w14:textFill>
                  <w14:solidFill>
                    <w14:schemeClr w14:val="tx1"/>
                  </w14:solidFill>
                </w14:textFill>
              </w:rPr>
            </w:pPr>
          </w:p>
        </w:tc>
        <w:tc>
          <w:tcPr>
            <w:tcW w:w="995" w:type="dxa"/>
            <w:vMerge w:val="continue"/>
            <w:tcBorders>
              <w:top w:val="nil"/>
            </w:tcBorders>
            <w:vAlign w:val="top"/>
          </w:tcPr>
          <w:p w14:paraId="69A55479">
            <w:pPr>
              <w:rPr>
                <w:rFonts w:ascii="Arial"/>
                <w:color w:val="000000" w:themeColor="text1"/>
                <w:sz w:val="21"/>
                <w:highlight w:val="none"/>
                <w14:textFill>
                  <w14:solidFill>
                    <w14:schemeClr w14:val="tx1"/>
                  </w14:solidFill>
                </w14:textFill>
              </w:rPr>
            </w:pPr>
          </w:p>
        </w:tc>
      </w:tr>
      <w:tr w14:paraId="1EFB5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4433A3F7">
            <w:pPr>
              <w:pStyle w:val="15"/>
              <w:spacing w:before="180" w:line="242" w:lineRule="auto"/>
              <w:ind w:left="237"/>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091" w:type="dxa"/>
            <w:vAlign w:val="top"/>
          </w:tcPr>
          <w:p w14:paraId="488B9F44">
            <w:pPr>
              <w:rPr>
                <w:rFonts w:ascii="Arial"/>
                <w:color w:val="000000" w:themeColor="text1"/>
                <w:sz w:val="21"/>
                <w:highlight w:val="none"/>
                <w14:textFill>
                  <w14:solidFill>
                    <w14:schemeClr w14:val="tx1"/>
                  </w14:solidFill>
                </w14:textFill>
              </w:rPr>
            </w:pPr>
          </w:p>
        </w:tc>
        <w:tc>
          <w:tcPr>
            <w:tcW w:w="634" w:type="dxa"/>
            <w:vAlign w:val="top"/>
          </w:tcPr>
          <w:p w14:paraId="57071479">
            <w:pPr>
              <w:rPr>
                <w:rFonts w:ascii="Arial"/>
                <w:color w:val="000000" w:themeColor="text1"/>
                <w:sz w:val="21"/>
                <w:highlight w:val="none"/>
                <w14:textFill>
                  <w14:solidFill>
                    <w14:schemeClr w14:val="tx1"/>
                  </w14:solidFill>
                </w14:textFill>
              </w:rPr>
            </w:pPr>
          </w:p>
        </w:tc>
        <w:tc>
          <w:tcPr>
            <w:tcW w:w="631" w:type="dxa"/>
            <w:vAlign w:val="top"/>
          </w:tcPr>
          <w:p w14:paraId="0F771541">
            <w:pPr>
              <w:rPr>
                <w:rFonts w:ascii="Arial"/>
                <w:color w:val="000000" w:themeColor="text1"/>
                <w:sz w:val="21"/>
                <w:highlight w:val="none"/>
                <w14:textFill>
                  <w14:solidFill>
                    <w14:schemeClr w14:val="tx1"/>
                  </w14:solidFill>
                </w14:textFill>
              </w:rPr>
            </w:pPr>
          </w:p>
        </w:tc>
        <w:tc>
          <w:tcPr>
            <w:tcW w:w="631" w:type="dxa"/>
            <w:vAlign w:val="top"/>
          </w:tcPr>
          <w:p w14:paraId="3EAC1326">
            <w:pPr>
              <w:rPr>
                <w:rFonts w:ascii="Arial"/>
                <w:color w:val="000000" w:themeColor="text1"/>
                <w:sz w:val="21"/>
                <w:highlight w:val="none"/>
                <w14:textFill>
                  <w14:solidFill>
                    <w14:schemeClr w14:val="tx1"/>
                  </w14:solidFill>
                </w14:textFill>
              </w:rPr>
            </w:pPr>
          </w:p>
        </w:tc>
        <w:tc>
          <w:tcPr>
            <w:tcW w:w="631" w:type="dxa"/>
            <w:vAlign w:val="top"/>
          </w:tcPr>
          <w:p w14:paraId="3763A9CD">
            <w:pPr>
              <w:rPr>
                <w:rFonts w:ascii="Arial"/>
                <w:color w:val="000000" w:themeColor="text1"/>
                <w:sz w:val="21"/>
                <w:highlight w:val="none"/>
                <w14:textFill>
                  <w14:solidFill>
                    <w14:schemeClr w14:val="tx1"/>
                  </w14:solidFill>
                </w14:textFill>
              </w:rPr>
            </w:pPr>
          </w:p>
        </w:tc>
        <w:tc>
          <w:tcPr>
            <w:tcW w:w="631" w:type="dxa"/>
            <w:vAlign w:val="top"/>
          </w:tcPr>
          <w:p w14:paraId="4CE52098">
            <w:pPr>
              <w:rPr>
                <w:rFonts w:ascii="Arial"/>
                <w:color w:val="000000" w:themeColor="text1"/>
                <w:sz w:val="21"/>
                <w:highlight w:val="none"/>
                <w14:textFill>
                  <w14:solidFill>
                    <w14:schemeClr w14:val="tx1"/>
                  </w14:solidFill>
                </w14:textFill>
              </w:rPr>
            </w:pPr>
          </w:p>
        </w:tc>
        <w:tc>
          <w:tcPr>
            <w:tcW w:w="631" w:type="dxa"/>
            <w:vAlign w:val="top"/>
          </w:tcPr>
          <w:p w14:paraId="360576C8">
            <w:pPr>
              <w:rPr>
                <w:rFonts w:ascii="Arial"/>
                <w:color w:val="000000" w:themeColor="text1"/>
                <w:sz w:val="21"/>
                <w:highlight w:val="none"/>
                <w14:textFill>
                  <w14:solidFill>
                    <w14:schemeClr w14:val="tx1"/>
                  </w14:solidFill>
                </w14:textFill>
              </w:rPr>
            </w:pPr>
          </w:p>
        </w:tc>
        <w:tc>
          <w:tcPr>
            <w:tcW w:w="631" w:type="dxa"/>
            <w:vAlign w:val="top"/>
          </w:tcPr>
          <w:p w14:paraId="7368E144">
            <w:pPr>
              <w:rPr>
                <w:rFonts w:ascii="Arial"/>
                <w:color w:val="000000" w:themeColor="text1"/>
                <w:sz w:val="21"/>
                <w:highlight w:val="none"/>
                <w14:textFill>
                  <w14:solidFill>
                    <w14:schemeClr w14:val="tx1"/>
                  </w14:solidFill>
                </w14:textFill>
              </w:rPr>
            </w:pPr>
          </w:p>
        </w:tc>
        <w:tc>
          <w:tcPr>
            <w:tcW w:w="631" w:type="dxa"/>
            <w:vAlign w:val="top"/>
          </w:tcPr>
          <w:p w14:paraId="2BC34030">
            <w:pPr>
              <w:rPr>
                <w:rFonts w:ascii="Arial"/>
                <w:color w:val="000000" w:themeColor="text1"/>
                <w:sz w:val="21"/>
                <w:highlight w:val="none"/>
                <w14:textFill>
                  <w14:solidFill>
                    <w14:schemeClr w14:val="tx1"/>
                  </w14:solidFill>
                </w14:textFill>
              </w:rPr>
            </w:pPr>
          </w:p>
        </w:tc>
        <w:tc>
          <w:tcPr>
            <w:tcW w:w="631" w:type="dxa"/>
            <w:vAlign w:val="top"/>
          </w:tcPr>
          <w:p w14:paraId="27D3966E">
            <w:pPr>
              <w:rPr>
                <w:rFonts w:ascii="Arial"/>
                <w:color w:val="000000" w:themeColor="text1"/>
                <w:sz w:val="21"/>
                <w:highlight w:val="none"/>
                <w14:textFill>
                  <w14:solidFill>
                    <w14:schemeClr w14:val="tx1"/>
                  </w14:solidFill>
                </w14:textFill>
              </w:rPr>
            </w:pPr>
          </w:p>
        </w:tc>
        <w:tc>
          <w:tcPr>
            <w:tcW w:w="995" w:type="dxa"/>
            <w:vAlign w:val="top"/>
          </w:tcPr>
          <w:p w14:paraId="566245A8">
            <w:pPr>
              <w:rPr>
                <w:rFonts w:ascii="Arial"/>
                <w:color w:val="000000" w:themeColor="text1"/>
                <w:sz w:val="21"/>
                <w:highlight w:val="none"/>
                <w14:textFill>
                  <w14:solidFill>
                    <w14:schemeClr w14:val="tx1"/>
                  </w14:solidFill>
                </w14:textFill>
              </w:rPr>
            </w:pPr>
          </w:p>
        </w:tc>
      </w:tr>
      <w:tr w14:paraId="363129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483EA50E">
            <w:pPr>
              <w:pStyle w:val="15"/>
              <w:spacing w:before="178" w:line="242" w:lineRule="auto"/>
              <w:ind w:left="22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091" w:type="dxa"/>
            <w:vAlign w:val="top"/>
          </w:tcPr>
          <w:p w14:paraId="10C953C6">
            <w:pPr>
              <w:rPr>
                <w:rFonts w:ascii="Arial"/>
                <w:color w:val="000000" w:themeColor="text1"/>
                <w:sz w:val="21"/>
                <w:highlight w:val="none"/>
                <w14:textFill>
                  <w14:solidFill>
                    <w14:schemeClr w14:val="tx1"/>
                  </w14:solidFill>
                </w14:textFill>
              </w:rPr>
            </w:pPr>
          </w:p>
        </w:tc>
        <w:tc>
          <w:tcPr>
            <w:tcW w:w="634" w:type="dxa"/>
            <w:vAlign w:val="top"/>
          </w:tcPr>
          <w:p w14:paraId="0B7F0738">
            <w:pPr>
              <w:rPr>
                <w:rFonts w:ascii="Arial"/>
                <w:color w:val="000000" w:themeColor="text1"/>
                <w:sz w:val="21"/>
                <w:highlight w:val="none"/>
                <w14:textFill>
                  <w14:solidFill>
                    <w14:schemeClr w14:val="tx1"/>
                  </w14:solidFill>
                </w14:textFill>
              </w:rPr>
            </w:pPr>
          </w:p>
        </w:tc>
        <w:tc>
          <w:tcPr>
            <w:tcW w:w="631" w:type="dxa"/>
            <w:vAlign w:val="top"/>
          </w:tcPr>
          <w:p w14:paraId="43A0D506">
            <w:pPr>
              <w:rPr>
                <w:rFonts w:ascii="Arial"/>
                <w:color w:val="000000" w:themeColor="text1"/>
                <w:sz w:val="21"/>
                <w:highlight w:val="none"/>
                <w14:textFill>
                  <w14:solidFill>
                    <w14:schemeClr w14:val="tx1"/>
                  </w14:solidFill>
                </w14:textFill>
              </w:rPr>
            </w:pPr>
          </w:p>
        </w:tc>
        <w:tc>
          <w:tcPr>
            <w:tcW w:w="631" w:type="dxa"/>
            <w:vAlign w:val="top"/>
          </w:tcPr>
          <w:p w14:paraId="1B5D01B1">
            <w:pPr>
              <w:rPr>
                <w:rFonts w:ascii="Arial"/>
                <w:color w:val="000000" w:themeColor="text1"/>
                <w:sz w:val="21"/>
                <w:highlight w:val="none"/>
                <w14:textFill>
                  <w14:solidFill>
                    <w14:schemeClr w14:val="tx1"/>
                  </w14:solidFill>
                </w14:textFill>
              </w:rPr>
            </w:pPr>
          </w:p>
        </w:tc>
        <w:tc>
          <w:tcPr>
            <w:tcW w:w="631" w:type="dxa"/>
            <w:vAlign w:val="top"/>
          </w:tcPr>
          <w:p w14:paraId="450398DF">
            <w:pPr>
              <w:rPr>
                <w:rFonts w:ascii="Arial"/>
                <w:color w:val="000000" w:themeColor="text1"/>
                <w:sz w:val="21"/>
                <w:highlight w:val="none"/>
                <w14:textFill>
                  <w14:solidFill>
                    <w14:schemeClr w14:val="tx1"/>
                  </w14:solidFill>
                </w14:textFill>
              </w:rPr>
            </w:pPr>
          </w:p>
        </w:tc>
        <w:tc>
          <w:tcPr>
            <w:tcW w:w="631" w:type="dxa"/>
            <w:vAlign w:val="top"/>
          </w:tcPr>
          <w:p w14:paraId="0D1920F9">
            <w:pPr>
              <w:rPr>
                <w:rFonts w:ascii="Arial"/>
                <w:color w:val="000000" w:themeColor="text1"/>
                <w:sz w:val="21"/>
                <w:highlight w:val="none"/>
                <w14:textFill>
                  <w14:solidFill>
                    <w14:schemeClr w14:val="tx1"/>
                  </w14:solidFill>
                </w14:textFill>
              </w:rPr>
            </w:pPr>
          </w:p>
        </w:tc>
        <w:tc>
          <w:tcPr>
            <w:tcW w:w="631" w:type="dxa"/>
            <w:vAlign w:val="top"/>
          </w:tcPr>
          <w:p w14:paraId="1C466BD0">
            <w:pPr>
              <w:rPr>
                <w:rFonts w:ascii="Arial"/>
                <w:color w:val="000000" w:themeColor="text1"/>
                <w:sz w:val="21"/>
                <w:highlight w:val="none"/>
                <w14:textFill>
                  <w14:solidFill>
                    <w14:schemeClr w14:val="tx1"/>
                  </w14:solidFill>
                </w14:textFill>
              </w:rPr>
            </w:pPr>
          </w:p>
        </w:tc>
        <w:tc>
          <w:tcPr>
            <w:tcW w:w="631" w:type="dxa"/>
            <w:vAlign w:val="top"/>
          </w:tcPr>
          <w:p w14:paraId="039F6F1C">
            <w:pPr>
              <w:rPr>
                <w:rFonts w:ascii="Arial"/>
                <w:color w:val="000000" w:themeColor="text1"/>
                <w:sz w:val="21"/>
                <w:highlight w:val="none"/>
                <w14:textFill>
                  <w14:solidFill>
                    <w14:schemeClr w14:val="tx1"/>
                  </w14:solidFill>
                </w14:textFill>
              </w:rPr>
            </w:pPr>
          </w:p>
        </w:tc>
        <w:tc>
          <w:tcPr>
            <w:tcW w:w="631" w:type="dxa"/>
            <w:vAlign w:val="top"/>
          </w:tcPr>
          <w:p w14:paraId="15BC05CB">
            <w:pPr>
              <w:rPr>
                <w:rFonts w:ascii="Arial"/>
                <w:color w:val="000000" w:themeColor="text1"/>
                <w:sz w:val="21"/>
                <w:highlight w:val="none"/>
                <w14:textFill>
                  <w14:solidFill>
                    <w14:schemeClr w14:val="tx1"/>
                  </w14:solidFill>
                </w14:textFill>
              </w:rPr>
            </w:pPr>
          </w:p>
        </w:tc>
        <w:tc>
          <w:tcPr>
            <w:tcW w:w="631" w:type="dxa"/>
            <w:vAlign w:val="top"/>
          </w:tcPr>
          <w:p w14:paraId="00EED941">
            <w:pPr>
              <w:rPr>
                <w:rFonts w:ascii="Arial"/>
                <w:color w:val="000000" w:themeColor="text1"/>
                <w:sz w:val="21"/>
                <w:highlight w:val="none"/>
                <w14:textFill>
                  <w14:solidFill>
                    <w14:schemeClr w14:val="tx1"/>
                  </w14:solidFill>
                </w14:textFill>
              </w:rPr>
            </w:pPr>
          </w:p>
        </w:tc>
        <w:tc>
          <w:tcPr>
            <w:tcW w:w="995" w:type="dxa"/>
            <w:vAlign w:val="top"/>
          </w:tcPr>
          <w:p w14:paraId="4EBCAF00">
            <w:pPr>
              <w:rPr>
                <w:rFonts w:ascii="Arial"/>
                <w:color w:val="000000" w:themeColor="text1"/>
                <w:sz w:val="21"/>
                <w:highlight w:val="none"/>
                <w14:textFill>
                  <w14:solidFill>
                    <w14:schemeClr w14:val="tx1"/>
                  </w14:solidFill>
                </w14:textFill>
              </w:rPr>
            </w:pPr>
          </w:p>
        </w:tc>
      </w:tr>
      <w:tr w14:paraId="57BA2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64753906">
            <w:pPr>
              <w:pStyle w:val="15"/>
              <w:spacing w:before="180" w:line="241" w:lineRule="auto"/>
              <w:ind w:left="2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091" w:type="dxa"/>
            <w:vAlign w:val="top"/>
          </w:tcPr>
          <w:p w14:paraId="6ADD0EE8">
            <w:pPr>
              <w:rPr>
                <w:rFonts w:ascii="Arial"/>
                <w:color w:val="000000" w:themeColor="text1"/>
                <w:sz w:val="21"/>
                <w:highlight w:val="none"/>
                <w14:textFill>
                  <w14:solidFill>
                    <w14:schemeClr w14:val="tx1"/>
                  </w14:solidFill>
                </w14:textFill>
              </w:rPr>
            </w:pPr>
          </w:p>
        </w:tc>
        <w:tc>
          <w:tcPr>
            <w:tcW w:w="634" w:type="dxa"/>
            <w:vAlign w:val="top"/>
          </w:tcPr>
          <w:p w14:paraId="6581A596">
            <w:pPr>
              <w:rPr>
                <w:rFonts w:ascii="Arial"/>
                <w:color w:val="000000" w:themeColor="text1"/>
                <w:sz w:val="21"/>
                <w:highlight w:val="none"/>
                <w14:textFill>
                  <w14:solidFill>
                    <w14:schemeClr w14:val="tx1"/>
                  </w14:solidFill>
                </w14:textFill>
              </w:rPr>
            </w:pPr>
          </w:p>
        </w:tc>
        <w:tc>
          <w:tcPr>
            <w:tcW w:w="631" w:type="dxa"/>
            <w:vAlign w:val="top"/>
          </w:tcPr>
          <w:p w14:paraId="5F80CA03">
            <w:pPr>
              <w:rPr>
                <w:rFonts w:ascii="Arial"/>
                <w:color w:val="000000" w:themeColor="text1"/>
                <w:sz w:val="21"/>
                <w:highlight w:val="none"/>
                <w14:textFill>
                  <w14:solidFill>
                    <w14:schemeClr w14:val="tx1"/>
                  </w14:solidFill>
                </w14:textFill>
              </w:rPr>
            </w:pPr>
          </w:p>
        </w:tc>
        <w:tc>
          <w:tcPr>
            <w:tcW w:w="631" w:type="dxa"/>
            <w:vAlign w:val="top"/>
          </w:tcPr>
          <w:p w14:paraId="636EEF1F">
            <w:pPr>
              <w:rPr>
                <w:rFonts w:ascii="Arial"/>
                <w:color w:val="000000" w:themeColor="text1"/>
                <w:sz w:val="21"/>
                <w:highlight w:val="none"/>
                <w14:textFill>
                  <w14:solidFill>
                    <w14:schemeClr w14:val="tx1"/>
                  </w14:solidFill>
                </w14:textFill>
              </w:rPr>
            </w:pPr>
          </w:p>
        </w:tc>
        <w:tc>
          <w:tcPr>
            <w:tcW w:w="631" w:type="dxa"/>
            <w:vAlign w:val="top"/>
          </w:tcPr>
          <w:p w14:paraId="5C9F0A90">
            <w:pPr>
              <w:rPr>
                <w:rFonts w:ascii="Arial"/>
                <w:color w:val="000000" w:themeColor="text1"/>
                <w:sz w:val="21"/>
                <w:highlight w:val="none"/>
                <w14:textFill>
                  <w14:solidFill>
                    <w14:schemeClr w14:val="tx1"/>
                  </w14:solidFill>
                </w14:textFill>
              </w:rPr>
            </w:pPr>
          </w:p>
        </w:tc>
        <w:tc>
          <w:tcPr>
            <w:tcW w:w="631" w:type="dxa"/>
            <w:vAlign w:val="top"/>
          </w:tcPr>
          <w:p w14:paraId="5A11730E">
            <w:pPr>
              <w:rPr>
                <w:rFonts w:ascii="Arial"/>
                <w:color w:val="000000" w:themeColor="text1"/>
                <w:sz w:val="21"/>
                <w:highlight w:val="none"/>
                <w14:textFill>
                  <w14:solidFill>
                    <w14:schemeClr w14:val="tx1"/>
                  </w14:solidFill>
                </w14:textFill>
              </w:rPr>
            </w:pPr>
          </w:p>
        </w:tc>
        <w:tc>
          <w:tcPr>
            <w:tcW w:w="631" w:type="dxa"/>
            <w:vAlign w:val="top"/>
          </w:tcPr>
          <w:p w14:paraId="74BE81B6">
            <w:pPr>
              <w:rPr>
                <w:rFonts w:ascii="Arial"/>
                <w:color w:val="000000" w:themeColor="text1"/>
                <w:sz w:val="21"/>
                <w:highlight w:val="none"/>
                <w14:textFill>
                  <w14:solidFill>
                    <w14:schemeClr w14:val="tx1"/>
                  </w14:solidFill>
                </w14:textFill>
              </w:rPr>
            </w:pPr>
          </w:p>
        </w:tc>
        <w:tc>
          <w:tcPr>
            <w:tcW w:w="631" w:type="dxa"/>
            <w:vAlign w:val="top"/>
          </w:tcPr>
          <w:p w14:paraId="6D5B9B1E">
            <w:pPr>
              <w:rPr>
                <w:rFonts w:ascii="Arial"/>
                <w:color w:val="000000" w:themeColor="text1"/>
                <w:sz w:val="21"/>
                <w:highlight w:val="none"/>
                <w14:textFill>
                  <w14:solidFill>
                    <w14:schemeClr w14:val="tx1"/>
                  </w14:solidFill>
                </w14:textFill>
              </w:rPr>
            </w:pPr>
          </w:p>
        </w:tc>
        <w:tc>
          <w:tcPr>
            <w:tcW w:w="631" w:type="dxa"/>
            <w:vAlign w:val="top"/>
          </w:tcPr>
          <w:p w14:paraId="491CAC4D">
            <w:pPr>
              <w:rPr>
                <w:rFonts w:ascii="Arial"/>
                <w:color w:val="000000" w:themeColor="text1"/>
                <w:sz w:val="21"/>
                <w:highlight w:val="none"/>
                <w14:textFill>
                  <w14:solidFill>
                    <w14:schemeClr w14:val="tx1"/>
                  </w14:solidFill>
                </w14:textFill>
              </w:rPr>
            </w:pPr>
          </w:p>
        </w:tc>
        <w:tc>
          <w:tcPr>
            <w:tcW w:w="631" w:type="dxa"/>
            <w:vAlign w:val="top"/>
          </w:tcPr>
          <w:p w14:paraId="5A0D9A43">
            <w:pPr>
              <w:rPr>
                <w:rFonts w:ascii="Arial"/>
                <w:color w:val="000000" w:themeColor="text1"/>
                <w:sz w:val="21"/>
                <w:highlight w:val="none"/>
                <w14:textFill>
                  <w14:solidFill>
                    <w14:schemeClr w14:val="tx1"/>
                  </w14:solidFill>
                </w14:textFill>
              </w:rPr>
            </w:pPr>
          </w:p>
        </w:tc>
        <w:tc>
          <w:tcPr>
            <w:tcW w:w="995" w:type="dxa"/>
            <w:vAlign w:val="top"/>
          </w:tcPr>
          <w:p w14:paraId="0913C97B">
            <w:pPr>
              <w:rPr>
                <w:rFonts w:ascii="Arial"/>
                <w:color w:val="000000" w:themeColor="text1"/>
                <w:sz w:val="21"/>
                <w:highlight w:val="none"/>
                <w14:textFill>
                  <w14:solidFill>
                    <w14:schemeClr w14:val="tx1"/>
                  </w14:solidFill>
                </w14:textFill>
              </w:rPr>
            </w:pPr>
          </w:p>
        </w:tc>
      </w:tr>
      <w:tr w14:paraId="4536BE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539" w:type="dxa"/>
            <w:vAlign w:val="top"/>
          </w:tcPr>
          <w:p w14:paraId="74198ED0">
            <w:pPr>
              <w:pStyle w:val="15"/>
              <w:spacing w:before="178" w:line="242" w:lineRule="auto"/>
              <w:ind w:left="22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091" w:type="dxa"/>
            <w:vAlign w:val="top"/>
          </w:tcPr>
          <w:p w14:paraId="2FCFE662">
            <w:pPr>
              <w:rPr>
                <w:rFonts w:ascii="Arial"/>
                <w:color w:val="000000" w:themeColor="text1"/>
                <w:sz w:val="21"/>
                <w:highlight w:val="none"/>
                <w14:textFill>
                  <w14:solidFill>
                    <w14:schemeClr w14:val="tx1"/>
                  </w14:solidFill>
                </w14:textFill>
              </w:rPr>
            </w:pPr>
          </w:p>
        </w:tc>
        <w:tc>
          <w:tcPr>
            <w:tcW w:w="634" w:type="dxa"/>
            <w:vAlign w:val="top"/>
          </w:tcPr>
          <w:p w14:paraId="5FABD1B0">
            <w:pPr>
              <w:rPr>
                <w:rFonts w:ascii="Arial"/>
                <w:color w:val="000000" w:themeColor="text1"/>
                <w:sz w:val="21"/>
                <w:highlight w:val="none"/>
                <w14:textFill>
                  <w14:solidFill>
                    <w14:schemeClr w14:val="tx1"/>
                  </w14:solidFill>
                </w14:textFill>
              </w:rPr>
            </w:pPr>
          </w:p>
        </w:tc>
        <w:tc>
          <w:tcPr>
            <w:tcW w:w="631" w:type="dxa"/>
            <w:vAlign w:val="top"/>
          </w:tcPr>
          <w:p w14:paraId="0B655379">
            <w:pPr>
              <w:rPr>
                <w:rFonts w:ascii="Arial"/>
                <w:color w:val="000000" w:themeColor="text1"/>
                <w:sz w:val="21"/>
                <w:highlight w:val="none"/>
                <w14:textFill>
                  <w14:solidFill>
                    <w14:schemeClr w14:val="tx1"/>
                  </w14:solidFill>
                </w14:textFill>
              </w:rPr>
            </w:pPr>
          </w:p>
        </w:tc>
        <w:tc>
          <w:tcPr>
            <w:tcW w:w="631" w:type="dxa"/>
            <w:vAlign w:val="top"/>
          </w:tcPr>
          <w:p w14:paraId="3E4938D1">
            <w:pPr>
              <w:rPr>
                <w:rFonts w:ascii="Arial"/>
                <w:color w:val="000000" w:themeColor="text1"/>
                <w:sz w:val="21"/>
                <w:highlight w:val="none"/>
                <w14:textFill>
                  <w14:solidFill>
                    <w14:schemeClr w14:val="tx1"/>
                  </w14:solidFill>
                </w14:textFill>
              </w:rPr>
            </w:pPr>
          </w:p>
        </w:tc>
        <w:tc>
          <w:tcPr>
            <w:tcW w:w="631" w:type="dxa"/>
            <w:vAlign w:val="top"/>
          </w:tcPr>
          <w:p w14:paraId="1D9FFAD3">
            <w:pPr>
              <w:rPr>
                <w:rFonts w:ascii="Arial"/>
                <w:color w:val="000000" w:themeColor="text1"/>
                <w:sz w:val="21"/>
                <w:highlight w:val="none"/>
                <w14:textFill>
                  <w14:solidFill>
                    <w14:schemeClr w14:val="tx1"/>
                  </w14:solidFill>
                </w14:textFill>
              </w:rPr>
            </w:pPr>
          </w:p>
        </w:tc>
        <w:tc>
          <w:tcPr>
            <w:tcW w:w="631" w:type="dxa"/>
            <w:vAlign w:val="top"/>
          </w:tcPr>
          <w:p w14:paraId="40443246">
            <w:pPr>
              <w:rPr>
                <w:rFonts w:ascii="Arial"/>
                <w:color w:val="000000" w:themeColor="text1"/>
                <w:sz w:val="21"/>
                <w:highlight w:val="none"/>
                <w14:textFill>
                  <w14:solidFill>
                    <w14:schemeClr w14:val="tx1"/>
                  </w14:solidFill>
                </w14:textFill>
              </w:rPr>
            </w:pPr>
          </w:p>
        </w:tc>
        <w:tc>
          <w:tcPr>
            <w:tcW w:w="631" w:type="dxa"/>
            <w:vAlign w:val="top"/>
          </w:tcPr>
          <w:p w14:paraId="6A31802D">
            <w:pPr>
              <w:rPr>
                <w:rFonts w:ascii="Arial"/>
                <w:color w:val="000000" w:themeColor="text1"/>
                <w:sz w:val="21"/>
                <w:highlight w:val="none"/>
                <w14:textFill>
                  <w14:solidFill>
                    <w14:schemeClr w14:val="tx1"/>
                  </w14:solidFill>
                </w14:textFill>
              </w:rPr>
            </w:pPr>
          </w:p>
        </w:tc>
        <w:tc>
          <w:tcPr>
            <w:tcW w:w="631" w:type="dxa"/>
            <w:vAlign w:val="top"/>
          </w:tcPr>
          <w:p w14:paraId="24610218">
            <w:pPr>
              <w:rPr>
                <w:rFonts w:ascii="Arial"/>
                <w:color w:val="000000" w:themeColor="text1"/>
                <w:sz w:val="21"/>
                <w:highlight w:val="none"/>
                <w14:textFill>
                  <w14:solidFill>
                    <w14:schemeClr w14:val="tx1"/>
                  </w14:solidFill>
                </w14:textFill>
              </w:rPr>
            </w:pPr>
          </w:p>
        </w:tc>
        <w:tc>
          <w:tcPr>
            <w:tcW w:w="631" w:type="dxa"/>
            <w:vAlign w:val="top"/>
          </w:tcPr>
          <w:p w14:paraId="1BD0F1C5">
            <w:pPr>
              <w:rPr>
                <w:rFonts w:ascii="Arial"/>
                <w:color w:val="000000" w:themeColor="text1"/>
                <w:sz w:val="21"/>
                <w:highlight w:val="none"/>
                <w14:textFill>
                  <w14:solidFill>
                    <w14:schemeClr w14:val="tx1"/>
                  </w14:solidFill>
                </w14:textFill>
              </w:rPr>
            </w:pPr>
          </w:p>
        </w:tc>
        <w:tc>
          <w:tcPr>
            <w:tcW w:w="631" w:type="dxa"/>
            <w:vAlign w:val="top"/>
          </w:tcPr>
          <w:p w14:paraId="611034B2">
            <w:pPr>
              <w:rPr>
                <w:rFonts w:ascii="Arial"/>
                <w:color w:val="000000" w:themeColor="text1"/>
                <w:sz w:val="21"/>
                <w:highlight w:val="none"/>
                <w14:textFill>
                  <w14:solidFill>
                    <w14:schemeClr w14:val="tx1"/>
                  </w14:solidFill>
                </w14:textFill>
              </w:rPr>
            </w:pPr>
          </w:p>
        </w:tc>
        <w:tc>
          <w:tcPr>
            <w:tcW w:w="995" w:type="dxa"/>
            <w:vAlign w:val="top"/>
          </w:tcPr>
          <w:p w14:paraId="5C890581">
            <w:pPr>
              <w:rPr>
                <w:rFonts w:ascii="Arial"/>
                <w:color w:val="000000" w:themeColor="text1"/>
                <w:sz w:val="21"/>
                <w:highlight w:val="none"/>
                <w14:textFill>
                  <w14:solidFill>
                    <w14:schemeClr w14:val="tx1"/>
                  </w14:solidFill>
                </w14:textFill>
              </w:rPr>
            </w:pPr>
          </w:p>
        </w:tc>
      </w:tr>
      <w:tr w14:paraId="4CB69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39" w:type="dxa"/>
            <w:vAlign w:val="top"/>
          </w:tcPr>
          <w:p w14:paraId="1096EEBE">
            <w:pPr>
              <w:pStyle w:val="15"/>
              <w:spacing w:before="181" w:line="241" w:lineRule="auto"/>
              <w:ind w:left="22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1091" w:type="dxa"/>
            <w:vAlign w:val="top"/>
          </w:tcPr>
          <w:p w14:paraId="402FBA5C">
            <w:pPr>
              <w:rPr>
                <w:rFonts w:ascii="Arial"/>
                <w:color w:val="000000" w:themeColor="text1"/>
                <w:sz w:val="21"/>
                <w:highlight w:val="none"/>
                <w14:textFill>
                  <w14:solidFill>
                    <w14:schemeClr w14:val="tx1"/>
                  </w14:solidFill>
                </w14:textFill>
              </w:rPr>
            </w:pPr>
          </w:p>
        </w:tc>
        <w:tc>
          <w:tcPr>
            <w:tcW w:w="634" w:type="dxa"/>
            <w:vAlign w:val="top"/>
          </w:tcPr>
          <w:p w14:paraId="394B2323">
            <w:pPr>
              <w:rPr>
                <w:rFonts w:ascii="Arial"/>
                <w:color w:val="000000" w:themeColor="text1"/>
                <w:sz w:val="21"/>
                <w:highlight w:val="none"/>
                <w14:textFill>
                  <w14:solidFill>
                    <w14:schemeClr w14:val="tx1"/>
                  </w14:solidFill>
                </w14:textFill>
              </w:rPr>
            </w:pPr>
          </w:p>
        </w:tc>
        <w:tc>
          <w:tcPr>
            <w:tcW w:w="631" w:type="dxa"/>
            <w:vAlign w:val="top"/>
          </w:tcPr>
          <w:p w14:paraId="0C566580">
            <w:pPr>
              <w:rPr>
                <w:rFonts w:ascii="Arial"/>
                <w:color w:val="000000" w:themeColor="text1"/>
                <w:sz w:val="21"/>
                <w:highlight w:val="none"/>
                <w14:textFill>
                  <w14:solidFill>
                    <w14:schemeClr w14:val="tx1"/>
                  </w14:solidFill>
                </w14:textFill>
              </w:rPr>
            </w:pPr>
          </w:p>
        </w:tc>
        <w:tc>
          <w:tcPr>
            <w:tcW w:w="631" w:type="dxa"/>
            <w:vAlign w:val="top"/>
          </w:tcPr>
          <w:p w14:paraId="0609AD26">
            <w:pPr>
              <w:rPr>
                <w:rFonts w:ascii="Arial"/>
                <w:color w:val="000000" w:themeColor="text1"/>
                <w:sz w:val="21"/>
                <w:highlight w:val="none"/>
                <w14:textFill>
                  <w14:solidFill>
                    <w14:schemeClr w14:val="tx1"/>
                  </w14:solidFill>
                </w14:textFill>
              </w:rPr>
            </w:pPr>
          </w:p>
        </w:tc>
        <w:tc>
          <w:tcPr>
            <w:tcW w:w="631" w:type="dxa"/>
            <w:vAlign w:val="top"/>
          </w:tcPr>
          <w:p w14:paraId="758B8523">
            <w:pPr>
              <w:rPr>
                <w:rFonts w:ascii="Arial"/>
                <w:color w:val="000000" w:themeColor="text1"/>
                <w:sz w:val="21"/>
                <w:highlight w:val="none"/>
                <w14:textFill>
                  <w14:solidFill>
                    <w14:schemeClr w14:val="tx1"/>
                  </w14:solidFill>
                </w14:textFill>
              </w:rPr>
            </w:pPr>
          </w:p>
        </w:tc>
        <w:tc>
          <w:tcPr>
            <w:tcW w:w="631" w:type="dxa"/>
            <w:vAlign w:val="top"/>
          </w:tcPr>
          <w:p w14:paraId="6E7583A2">
            <w:pPr>
              <w:rPr>
                <w:rFonts w:ascii="Arial"/>
                <w:color w:val="000000" w:themeColor="text1"/>
                <w:sz w:val="21"/>
                <w:highlight w:val="none"/>
                <w14:textFill>
                  <w14:solidFill>
                    <w14:schemeClr w14:val="tx1"/>
                  </w14:solidFill>
                </w14:textFill>
              </w:rPr>
            </w:pPr>
          </w:p>
        </w:tc>
        <w:tc>
          <w:tcPr>
            <w:tcW w:w="631" w:type="dxa"/>
            <w:vAlign w:val="top"/>
          </w:tcPr>
          <w:p w14:paraId="2D0C351E">
            <w:pPr>
              <w:rPr>
                <w:rFonts w:ascii="Arial"/>
                <w:color w:val="000000" w:themeColor="text1"/>
                <w:sz w:val="21"/>
                <w:highlight w:val="none"/>
                <w14:textFill>
                  <w14:solidFill>
                    <w14:schemeClr w14:val="tx1"/>
                  </w14:solidFill>
                </w14:textFill>
              </w:rPr>
            </w:pPr>
          </w:p>
        </w:tc>
        <w:tc>
          <w:tcPr>
            <w:tcW w:w="631" w:type="dxa"/>
            <w:vAlign w:val="top"/>
          </w:tcPr>
          <w:p w14:paraId="6028AF09">
            <w:pPr>
              <w:rPr>
                <w:rFonts w:ascii="Arial"/>
                <w:color w:val="000000" w:themeColor="text1"/>
                <w:sz w:val="21"/>
                <w:highlight w:val="none"/>
                <w14:textFill>
                  <w14:solidFill>
                    <w14:schemeClr w14:val="tx1"/>
                  </w14:solidFill>
                </w14:textFill>
              </w:rPr>
            </w:pPr>
          </w:p>
        </w:tc>
        <w:tc>
          <w:tcPr>
            <w:tcW w:w="631" w:type="dxa"/>
            <w:vAlign w:val="top"/>
          </w:tcPr>
          <w:p w14:paraId="750B5F00">
            <w:pPr>
              <w:rPr>
                <w:rFonts w:ascii="Arial"/>
                <w:color w:val="000000" w:themeColor="text1"/>
                <w:sz w:val="21"/>
                <w:highlight w:val="none"/>
                <w14:textFill>
                  <w14:solidFill>
                    <w14:schemeClr w14:val="tx1"/>
                  </w14:solidFill>
                </w14:textFill>
              </w:rPr>
            </w:pPr>
          </w:p>
        </w:tc>
        <w:tc>
          <w:tcPr>
            <w:tcW w:w="631" w:type="dxa"/>
            <w:vAlign w:val="top"/>
          </w:tcPr>
          <w:p w14:paraId="763CDB29">
            <w:pPr>
              <w:rPr>
                <w:rFonts w:ascii="Arial"/>
                <w:color w:val="000000" w:themeColor="text1"/>
                <w:sz w:val="21"/>
                <w:highlight w:val="none"/>
                <w14:textFill>
                  <w14:solidFill>
                    <w14:schemeClr w14:val="tx1"/>
                  </w14:solidFill>
                </w14:textFill>
              </w:rPr>
            </w:pPr>
          </w:p>
        </w:tc>
        <w:tc>
          <w:tcPr>
            <w:tcW w:w="995" w:type="dxa"/>
            <w:vAlign w:val="top"/>
          </w:tcPr>
          <w:p w14:paraId="45532D53">
            <w:pPr>
              <w:rPr>
                <w:rFonts w:ascii="Arial"/>
                <w:color w:val="000000" w:themeColor="text1"/>
                <w:sz w:val="21"/>
                <w:highlight w:val="none"/>
                <w14:textFill>
                  <w14:solidFill>
                    <w14:schemeClr w14:val="tx1"/>
                  </w14:solidFill>
                </w14:textFill>
              </w:rPr>
            </w:pPr>
          </w:p>
        </w:tc>
      </w:tr>
      <w:tr w14:paraId="313E11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6946EDFF">
            <w:pPr>
              <w:pStyle w:val="15"/>
              <w:spacing w:before="179" w:line="241" w:lineRule="auto"/>
              <w:ind w:left="223"/>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p>
        </w:tc>
        <w:tc>
          <w:tcPr>
            <w:tcW w:w="1091" w:type="dxa"/>
            <w:vAlign w:val="top"/>
          </w:tcPr>
          <w:p w14:paraId="287E6DFE">
            <w:pPr>
              <w:rPr>
                <w:rFonts w:ascii="Arial"/>
                <w:color w:val="000000" w:themeColor="text1"/>
                <w:sz w:val="21"/>
                <w:highlight w:val="none"/>
                <w14:textFill>
                  <w14:solidFill>
                    <w14:schemeClr w14:val="tx1"/>
                  </w14:solidFill>
                </w14:textFill>
              </w:rPr>
            </w:pPr>
          </w:p>
        </w:tc>
        <w:tc>
          <w:tcPr>
            <w:tcW w:w="634" w:type="dxa"/>
            <w:vAlign w:val="top"/>
          </w:tcPr>
          <w:p w14:paraId="5B0E2E72">
            <w:pPr>
              <w:rPr>
                <w:rFonts w:ascii="Arial"/>
                <w:color w:val="000000" w:themeColor="text1"/>
                <w:sz w:val="21"/>
                <w:highlight w:val="none"/>
                <w14:textFill>
                  <w14:solidFill>
                    <w14:schemeClr w14:val="tx1"/>
                  </w14:solidFill>
                </w14:textFill>
              </w:rPr>
            </w:pPr>
          </w:p>
        </w:tc>
        <w:tc>
          <w:tcPr>
            <w:tcW w:w="631" w:type="dxa"/>
            <w:vAlign w:val="top"/>
          </w:tcPr>
          <w:p w14:paraId="0F739CA6">
            <w:pPr>
              <w:rPr>
                <w:rFonts w:ascii="Arial"/>
                <w:color w:val="000000" w:themeColor="text1"/>
                <w:sz w:val="21"/>
                <w:highlight w:val="none"/>
                <w14:textFill>
                  <w14:solidFill>
                    <w14:schemeClr w14:val="tx1"/>
                  </w14:solidFill>
                </w14:textFill>
              </w:rPr>
            </w:pPr>
          </w:p>
        </w:tc>
        <w:tc>
          <w:tcPr>
            <w:tcW w:w="631" w:type="dxa"/>
            <w:vAlign w:val="top"/>
          </w:tcPr>
          <w:p w14:paraId="3C6A8FD1">
            <w:pPr>
              <w:rPr>
                <w:rFonts w:ascii="Arial"/>
                <w:color w:val="000000" w:themeColor="text1"/>
                <w:sz w:val="21"/>
                <w:highlight w:val="none"/>
                <w14:textFill>
                  <w14:solidFill>
                    <w14:schemeClr w14:val="tx1"/>
                  </w14:solidFill>
                </w14:textFill>
              </w:rPr>
            </w:pPr>
          </w:p>
        </w:tc>
        <w:tc>
          <w:tcPr>
            <w:tcW w:w="631" w:type="dxa"/>
            <w:vAlign w:val="top"/>
          </w:tcPr>
          <w:p w14:paraId="2F5C42EA">
            <w:pPr>
              <w:rPr>
                <w:rFonts w:ascii="Arial"/>
                <w:color w:val="000000" w:themeColor="text1"/>
                <w:sz w:val="21"/>
                <w:highlight w:val="none"/>
                <w14:textFill>
                  <w14:solidFill>
                    <w14:schemeClr w14:val="tx1"/>
                  </w14:solidFill>
                </w14:textFill>
              </w:rPr>
            </w:pPr>
          </w:p>
        </w:tc>
        <w:tc>
          <w:tcPr>
            <w:tcW w:w="631" w:type="dxa"/>
            <w:vAlign w:val="top"/>
          </w:tcPr>
          <w:p w14:paraId="6873AA82">
            <w:pPr>
              <w:rPr>
                <w:rFonts w:ascii="Arial"/>
                <w:color w:val="000000" w:themeColor="text1"/>
                <w:sz w:val="21"/>
                <w:highlight w:val="none"/>
                <w14:textFill>
                  <w14:solidFill>
                    <w14:schemeClr w14:val="tx1"/>
                  </w14:solidFill>
                </w14:textFill>
              </w:rPr>
            </w:pPr>
          </w:p>
        </w:tc>
        <w:tc>
          <w:tcPr>
            <w:tcW w:w="631" w:type="dxa"/>
            <w:vAlign w:val="top"/>
          </w:tcPr>
          <w:p w14:paraId="24CEEDCE">
            <w:pPr>
              <w:rPr>
                <w:rFonts w:ascii="Arial"/>
                <w:color w:val="000000" w:themeColor="text1"/>
                <w:sz w:val="21"/>
                <w:highlight w:val="none"/>
                <w14:textFill>
                  <w14:solidFill>
                    <w14:schemeClr w14:val="tx1"/>
                  </w14:solidFill>
                </w14:textFill>
              </w:rPr>
            </w:pPr>
          </w:p>
        </w:tc>
        <w:tc>
          <w:tcPr>
            <w:tcW w:w="631" w:type="dxa"/>
            <w:vAlign w:val="top"/>
          </w:tcPr>
          <w:p w14:paraId="3ABC43C2">
            <w:pPr>
              <w:rPr>
                <w:rFonts w:ascii="Arial"/>
                <w:color w:val="000000" w:themeColor="text1"/>
                <w:sz w:val="21"/>
                <w:highlight w:val="none"/>
                <w14:textFill>
                  <w14:solidFill>
                    <w14:schemeClr w14:val="tx1"/>
                  </w14:solidFill>
                </w14:textFill>
              </w:rPr>
            </w:pPr>
          </w:p>
        </w:tc>
        <w:tc>
          <w:tcPr>
            <w:tcW w:w="631" w:type="dxa"/>
            <w:vAlign w:val="top"/>
          </w:tcPr>
          <w:p w14:paraId="7C5E30D9">
            <w:pPr>
              <w:rPr>
                <w:rFonts w:ascii="Arial"/>
                <w:color w:val="000000" w:themeColor="text1"/>
                <w:sz w:val="21"/>
                <w:highlight w:val="none"/>
                <w14:textFill>
                  <w14:solidFill>
                    <w14:schemeClr w14:val="tx1"/>
                  </w14:solidFill>
                </w14:textFill>
              </w:rPr>
            </w:pPr>
          </w:p>
        </w:tc>
        <w:tc>
          <w:tcPr>
            <w:tcW w:w="631" w:type="dxa"/>
            <w:vAlign w:val="top"/>
          </w:tcPr>
          <w:p w14:paraId="0F1F308C">
            <w:pPr>
              <w:rPr>
                <w:rFonts w:ascii="Arial"/>
                <w:color w:val="000000" w:themeColor="text1"/>
                <w:sz w:val="21"/>
                <w:highlight w:val="none"/>
                <w14:textFill>
                  <w14:solidFill>
                    <w14:schemeClr w14:val="tx1"/>
                  </w14:solidFill>
                </w14:textFill>
              </w:rPr>
            </w:pPr>
          </w:p>
        </w:tc>
        <w:tc>
          <w:tcPr>
            <w:tcW w:w="995" w:type="dxa"/>
            <w:vAlign w:val="top"/>
          </w:tcPr>
          <w:p w14:paraId="6E8F825D">
            <w:pPr>
              <w:rPr>
                <w:rFonts w:ascii="Arial"/>
                <w:color w:val="000000" w:themeColor="text1"/>
                <w:sz w:val="21"/>
                <w:highlight w:val="none"/>
                <w14:textFill>
                  <w14:solidFill>
                    <w14:schemeClr w14:val="tx1"/>
                  </w14:solidFill>
                </w14:textFill>
              </w:rPr>
            </w:pPr>
          </w:p>
        </w:tc>
      </w:tr>
      <w:tr w14:paraId="5ECB96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539" w:type="dxa"/>
            <w:vAlign w:val="top"/>
          </w:tcPr>
          <w:p w14:paraId="7355E958">
            <w:pPr>
              <w:pStyle w:val="15"/>
              <w:spacing w:before="180" w:line="330" w:lineRule="exact"/>
              <w:ind w:left="182"/>
              <w:rPr>
                <w:color w:val="000000" w:themeColor="text1"/>
                <w:highlight w:val="none"/>
                <w14:textFill>
                  <w14:solidFill>
                    <w14:schemeClr w14:val="tx1"/>
                  </w14:solidFill>
                </w14:textFill>
              </w:rPr>
            </w:pPr>
            <w:r>
              <w:rPr>
                <w:color w:val="000000" w:themeColor="text1"/>
                <w:position w:val="2"/>
                <w:highlight w:val="none"/>
                <w14:textFill>
                  <w14:solidFill>
                    <w14:schemeClr w14:val="tx1"/>
                  </w14:solidFill>
                </w14:textFill>
              </w:rPr>
              <w:t>…</w:t>
            </w:r>
          </w:p>
        </w:tc>
        <w:tc>
          <w:tcPr>
            <w:tcW w:w="1091" w:type="dxa"/>
            <w:vAlign w:val="top"/>
          </w:tcPr>
          <w:p w14:paraId="77173338">
            <w:pPr>
              <w:rPr>
                <w:rFonts w:ascii="Arial"/>
                <w:color w:val="000000" w:themeColor="text1"/>
                <w:sz w:val="21"/>
                <w:highlight w:val="none"/>
                <w14:textFill>
                  <w14:solidFill>
                    <w14:schemeClr w14:val="tx1"/>
                  </w14:solidFill>
                </w14:textFill>
              </w:rPr>
            </w:pPr>
          </w:p>
        </w:tc>
        <w:tc>
          <w:tcPr>
            <w:tcW w:w="634" w:type="dxa"/>
            <w:vAlign w:val="top"/>
          </w:tcPr>
          <w:p w14:paraId="196F67D9">
            <w:pPr>
              <w:rPr>
                <w:rFonts w:ascii="Arial"/>
                <w:color w:val="000000" w:themeColor="text1"/>
                <w:sz w:val="21"/>
                <w:highlight w:val="none"/>
                <w14:textFill>
                  <w14:solidFill>
                    <w14:schemeClr w14:val="tx1"/>
                  </w14:solidFill>
                </w14:textFill>
              </w:rPr>
            </w:pPr>
          </w:p>
        </w:tc>
        <w:tc>
          <w:tcPr>
            <w:tcW w:w="631" w:type="dxa"/>
            <w:vAlign w:val="top"/>
          </w:tcPr>
          <w:p w14:paraId="5026BD16">
            <w:pPr>
              <w:rPr>
                <w:rFonts w:ascii="Arial"/>
                <w:color w:val="000000" w:themeColor="text1"/>
                <w:sz w:val="21"/>
                <w:highlight w:val="none"/>
                <w14:textFill>
                  <w14:solidFill>
                    <w14:schemeClr w14:val="tx1"/>
                  </w14:solidFill>
                </w14:textFill>
              </w:rPr>
            </w:pPr>
          </w:p>
        </w:tc>
        <w:tc>
          <w:tcPr>
            <w:tcW w:w="631" w:type="dxa"/>
            <w:vAlign w:val="top"/>
          </w:tcPr>
          <w:p w14:paraId="0FEE156E">
            <w:pPr>
              <w:rPr>
                <w:rFonts w:ascii="Arial"/>
                <w:color w:val="000000" w:themeColor="text1"/>
                <w:sz w:val="21"/>
                <w:highlight w:val="none"/>
                <w14:textFill>
                  <w14:solidFill>
                    <w14:schemeClr w14:val="tx1"/>
                  </w14:solidFill>
                </w14:textFill>
              </w:rPr>
            </w:pPr>
          </w:p>
        </w:tc>
        <w:tc>
          <w:tcPr>
            <w:tcW w:w="631" w:type="dxa"/>
            <w:vAlign w:val="top"/>
          </w:tcPr>
          <w:p w14:paraId="39CFBF71">
            <w:pPr>
              <w:rPr>
                <w:rFonts w:ascii="Arial"/>
                <w:color w:val="000000" w:themeColor="text1"/>
                <w:sz w:val="21"/>
                <w:highlight w:val="none"/>
                <w14:textFill>
                  <w14:solidFill>
                    <w14:schemeClr w14:val="tx1"/>
                  </w14:solidFill>
                </w14:textFill>
              </w:rPr>
            </w:pPr>
          </w:p>
        </w:tc>
        <w:tc>
          <w:tcPr>
            <w:tcW w:w="631" w:type="dxa"/>
            <w:vAlign w:val="top"/>
          </w:tcPr>
          <w:p w14:paraId="12362CFB">
            <w:pPr>
              <w:rPr>
                <w:rFonts w:ascii="Arial"/>
                <w:color w:val="000000" w:themeColor="text1"/>
                <w:sz w:val="21"/>
                <w:highlight w:val="none"/>
                <w14:textFill>
                  <w14:solidFill>
                    <w14:schemeClr w14:val="tx1"/>
                  </w14:solidFill>
                </w14:textFill>
              </w:rPr>
            </w:pPr>
          </w:p>
        </w:tc>
        <w:tc>
          <w:tcPr>
            <w:tcW w:w="631" w:type="dxa"/>
            <w:vAlign w:val="top"/>
          </w:tcPr>
          <w:p w14:paraId="048B8909">
            <w:pPr>
              <w:rPr>
                <w:rFonts w:ascii="Arial"/>
                <w:color w:val="000000" w:themeColor="text1"/>
                <w:sz w:val="21"/>
                <w:highlight w:val="none"/>
                <w14:textFill>
                  <w14:solidFill>
                    <w14:schemeClr w14:val="tx1"/>
                  </w14:solidFill>
                </w14:textFill>
              </w:rPr>
            </w:pPr>
          </w:p>
        </w:tc>
        <w:tc>
          <w:tcPr>
            <w:tcW w:w="631" w:type="dxa"/>
            <w:vAlign w:val="top"/>
          </w:tcPr>
          <w:p w14:paraId="53777A0B">
            <w:pPr>
              <w:rPr>
                <w:rFonts w:ascii="Arial"/>
                <w:color w:val="000000" w:themeColor="text1"/>
                <w:sz w:val="21"/>
                <w:highlight w:val="none"/>
                <w14:textFill>
                  <w14:solidFill>
                    <w14:schemeClr w14:val="tx1"/>
                  </w14:solidFill>
                </w14:textFill>
              </w:rPr>
            </w:pPr>
          </w:p>
        </w:tc>
        <w:tc>
          <w:tcPr>
            <w:tcW w:w="631" w:type="dxa"/>
            <w:vAlign w:val="top"/>
          </w:tcPr>
          <w:p w14:paraId="61164B08">
            <w:pPr>
              <w:rPr>
                <w:rFonts w:ascii="Arial"/>
                <w:color w:val="000000" w:themeColor="text1"/>
                <w:sz w:val="21"/>
                <w:highlight w:val="none"/>
                <w14:textFill>
                  <w14:solidFill>
                    <w14:schemeClr w14:val="tx1"/>
                  </w14:solidFill>
                </w14:textFill>
              </w:rPr>
            </w:pPr>
          </w:p>
        </w:tc>
        <w:tc>
          <w:tcPr>
            <w:tcW w:w="631" w:type="dxa"/>
            <w:vAlign w:val="top"/>
          </w:tcPr>
          <w:p w14:paraId="6B442909">
            <w:pPr>
              <w:rPr>
                <w:rFonts w:ascii="Arial"/>
                <w:color w:val="000000" w:themeColor="text1"/>
                <w:sz w:val="21"/>
                <w:highlight w:val="none"/>
                <w14:textFill>
                  <w14:solidFill>
                    <w14:schemeClr w14:val="tx1"/>
                  </w14:solidFill>
                </w14:textFill>
              </w:rPr>
            </w:pPr>
          </w:p>
        </w:tc>
        <w:tc>
          <w:tcPr>
            <w:tcW w:w="995" w:type="dxa"/>
            <w:vAlign w:val="top"/>
          </w:tcPr>
          <w:p w14:paraId="6C50EE51">
            <w:pPr>
              <w:rPr>
                <w:rFonts w:ascii="Arial"/>
                <w:color w:val="000000" w:themeColor="text1"/>
                <w:sz w:val="21"/>
                <w:highlight w:val="none"/>
                <w14:textFill>
                  <w14:solidFill>
                    <w14:schemeClr w14:val="tx1"/>
                  </w14:solidFill>
                </w14:textFill>
              </w:rPr>
            </w:pPr>
          </w:p>
        </w:tc>
      </w:tr>
      <w:tr w14:paraId="4DC0F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8307" w:type="dxa"/>
            <w:gridSpan w:val="12"/>
            <w:vAlign w:val="top"/>
          </w:tcPr>
          <w:p w14:paraId="34FC59AC">
            <w:pPr>
              <w:pStyle w:val="15"/>
              <w:spacing w:before="36" w:line="217" w:lineRule="auto"/>
              <w:ind w:left="11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评标委员会全体成员签名：</w:t>
            </w:r>
          </w:p>
        </w:tc>
      </w:tr>
    </w:tbl>
    <w:p w14:paraId="49B09537">
      <w:pPr>
        <w:spacing w:before="139" w:line="221" w:lineRule="auto"/>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8"/>
          <w:sz w:val="21"/>
          <w:szCs w:val="21"/>
          <w:highlight w:val="none"/>
          <w14:textFill>
            <w14:solidFill>
              <w14:schemeClr w14:val="tx1"/>
            </w14:solidFill>
          </w14:textFill>
        </w:rPr>
        <w:t>日期：</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18"/>
          <w:sz w:val="21"/>
          <w:szCs w:val="21"/>
          <w:highlight w:val="none"/>
          <w14:textFill>
            <w14:solidFill>
              <w14:schemeClr w14:val="tx1"/>
            </w14:solidFill>
          </w14:textFill>
        </w:rPr>
        <w:t>年</w:t>
      </w:r>
      <w:r>
        <w:rPr>
          <w:rFonts w:ascii="宋体" w:hAnsi="宋体" w:eastAsia="宋体" w:cs="宋体"/>
          <w:color w:val="000000" w:themeColor="text1"/>
          <w:spacing w:val="3"/>
          <w:sz w:val="21"/>
          <w:szCs w:val="21"/>
          <w:highlight w:val="none"/>
          <w14:textFill>
            <w14:solidFill>
              <w14:schemeClr w14:val="tx1"/>
            </w14:solidFill>
          </w14:textFill>
        </w:rPr>
        <w:t xml:space="preserve">    </w:t>
      </w:r>
      <w:r>
        <w:rPr>
          <w:rFonts w:ascii="宋体" w:hAnsi="宋体" w:eastAsia="宋体" w:cs="宋体"/>
          <w:color w:val="000000" w:themeColor="text1"/>
          <w:spacing w:val="-18"/>
          <w:sz w:val="21"/>
          <w:szCs w:val="21"/>
          <w:highlight w:val="none"/>
          <w14:textFill>
            <w14:solidFill>
              <w14:schemeClr w14:val="tx1"/>
            </w14:solidFill>
          </w14:textFill>
        </w:rPr>
        <w:t>月</w:t>
      </w:r>
      <w:r>
        <w:rPr>
          <w:rFonts w:ascii="宋体" w:hAnsi="宋体" w:eastAsia="宋体" w:cs="宋体"/>
          <w:color w:val="000000" w:themeColor="text1"/>
          <w:spacing w:val="11"/>
          <w:sz w:val="21"/>
          <w:szCs w:val="21"/>
          <w:highlight w:val="none"/>
          <w14:textFill>
            <w14:solidFill>
              <w14:schemeClr w14:val="tx1"/>
            </w14:solidFill>
          </w14:textFill>
        </w:rPr>
        <w:t xml:space="preserve">    </w:t>
      </w:r>
      <w:r>
        <w:rPr>
          <w:rFonts w:ascii="宋体" w:hAnsi="宋体" w:eastAsia="宋体" w:cs="宋体"/>
          <w:color w:val="000000" w:themeColor="text1"/>
          <w:spacing w:val="-18"/>
          <w:sz w:val="21"/>
          <w:szCs w:val="21"/>
          <w:highlight w:val="none"/>
          <w14:textFill>
            <w14:solidFill>
              <w14:schemeClr w14:val="tx1"/>
            </w14:solidFill>
          </w14:textFill>
        </w:rPr>
        <w:t>日</w:t>
      </w:r>
    </w:p>
    <w:p w14:paraId="6C0CAA80">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56" w:type="default"/>
          <w:pgSz w:w="11907" w:h="16839"/>
          <w:pgMar w:top="400" w:right="1785" w:bottom="1026" w:left="1785" w:header="0" w:footer="748" w:gutter="0"/>
          <w:cols w:space="720" w:num="1"/>
        </w:sectPr>
      </w:pPr>
    </w:p>
    <w:p w14:paraId="22BE93FD">
      <w:pPr>
        <w:pStyle w:val="5"/>
        <w:spacing w:line="267" w:lineRule="auto"/>
        <w:rPr>
          <w:color w:val="000000" w:themeColor="text1"/>
          <w:highlight w:val="none"/>
          <w14:textFill>
            <w14:solidFill>
              <w14:schemeClr w14:val="tx1"/>
            </w14:solidFill>
          </w14:textFill>
        </w:rPr>
      </w:pPr>
    </w:p>
    <w:p w14:paraId="1EFAFCC7">
      <w:pPr>
        <w:pStyle w:val="5"/>
        <w:spacing w:line="267" w:lineRule="auto"/>
        <w:rPr>
          <w:color w:val="000000" w:themeColor="text1"/>
          <w:highlight w:val="none"/>
          <w14:textFill>
            <w14:solidFill>
              <w14:schemeClr w14:val="tx1"/>
            </w14:solidFill>
          </w14:textFill>
        </w:rPr>
      </w:pPr>
    </w:p>
    <w:p w14:paraId="3DF40392">
      <w:pPr>
        <w:pStyle w:val="5"/>
        <w:spacing w:line="268" w:lineRule="auto"/>
        <w:rPr>
          <w:color w:val="000000" w:themeColor="text1"/>
          <w:highlight w:val="none"/>
          <w14:textFill>
            <w14:solidFill>
              <w14:schemeClr w14:val="tx1"/>
            </w14:solidFill>
          </w14:textFill>
        </w:rPr>
      </w:pPr>
    </w:p>
    <w:p w14:paraId="183E00F6">
      <w:pPr>
        <w:pStyle w:val="5"/>
        <w:spacing w:line="268" w:lineRule="auto"/>
        <w:rPr>
          <w:color w:val="000000" w:themeColor="text1"/>
          <w:highlight w:val="none"/>
          <w14:textFill>
            <w14:solidFill>
              <w14:schemeClr w14:val="tx1"/>
            </w14:solidFill>
          </w14:textFill>
        </w:rPr>
      </w:pPr>
    </w:p>
    <w:p w14:paraId="4848CB28">
      <w:pPr>
        <w:spacing w:before="78" w:line="233" w:lineRule="auto"/>
        <w:ind w:left="152"/>
        <w:rPr>
          <w:rFonts w:ascii="黑体" w:hAnsi="黑体" w:eastAsia="黑体" w:cs="黑体"/>
          <w:color w:val="000000" w:themeColor="text1"/>
          <w:sz w:val="24"/>
          <w:szCs w:val="24"/>
          <w:highlight w:val="none"/>
          <w14:textFill>
            <w14:solidFill>
              <w14:schemeClr w14:val="tx1"/>
            </w14:solidFill>
          </w14:textFill>
        </w:rPr>
      </w:pPr>
      <w:r>
        <w:rPr>
          <w:rFonts w:ascii="黑体" w:hAnsi="黑体" w:eastAsia="黑体" w:cs="黑体"/>
          <w:color w:val="000000" w:themeColor="text1"/>
          <w:spacing w:val="-3"/>
          <w:sz w:val="24"/>
          <w:szCs w:val="24"/>
          <w:highlight w:val="none"/>
          <w14:textFill>
            <w14:solidFill>
              <w14:schemeClr w14:val="tx1"/>
            </w14:solidFill>
          </w14:textFill>
        </w:rPr>
        <w:t>附表</w:t>
      </w:r>
      <w:r>
        <w:rPr>
          <w:rFonts w:ascii="黑体" w:hAnsi="黑体" w:eastAsia="黑体" w:cs="黑体"/>
          <w:color w:val="000000" w:themeColor="text1"/>
          <w:spacing w:val="-48"/>
          <w:sz w:val="24"/>
          <w:szCs w:val="24"/>
          <w:highlight w:val="none"/>
          <w14:textFill>
            <w14:solidFill>
              <w14:schemeClr w14:val="tx1"/>
            </w14:solidFill>
          </w14:textFill>
        </w:rPr>
        <w:t xml:space="preserve"> </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A-8</w:t>
      </w:r>
      <w:r>
        <w:rPr>
          <w:rFonts w:ascii="黑体" w:hAnsi="黑体" w:eastAsia="黑体" w:cs="黑体"/>
          <w:color w:val="000000" w:themeColor="text1"/>
          <w:spacing w:val="-3"/>
          <w:sz w:val="24"/>
          <w:szCs w:val="24"/>
          <w:highlight w:val="none"/>
          <w14:textFill>
            <w14:solidFill>
              <w14:schemeClr w14:val="tx1"/>
            </w14:solidFill>
          </w14:textFill>
        </w:rPr>
        <w:t>：初步评审汇总记录表</w:t>
      </w:r>
    </w:p>
    <w:p w14:paraId="00C64888">
      <w:pPr>
        <w:pStyle w:val="5"/>
        <w:spacing w:line="311" w:lineRule="auto"/>
        <w:rPr>
          <w:color w:val="000000" w:themeColor="text1"/>
          <w:highlight w:val="none"/>
          <w14:textFill>
            <w14:solidFill>
              <w14:schemeClr w14:val="tx1"/>
            </w14:solidFill>
          </w14:textFill>
        </w:rPr>
      </w:pPr>
    </w:p>
    <w:p w14:paraId="598A0D39">
      <w:pPr>
        <w:pStyle w:val="5"/>
        <w:spacing w:line="311" w:lineRule="auto"/>
        <w:rPr>
          <w:color w:val="000000" w:themeColor="text1"/>
          <w:highlight w:val="none"/>
          <w14:textFill>
            <w14:solidFill>
              <w14:schemeClr w14:val="tx1"/>
            </w14:solidFill>
          </w14:textFill>
        </w:rPr>
      </w:pPr>
    </w:p>
    <w:p w14:paraId="197EFB62">
      <w:pPr>
        <w:spacing w:before="117" w:line="219" w:lineRule="auto"/>
        <w:ind w:left="2558"/>
        <w:rPr>
          <w:rFonts w:ascii="黑体" w:hAnsi="黑体" w:eastAsia="黑体" w:cs="黑体"/>
          <w:color w:val="000000" w:themeColor="text1"/>
          <w:sz w:val="36"/>
          <w:szCs w:val="36"/>
          <w:highlight w:val="none"/>
          <w14:textFill>
            <w14:solidFill>
              <w14:schemeClr w14:val="tx1"/>
            </w14:solidFill>
          </w14:textFill>
        </w:rPr>
      </w:pPr>
      <w:bookmarkStart w:id="284" w:name="bookmark233"/>
      <w:bookmarkEnd w:id="284"/>
      <w:r>
        <w:rPr>
          <w:rFonts w:ascii="黑体" w:hAnsi="黑体" w:eastAsia="黑体" w:cs="黑体"/>
          <w:color w:val="000000" w:themeColor="text1"/>
          <w:spacing w:val="-2"/>
          <w:sz w:val="36"/>
          <w:szCs w:val="36"/>
          <w:highlight w:val="none"/>
          <w14:textFill>
            <w14:solidFill>
              <w14:schemeClr w14:val="tx1"/>
            </w14:solidFill>
          </w14:textFill>
        </w:rPr>
        <w:t>初步评审汇总记录表</w:t>
      </w:r>
    </w:p>
    <w:p w14:paraId="4A87FAEB">
      <w:pPr>
        <w:spacing w:before="255" w:line="221" w:lineRule="auto"/>
        <w:ind w:left="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7"/>
          <w:sz w:val="21"/>
          <w:szCs w:val="21"/>
          <w:highlight w:val="none"/>
          <w14:textFill>
            <w14:solidFill>
              <w14:schemeClr w14:val="tx1"/>
            </w14:solidFill>
          </w14:textFill>
        </w:rPr>
        <w:t>标段名称：</w:t>
      </w:r>
    </w:p>
    <w:p w14:paraId="12FCA12A">
      <w:pPr>
        <w:spacing w:before="20" w:line="214" w:lineRule="auto"/>
        <w:ind w:left="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 xml:space="preserve">标段唯一标识码：                                                </w:t>
      </w:r>
      <w:r>
        <w:rPr>
          <w:rFonts w:ascii="宋体" w:hAnsi="宋体" w:eastAsia="宋体" w:cs="宋体"/>
          <w:color w:val="000000" w:themeColor="text1"/>
          <w:spacing w:val="-1"/>
          <w:sz w:val="21"/>
          <w:szCs w:val="21"/>
          <w:highlight w:val="none"/>
          <w14:textFill>
            <w14:solidFill>
              <w14:schemeClr w14:val="tx1"/>
            </w14:solidFill>
          </w14:textFill>
        </w:rPr>
        <w:t xml:space="preserve"> 单位：人民币元</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4"/>
        <w:gridCol w:w="981"/>
        <w:gridCol w:w="984"/>
        <w:gridCol w:w="981"/>
        <w:gridCol w:w="1065"/>
        <w:gridCol w:w="1547"/>
        <w:gridCol w:w="1274"/>
        <w:gridCol w:w="851"/>
      </w:tblGrid>
      <w:tr w14:paraId="6336C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624" w:type="dxa"/>
            <w:textDirection w:val="tbRlV"/>
            <w:vAlign w:val="top"/>
          </w:tcPr>
          <w:p w14:paraId="5E86C64A">
            <w:pPr>
              <w:pStyle w:val="15"/>
              <w:spacing w:before="203" w:line="211" w:lineRule="auto"/>
              <w:ind w:left="34"/>
              <w:rPr>
                <w:color w:val="000000" w:themeColor="text1"/>
                <w:highlight w:val="none"/>
                <w14:textFill>
                  <w14:solidFill>
                    <w14:schemeClr w14:val="tx1"/>
                  </w14:solidFill>
                </w14:textFill>
              </w:rPr>
            </w:pPr>
            <w:r>
              <w:rPr>
                <w:color w:val="000000" w:themeColor="text1"/>
                <w:spacing w:val="31"/>
                <w:highlight w:val="none"/>
                <w14:textFill>
                  <w14:solidFill>
                    <w14:schemeClr w14:val="tx1"/>
                  </w14:solidFill>
                </w14:textFill>
              </w:rPr>
              <w:t>序号</w:t>
            </w:r>
          </w:p>
        </w:tc>
        <w:tc>
          <w:tcPr>
            <w:tcW w:w="981" w:type="dxa"/>
            <w:vAlign w:val="top"/>
          </w:tcPr>
          <w:p w14:paraId="3C3B481E">
            <w:pPr>
              <w:pStyle w:val="15"/>
              <w:spacing w:before="34" w:line="224" w:lineRule="auto"/>
              <w:ind w:left="285" w:right="172" w:hanging="105"/>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投标人名称</w:t>
            </w:r>
          </w:p>
        </w:tc>
        <w:tc>
          <w:tcPr>
            <w:tcW w:w="984" w:type="dxa"/>
            <w:vAlign w:val="top"/>
          </w:tcPr>
          <w:p w14:paraId="30F09A40">
            <w:pPr>
              <w:pStyle w:val="15"/>
              <w:spacing w:before="34" w:line="220" w:lineRule="auto"/>
              <w:ind w:left="18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形式评</w:t>
            </w:r>
          </w:p>
          <w:p w14:paraId="128E581D">
            <w:pPr>
              <w:pStyle w:val="15"/>
              <w:spacing w:before="20" w:line="210" w:lineRule="auto"/>
              <w:ind w:left="189"/>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审结果</w:t>
            </w:r>
          </w:p>
        </w:tc>
        <w:tc>
          <w:tcPr>
            <w:tcW w:w="981" w:type="dxa"/>
            <w:vAlign w:val="top"/>
          </w:tcPr>
          <w:p w14:paraId="2C87D9CF">
            <w:pPr>
              <w:pStyle w:val="15"/>
              <w:spacing w:before="34" w:line="219" w:lineRule="auto"/>
              <w:ind w:left="186"/>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资格评</w:t>
            </w:r>
          </w:p>
          <w:p w14:paraId="30131518">
            <w:pPr>
              <w:pStyle w:val="15"/>
              <w:spacing w:before="21" w:line="210" w:lineRule="auto"/>
              <w:ind w:left="187"/>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审结果</w:t>
            </w:r>
          </w:p>
        </w:tc>
        <w:tc>
          <w:tcPr>
            <w:tcW w:w="1065" w:type="dxa"/>
            <w:vAlign w:val="top"/>
          </w:tcPr>
          <w:p w14:paraId="5849815C">
            <w:pPr>
              <w:pStyle w:val="15"/>
              <w:spacing w:before="34" w:line="224" w:lineRule="auto"/>
              <w:ind w:left="231" w:right="108" w:hanging="103"/>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响应性评</w:t>
            </w:r>
            <w:r>
              <w:rPr>
                <w:color w:val="000000" w:themeColor="text1"/>
                <w:spacing w:val="-4"/>
                <w:highlight w:val="none"/>
                <w14:textFill>
                  <w14:solidFill>
                    <w14:schemeClr w14:val="tx1"/>
                  </w14:solidFill>
                </w14:textFill>
              </w:rPr>
              <w:t>审结果</w:t>
            </w:r>
          </w:p>
        </w:tc>
        <w:tc>
          <w:tcPr>
            <w:tcW w:w="1547" w:type="dxa"/>
            <w:vAlign w:val="top"/>
          </w:tcPr>
          <w:p w14:paraId="15522CA9">
            <w:pPr>
              <w:pStyle w:val="15"/>
              <w:spacing w:before="34" w:line="224" w:lineRule="auto"/>
              <w:ind w:left="154" w:right="137" w:hanging="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监理大纲评审</w:t>
            </w:r>
            <w:r>
              <w:rPr>
                <w:color w:val="000000" w:themeColor="text1"/>
                <w:spacing w:val="-5"/>
                <w:highlight w:val="none"/>
                <w14:textFill>
                  <w14:solidFill>
                    <w14:schemeClr w14:val="tx1"/>
                  </w14:solidFill>
                </w14:textFill>
              </w:rPr>
              <w:t>结果（如有）</w:t>
            </w:r>
          </w:p>
        </w:tc>
        <w:tc>
          <w:tcPr>
            <w:tcW w:w="1274" w:type="dxa"/>
            <w:vAlign w:val="top"/>
          </w:tcPr>
          <w:p w14:paraId="4253EFD6">
            <w:pPr>
              <w:pStyle w:val="15"/>
              <w:spacing w:before="171" w:line="219" w:lineRule="auto"/>
              <w:ind w:left="27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投标报价</w:t>
            </w:r>
          </w:p>
        </w:tc>
        <w:tc>
          <w:tcPr>
            <w:tcW w:w="851" w:type="dxa"/>
            <w:vAlign w:val="top"/>
          </w:tcPr>
          <w:p w14:paraId="07B48905">
            <w:pPr>
              <w:pStyle w:val="15"/>
              <w:spacing w:before="34" w:line="224" w:lineRule="auto"/>
              <w:ind w:left="381" w:right="49" w:hanging="21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评审结</w:t>
            </w:r>
            <w:r>
              <w:rPr>
                <w:color w:val="000000" w:themeColor="text1"/>
                <w:highlight w:val="none"/>
                <w14:textFill>
                  <w14:solidFill>
                    <w14:schemeClr w14:val="tx1"/>
                  </w14:solidFill>
                </w14:textFill>
              </w:rPr>
              <w:t>论</w:t>
            </w:r>
          </w:p>
        </w:tc>
      </w:tr>
      <w:tr w14:paraId="4EEB7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624" w:type="dxa"/>
            <w:vAlign w:val="top"/>
          </w:tcPr>
          <w:p w14:paraId="61128196">
            <w:pPr>
              <w:spacing w:before="130" w:line="277" w:lineRule="exact"/>
              <w:ind w:left="275"/>
              <w:rPr>
                <w:rFonts w:ascii="黑体" w:hAnsi="黑体" w:eastAsia="黑体" w:cs="黑体"/>
                <w:color w:val="000000" w:themeColor="text1"/>
                <w:sz w:val="21"/>
                <w:szCs w:val="21"/>
                <w:highlight w:val="none"/>
                <w14:textFill>
                  <w14:solidFill>
                    <w14:schemeClr w14:val="tx1"/>
                  </w14:solidFill>
                </w14:textFill>
              </w:rPr>
            </w:pPr>
            <w:r>
              <w:rPr>
                <w:rFonts w:ascii="黑体" w:hAnsi="黑体" w:eastAsia="黑体" w:cs="黑体"/>
                <w:color w:val="000000" w:themeColor="text1"/>
                <w:position w:val="1"/>
                <w:sz w:val="21"/>
                <w:szCs w:val="21"/>
                <w:highlight w:val="none"/>
                <w14:textFill>
                  <w14:solidFill>
                    <w14:schemeClr w14:val="tx1"/>
                  </w14:solidFill>
                </w14:textFill>
              </w:rPr>
              <w:t>1</w:t>
            </w:r>
          </w:p>
        </w:tc>
        <w:tc>
          <w:tcPr>
            <w:tcW w:w="981" w:type="dxa"/>
            <w:vAlign w:val="top"/>
          </w:tcPr>
          <w:p w14:paraId="2B263FD9">
            <w:pPr>
              <w:rPr>
                <w:rFonts w:ascii="Arial"/>
                <w:color w:val="000000" w:themeColor="text1"/>
                <w:sz w:val="21"/>
                <w:highlight w:val="none"/>
                <w14:textFill>
                  <w14:solidFill>
                    <w14:schemeClr w14:val="tx1"/>
                  </w14:solidFill>
                </w14:textFill>
              </w:rPr>
            </w:pPr>
          </w:p>
        </w:tc>
        <w:tc>
          <w:tcPr>
            <w:tcW w:w="984" w:type="dxa"/>
            <w:vAlign w:val="top"/>
          </w:tcPr>
          <w:p w14:paraId="3B25B080">
            <w:pPr>
              <w:rPr>
                <w:rFonts w:ascii="Arial"/>
                <w:color w:val="000000" w:themeColor="text1"/>
                <w:sz w:val="21"/>
                <w:highlight w:val="none"/>
                <w14:textFill>
                  <w14:solidFill>
                    <w14:schemeClr w14:val="tx1"/>
                  </w14:solidFill>
                </w14:textFill>
              </w:rPr>
            </w:pPr>
          </w:p>
        </w:tc>
        <w:tc>
          <w:tcPr>
            <w:tcW w:w="981" w:type="dxa"/>
            <w:vAlign w:val="top"/>
          </w:tcPr>
          <w:p w14:paraId="568F60AE">
            <w:pPr>
              <w:rPr>
                <w:rFonts w:ascii="Arial"/>
                <w:color w:val="000000" w:themeColor="text1"/>
                <w:sz w:val="21"/>
                <w:highlight w:val="none"/>
                <w14:textFill>
                  <w14:solidFill>
                    <w14:schemeClr w14:val="tx1"/>
                  </w14:solidFill>
                </w14:textFill>
              </w:rPr>
            </w:pPr>
          </w:p>
        </w:tc>
        <w:tc>
          <w:tcPr>
            <w:tcW w:w="1065" w:type="dxa"/>
            <w:vAlign w:val="top"/>
          </w:tcPr>
          <w:p w14:paraId="5852723A">
            <w:pPr>
              <w:rPr>
                <w:rFonts w:ascii="Arial"/>
                <w:color w:val="000000" w:themeColor="text1"/>
                <w:sz w:val="21"/>
                <w:highlight w:val="none"/>
                <w14:textFill>
                  <w14:solidFill>
                    <w14:schemeClr w14:val="tx1"/>
                  </w14:solidFill>
                </w14:textFill>
              </w:rPr>
            </w:pPr>
          </w:p>
        </w:tc>
        <w:tc>
          <w:tcPr>
            <w:tcW w:w="1547" w:type="dxa"/>
            <w:vAlign w:val="top"/>
          </w:tcPr>
          <w:p w14:paraId="353560A9">
            <w:pPr>
              <w:rPr>
                <w:rFonts w:ascii="Arial"/>
                <w:color w:val="000000" w:themeColor="text1"/>
                <w:sz w:val="21"/>
                <w:highlight w:val="none"/>
                <w14:textFill>
                  <w14:solidFill>
                    <w14:schemeClr w14:val="tx1"/>
                  </w14:solidFill>
                </w14:textFill>
              </w:rPr>
            </w:pPr>
          </w:p>
        </w:tc>
        <w:tc>
          <w:tcPr>
            <w:tcW w:w="1274" w:type="dxa"/>
            <w:vAlign w:val="top"/>
          </w:tcPr>
          <w:p w14:paraId="5CDAB4FD">
            <w:pPr>
              <w:rPr>
                <w:rFonts w:ascii="Arial"/>
                <w:color w:val="000000" w:themeColor="text1"/>
                <w:sz w:val="21"/>
                <w:highlight w:val="none"/>
                <w14:textFill>
                  <w14:solidFill>
                    <w14:schemeClr w14:val="tx1"/>
                  </w14:solidFill>
                </w14:textFill>
              </w:rPr>
            </w:pPr>
          </w:p>
        </w:tc>
        <w:tc>
          <w:tcPr>
            <w:tcW w:w="851" w:type="dxa"/>
            <w:vAlign w:val="top"/>
          </w:tcPr>
          <w:p w14:paraId="6BB5E93E">
            <w:pPr>
              <w:rPr>
                <w:rFonts w:ascii="Arial"/>
                <w:color w:val="000000" w:themeColor="text1"/>
                <w:sz w:val="21"/>
                <w:highlight w:val="none"/>
                <w14:textFill>
                  <w14:solidFill>
                    <w14:schemeClr w14:val="tx1"/>
                  </w14:solidFill>
                </w14:textFill>
              </w:rPr>
            </w:pPr>
          </w:p>
        </w:tc>
      </w:tr>
      <w:tr w14:paraId="6FD3E8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624" w:type="dxa"/>
            <w:vAlign w:val="top"/>
          </w:tcPr>
          <w:p w14:paraId="3B432C44">
            <w:pPr>
              <w:spacing w:before="130" w:line="278" w:lineRule="exact"/>
              <w:ind w:left="263"/>
              <w:rPr>
                <w:rFonts w:ascii="黑体" w:hAnsi="黑体" w:eastAsia="黑体" w:cs="黑体"/>
                <w:color w:val="000000" w:themeColor="text1"/>
                <w:sz w:val="21"/>
                <w:szCs w:val="21"/>
                <w:highlight w:val="none"/>
                <w14:textFill>
                  <w14:solidFill>
                    <w14:schemeClr w14:val="tx1"/>
                  </w14:solidFill>
                </w14:textFill>
              </w:rPr>
            </w:pPr>
            <w:r>
              <w:rPr>
                <w:rFonts w:ascii="黑体" w:hAnsi="黑体" w:eastAsia="黑体" w:cs="黑体"/>
                <w:color w:val="000000" w:themeColor="text1"/>
                <w:position w:val="1"/>
                <w:sz w:val="21"/>
                <w:szCs w:val="21"/>
                <w:highlight w:val="none"/>
                <w14:textFill>
                  <w14:solidFill>
                    <w14:schemeClr w14:val="tx1"/>
                  </w14:solidFill>
                </w14:textFill>
              </w:rPr>
              <w:t>2</w:t>
            </w:r>
          </w:p>
        </w:tc>
        <w:tc>
          <w:tcPr>
            <w:tcW w:w="981" w:type="dxa"/>
            <w:vAlign w:val="top"/>
          </w:tcPr>
          <w:p w14:paraId="47E147CF">
            <w:pPr>
              <w:rPr>
                <w:rFonts w:ascii="Arial"/>
                <w:color w:val="000000" w:themeColor="text1"/>
                <w:sz w:val="21"/>
                <w:highlight w:val="none"/>
                <w14:textFill>
                  <w14:solidFill>
                    <w14:schemeClr w14:val="tx1"/>
                  </w14:solidFill>
                </w14:textFill>
              </w:rPr>
            </w:pPr>
          </w:p>
        </w:tc>
        <w:tc>
          <w:tcPr>
            <w:tcW w:w="984" w:type="dxa"/>
            <w:vAlign w:val="top"/>
          </w:tcPr>
          <w:p w14:paraId="554EDA9C">
            <w:pPr>
              <w:rPr>
                <w:rFonts w:ascii="Arial"/>
                <w:color w:val="000000" w:themeColor="text1"/>
                <w:sz w:val="21"/>
                <w:highlight w:val="none"/>
                <w14:textFill>
                  <w14:solidFill>
                    <w14:schemeClr w14:val="tx1"/>
                  </w14:solidFill>
                </w14:textFill>
              </w:rPr>
            </w:pPr>
          </w:p>
        </w:tc>
        <w:tc>
          <w:tcPr>
            <w:tcW w:w="981" w:type="dxa"/>
            <w:vAlign w:val="top"/>
          </w:tcPr>
          <w:p w14:paraId="499E7913">
            <w:pPr>
              <w:rPr>
                <w:rFonts w:ascii="Arial"/>
                <w:color w:val="000000" w:themeColor="text1"/>
                <w:sz w:val="21"/>
                <w:highlight w:val="none"/>
                <w14:textFill>
                  <w14:solidFill>
                    <w14:schemeClr w14:val="tx1"/>
                  </w14:solidFill>
                </w14:textFill>
              </w:rPr>
            </w:pPr>
          </w:p>
        </w:tc>
        <w:tc>
          <w:tcPr>
            <w:tcW w:w="1065" w:type="dxa"/>
            <w:vAlign w:val="top"/>
          </w:tcPr>
          <w:p w14:paraId="503D79C2">
            <w:pPr>
              <w:rPr>
                <w:rFonts w:ascii="Arial"/>
                <w:color w:val="000000" w:themeColor="text1"/>
                <w:sz w:val="21"/>
                <w:highlight w:val="none"/>
                <w14:textFill>
                  <w14:solidFill>
                    <w14:schemeClr w14:val="tx1"/>
                  </w14:solidFill>
                </w14:textFill>
              </w:rPr>
            </w:pPr>
          </w:p>
        </w:tc>
        <w:tc>
          <w:tcPr>
            <w:tcW w:w="1547" w:type="dxa"/>
            <w:vAlign w:val="top"/>
          </w:tcPr>
          <w:p w14:paraId="4C2FD742">
            <w:pPr>
              <w:rPr>
                <w:rFonts w:ascii="Arial"/>
                <w:color w:val="000000" w:themeColor="text1"/>
                <w:sz w:val="21"/>
                <w:highlight w:val="none"/>
                <w14:textFill>
                  <w14:solidFill>
                    <w14:schemeClr w14:val="tx1"/>
                  </w14:solidFill>
                </w14:textFill>
              </w:rPr>
            </w:pPr>
          </w:p>
        </w:tc>
        <w:tc>
          <w:tcPr>
            <w:tcW w:w="1274" w:type="dxa"/>
            <w:vAlign w:val="top"/>
          </w:tcPr>
          <w:p w14:paraId="6170FD4F">
            <w:pPr>
              <w:rPr>
                <w:rFonts w:ascii="Arial"/>
                <w:color w:val="000000" w:themeColor="text1"/>
                <w:sz w:val="21"/>
                <w:highlight w:val="none"/>
                <w14:textFill>
                  <w14:solidFill>
                    <w14:schemeClr w14:val="tx1"/>
                  </w14:solidFill>
                </w14:textFill>
              </w:rPr>
            </w:pPr>
          </w:p>
        </w:tc>
        <w:tc>
          <w:tcPr>
            <w:tcW w:w="851" w:type="dxa"/>
            <w:vAlign w:val="top"/>
          </w:tcPr>
          <w:p w14:paraId="0A02C1B7">
            <w:pPr>
              <w:rPr>
                <w:rFonts w:ascii="Arial"/>
                <w:color w:val="000000" w:themeColor="text1"/>
                <w:sz w:val="21"/>
                <w:highlight w:val="none"/>
                <w14:textFill>
                  <w14:solidFill>
                    <w14:schemeClr w14:val="tx1"/>
                  </w14:solidFill>
                </w14:textFill>
              </w:rPr>
            </w:pPr>
          </w:p>
        </w:tc>
      </w:tr>
      <w:tr w14:paraId="2B4F9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624" w:type="dxa"/>
            <w:vAlign w:val="top"/>
          </w:tcPr>
          <w:p w14:paraId="53F9D08C">
            <w:pPr>
              <w:spacing w:before="132" w:line="241" w:lineRule="auto"/>
              <w:ind w:left="264"/>
              <w:rPr>
                <w:rFonts w:ascii="黑体" w:hAnsi="黑体" w:eastAsia="黑体" w:cs="黑体"/>
                <w:color w:val="000000" w:themeColor="text1"/>
                <w:sz w:val="21"/>
                <w:szCs w:val="21"/>
                <w:highlight w:val="none"/>
                <w14:textFill>
                  <w14:solidFill>
                    <w14:schemeClr w14:val="tx1"/>
                  </w14:solidFill>
                </w14:textFill>
              </w:rPr>
            </w:pPr>
            <w:r>
              <w:rPr>
                <w:rFonts w:ascii="黑体" w:hAnsi="黑体" w:eastAsia="黑体" w:cs="黑体"/>
                <w:color w:val="000000" w:themeColor="text1"/>
                <w:sz w:val="21"/>
                <w:szCs w:val="21"/>
                <w:highlight w:val="none"/>
                <w14:textFill>
                  <w14:solidFill>
                    <w14:schemeClr w14:val="tx1"/>
                  </w14:solidFill>
                </w14:textFill>
              </w:rPr>
              <w:t>3</w:t>
            </w:r>
          </w:p>
        </w:tc>
        <w:tc>
          <w:tcPr>
            <w:tcW w:w="981" w:type="dxa"/>
            <w:vAlign w:val="top"/>
          </w:tcPr>
          <w:p w14:paraId="74C6E5FC">
            <w:pPr>
              <w:rPr>
                <w:rFonts w:ascii="Arial"/>
                <w:color w:val="000000" w:themeColor="text1"/>
                <w:sz w:val="21"/>
                <w:highlight w:val="none"/>
                <w14:textFill>
                  <w14:solidFill>
                    <w14:schemeClr w14:val="tx1"/>
                  </w14:solidFill>
                </w14:textFill>
              </w:rPr>
            </w:pPr>
          </w:p>
        </w:tc>
        <w:tc>
          <w:tcPr>
            <w:tcW w:w="984" w:type="dxa"/>
            <w:vAlign w:val="top"/>
          </w:tcPr>
          <w:p w14:paraId="6E93C086">
            <w:pPr>
              <w:rPr>
                <w:rFonts w:ascii="Arial"/>
                <w:color w:val="000000" w:themeColor="text1"/>
                <w:sz w:val="21"/>
                <w:highlight w:val="none"/>
                <w14:textFill>
                  <w14:solidFill>
                    <w14:schemeClr w14:val="tx1"/>
                  </w14:solidFill>
                </w14:textFill>
              </w:rPr>
            </w:pPr>
          </w:p>
        </w:tc>
        <w:tc>
          <w:tcPr>
            <w:tcW w:w="981" w:type="dxa"/>
            <w:vAlign w:val="top"/>
          </w:tcPr>
          <w:p w14:paraId="728B4F70">
            <w:pPr>
              <w:rPr>
                <w:rFonts w:ascii="Arial"/>
                <w:color w:val="000000" w:themeColor="text1"/>
                <w:sz w:val="21"/>
                <w:highlight w:val="none"/>
                <w14:textFill>
                  <w14:solidFill>
                    <w14:schemeClr w14:val="tx1"/>
                  </w14:solidFill>
                </w14:textFill>
              </w:rPr>
            </w:pPr>
          </w:p>
        </w:tc>
        <w:tc>
          <w:tcPr>
            <w:tcW w:w="1065" w:type="dxa"/>
            <w:vAlign w:val="top"/>
          </w:tcPr>
          <w:p w14:paraId="0195C0C0">
            <w:pPr>
              <w:rPr>
                <w:rFonts w:ascii="Arial"/>
                <w:color w:val="000000" w:themeColor="text1"/>
                <w:sz w:val="21"/>
                <w:highlight w:val="none"/>
                <w14:textFill>
                  <w14:solidFill>
                    <w14:schemeClr w14:val="tx1"/>
                  </w14:solidFill>
                </w14:textFill>
              </w:rPr>
            </w:pPr>
          </w:p>
        </w:tc>
        <w:tc>
          <w:tcPr>
            <w:tcW w:w="1547" w:type="dxa"/>
            <w:vAlign w:val="top"/>
          </w:tcPr>
          <w:p w14:paraId="0A4D7D62">
            <w:pPr>
              <w:rPr>
                <w:rFonts w:ascii="Arial"/>
                <w:color w:val="000000" w:themeColor="text1"/>
                <w:sz w:val="21"/>
                <w:highlight w:val="none"/>
                <w14:textFill>
                  <w14:solidFill>
                    <w14:schemeClr w14:val="tx1"/>
                  </w14:solidFill>
                </w14:textFill>
              </w:rPr>
            </w:pPr>
          </w:p>
        </w:tc>
        <w:tc>
          <w:tcPr>
            <w:tcW w:w="1274" w:type="dxa"/>
            <w:vAlign w:val="top"/>
          </w:tcPr>
          <w:p w14:paraId="78E644F2">
            <w:pPr>
              <w:rPr>
                <w:rFonts w:ascii="Arial"/>
                <w:color w:val="000000" w:themeColor="text1"/>
                <w:sz w:val="21"/>
                <w:highlight w:val="none"/>
                <w14:textFill>
                  <w14:solidFill>
                    <w14:schemeClr w14:val="tx1"/>
                  </w14:solidFill>
                </w14:textFill>
              </w:rPr>
            </w:pPr>
          </w:p>
        </w:tc>
        <w:tc>
          <w:tcPr>
            <w:tcW w:w="851" w:type="dxa"/>
            <w:vAlign w:val="top"/>
          </w:tcPr>
          <w:p w14:paraId="7836671D">
            <w:pPr>
              <w:rPr>
                <w:rFonts w:ascii="Arial"/>
                <w:color w:val="000000" w:themeColor="text1"/>
                <w:sz w:val="21"/>
                <w:highlight w:val="none"/>
                <w14:textFill>
                  <w14:solidFill>
                    <w14:schemeClr w14:val="tx1"/>
                  </w14:solidFill>
                </w14:textFill>
              </w:rPr>
            </w:pPr>
          </w:p>
        </w:tc>
      </w:tr>
      <w:tr w14:paraId="76E5A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624" w:type="dxa"/>
            <w:vAlign w:val="top"/>
          </w:tcPr>
          <w:p w14:paraId="5E5EB8E8">
            <w:pPr>
              <w:spacing w:before="132" w:line="277" w:lineRule="exact"/>
              <w:ind w:left="259"/>
              <w:rPr>
                <w:rFonts w:ascii="黑体" w:hAnsi="黑体" w:eastAsia="黑体" w:cs="黑体"/>
                <w:color w:val="000000" w:themeColor="text1"/>
                <w:sz w:val="21"/>
                <w:szCs w:val="21"/>
                <w:highlight w:val="none"/>
                <w14:textFill>
                  <w14:solidFill>
                    <w14:schemeClr w14:val="tx1"/>
                  </w14:solidFill>
                </w14:textFill>
              </w:rPr>
            </w:pPr>
            <w:r>
              <w:rPr>
                <w:rFonts w:ascii="黑体" w:hAnsi="黑体" w:eastAsia="黑体" w:cs="黑体"/>
                <w:color w:val="000000" w:themeColor="text1"/>
                <w:position w:val="1"/>
                <w:sz w:val="21"/>
                <w:szCs w:val="21"/>
                <w:highlight w:val="none"/>
                <w14:textFill>
                  <w14:solidFill>
                    <w14:schemeClr w14:val="tx1"/>
                  </w14:solidFill>
                </w14:textFill>
              </w:rPr>
              <w:t>4</w:t>
            </w:r>
          </w:p>
        </w:tc>
        <w:tc>
          <w:tcPr>
            <w:tcW w:w="981" w:type="dxa"/>
            <w:vAlign w:val="top"/>
          </w:tcPr>
          <w:p w14:paraId="071A656B">
            <w:pPr>
              <w:rPr>
                <w:rFonts w:ascii="Arial"/>
                <w:color w:val="000000" w:themeColor="text1"/>
                <w:sz w:val="21"/>
                <w:highlight w:val="none"/>
                <w14:textFill>
                  <w14:solidFill>
                    <w14:schemeClr w14:val="tx1"/>
                  </w14:solidFill>
                </w14:textFill>
              </w:rPr>
            </w:pPr>
          </w:p>
        </w:tc>
        <w:tc>
          <w:tcPr>
            <w:tcW w:w="984" w:type="dxa"/>
            <w:vAlign w:val="top"/>
          </w:tcPr>
          <w:p w14:paraId="19D04EDA">
            <w:pPr>
              <w:rPr>
                <w:rFonts w:ascii="Arial"/>
                <w:color w:val="000000" w:themeColor="text1"/>
                <w:sz w:val="21"/>
                <w:highlight w:val="none"/>
                <w14:textFill>
                  <w14:solidFill>
                    <w14:schemeClr w14:val="tx1"/>
                  </w14:solidFill>
                </w14:textFill>
              </w:rPr>
            </w:pPr>
          </w:p>
        </w:tc>
        <w:tc>
          <w:tcPr>
            <w:tcW w:w="981" w:type="dxa"/>
            <w:vAlign w:val="top"/>
          </w:tcPr>
          <w:p w14:paraId="7346FD7A">
            <w:pPr>
              <w:rPr>
                <w:rFonts w:ascii="Arial"/>
                <w:color w:val="000000" w:themeColor="text1"/>
                <w:sz w:val="21"/>
                <w:highlight w:val="none"/>
                <w14:textFill>
                  <w14:solidFill>
                    <w14:schemeClr w14:val="tx1"/>
                  </w14:solidFill>
                </w14:textFill>
              </w:rPr>
            </w:pPr>
          </w:p>
        </w:tc>
        <w:tc>
          <w:tcPr>
            <w:tcW w:w="1065" w:type="dxa"/>
            <w:vAlign w:val="top"/>
          </w:tcPr>
          <w:p w14:paraId="3615EED2">
            <w:pPr>
              <w:rPr>
                <w:rFonts w:ascii="Arial"/>
                <w:color w:val="000000" w:themeColor="text1"/>
                <w:sz w:val="21"/>
                <w:highlight w:val="none"/>
                <w14:textFill>
                  <w14:solidFill>
                    <w14:schemeClr w14:val="tx1"/>
                  </w14:solidFill>
                </w14:textFill>
              </w:rPr>
            </w:pPr>
          </w:p>
        </w:tc>
        <w:tc>
          <w:tcPr>
            <w:tcW w:w="1547" w:type="dxa"/>
            <w:vAlign w:val="top"/>
          </w:tcPr>
          <w:p w14:paraId="3E15A34C">
            <w:pPr>
              <w:rPr>
                <w:rFonts w:ascii="Arial"/>
                <w:color w:val="000000" w:themeColor="text1"/>
                <w:sz w:val="21"/>
                <w:highlight w:val="none"/>
                <w14:textFill>
                  <w14:solidFill>
                    <w14:schemeClr w14:val="tx1"/>
                  </w14:solidFill>
                </w14:textFill>
              </w:rPr>
            </w:pPr>
          </w:p>
        </w:tc>
        <w:tc>
          <w:tcPr>
            <w:tcW w:w="1274" w:type="dxa"/>
            <w:vAlign w:val="top"/>
          </w:tcPr>
          <w:p w14:paraId="3BA4B0ED">
            <w:pPr>
              <w:rPr>
                <w:rFonts w:ascii="Arial"/>
                <w:color w:val="000000" w:themeColor="text1"/>
                <w:sz w:val="21"/>
                <w:highlight w:val="none"/>
                <w14:textFill>
                  <w14:solidFill>
                    <w14:schemeClr w14:val="tx1"/>
                  </w14:solidFill>
                </w14:textFill>
              </w:rPr>
            </w:pPr>
          </w:p>
        </w:tc>
        <w:tc>
          <w:tcPr>
            <w:tcW w:w="851" w:type="dxa"/>
            <w:vAlign w:val="top"/>
          </w:tcPr>
          <w:p w14:paraId="124698D4">
            <w:pPr>
              <w:rPr>
                <w:rFonts w:ascii="Arial"/>
                <w:color w:val="000000" w:themeColor="text1"/>
                <w:sz w:val="21"/>
                <w:highlight w:val="none"/>
                <w14:textFill>
                  <w14:solidFill>
                    <w14:schemeClr w14:val="tx1"/>
                  </w14:solidFill>
                </w14:textFill>
              </w:rPr>
            </w:pPr>
          </w:p>
        </w:tc>
      </w:tr>
      <w:tr w14:paraId="23B791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624" w:type="dxa"/>
            <w:vAlign w:val="top"/>
          </w:tcPr>
          <w:p w14:paraId="7C21178E">
            <w:pPr>
              <w:spacing w:before="134" w:line="241" w:lineRule="auto"/>
              <w:ind w:left="259"/>
              <w:rPr>
                <w:rFonts w:ascii="黑体" w:hAnsi="黑体" w:eastAsia="黑体" w:cs="黑体"/>
                <w:color w:val="000000" w:themeColor="text1"/>
                <w:sz w:val="21"/>
                <w:szCs w:val="21"/>
                <w:highlight w:val="none"/>
                <w14:textFill>
                  <w14:solidFill>
                    <w14:schemeClr w14:val="tx1"/>
                  </w14:solidFill>
                </w14:textFill>
              </w:rPr>
            </w:pPr>
            <w:r>
              <w:rPr>
                <w:rFonts w:ascii="黑体" w:hAnsi="黑体" w:eastAsia="黑体" w:cs="黑体"/>
                <w:color w:val="000000" w:themeColor="text1"/>
                <w:sz w:val="21"/>
                <w:szCs w:val="21"/>
                <w:highlight w:val="none"/>
                <w14:textFill>
                  <w14:solidFill>
                    <w14:schemeClr w14:val="tx1"/>
                  </w14:solidFill>
                </w14:textFill>
              </w:rPr>
              <w:t>5</w:t>
            </w:r>
          </w:p>
        </w:tc>
        <w:tc>
          <w:tcPr>
            <w:tcW w:w="981" w:type="dxa"/>
            <w:vAlign w:val="top"/>
          </w:tcPr>
          <w:p w14:paraId="70329176">
            <w:pPr>
              <w:rPr>
                <w:rFonts w:ascii="Arial"/>
                <w:color w:val="000000" w:themeColor="text1"/>
                <w:sz w:val="21"/>
                <w:highlight w:val="none"/>
                <w14:textFill>
                  <w14:solidFill>
                    <w14:schemeClr w14:val="tx1"/>
                  </w14:solidFill>
                </w14:textFill>
              </w:rPr>
            </w:pPr>
          </w:p>
        </w:tc>
        <w:tc>
          <w:tcPr>
            <w:tcW w:w="984" w:type="dxa"/>
            <w:vAlign w:val="top"/>
          </w:tcPr>
          <w:p w14:paraId="79380C8E">
            <w:pPr>
              <w:rPr>
                <w:rFonts w:ascii="Arial"/>
                <w:color w:val="000000" w:themeColor="text1"/>
                <w:sz w:val="21"/>
                <w:highlight w:val="none"/>
                <w14:textFill>
                  <w14:solidFill>
                    <w14:schemeClr w14:val="tx1"/>
                  </w14:solidFill>
                </w14:textFill>
              </w:rPr>
            </w:pPr>
          </w:p>
        </w:tc>
        <w:tc>
          <w:tcPr>
            <w:tcW w:w="981" w:type="dxa"/>
            <w:vAlign w:val="top"/>
          </w:tcPr>
          <w:p w14:paraId="14B5893E">
            <w:pPr>
              <w:rPr>
                <w:rFonts w:ascii="Arial"/>
                <w:color w:val="000000" w:themeColor="text1"/>
                <w:sz w:val="21"/>
                <w:highlight w:val="none"/>
                <w14:textFill>
                  <w14:solidFill>
                    <w14:schemeClr w14:val="tx1"/>
                  </w14:solidFill>
                </w14:textFill>
              </w:rPr>
            </w:pPr>
          </w:p>
        </w:tc>
        <w:tc>
          <w:tcPr>
            <w:tcW w:w="1065" w:type="dxa"/>
            <w:vAlign w:val="top"/>
          </w:tcPr>
          <w:p w14:paraId="2E7DA254">
            <w:pPr>
              <w:rPr>
                <w:rFonts w:ascii="Arial"/>
                <w:color w:val="000000" w:themeColor="text1"/>
                <w:sz w:val="21"/>
                <w:highlight w:val="none"/>
                <w14:textFill>
                  <w14:solidFill>
                    <w14:schemeClr w14:val="tx1"/>
                  </w14:solidFill>
                </w14:textFill>
              </w:rPr>
            </w:pPr>
          </w:p>
        </w:tc>
        <w:tc>
          <w:tcPr>
            <w:tcW w:w="1547" w:type="dxa"/>
            <w:vAlign w:val="top"/>
          </w:tcPr>
          <w:p w14:paraId="487FB80A">
            <w:pPr>
              <w:rPr>
                <w:rFonts w:ascii="Arial"/>
                <w:color w:val="000000" w:themeColor="text1"/>
                <w:sz w:val="21"/>
                <w:highlight w:val="none"/>
                <w14:textFill>
                  <w14:solidFill>
                    <w14:schemeClr w14:val="tx1"/>
                  </w14:solidFill>
                </w14:textFill>
              </w:rPr>
            </w:pPr>
          </w:p>
        </w:tc>
        <w:tc>
          <w:tcPr>
            <w:tcW w:w="1274" w:type="dxa"/>
            <w:vAlign w:val="top"/>
          </w:tcPr>
          <w:p w14:paraId="7F901D87">
            <w:pPr>
              <w:rPr>
                <w:rFonts w:ascii="Arial"/>
                <w:color w:val="000000" w:themeColor="text1"/>
                <w:sz w:val="21"/>
                <w:highlight w:val="none"/>
                <w14:textFill>
                  <w14:solidFill>
                    <w14:schemeClr w14:val="tx1"/>
                  </w14:solidFill>
                </w14:textFill>
              </w:rPr>
            </w:pPr>
          </w:p>
        </w:tc>
        <w:tc>
          <w:tcPr>
            <w:tcW w:w="851" w:type="dxa"/>
            <w:vAlign w:val="top"/>
          </w:tcPr>
          <w:p w14:paraId="22C8DFEE">
            <w:pPr>
              <w:rPr>
                <w:rFonts w:ascii="Arial"/>
                <w:color w:val="000000" w:themeColor="text1"/>
                <w:sz w:val="21"/>
                <w:highlight w:val="none"/>
                <w14:textFill>
                  <w14:solidFill>
                    <w14:schemeClr w14:val="tx1"/>
                  </w14:solidFill>
                </w14:textFill>
              </w:rPr>
            </w:pPr>
          </w:p>
        </w:tc>
      </w:tr>
      <w:tr w14:paraId="50B02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624" w:type="dxa"/>
            <w:vAlign w:val="top"/>
          </w:tcPr>
          <w:p w14:paraId="11AB0440">
            <w:pPr>
              <w:spacing w:before="135" w:line="332" w:lineRule="exact"/>
              <w:ind w:left="223"/>
              <w:rPr>
                <w:rFonts w:ascii="黑体" w:hAnsi="黑体" w:eastAsia="黑体" w:cs="黑体"/>
                <w:color w:val="000000" w:themeColor="text1"/>
                <w:sz w:val="21"/>
                <w:szCs w:val="21"/>
                <w:highlight w:val="none"/>
                <w14:textFill>
                  <w14:solidFill>
                    <w14:schemeClr w14:val="tx1"/>
                  </w14:solidFill>
                </w14:textFill>
              </w:rPr>
            </w:pPr>
            <w:r>
              <w:rPr>
                <w:rFonts w:ascii="黑体" w:hAnsi="黑体" w:eastAsia="黑体" w:cs="黑体"/>
                <w:color w:val="000000" w:themeColor="text1"/>
                <w:position w:val="2"/>
                <w:sz w:val="21"/>
                <w:szCs w:val="21"/>
                <w:highlight w:val="none"/>
                <w14:textFill>
                  <w14:solidFill>
                    <w14:schemeClr w14:val="tx1"/>
                  </w14:solidFill>
                </w14:textFill>
              </w:rPr>
              <w:t>…</w:t>
            </w:r>
          </w:p>
        </w:tc>
        <w:tc>
          <w:tcPr>
            <w:tcW w:w="981" w:type="dxa"/>
            <w:vAlign w:val="top"/>
          </w:tcPr>
          <w:p w14:paraId="577C870F">
            <w:pPr>
              <w:rPr>
                <w:rFonts w:ascii="Arial"/>
                <w:color w:val="000000" w:themeColor="text1"/>
                <w:sz w:val="21"/>
                <w:highlight w:val="none"/>
                <w14:textFill>
                  <w14:solidFill>
                    <w14:schemeClr w14:val="tx1"/>
                  </w14:solidFill>
                </w14:textFill>
              </w:rPr>
            </w:pPr>
          </w:p>
        </w:tc>
        <w:tc>
          <w:tcPr>
            <w:tcW w:w="984" w:type="dxa"/>
            <w:vAlign w:val="top"/>
          </w:tcPr>
          <w:p w14:paraId="65804AB1">
            <w:pPr>
              <w:rPr>
                <w:rFonts w:ascii="Arial"/>
                <w:color w:val="000000" w:themeColor="text1"/>
                <w:sz w:val="21"/>
                <w:highlight w:val="none"/>
                <w14:textFill>
                  <w14:solidFill>
                    <w14:schemeClr w14:val="tx1"/>
                  </w14:solidFill>
                </w14:textFill>
              </w:rPr>
            </w:pPr>
          </w:p>
        </w:tc>
        <w:tc>
          <w:tcPr>
            <w:tcW w:w="981" w:type="dxa"/>
            <w:vAlign w:val="top"/>
          </w:tcPr>
          <w:p w14:paraId="19DD77EB">
            <w:pPr>
              <w:rPr>
                <w:rFonts w:ascii="Arial"/>
                <w:color w:val="000000" w:themeColor="text1"/>
                <w:sz w:val="21"/>
                <w:highlight w:val="none"/>
                <w14:textFill>
                  <w14:solidFill>
                    <w14:schemeClr w14:val="tx1"/>
                  </w14:solidFill>
                </w14:textFill>
              </w:rPr>
            </w:pPr>
          </w:p>
        </w:tc>
        <w:tc>
          <w:tcPr>
            <w:tcW w:w="1065" w:type="dxa"/>
            <w:vAlign w:val="top"/>
          </w:tcPr>
          <w:p w14:paraId="7103DD0C">
            <w:pPr>
              <w:rPr>
                <w:rFonts w:ascii="Arial"/>
                <w:color w:val="000000" w:themeColor="text1"/>
                <w:sz w:val="21"/>
                <w:highlight w:val="none"/>
                <w14:textFill>
                  <w14:solidFill>
                    <w14:schemeClr w14:val="tx1"/>
                  </w14:solidFill>
                </w14:textFill>
              </w:rPr>
            </w:pPr>
          </w:p>
        </w:tc>
        <w:tc>
          <w:tcPr>
            <w:tcW w:w="1547" w:type="dxa"/>
            <w:vAlign w:val="top"/>
          </w:tcPr>
          <w:p w14:paraId="560E8601">
            <w:pPr>
              <w:rPr>
                <w:rFonts w:ascii="Arial"/>
                <w:color w:val="000000" w:themeColor="text1"/>
                <w:sz w:val="21"/>
                <w:highlight w:val="none"/>
                <w14:textFill>
                  <w14:solidFill>
                    <w14:schemeClr w14:val="tx1"/>
                  </w14:solidFill>
                </w14:textFill>
              </w:rPr>
            </w:pPr>
          </w:p>
        </w:tc>
        <w:tc>
          <w:tcPr>
            <w:tcW w:w="1274" w:type="dxa"/>
            <w:vAlign w:val="top"/>
          </w:tcPr>
          <w:p w14:paraId="41F37C42">
            <w:pPr>
              <w:rPr>
                <w:rFonts w:ascii="Arial"/>
                <w:color w:val="000000" w:themeColor="text1"/>
                <w:sz w:val="21"/>
                <w:highlight w:val="none"/>
                <w14:textFill>
                  <w14:solidFill>
                    <w14:schemeClr w14:val="tx1"/>
                  </w14:solidFill>
                </w14:textFill>
              </w:rPr>
            </w:pPr>
          </w:p>
        </w:tc>
        <w:tc>
          <w:tcPr>
            <w:tcW w:w="851" w:type="dxa"/>
            <w:vAlign w:val="top"/>
          </w:tcPr>
          <w:p w14:paraId="1BBCC3A1">
            <w:pPr>
              <w:rPr>
                <w:rFonts w:ascii="Arial"/>
                <w:color w:val="000000" w:themeColor="text1"/>
                <w:sz w:val="21"/>
                <w:highlight w:val="none"/>
                <w14:textFill>
                  <w14:solidFill>
                    <w14:schemeClr w14:val="tx1"/>
                  </w14:solidFill>
                </w14:textFill>
              </w:rPr>
            </w:pPr>
          </w:p>
        </w:tc>
      </w:tr>
      <w:tr w14:paraId="3916D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8307" w:type="dxa"/>
            <w:gridSpan w:val="8"/>
            <w:vAlign w:val="top"/>
          </w:tcPr>
          <w:p w14:paraId="13FDE4BD">
            <w:pPr>
              <w:pStyle w:val="15"/>
              <w:spacing w:before="33" w:line="217" w:lineRule="auto"/>
              <w:ind w:left="11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评标委员会全体成员签名：</w:t>
            </w:r>
          </w:p>
        </w:tc>
      </w:tr>
    </w:tbl>
    <w:p w14:paraId="3D8F059B">
      <w:pPr>
        <w:spacing w:before="303" w:line="221" w:lineRule="auto"/>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8"/>
          <w:sz w:val="21"/>
          <w:szCs w:val="21"/>
          <w:highlight w:val="none"/>
          <w14:textFill>
            <w14:solidFill>
              <w14:schemeClr w14:val="tx1"/>
            </w14:solidFill>
          </w14:textFill>
        </w:rPr>
        <w:t>日期：</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18"/>
          <w:sz w:val="21"/>
          <w:szCs w:val="21"/>
          <w:highlight w:val="none"/>
          <w14:textFill>
            <w14:solidFill>
              <w14:schemeClr w14:val="tx1"/>
            </w14:solidFill>
          </w14:textFill>
        </w:rPr>
        <w:t>年</w:t>
      </w:r>
      <w:r>
        <w:rPr>
          <w:rFonts w:ascii="宋体" w:hAnsi="宋体" w:eastAsia="宋体" w:cs="宋体"/>
          <w:color w:val="000000" w:themeColor="text1"/>
          <w:spacing w:val="3"/>
          <w:sz w:val="21"/>
          <w:szCs w:val="21"/>
          <w:highlight w:val="none"/>
          <w14:textFill>
            <w14:solidFill>
              <w14:schemeClr w14:val="tx1"/>
            </w14:solidFill>
          </w14:textFill>
        </w:rPr>
        <w:t xml:space="preserve">    </w:t>
      </w:r>
      <w:r>
        <w:rPr>
          <w:rFonts w:ascii="宋体" w:hAnsi="宋体" w:eastAsia="宋体" w:cs="宋体"/>
          <w:color w:val="000000" w:themeColor="text1"/>
          <w:spacing w:val="-18"/>
          <w:sz w:val="21"/>
          <w:szCs w:val="21"/>
          <w:highlight w:val="none"/>
          <w14:textFill>
            <w14:solidFill>
              <w14:schemeClr w14:val="tx1"/>
            </w14:solidFill>
          </w14:textFill>
        </w:rPr>
        <w:t>月</w:t>
      </w:r>
      <w:r>
        <w:rPr>
          <w:rFonts w:ascii="宋体" w:hAnsi="宋体" w:eastAsia="宋体" w:cs="宋体"/>
          <w:color w:val="000000" w:themeColor="text1"/>
          <w:spacing w:val="11"/>
          <w:sz w:val="21"/>
          <w:szCs w:val="21"/>
          <w:highlight w:val="none"/>
          <w14:textFill>
            <w14:solidFill>
              <w14:schemeClr w14:val="tx1"/>
            </w14:solidFill>
          </w14:textFill>
        </w:rPr>
        <w:t xml:space="preserve">    </w:t>
      </w:r>
      <w:r>
        <w:rPr>
          <w:rFonts w:ascii="宋体" w:hAnsi="宋体" w:eastAsia="宋体" w:cs="宋体"/>
          <w:color w:val="000000" w:themeColor="text1"/>
          <w:spacing w:val="-18"/>
          <w:sz w:val="21"/>
          <w:szCs w:val="21"/>
          <w:highlight w:val="none"/>
          <w14:textFill>
            <w14:solidFill>
              <w14:schemeClr w14:val="tx1"/>
            </w14:solidFill>
          </w14:textFill>
        </w:rPr>
        <w:t>日</w:t>
      </w:r>
    </w:p>
    <w:p w14:paraId="7209DFAB">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57" w:type="default"/>
          <w:pgSz w:w="11907" w:h="16839"/>
          <w:pgMar w:top="400" w:right="1785" w:bottom="1026" w:left="1785" w:header="0" w:footer="748" w:gutter="0"/>
          <w:cols w:space="720" w:num="1"/>
        </w:sectPr>
      </w:pPr>
    </w:p>
    <w:p w14:paraId="3104825E">
      <w:pPr>
        <w:pStyle w:val="5"/>
        <w:spacing w:line="267" w:lineRule="auto"/>
        <w:rPr>
          <w:color w:val="000000" w:themeColor="text1"/>
          <w:highlight w:val="none"/>
          <w14:textFill>
            <w14:solidFill>
              <w14:schemeClr w14:val="tx1"/>
            </w14:solidFill>
          </w14:textFill>
        </w:rPr>
      </w:pPr>
    </w:p>
    <w:p w14:paraId="1B4503C3">
      <w:pPr>
        <w:pStyle w:val="5"/>
        <w:spacing w:line="268" w:lineRule="auto"/>
        <w:rPr>
          <w:color w:val="000000" w:themeColor="text1"/>
          <w:highlight w:val="none"/>
          <w14:textFill>
            <w14:solidFill>
              <w14:schemeClr w14:val="tx1"/>
            </w14:solidFill>
          </w14:textFill>
        </w:rPr>
      </w:pPr>
    </w:p>
    <w:p w14:paraId="423EFFA9">
      <w:pPr>
        <w:pStyle w:val="5"/>
        <w:spacing w:line="268" w:lineRule="auto"/>
        <w:rPr>
          <w:color w:val="000000" w:themeColor="text1"/>
          <w:highlight w:val="none"/>
          <w14:textFill>
            <w14:solidFill>
              <w14:schemeClr w14:val="tx1"/>
            </w14:solidFill>
          </w14:textFill>
        </w:rPr>
      </w:pPr>
    </w:p>
    <w:p w14:paraId="3D3428AB">
      <w:pPr>
        <w:pStyle w:val="5"/>
        <w:spacing w:line="268" w:lineRule="auto"/>
        <w:rPr>
          <w:color w:val="000000" w:themeColor="text1"/>
          <w:highlight w:val="none"/>
          <w14:textFill>
            <w14:solidFill>
              <w14:schemeClr w14:val="tx1"/>
            </w14:solidFill>
          </w14:textFill>
        </w:rPr>
      </w:pPr>
    </w:p>
    <w:p w14:paraId="4DC608F6">
      <w:pPr>
        <w:spacing w:before="78" w:line="232" w:lineRule="auto"/>
        <w:ind w:left="432"/>
        <w:rPr>
          <w:rFonts w:ascii="黑体" w:hAnsi="黑体" w:eastAsia="黑体" w:cs="黑体"/>
          <w:color w:val="000000" w:themeColor="text1"/>
          <w:sz w:val="24"/>
          <w:szCs w:val="24"/>
          <w:highlight w:val="none"/>
          <w14:textFill>
            <w14:solidFill>
              <w14:schemeClr w14:val="tx1"/>
            </w14:solidFill>
          </w14:textFill>
        </w:rPr>
      </w:pPr>
      <w:r>
        <w:rPr>
          <w:rFonts w:ascii="黑体" w:hAnsi="黑体" w:eastAsia="黑体" w:cs="黑体"/>
          <w:color w:val="000000" w:themeColor="text1"/>
          <w:spacing w:val="-4"/>
          <w:sz w:val="24"/>
          <w:szCs w:val="24"/>
          <w:highlight w:val="none"/>
          <w14:textFill>
            <w14:solidFill>
              <w14:schemeClr w14:val="tx1"/>
            </w14:solidFill>
          </w14:textFill>
        </w:rPr>
        <w:t>附表</w:t>
      </w:r>
      <w:r>
        <w:rPr>
          <w:rFonts w:ascii="黑体" w:hAnsi="黑体" w:eastAsia="黑体" w:cs="黑体"/>
          <w:color w:val="000000" w:themeColor="text1"/>
          <w:spacing w:val="-47"/>
          <w:sz w:val="24"/>
          <w:szCs w:val="24"/>
          <w:highlight w:val="none"/>
          <w14:textFill>
            <w14:solidFill>
              <w14:schemeClr w14:val="tx1"/>
            </w14:solidFill>
          </w14:textFill>
        </w:rPr>
        <w:t xml:space="preserve"> </w:t>
      </w:r>
      <w:r>
        <w:rPr>
          <w:rFonts w:ascii="Times New Roman" w:hAnsi="Times New Roman" w:eastAsia="Times New Roman" w:cs="Times New Roman"/>
          <w:color w:val="000000" w:themeColor="text1"/>
          <w:spacing w:val="-4"/>
          <w:sz w:val="24"/>
          <w:szCs w:val="24"/>
          <w:highlight w:val="none"/>
          <w14:textFill>
            <w14:solidFill>
              <w14:schemeClr w14:val="tx1"/>
            </w14:solidFill>
          </w14:textFill>
        </w:rPr>
        <w:t>A-9</w:t>
      </w:r>
      <w:r>
        <w:rPr>
          <w:rFonts w:ascii="黑体" w:hAnsi="黑体" w:eastAsia="黑体" w:cs="黑体"/>
          <w:color w:val="000000" w:themeColor="text1"/>
          <w:spacing w:val="-4"/>
          <w:sz w:val="24"/>
          <w:szCs w:val="24"/>
          <w:highlight w:val="none"/>
          <w14:textFill>
            <w14:solidFill>
              <w14:schemeClr w14:val="tx1"/>
            </w14:solidFill>
          </w14:textFill>
        </w:rPr>
        <w:t>：否决投标的情况说明</w:t>
      </w:r>
    </w:p>
    <w:p w14:paraId="537FCB49">
      <w:pPr>
        <w:pStyle w:val="5"/>
        <w:spacing w:line="311" w:lineRule="auto"/>
        <w:rPr>
          <w:color w:val="000000" w:themeColor="text1"/>
          <w:highlight w:val="none"/>
          <w14:textFill>
            <w14:solidFill>
              <w14:schemeClr w14:val="tx1"/>
            </w14:solidFill>
          </w14:textFill>
        </w:rPr>
      </w:pPr>
    </w:p>
    <w:p w14:paraId="66FC4905">
      <w:pPr>
        <w:pStyle w:val="5"/>
        <w:spacing w:line="312" w:lineRule="auto"/>
        <w:rPr>
          <w:color w:val="000000" w:themeColor="text1"/>
          <w:highlight w:val="none"/>
          <w14:textFill>
            <w14:solidFill>
              <w14:schemeClr w14:val="tx1"/>
            </w14:solidFill>
          </w14:textFill>
        </w:rPr>
      </w:pPr>
    </w:p>
    <w:p w14:paraId="66715F20">
      <w:pPr>
        <w:spacing w:before="117" w:line="309" w:lineRule="auto"/>
        <w:ind w:left="301" w:right="2830" w:firstLine="2539"/>
        <w:rPr>
          <w:rFonts w:ascii="宋体" w:hAnsi="宋体" w:eastAsia="宋体" w:cs="宋体"/>
          <w:color w:val="000000" w:themeColor="text1"/>
          <w:sz w:val="21"/>
          <w:szCs w:val="21"/>
          <w:highlight w:val="none"/>
          <w14:textFill>
            <w14:solidFill>
              <w14:schemeClr w14:val="tx1"/>
            </w14:solidFill>
          </w14:textFill>
        </w:rPr>
      </w:pPr>
      <w:bookmarkStart w:id="285" w:name="bookmark234"/>
      <w:bookmarkEnd w:id="285"/>
      <w:r>
        <w:rPr>
          <w:rFonts w:ascii="黑体" w:hAnsi="黑体" w:eastAsia="黑体" w:cs="黑体"/>
          <w:color w:val="000000" w:themeColor="text1"/>
          <w:spacing w:val="-2"/>
          <w:sz w:val="36"/>
          <w:szCs w:val="36"/>
          <w:highlight w:val="none"/>
          <w14:textFill>
            <w14:solidFill>
              <w14:schemeClr w14:val="tx1"/>
            </w14:solidFill>
          </w14:textFill>
        </w:rPr>
        <w:t>否决投标的情况说明</w:t>
      </w:r>
      <w:r>
        <w:rPr>
          <w:rFonts w:ascii="宋体" w:hAnsi="宋体" w:eastAsia="宋体" w:cs="宋体"/>
          <w:color w:val="000000" w:themeColor="text1"/>
          <w:spacing w:val="-7"/>
          <w:sz w:val="21"/>
          <w:szCs w:val="21"/>
          <w:highlight w:val="none"/>
          <w14:textFill>
            <w14:solidFill>
              <w14:schemeClr w14:val="tx1"/>
            </w14:solidFill>
          </w14:textFill>
        </w:rPr>
        <w:t>标段名称：</w:t>
      </w:r>
    </w:p>
    <w:p w14:paraId="65D19730">
      <w:pPr>
        <w:spacing w:line="214" w:lineRule="auto"/>
        <w:ind w:left="30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标段唯一标识码：</w:t>
      </w:r>
    </w:p>
    <w:tbl>
      <w:tblPr>
        <w:tblStyle w:val="14"/>
        <w:tblW w:w="88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1"/>
        <w:gridCol w:w="1548"/>
        <w:gridCol w:w="1777"/>
        <w:gridCol w:w="4877"/>
      </w:tblGrid>
      <w:tr w14:paraId="75C53F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691" w:type="dxa"/>
            <w:vAlign w:val="top"/>
          </w:tcPr>
          <w:p w14:paraId="4BD79A19">
            <w:pPr>
              <w:pStyle w:val="15"/>
              <w:spacing w:before="137" w:line="222" w:lineRule="auto"/>
              <w:ind w:left="13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序号</w:t>
            </w:r>
          </w:p>
        </w:tc>
        <w:tc>
          <w:tcPr>
            <w:tcW w:w="1548" w:type="dxa"/>
            <w:vAlign w:val="top"/>
          </w:tcPr>
          <w:p w14:paraId="47F2C26B">
            <w:pPr>
              <w:pStyle w:val="15"/>
              <w:spacing w:before="137" w:line="221" w:lineRule="auto"/>
              <w:ind w:left="25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投标人名称</w:t>
            </w:r>
          </w:p>
        </w:tc>
        <w:tc>
          <w:tcPr>
            <w:tcW w:w="1777" w:type="dxa"/>
            <w:vAlign w:val="top"/>
          </w:tcPr>
          <w:p w14:paraId="0FF238BC">
            <w:pPr>
              <w:pStyle w:val="15"/>
              <w:spacing w:before="137" w:line="220" w:lineRule="auto"/>
              <w:ind w:left="16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否决投标的依据</w:t>
            </w:r>
          </w:p>
        </w:tc>
        <w:tc>
          <w:tcPr>
            <w:tcW w:w="4877" w:type="dxa"/>
            <w:vAlign w:val="top"/>
          </w:tcPr>
          <w:p w14:paraId="6CEBC183">
            <w:pPr>
              <w:pStyle w:val="15"/>
              <w:spacing w:before="137" w:line="221" w:lineRule="auto"/>
              <w:ind w:left="1078"/>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投标文件存在的具体问题描述</w:t>
            </w:r>
          </w:p>
        </w:tc>
      </w:tr>
      <w:tr w14:paraId="09ADC9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91" w:type="dxa"/>
            <w:vAlign w:val="top"/>
          </w:tcPr>
          <w:p w14:paraId="24F54258">
            <w:pPr>
              <w:spacing w:before="120" w:line="320" w:lineRule="exact"/>
              <w:ind w:left="305"/>
              <w:rPr>
                <w:rFonts w:ascii="仿宋_GB2312" w:hAnsi="仿宋_GB2312" w:eastAsia="仿宋_GB2312" w:cs="仿宋_GB2312"/>
                <w:color w:val="000000" w:themeColor="text1"/>
                <w:sz w:val="24"/>
                <w:szCs w:val="24"/>
                <w:highlight w:val="none"/>
                <w14:textFill>
                  <w14:solidFill>
                    <w14:schemeClr w14:val="tx1"/>
                  </w14:solidFill>
                </w14:textFill>
              </w:rPr>
            </w:pPr>
            <w:r>
              <w:rPr>
                <w:rFonts w:ascii="仿宋_GB2312" w:hAnsi="仿宋_GB2312" w:eastAsia="仿宋_GB2312" w:cs="仿宋_GB2312"/>
                <w:color w:val="000000" w:themeColor="text1"/>
                <w:position w:val="1"/>
                <w:sz w:val="24"/>
                <w:szCs w:val="24"/>
                <w:highlight w:val="none"/>
                <w14:textFill>
                  <w14:solidFill>
                    <w14:schemeClr w14:val="tx1"/>
                  </w14:solidFill>
                </w14:textFill>
              </w:rPr>
              <w:t>1</w:t>
            </w:r>
          </w:p>
        </w:tc>
        <w:tc>
          <w:tcPr>
            <w:tcW w:w="1548" w:type="dxa"/>
            <w:vAlign w:val="top"/>
          </w:tcPr>
          <w:p w14:paraId="715B8561">
            <w:pPr>
              <w:rPr>
                <w:rFonts w:ascii="Arial"/>
                <w:color w:val="000000" w:themeColor="text1"/>
                <w:sz w:val="21"/>
                <w:highlight w:val="none"/>
                <w14:textFill>
                  <w14:solidFill>
                    <w14:schemeClr w14:val="tx1"/>
                  </w14:solidFill>
                </w14:textFill>
              </w:rPr>
            </w:pPr>
          </w:p>
        </w:tc>
        <w:tc>
          <w:tcPr>
            <w:tcW w:w="1777" w:type="dxa"/>
            <w:vAlign w:val="top"/>
          </w:tcPr>
          <w:p w14:paraId="0007F043">
            <w:pPr>
              <w:rPr>
                <w:rFonts w:ascii="Arial"/>
                <w:color w:val="000000" w:themeColor="text1"/>
                <w:sz w:val="21"/>
                <w:highlight w:val="none"/>
                <w14:textFill>
                  <w14:solidFill>
                    <w14:schemeClr w14:val="tx1"/>
                  </w14:solidFill>
                </w14:textFill>
              </w:rPr>
            </w:pPr>
          </w:p>
        </w:tc>
        <w:tc>
          <w:tcPr>
            <w:tcW w:w="4877" w:type="dxa"/>
            <w:vAlign w:val="top"/>
          </w:tcPr>
          <w:p w14:paraId="45B2D641">
            <w:pPr>
              <w:rPr>
                <w:rFonts w:ascii="Arial"/>
                <w:color w:val="000000" w:themeColor="text1"/>
                <w:sz w:val="21"/>
                <w:highlight w:val="none"/>
                <w14:textFill>
                  <w14:solidFill>
                    <w14:schemeClr w14:val="tx1"/>
                  </w14:solidFill>
                </w14:textFill>
              </w:rPr>
            </w:pPr>
          </w:p>
        </w:tc>
      </w:tr>
      <w:tr w14:paraId="12A6A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91" w:type="dxa"/>
            <w:vAlign w:val="top"/>
          </w:tcPr>
          <w:p w14:paraId="13E72D76">
            <w:pPr>
              <w:spacing w:before="121" w:line="320" w:lineRule="exact"/>
              <w:ind w:left="299"/>
              <w:rPr>
                <w:rFonts w:ascii="仿宋_GB2312" w:hAnsi="仿宋_GB2312" w:eastAsia="仿宋_GB2312" w:cs="仿宋_GB2312"/>
                <w:color w:val="000000" w:themeColor="text1"/>
                <w:sz w:val="24"/>
                <w:szCs w:val="24"/>
                <w:highlight w:val="none"/>
                <w14:textFill>
                  <w14:solidFill>
                    <w14:schemeClr w14:val="tx1"/>
                  </w14:solidFill>
                </w14:textFill>
              </w:rPr>
            </w:pPr>
            <w:r>
              <w:rPr>
                <w:rFonts w:ascii="仿宋_GB2312" w:hAnsi="仿宋_GB2312" w:eastAsia="仿宋_GB2312" w:cs="仿宋_GB2312"/>
                <w:color w:val="000000" w:themeColor="text1"/>
                <w:position w:val="1"/>
                <w:sz w:val="24"/>
                <w:szCs w:val="24"/>
                <w:highlight w:val="none"/>
                <w14:textFill>
                  <w14:solidFill>
                    <w14:schemeClr w14:val="tx1"/>
                  </w14:solidFill>
                </w14:textFill>
              </w:rPr>
              <w:t>2</w:t>
            </w:r>
          </w:p>
        </w:tc>
        <w:tc>
          <w:tcPr>
            <w:tcW w:w="1548" w:type="dxa"/>
            <w:vAlign w:val="top"/>
          </w:tcPr>
          <w:p w14:paraId="7161ADEB">
            <w:pPr>
              <w:rPr>
                <w:rFonts w:ascii="Arial"/>
                <w:color w:val="000000" w:themeColor="text1"/>
                <w:sz w:val="21"/>
                <w:highlight w:val="none"/>
                <w14:textFill>
                  <w14:solidFill>
                    <w14:schemeClr w14:val="tx1"/>
                  </w14:solidFill>
                </w14:textFill>
              </w:rPr>
            </w:pPr>
          </w:p>
        </w:tc>
        <w:tc>
          <w:tcPr>
            <w:tcW w:w="1777" w:type="dxa"/>
            <w:vAlign w:val="top"/>
          </w:tcPr>
          <w:p w14:paraId="41A8D490">
            <w:pPr>
              <w:rPr>
                <w:rFonts w:ascii="Arial"/>
                <w:color w:val="000000" w:themeColor="text1"/>
                <w:sz w:val="21"/>
                <w:highlight w:val="none"/>
                <w14:textFill>
                  <w14:solidFill>
                    <w14:schemeClr w14:val="tx1"/>
                  </w14:solidFill>
                </w14:textFill>
              </w:rPr>
            </w:pPr>
          </w:p>
        </w:tc>
        <w:tc>
          <w:tcPr>
            <w:tcW w:w="4877" w:type="dxa"/>
            <w:vAlign w:val="top"/>
          </w:tcPr>
          <w:p w14:paraId="6A0C1A75">
            <w:pPr>
              <w:rPr>
                <w:rFonts w:ascii="Arial"/>
                <w:color w:val="000000" w:themeColor="text1"/>
                <w:sz w:val="21"/>
                <w:highlight w:val="none"/>
                <w14:textFill>
                  <w14:solidFill>
                    <w14:schemeClr w14:val="tx1"/>
                  </w14:solidFill>
                </w14:textFill>
              </w:rPr>
            </w:pPr>
          </w:p>
        </w:tc>
      </w:tr>
      <w:tr w14:paraId="7B694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691" w:type="dxa"/>
            <w:vAlign w:val="top"/>
          </w:tcPr>
          <w:p w14:paraId="1A447FFC">
            <w:pPr>
              <w:spacing w:before="190" w:line="317" w:lineRule="exact"/>
              <w:ind w:left="308"/>
              <w:rPr>
                <w:rFonts w:ascii="仿宋_GB2312" w:hAnsi="仿宋_GB2312" w:eastAsia="仿宋_GB2312" w:cs="仿宋_GB2312"/>
                <w:color w:val="000000" w:themeColor="text1"/>
                <w:sz w:val="24"/>
                <w:szCs w:val="24"/>
                <w:highlight w:val="none"/>
                <w14:textFill>
                  <w14:solidFill>
                    <w14:schemeClr w14:val="tx1"/>
                  </w14:solidFill>
                </w14:textFill>
              </w:rPr>
            </w:pPr>
            <w:r>
              <w:rPr>
                <w:rFonts w:ascii="仿宋_GB2312" w:hAnsi="仿宋_GB2312" w:eastAsia="仿宋_GB2312" w:cs="仿宋_GB2312"/>
                <w:color w:val="000000" w:themeColor="text1"/>
                <w:position w:val="1"/>
                <w:sz w:val="24"/>
                <w:szCs w:val="24"/>
                <w:highlight w:val="none"/>
                <w14:textFill>
                  <w14:solidFill>
                    <w14:schemeClr w14:val="tx1"/>
                  </w14:solidFill>
                </w14:textFill>
              </w:rPr>
              <w:t>3</w:t>
            </w:r>
          </w:p>
        </w:tc>
        <w:tc>
          <w:tcPr>
            <w:tcW w:w="1548" w:type="dxa"/>
            <w:vAlign w:val="top"/>
          </w:tcPr>
          <w:p w14:paraId="065E756E">
            <w:pPr>
              <w:rPr>
                <w:rFonts w:ascii="Arial"/>
                <w:color w:val="000000" w:themeColor="text1"/>
                <w:sz w:val="21"/>
                <w:highlight w:val="none"/>
                <w14:textFill>
                  <w14:solidFill>
                    <w14:schemeClr w14:val="tx1"/>
                  </w14:solidFill>
                </w14:textFill>
              </w:rPr>
            </w:pPr>
          </w:p>
        </w:tc>
        <w:tc>
          <w:tcPr>
            <w:tcW w:w="1777" w:type="dxa"/>
            <w:vAlign w:val="top"/>
          </w:tcPr>
          <w:p w14:paraId="2382250D">
            <w:pPr>
              <w:rPr>
                <w:rFonts w:ascii="Arial"/>
                <w:color w:val="000000" w:themeColor="text1"/>
                <w:sz w:val="21"/>
                <w:highlight w:val="none"/>
                <w14:textFill>
                  <w14:solidFill>
                    <w14:schemeClr w14:val="tx1"/>
                  </w14:solidFill>
                </w14:textFill>
              </w:rPr>
            </w:pPr>
          </w:p>
        </w:tc>
        <w:tc>
          <w:tcPr>
            <w:tcW w:w="4877" w:type="dxa"/>
            <w:vAlign w:val="top"/>
          </w:tcPr>
          <w:p w14:paraId="2168155C">
            <w:pPr>
              <w:rPr>
                <w:rFonts w:ascii="Arial"/>
                <w:color w:val="000000" w:themeColor="text1"/>
                <w:sz w:val="21"/>
                <w:highlight w:val="none"/>
                <w14:textFill>
                  <w14:solidFill>
                    <w14:schemeClr w14:val="tx1"/>
                  </w14:solidFill>
                </w14:textFill>
              </w:rPr>
            </w:pPr>
          </w:p>
        </w:tc>
      </w:tr>
      <w:tr w14:paraId="61601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91" w:type="dxa"/>
            <w:vAlign w:val="top"/>
          </w:tcPr>
          <w:p w14:paraId="23971C5C">
            <w:pPr>
              <w:spacing w:before="121" w:line="320" w:lineRule="exact"/>
              <w:ind w:left="298"/>
              <w:rPr>
                <w:rFonts w:ascii="仿宋_GB2312" w:hAnsi="仿宋_GB2312" w:eastAsia="仿宋_GB2312" w:cs="仿宋_GB2312"/>
                <w:color w:val="000000" w:themeColor="text1"/>
                <w:sz w:val="24"/>
                <w:szCs w:val="24"/>
                <w:highlight w:val="none"/>
                <w14:textFill>
                  <w14:solidFill>
                    <w14:schemeClr w14:val="tx1"/>
                  </w14:solidFill>
                </w14:textFill>
              </w:rPr>
            </w:pPr>
            <w:r>
              <w:rPr>
                <w:rFonts w:ascii="仿宋_GB2312" w:hAnsi="仿宋_GB2312" w:eastAsia="仿宋_GB2312" w:cs="仿宋_GB2312"/>
                <w:color w:val="000000" w:themeColor="text1"/>
                <w:position w:val="1"/>
                <w:sz w:val="24"/>
                <w:szCs w:val="24"/>
                <w:highlight w:val="none"/>
                <w14:textFill>
                  <w14:solidFill>
                    <w14:schemeClr w14:val="tx1"/>
                  </w14:solidFill>
                </w14:textFill>
              </w:rPr>
              <w:t>4</w:t>
            </w:r>
          </w:p>
        </w:tc>
        <w:tc>
          <w:tcPr>
            <w:tcW w:w="1548" w:type="dxa"/>
            <w:vAlign w:val="top"/>
          </w:tcPr>
          <w:p w14:paraId="500A0A5F">
            <w:pPr>
              <w:rPr>
                <w:rFonts w:ascii="Arial"/>
                <w:color w:val="000000" w:themeColor="text1"/>
                <w:sz w:val="21"/>
                <w:highlight w:val="none"/>
                <w14:textFill>
                  <w14:solidFill>
                    <w14:schemeClr w14:val="tx1"/>
                  </w14:solidFill>
                </w14:textFill>
              </w:rPr>
            </w:pPr>
          </w:p>
        </w:tc>
        <w:tc>
          <w:tcPr>
            <w:tcW w:w="1777" w:type="dxa"/>
            <w:vAlign w:val="top"/>
          </w:tcPr>
          <w:p w14:paraId="2215F7C0">
            <w:pPr>
              <w:rPr>
                <w:rFonts w:ascii="Arial"/>
                <w:color w:val="000000" w:themeColor="text1"/>
                <w:sz w:val="21"/>
                <w:highlight w:val="none"/>
                <w14:textFill>
                  <w14:solidFill>
                    <w14:schemeClr w14:val="tx1"/>
                  </w14:solidFill>
                </w14:textFill>
              </w:rPr>
            </w:pPr>
          </w:p>
        </w:tc>
        <w:tc>
          <w:tcPr>
            <w:tcW w:w="4877" w:type="dxa"/>
            <w:vAlign w:val="top"/>
          </w:tcPr>
          <w:p w14:paraId="46028D57">
            <w:pPr>
              <w:rPr>
                <w:rFonts w:ascii="Arial"/>
                <w:color w:val="000000" w:themeColor="text1"/>
                <w:sz w:val="21"/>
                <w:highlight w:val="none"/>
                <w14:textFill>
                  <w14:solidFill>
                    <w14:schemeClr w14:val="tx1"/>
                  </w14:solidFill>
                </w14:textFill>
              </w:rPr>
            </w:pPr>
          </w:p>
        </w:tc>
      </w:tr>
      <w:tr w14:paraId="0AA22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91" w:type="dxa"/>
            <w:vAlign w:val="top"/>
          </w:tcPr>
          <w:p w14:paraId="7EABBDFD">
            <w:pPr>
              <w:spacing w:before="121" w:line="316" w:lineRule="exact"/>
              <w:ind w:left="302"/>
              <w:rPr>
                <w:rFonts w:ascii="仿宋_GB2312" w:hAnsi="仿宋_GB2312" w:eastAsia="仿宋_GB2312" w:cs="仿宋_GB2312"/>
                <w:color w:val="000000" w:themeColor="text1"/>
                <w:sz w:val="24"/>
                <w:szCs w:val="24"/>
                <w:highlight w:val="none"/>
                <w14:textFill>
                  <w14:solidFill>
                    <w14:schemeClr w14:val="tx1"/>
                  </w14:solidFill>
                </w14:textFill>
              </w:rPr>
            </w:pPr>
            <w:r>
              <w:rPr>
                <w:rFonts w:ascii="仿宋_GB2312" w:hAnsi="仿宋_GB2312" w:eastAsia="仿宋_GB2312" w:cs="仿宋_GB2312"/>
                <w:color w:val="000000" w:themeColor="text1"/>
                <w:position w:val="1"/>
                <w:sz w:val="24"/>
                <w:szCs w:val="24"/>
                <w:highlight w:val="none"/>
                <w14:textFill>
                  <w14:solidFill>
                    <w14:schemeClr w14:val="tx1"/>
                  </w14:solidFill>
                </w14:textFill>
              </w:rPr>
              <w:t>5</w:t>
            </w:r>
          </w:p>
        </w:tc>
        <w:tc>
          <w:tcPr>
            <w:tcW w:w="1548" w:type="dxa"/>
            <w:vAlign w:val="top"/>
          </w:tcPr>
          <w:p w14:paraId="62CF9BF1">
            <w:pPr>
              <w:rPr>
                <w:rFonts w:ascii="Arial"/>
                <w:color w:val="000000" w:themeColor="text1"/>
                <w:sz w:val="21"/>
                <w:highlight w:val="none"/>
                <w14:textFill>
                  <w14:solidFill>
                    <w14:schemeClr w14:val="tx1"/>
                  </w14:solidFill>
                </w14:textFill>
              </w:rPr>
            </w:pPr>
          </w:p>
        </w:tc>
        <w:tc>
          <w:tcPr>
            <w:tcW w:w="1777" w:type="dxa"/>
            <w:vAlign w:val="top"/>
          </w:tcPr>
          <w:p w14:paraId="6A1B0BF4">
            <w:pPr>
              <w:rPr>
                <w:rFonts w:ascii="Arial"/>
                <w:color w:val="000000" w:themeColor="text1"/>
                <w:sz w:val="21"/>
                <w:highlight w:val="none"/>
                <w14:textFill>
                  <w14:solidFill>
                    <w14:schemeClr w14:val="tx1"/>
                  </w14:solidFill>
                </w14:textFill>
              </w:rPr>
            </w:pPr>
          </w:p>
        </w:tc>
        <w:tc>
          <w:tcPr>
            <w:tcW w:w="4877" w:type="dxa"/>
            <w:vAlign w:val="top"/>
          </w:tcPr>
          <w:p w14:paraId="7133B930">
            <w:pPr>
              <w:rPr>
                <w:rFonts w:ascii="Arial"/>
                <w:color w:val="000000" w:themeColor="text1"/>
                <w:sz w:val="21"/>
                <w:highlight w:val="none"/>
                <w14:textFill>
                  <w14:solidFill>
                    <w14:schemeClr w14:val="tx1"/>
                  </w14:solidFill>
                </w14:textFill>
              </w:rPr>
            </w:pPr>
          </w:p>
        </w:tc>
      </w:tr>
      <w:tr w14:paraId="1B4E6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91" w:type="dxa"/>
            <w:vAlign w:val="top"/>
          </w:tcPr>
          <w:p w14:paraId="71AB0355">
            <w:pPr>
              <w:spacing w:before="122" w:line="316" w:lineRule="exact"/>
              <w:ind w:left="301"/>
              <w:rPr>
                <w:rFonts w:ascii="仿宋_GB2312" w:hAnsi="仿宋_GB2312" w:eastAsia="仿宋_GB2312" w:cs="仿宋_GB2312"/>
                <w:color w:val="000000" w:themeColor="text1"/>
                <w:sz w:val="24"/>
                <w:szCs w:val="24"/>
                <w:highlight w:val="none"/>
                <w14:textFill>
                  <w14:solidFill>
                    <w14:schemeClr w14:val="tx1"/>
                  </w14:solidFill>
                </w14:textFill>
              </w:rPr>
            </w:pPr>
            <w:r>
              <w:rPr>
                <w:rFonts w:ascii="仿宋_GB2312" w:hAnsi="仿宋_GB2312" w:eastAsia="仿宋_GB2312" w:cs="仿宋_GB2312"/>
                <w:color w:val="000000" w:themeColor="text1"/>
                <w:position w:val="1"/>
                <w:sz w:val="24"/>
                <w:szCs w:val="24"/>
                <w:highlight w:val="none"/>
                <w14:textFill>
                  <w14:solidFill>
                    <w14:schemeClr w14:val="tx1"/>
                  </w14:solidFill>
                </w14:textFill>
              </w:rPr>
              <w:t>6</w:t>
            </w:r>
          </w:p>
        </w:tc>
        <w:tc>
          <w:tcPr>
            <w:tcW w:w="1548" w:type="dxa"/>
            <w:vAlign w:val="top"/>
          </w:tcPr>
          <w:p w14:paraId="356B96C0">
            <w:pPr>
              <w:rPr>
                <w:rFonts w:ascii="Arial"/>
                <w:color w:val="000000" w:themeColor="text1"/>
                <w:sz w:val="21"/>
                <w:highlight w:val="none"/>
                <w14:textFill>
                  <w14:solidFill>
                    <w14:schemeClr w14:val="tx1"/>
                  </w14:solidFill>
                </w14:textFill>
              </w:rPr>
            </w:pPr>
          </w:p>
        </w:tc>
        <w:tc>
          <w:tcPr>
            <w:tcW w:w="1777" w:type="dxa"/>
            <w:vAlign w:val="top"/>
          </w:tcPr>
          <w:p w14:paraId="41D807BC">
            <w:pPr>
              <w:rPr>
                <w:rFonts w:ascii="Arial"/>
                <w:color w:val="000000" w:themeColor="text1"/>
                <w:sz w:val="21"/>
                <w:highlight w:val="none"/>
                <w14:textFill>
                  <w14:solidFill>
                    <w14:schemeClr w14:val="tx1"/>
                  </w14:solidFill>
                </w14:textFill>
              </w:rPr>
            </w:pPr>
          </w:p>
        </w:tc>
        <w:tc>
          <w:tcPr>
            <w:tcW w:w="4877" w:type="dxa"/>
            <w:vAlign w:val="top"/>
          </w:tcPr>
          <w:p w14:paraId="6C12CF96">
            <w:pPr>
              <w:rPr>
                <w:rFonts w:ascii="Arial"/>
                <w:color w:val="000000" w:themeColor="text1"/>
                <w:sz w:val="21"/>
                <w:highlight w:val="none"/>
                <w14:textFill>
                  <w14:solidFill>
                    <w14:schemeClr w14:val="tx1"/>
                  </w14:solidFill>
                </w14:textFill>
              </w:rPr>
            </w:pPr>
          </w:p>
        </w:tc>
      </w:tr>
      <w:tr w14:paraId="08387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691" w:type="dxa"/>
            <w:vAlign w:val="top"/>
          </w:tcPr>
          <w:p w14:paraId="27C4A426">
            <w:pPr>
              <w:spacing w:before="122" w:line="317" w:lineRule="exact"/>
              <w:ind w:left="301"/>
              <w:rPr>
                <w:rFonts w:ascii="仿宋_GB2312" w:hAnsi="仿宋_GB2312" w:eastAsia="仿宋_GB2312" w:cs="仿宋_GB2312"/>
                <w:color w:val="000000" w:themeColor="text1"/>
                <w:sz w:val="24"/>
                <w:szCs w:val="24"/>
                <w:highlight w:val="none"/>
                <w14:textFill>
                  <w14:solidFill>
                    <w14:schemeClr w14:val="tx1"/>
                  </w14:solidFill>
                </w14:textFill>
              </w:rPr>
            </w:pPr>
            <w:r>
              <w:rPr>
                <w:rFonts w:ascii="仿宋_GB2312" w:hAnsi="仿宋_GB2312" w:eastAsia="仿宋_GB2312" w:cs="仿宋_GB2312"/>
                <w:color w:val="000000" w:themeColor="text1"/>
                <w:position w:val="1"/>
                <w:sz w:val="24"/>
                <w:szCs w:val="24"/>
                <w:highlight w:val="none"/>
                <w14:textFill>
                  <w14:solidFill>
                    <w14:schemeClr w14:val="tx1"/>
                  </w14:solidFill>
                </w14:textFill>
              </w:rPr>
              <w:t>7</w:t>
            </w:r>
          </w:p>
        </w:tc>
        <w:tc>
          <w:tcPr>
            <w:tcW w:w="1548" w:type="dxa"/>
            <w:vAlign w:val="top"/>
          </w:tcPr>
          <w:p w14:paraId="6D9FC0A8">
            <w:pPr>
              <w:rPr>
                <w:rFonts w:ascii="Arial"/>
                <w:color w:val="000000" w:themeColor="text1"/>
                <w:sz w:val="21"/>
                <w:highlight w:val="none"/>
                <w14:textFill>
                  <w14:solidFill>
                    <w14:schemeClr w14:val="tx1"/>
                  </w14:solidFill>
                </w14:textFill>
              </w:rPr>
            </w:pPr>
          </w:p>
        </w:tc>
        <w:tc>
          <w:tcPr>
            <w:tcW w:w="1777" w:type="dxa"/>
            <w:vAlign w:val="top"/>
          </w:tcPr>
          <w:p w14:paraId="5E2A2DF6">
            <w:pPr>
              <w:rPr>
                <w:rFonts w:ascii="Arial"/>
                <w:color w:val="000000" w:themeColor="text1"/>
                <w:sz w:val="21"/>
                <w:highlight w:val="none"/>
                <w14:textFill>
                  <w14:solidFill>
                    <w14:schemeClr w14:val="tx1"/>
                  </w14:solidFill>
                </w14:textFill>
              </w:rPr>
            </w:pPr>
          </w:p>
        </w:tc>
        <w:tc>
          <w:tcPr>
            <w:tcW w:w="4877" w:type="dxa"/>
            <w:vAlign w:val="top"/>
          </w:tcPr>
          <w:p w14:paraId="2915CF07">
            <w:pPr>
              <w:rPr>
                <w:rFonts w:ascii="Arial"/>
                <w:color w:val="000000" w:themeColor="text1"/>
                <w:sz w:val="21"/>
                <w:highlight w:val="none"/>
                <w14:textFill>
                  <w14:solidFill>
                    <w14:schemeClr w14:val="tx1"/>
                  </w14:solidFill>
                </w14:textFill>
              </w:rPr>
            </w:pPr>
          </w:p>
        </w:tc>
      </w:tr>
      <w:tr w14:paraId="1C37E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691" w:type="dxa"/>
            <w:vAlign w:val="top"/>
          </w:tcPr>
          <w:p w14:paraId="48184F24">
            <w:pPr>
              <w:spacing w:before="123" w:line="316" w:lineRule="exact"/>
              <w:ind w:left="301"/>
              <w:rPr>
                <w:rFonts w:ascii="仿宋_GB2312" w:hAnsi="仿宋_GB2312" w:eastAsia="仿宋_GB2312" w:cs="仿宋_GB2312"/>
                <w:color w:val="000000" w:themeColor="text1"/>
                <w:sz w:val="24"/>
                <w:szCs w:val="24"/>
                <w:highlight w:val="none"/>
                <w14:textFill>
                  <w14:solidFill>
                    <w14:schemeClr w14:val="tx1"/>
                  </w14:solidFill>
                </w14:textFill>
              </w:rPr>
            </w:pPr>
            <w:r>
              <w:rPr>
                <w:rFonts w:ascii="仿宋_GB2312" w:hAnsi="仿宋_GB2312" w:eastAsia="仿宋_GB2312" w:cs="仿宋_GB2312"/>
                <w:color w:val="000000" w:themeColor="text1"/>
                <w:position w:val="1"/>
                <w:sz w:val="24"/>
                <w:szCs w:val="24"/>
                <w:highlight w:val="none"/>
                <w14:textFill>
                  <w14:solidFill>
                    <w14:schemeClr w14:val="tx1"/>
                  </w14:solidFill>
                </w14:textFill>
              </w:rPr>
              <w:t>8</w:t>
            </w:r>
          </w:p>
        </w:tc>
        <w:tc>
          <w:tcPr>
            <w:tcW w:w="1548" w:type="dxa"/>
            <w:vAlign w:val="top"/>
          </w:tcPr>
          <w:p w14:paraId="2B3A4D52">
            <w:pPr>
              <w:rPr>
                <w:rFonts w:ascii="Arial"/>
                <w:color w:val="000000" w:themeColor="text1"/>
                <w:sz w:val="21"/>
                <w:highlight w:val="none"/>
                <w14:textFill>
                  <w14:solidFill>
                    <w14:schemeClr w14:val="tx1"/>
                  </w14:solidFill>
                </w14:textFill>
              </w:rPr>
            </w:pPr>
          </w:p>
        </w:tc>
        <w:tc>
          <w:tcPr>
            <w:tcW w:w="1777" w:type="dxa"/>
            <w:vAlign w:val="top"/>
          </w:tcPr>
          <w:p w14:paraId="0F283CA8">
            <w:pPr>
              <w:rPr>
                <w:rFonts w:ascii="Arial"/>
                <w:color w:val="000000" w:themeColor="text1"/>
                <w:sz w:val="21"/>
                <w:highlight w:val="none"/>
                <w14:textFill>
                  <w14:solidFill>
                    <w14:schemeClr w14:val="tx1"/>
                  </w14:solidFill>
                </w14:textFill>
              </w:rPr>
            </w:pPr>
          </w:p>
        </w:tc>
        <w:tc>
          <w:tcPr>
            <w:tcW w:w="4877" w:type="dxa"/>
            <w:vAlign w:val="top"/>
          </w:tcPr>
          <w:p w14:paraId="223A1E46">
            <w:pPr>
              <w:rPr>
                <w:rFonts w:ascii="Arial"/>
                <w:color w:val="000000" w:themeColor="text1"/>
                <w:sz w:val="21"/>
                <w:highlight w:val="none"/>
                <w14:textFill>
                  <w14:solidFill>
                    <w14:schemeClr w14:val="tx1"/>
                  </w14:solidFill>
                </w14:textFill>
              </w:rPr>
            </w:pPr>
          </w:p>
        </w:tc>
      </w:tr>
      <w:tr w14:paraId="3384F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91" w:type="dxa"/>
            <w:vAlign w:val="top"/>
          </w:tcPr>
          <w:p w14:paraId="0471FCBA">
            <w:pPr>
              <w:spacing w:before="135" w:line="332" w:lineRule="exact"/>
              <w:ind w:left="254"/>
              <w:rPr>
                <w:rFonts w:ascii="黑体" w:hAnsi="黑体" w:eastAsia="黑体" w:cs="黑体"/>
                <w:color w:val="000000" w:themeColor="text1"/>
                <w:sz w:val="21"/>
                <w:szCs w:val="21"/>
                <w:highlight w:val="none"/>
                <w14:textFill>
                  <w14:solidFill>
                    <w14:schemeClr w14:val="tx1"/>
                  </w14:solidFill>
                </w14:textFill>
              </w:rPr>
            </w:pPr>
            <w:r>
              <w:rPr>
                <w:rFonts w:ascii="黑体" w:hAnsi="黑体" w:eastAsia="黑体" w:cs="黑体"/>
                <w:color w:val="000000" w:themeColor="text1"/>
                <w:position w:val="2"/>
                <w:sz w:val="21"/>
                <w:szCs w:val="21"/>
                <w:highlight w:val="none"/>
                <w14:textFill>
                  <w14:solidFill>
                    <w14:schemeClr w14:val="tx1"/>
                  </w14:solidFill>
                </w14:textFill>
              </w:rPr>
              <w:t>…</w:t>
            </w:r>
          </w:p>
        </w:tc>
        <w:tc>
          <w:tcPr>
            <w:tcW w:w="1548" w:type="dxa"/>
            <w:vAlign w:val="top"/>
          </w:tcPr>
          <w:p w14:paraId="761369B9">
            <w:pPr>
              <w:rPr>
                <w:rFonts w:ascii="Arial"/>
                <w:color w:val="000000" w:themeColor="text1"/>
                <w:sz w:val="21"/>
                <w:highlight w:val="none"/>
                <w14:textFill>
                  <w14:solidFill>
                    <w14:schemeClr w14:val="tx1"/>
                  </w14:solidFill>
                </w14:textFill>
              </w:rPr>
            </w:pPr>
          </w:p>
        </w:tc>
        <w:tc>
          <w:tcPr>
            <w:tcW w:w="1777" w:type="dxa"/>
            <w:vAlign w:val="top"/>
          </w:tcPr>
          <w:p w14:paraId="7DC6B4B0">
            <w:pPr>
              <w:rPr>
                <w:rFonts w:ascii="Arial"/>
                <w:color w:val="000000" w:themeColor="text1"/>
                <w:sz w:val="21"/>
                <w:highlight w:val="none"/>
                <w14:textFill>
                  <w14:solidFill>
                    <w14:schemeClr w14:val="tx1"/>
                  </w14:solidFill>
                </w14:textFill>
              </w:rPr>
            </w:pPr>
          </w:p>
        </w:tc>
        <w:tc>
          <w:tcPr>
            <w:tcW w:w="4877" w:type="dxa"/>
            <w:vAlign w:val="top"/>
          </w:tcPr>
          <w:p w14:paraId="09B582DE">
            <w:pPr>
              <w:rPr>
                <w:rFonts w:ascii="Arial"/>
                <w:color w:val="000000" w:themeColor="text1"/>
                <w:sz w:val="21"/>
                <w:highlight w:val="none"/>
                <w14:textFill>
                  <w14:solidFill>
                    <w14:schemeClr w14:val="tx1"/>
                  </w14:solidFill>
                </w14:textFill>
              </w:rPr>
            </w:pPr>
          </w:p>
        </w:tc>
      </w:tr>
      <w:tr w14:paraId="3FF7CC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8893" w:type="dxa"/>
            <w:gridSpan w:val="4"/>
            <w:vAlign w:val="top"/>
          </w:tcPr>
          <w:p w14:paraId="6DBBC956">
            <w:pPr>
              <w:pStyle w:val="15"/>
              <w:spacing w:before="32" w:line="220" w:lineRule="auto"/>
              <w:ind w:left="11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评标委员会全体成员签名：</w:t>
            </w:r>
          </w:p>
        </w:tc>
      </w:tr>
    </w:tbl>
    <w:p w14:paraId="44810C11">
      <w:pPr>
        <w:spacing w:before="29" w:line="221" w:lineRule="auto"/>
        <w:ind w:left="600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1"/>
          <w:sz w:val="21"/>
          <w:szCs w:val="21"/>
          <w:highlight w:val="none"/>
          <w14:textFill>
            <w14:solidFill>
              <w14:schemeClr w14:val="tx1"/>
            </w14:solidFill>
          </w14:textFill>
        </w:rPr>
        <w:t>日期：</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年</w:t>
      </w:r>
      <w:r>
        <w:rPr>
          <w:rFonts w:ascii="宋体" w:hAnsi="宋体" w:eastAsia="宋体" w:cs="宋体"/>
          <w:color w:val="000000" w:themeColor="text1"/>
          <w:spacing w:val="3"/>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月</w:t>
      </w:r>
      <w:r>
        <w:rPr>
          <w:rFonts w:ascii="宋体" w:hAnsi="宋体" w:eastAsia="宋体" w:cs="宋体"/>
          <w:color w:val="000000" w:themeColor="text1"/>
          <w:spacing w:val="11"/>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日</w:t>
      </w:r>
    </w:p>
    <w:p w14:paraId="380028C0">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58" w:type="default"/>
          <w:pgSz w:w="11907" w:h="16839"/>
          <w:pgMar w:top="400" w:right="1502" w:bottom="1026" w:left="1505" w:header="0" w:footer="748" w:gutter="0"/>
          <w:cols w:space="720" w:num="1"/>
        </w:sectPr>
      </w:pPr>
    </w:p>
    <w:p w14:paraId="7BAB69A4">
      <w:pPr>
        <w:pStyle w:val="5"/>
        <w:spacing w:line="267" w:lineRule="auto"/>
        <w:rPr>
          <w:color w:val="000000" w:themeColor="text1"/>
          <w:highlight w:val="none"/>
          <w14:textFill>
            <w14:solidFill>
              <w14:schemeClr w14:val="tx1"/>
            </w14:solidFill>
          </w14:textFill>
        </w:rPr>
      </w:pPr>
    </w:p>
    <w:p w14:paraId="1AE1AC58">
      <w:pPr>
        <w:pStyle w:val="5"/>
        <w:spacing w:line="267" w:lineRule="auto"/>
        <w:rPr>
          <w:color w:val="000000" w:themeColor="text1"/>
          <w:highlight w:val="none"/>
          <w14:textFill>
            <w14:solidFill>
              <w14:schemeClr w14:val="tx1"/>
            </w14:solidFill>
          </w14:textFill>
        </w:rPr>
      </w:pPr>
    </w:p>
    <w:p w14:paraId="40A0D5B2">
      <w:pPr>
        <w:pStyle w:val="5"/>
        <w:spacing w:line="268" w:lineRule="auto"/>
        <w:rPr>
          <w:color w:val="000000" w:themeColor="text1"/>
          <w:highlight w:val="none"/>
          <w14:textFill>
            <w14:solidFill>
              <w14:schemeClr w14:val="tx1"/>
            </w14:solidFill>
          </w14:textFill>
        </w:rPr>
      </w:pPr>
    </w:p>
    <w:p w14:paraId="734D2A6E">
      <w:pPr>
        <w:pStyle w:val="5"/>
        <w:spacing w:line="268" w:lineRule="auto"/>
        <w:rPr>
          <w:color w:val="000000" w:themeColor="text1"/>
          <w:highlight w:val="none"/>
          <w14:textFill>
            <w14:solidFill>
              <w14:schemeClr w14:val="tx1"/>
            </w14:solidFill>
          </w14:textFill>
        </w:rPr>
      </w:pPr>
    </w:p>
    <w:p w14:paraId="767F3411">
      <w:pPr>
        <w:spacing w:before="78" w:line="233" w:lineRule="auto"/>
        <w:ind w:left="152"/>
        <w:rPr>
          <w:rFonts w:ascii="黑体" w:hAnsi="黑体" w:eastAsia="黑体" w:cs="黑体"/>
          <w:color w:val="000000" w:themeColor="text1"/>
          <w:sz w:val="24"/>
          <w:szCs w:val="24"/>
          <w:highlight w:val="none"/>
          <w14:textFill>
            <w14:solidFill>
              <w14:schemeClr w14:val="tx1"/>
            </w14:solidFill>
          </w14:textFill>
        </w:rPr>
      </w:pPr>
      <w:r>
        <w:rPr>
          <w:rFonts w:ascii="黑体" w:hAnsi="黑体" w:eastAsia="黑体" w:cs="黑体"/>
          <w:color w:val="000000" w:themeColor="text1"/>
          <w:spacing w:val="-3"/>
          <w:sz w:val="24"/>
          <w:szCs w:val="24"/>
          <w:highlight w:val="none"/>
          <w14:textFill>
            <w14:solidFill>
              <w14:schemeClr w14:val="tx1"/>
            </w14:solidFill>
          </w14:textFill>
        </w:rPr>
        <w:t>附表</w:t>
      </w:r>
      <w:r>
        <w:rPr>
          <w:rFonts w:ascii="黑体" w:hAnsi="黑体" w:eastAsia="黑体" w:cs="黑体"/>
          <w:color w:val="000000" w:themeColor="text1"/>
          <w:spacing w:val="-48"/>
          <w:sz w:val="24"/>
          <w:szCs w:val="24"/>
          <w:highlight w:val="none"/>
          <w14:textFill>
            <w14:solidFill>
              <w14:schemeClr w14:val="tx1"/>
            </w14:solidFill>
          </w14:textFill>
        </w:rPr>
        <w:t xml:space="preserve"> </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A-10</w:t>
      </w:r>
      <w:r>
        <w:rPr>
          <w:rFonts w:ascii="黑体" w:hAnsi="黑体" w:eastAsia="黑体" w:cs="黑体"/>
          <w:color w:val="000000" w:themeColor="text1"/>
          <w:spacing w:val="-3"/>
          <w:sz w:val="24"/>
          <w:szCs w:val="24"/>
          <w:highlight w:val="none"/>
          <w14:textFill>
            <w14:solidFill>
              <w14:schemeClr w14:val="tx1"/>
            </w14:solidFill>
          </w14:textFill>
        </w:rPr>
        <w:t>：经济标评分记录表</w:t>
      </w:r>
    </w:p>
    <w:p w14:paraId="5EBABC15">
      <w:pPr>
        <w:spacing w:before="266" w:line="219" w:lineRule="auto"/>
        <w:ind w:left="1664"/>
        <w:rPr>
          <w:rFonts w:ascii="黑体" w:hAnsi="黑体" w:eastAsia="黑体" w:cs="黑体"/>
          <w:color w:val="000000" w:themeColor="text1"/>
          <w:sz w:val="36"/>
          <w:szCs w:val="36"/>
          <w:highlight w:val="none"/>
          <w14:textFill>
            <w14:solidFill>
              <w14:schemeClr w14:val="tx1"/>
            </w14:solidFill>
          </w14:textFill>
        </w:rPr>
      </w:pPr>
      <w:bookmarkStart w:id="286" w:name="bookmark235"/>
      <w:bookmarkEnd w:id="286"/>
      <w:r>
        <w:rPr>
          <w:rFonts w:ascii="黑体" w:hAnsi="黑体" w:eastAsia="黑体" w:cs="黑体"/>
          <w:color w:val="000000" w:themeColor="text1"/>
          <w:spacing w:val="-2"/>
          <w:sz w:val="36"/>
          <w:szCs w:val="36"/>
          <w:highlight w:val="none"/>
          <w14:textFill>
            <w14:solidFill>
              <w14:schemeClr w14:val="tx1"/>
            </w14:solidFill>
          </w14:textFill>
        </w:rPr>
        <w:t>经济标（投标报价）评分记录表</w:t>
      </w:r>
    </w:p>
    <w:p w14:paraId="6AB899CF">
      <w:pPr>
        <w:spacing w:before="239" w:line="221" w:lineRule="auto"/>
        <w:ind w:left="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7"/>
          <w:sz w:val="21"/>
          <w:szCs w:val="21"/>
          <w:highlight w:val="none"/>
          <w14:textFill>
            <w14:solidFill>
              <w14:schemeClr w14:val="tx1"/>
            </w14:solidFill>
          </w14:textFill>
        </w:rPr>
        <w:t>标段名称：</w:t>
      </w:r>
    </w:p>
    <w:p w14:paraId="2BBDA371">
      <w:pPr>
        <w:spacing w:before="19" w:line="214" w:lineRule="auto"/>
        <w:ind w:left="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标段唯一标识码：                                                单</w:t>
      </w:r>
      <w:r>
        <w:rPr>
          <w:rFonts w:ascii="宋体" w:hAnsi="宋体" w:eastAsia="宋体" w:cs="宋体"/>
          <w:color w:val="000000" w:themeColor="text1"/>
          <w:spacing w:val="-1"/>
          <w:sz w:val="21"/>
          <w:szCs w:val="21"/>
          <w:highlight w:val="none"/>
          <w14:textFill>
            <w14:solidFill>
              <w14:schemeClr w14:val="tx1"/>
            </w14:solidFill>
          </w14:textFill>
        </w:rPr>
        <w:t>位：人民币元</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3"/>
        <w:gridCol w:w="1331"/>
        <w:gridCol w:w="701"/>
        <w:gridCol w:w="995"/>
        <w:gridCol w:w="736"/>
        <w:gridCol w:w="945"/>
        <w:gridCol w:w="842"/>
        <w:gridCol w:w="840"/>
        <w:gridCol w:w="1334"/>
      </w:tblGrid>
      <w:tr w14:paraId="5ECF49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583" w:type="dxa"/>
            <w:vMerge w:val="restart"/>
            <w:tcBorders>
              <w:bottom w:val="nil"/>
            </w:tcBorders>
            <w:textDirection w:val="tbRlV"/>
            <w:vAlign w:val="top"/>
          </w:tcPr>
          <w:p w14:paraId="7C417477">
            <w:pPr>
              <w:pStyle w:val="15"/>
              <w:spacing w:before="184" w:line="211" w:lineRule="auto"/>
              <w:ind w:left="562"/>
              <w:rPr>
                <w:color w:val="000000" w:themeColor="text1"/>
                <w:highlight w:val="none"/>
                <w14:textFill>
                  <w14:solidFill>
                    <w14:schemeClr w14:val="tx1"/>
                  </w14:solidFill>
                </w14:textFill>
              </w:rPr>
            </w:pPr>
            <w:r>
              <w:rPr>
                <w:color w:val="000000" w:themeColor="text1"/>
                <w:spacing w:val="31"/>
                <w:highlight w:val="none"/>
                <w14:textFill>
                  <w14:solidFill>
                    <w14:schemeClr w14:val="tx1"/>
                  </w14:solidFill>
                </w14:textFill>
              </w:rPr>
              <w:t>序号</w:t>
            </w:r>
          </w:p>
        </w:tc>
        <w:tc>
          <w:tcPr>
            <w:tcW w:w="1331" w:type="dxa"/>
            <w:vMerge w:val="restart"/>
            <w:tcBorders>
              <w:bottom w:val="nil"/>
            </w:tcBorders>
            <w:vAlign w:val="top"/>
          </w:tcPr>
          <w:p w14:paraId="570192E7">
            <w:pPr>
              <w:spacing w:line="313" w:lineRule="auto"/>
              <w:rPr>
                <w:rFonts w:ascii="Arial"/>
                <w:color w:val="000000" w:themeColor="text1"/>
                <w:sz w:val="21"/>
                <w:highlight w:val="none"/>
                <w14:textFill>
                  <w14:solidFill>
                    <w14:schemeClr w14:val="tx1"/>
                  </w14:solidFill>
                </w14:textFill>
              </w:rPr>
            </w:pPr>
          </w:p>
          <w:p w14:paraId="1882B62E">
            <w:pPr>
              <w:spacing w:line="314" w:lineRule="auto"/>
              <w:rPr>
                <w:rFonts w:ascii="Arial"/>
                <w:color w:val="000000" w:themeColor="text1"/>
                <w:sz w:val="21"/>
                <w:highlight w:val="none"/>
                <w14:textFill>
                  <w14:solidFill>
                    <w14:schemeClr w14:val="tx1"/>
                  </w14:solidFill>
                </w14:textFill>
              </w:rPr>
            </w:pPr>
          </w:p>
          <w:p w14:paraId="78F1CB82">
            <w:pPr>
              <w:pStyle w:val="15"/>
              <w:spacing w:before="68" w:line="221" w:lineRule="auto"/>
              <w:ind w:left="14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投标人名称</w:t>
            </w:r>
          </w:p>
        </w:tc>
        <w:tc>
          <w:tcPr>
            <w:tcW w:w="6393" w:type="dxa"/>
            <w:gridSpan w:val="7"/>
            <w:vAlign w:val="top"/>
          </w:tcPr>
          <w:p w14:paraId="270F55D6">
            <w:pPr>
              <w:pStyle w:val="15"/>
              <w:spacing w:before="149" w:line="221" w:lineRule="auto"/>
              <w:ind w:left="2991"/>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项目</w:t>
            </w:r>
          </w:p>
        </w:tc>
      </w:tr>
      <w:tr w14:paraId="7945B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583" w:type="dxa"/>
            <w:vMerge w:val="continue"/>
            <w:tcBorders>
              <w:top w:val="nil"/>
            </w:tcBorders>
            <w:textDirection w:val="tbRlV"/>
            <w:vAlign w:val="top"/>
          </w:tcPr>
          <w:p w14:paraId="2B6AC9A5">
            <w:pPr>
              <w:rPr>
                <w:rFonts w:ascii="Arial"/>
                <w:color w:val="000000" w:themeColor="text1"/>
                <w:sz w:val="21"/>
                <w:highlight w:val="none"/>
                <w14:textFill>
                  <w14:solidFill>
                    <w14:schemeClr w14:val="tx1"/>
                  </w14:solidFill>
                </w14:textFill>
              </w:rPr>
            </w:pPr>
          </w:p>
        </w:tc>
        <w:tc>
          <w:tcPr>
            <w:tcW w:w="1331" w:type="dxa"/>
            <w:vMerge w:val="continue"/>
            <w:tcBorders>
              <w:top w:val="nil"/>
            </w:tcBorders>
            <w:vAlign w:val="top"/>
          </w:tcPr>
          <w:p w14:paraId="289952A5">
            <w:pPr>
              <w:rPr>
                <w:rFonts w:ascii="Arial"/>
                <w:color w:val="000000" w:themeColor="text1"/>
                <w:sz w:val="21"/>
                <w:highlight w:val="none"/>
                <w14:textFill>
                  <w14:solidFill>
                    <w14:schemeClr w14:val="tx1"/>
                  </w14:solidFill>
                </w14:textFill>
              </w:rPr>
            </w:pPr>
          </w:p>
        </w:tc>
        <w:tc>
          <w:tcPr>
            <w:tcW w:w="701" w:type="dxa"/>
            <w:vAlign w:val="top"/>
          </w:tcPr>
          <w:p w14:paraId="69D04CC9">
            <w:pPr>
              <w:pStyle w:val="15"/>
              <w:spacing w:before="303" w:line="242" w:lineRule="auto"/>
              <w:ind w:left="140" w:right="140" w:firstLine="4"/>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投标</w:t>
            </w:r>
            <w:r>
              <w:rPr>
                <w:color w:val="000000" w:themeColor="text1"/>
                <w:spacing w:val="-3"/>
                <w:highlight w:val="none"/>
                <w14:textFill>
                  <w14:solidFill>
                    <w14:schemeClr w14:val="tx1"/>
                  </w14:solidFill>
                </w14:textFill>
              </w:rPr>
              <w:t>报价</w:t>
            </w:r>
          </w:p>
        </w:tc>
        <w:tc>
          <w:tcPr>
            <w:tcW w:w="995" w:type="dxa"/>
            <w:vAlign w:val="top"/>
          </w:tcPr>
          <w:p w14:paraId="3A52983B">
            <w:pPr>
              <w:pStyle w:val="15"/>
              <w:spacing w:before="32" w:line="221" w:lineRule="auto"/>
              <w:ind w:left="18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修正后</w:t>
            </w:r>
          </w:p>
          <w:p w14:paraId="2D8FA614">
            <w:pPr>
              <w:pStyle w:val="15"/>
              <w:spacing w:before="19" w:line="221" w:lineRule="auto"/>
              <w:ind w:left="18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投标报</w:t>
            </w:r>
          </w:p>
          <w:p w14:paraId="12FCDB8E">
            <w:pPr>
              <w:pStyle w:val="15"/>
              <w:spacing w:before="21" w:line="224" w:lineRule="auto"/>
              <w:ind w:left="290" w:right="179" w:hanging="10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价（如</w:t>
            </w:r>
            <w:r>
              <w:rPr>
                <w:color w:val="000000" w:themeColor="text1"/>
                <w:spacing w:val="-6"/>
                <w:highlight w:val="none"/>
                <w14:textFill>
                  <w14:solidFill>
                    <w14:schemeClr w14:val="tx1"/>
                  </w14:solidFill>
                </w14:textFill>
              </w:rPr>
              <w:t>有）</w:t>
            </w:r>
          </w:p>
        </w:tc>
        <w:tc>
          <w:tcPr>
            <w:tcW w:w="736" w:type="dxa"/>
            <w:vAlign w:val="top"/>
          </w:tcPr>
          <w:p w14:paraId="472358F7">
            <w:pPr>
              <w:pStyle w:val="15"/>
              <w:spacing w:before="303" w:line="242" w:lineRule="auto"/>
              <w:ind w:left="267" w:right="155" w:hanging="107"/>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评标</w:t>
            </w:r>
            <w:r>
              <w:rPr>
                <w:color w:val="000000" w:themeColor="text1"/>
                <w:highlight w:val="none"/>
                <w14:textFill>
                  <w14:solidFill>
                    <w14:schemeClr w14:val="tx1"/>
                  </w14:solidFill>
                </w14:textFill>
              </w:rPr>
              <w:t>价</w:t>
            </w:r>
          </w:p>
        </w:tc>
        <w:tc>
          <w:tcPr>
            <w:tcW w:w="945" w:type="dxa"/>
            <w:vAlign w:val="top"/>
          </w:tcPr>
          <w:p w14:paraId="200FCA95">
            <w:pPr>
              <w:pStyle w:val="15"/>
              <w:spacing w:before="303" w:line="242" w:lineRule="auto"/>
              <w:ind w:left="270" w:right="151" w:hanging="10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评标基准价</w:t>
            </w:r>
          </w:p>
        </w:tc>
        <w:tc>
          <w:tcPr>
            <w:tcW w:w="842" w:type="dxa"/>
            <w:vAlign w:val="top"/>
          </w:tcPr>
          <w:p w14:paraId="34034FBE">
            <w:pPr>
              <w:pStyle w:val="15"/>
              <w:spacing w:before="302" w:line="243" w:lineRule="auto"/>
              <w:ind w:left="323" w:right="206" w:hanging="107"/>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偏差</w:t>
            </w:r>
            <w:r>
              <w:rPr>
                <w:color w:val="000000" w:themeColor="text1"/>
                <w:highlight w:val="none"/>
                <w14:textFill>
                  <w14:solidFill>
                    <w14:schemeClr w14:val="tx1"/>
                  </w14:solidFill>
                </w14:textFill>
              </w:rPr>
              <w:t>率</w:t>
            </w:r>
          </w:p>
        </w:tc>
        <w:tc>
          <w:tcPr>
            <w:tcW w:w="840" w:type="dxa"/>
            <w:vAlign w:val="top"/>
          </w:tcPr>
          <w:p w14:paraId="19715761">
            <w:pPr>
              <w:pStyle w:val="15"/>
              <w:spacing w:before="32" w:line="221" w:lineRule="auto"/>
              <w:ind w:left="21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计算</w:t>
            </w:r>
          </w:p>
          <w:p w14:paraId="6DD1D5C5">
            <w:pPr>
              <w:pStyle w:val="15"/>
              <w:spacing w:before="20" w:line="221" w:lineRule="auto"/>
              <w:ind w:left="216"/>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投标</w:t>
            </w:r>
          </w:p>
          <w:p w14:paraId="67E60569">
            <w:pPr>
              <w:pStyle w:val="15"/>
              <w:spacing w:before="22" w:line="219" w:lineRule="auto"/>
              <w:ind w:left="212"/>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报价</w:t>
            </w:r>
          </w:p>
          <w:p w14:paraId="6D513F3C">
            <w:pPr>
              <w:pStyle w:val="15"/>
              <w:spacing w:before="22" w:line="208" w:lineRule="auto"/>
              <w:ind w:left="21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得分</w:t>
            </w:r>
          </w:p>
        </w:tc>
        <w:tc>
          <w:tcPr>
            <w:tcW w:w="1334" w:type="dxa"/>
            <w:vAlign w:val="top"/>
          </w:tcPr>
          <w:p w14:paraId="3E0CA0A0">
            <w:pPr>
              <w:pStyle w:val="15"/>
              <w:spacing w:before="33" w:line="239" w:lineRule="auto"/>
              <w:ind w:left="282" w:right="135" w:hanging="132"/>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投标报价最</w:t>
            </w:r>
            <w:r>
              <w:rPr>
                <w:color w:val="000000" w:themeColor="text1"/>
                <w:spacing w:val="-3"/>
                <w:highlight w:val="none"/>
                <w14:textFill>
                  <w14:solidFill>
                    <w14:schemeClr w14:val="tx1"/>
                  </w14:solidFill>
                </w14:textFill>
              </w:rPr>
              <w:t>终得分</w:t>
            </w:r>
            <w:r>
              <w:rPr>
                <w:color w:val="000000" w:themeColor="text1"/>
                <w:spacing w:val="-50"/>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A</w:t>
            </w:r>
          </w:p>
          <w:p w14:paraId="0BC85A76">
            <w:pPr>
              <w:pStyle w:val="15"/>
              <w:spacing w:before="1" w:line="223" w:lineRule="auto"/>
              <w:ind w:left="463" w:right="356" w:hanging="101"/>
              <w:rPr>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（满分</w:t>
            </w:r>
            <w:r>
              <w:rPr>
                <w:color w:val="000000" w:themeColor="text1"/>
                <w:spacing w:val="-5"/>
                <w:highlight w:val="none"/>
                <w14:textFill>
                  <w14:solidFill>
                    <w14:schemeClr w14:val="tx1"/>
                  </w14:solidFill>
                </w14:textFill>
              </w:rPr>
              <w:t>分）</w:t>
            </w:r>
          </w:p>
        </w:tc>
      </w:tr>
      <w:tr w14:paraId="69AD5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83" w:type="dxa"/>
            <w:vAlign w:val="top"/>
          </w:tcPr>
          <w:p w14:paraId="7E292209">
            <w:pPr>
              <w:spacing w:before="157" w:line="236" w:lineRule="auto"/>
              <w:ind w:left="259"/>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1</w:t>
            </w:r>
          </w:p>
        </w:tc>
        <w:tc>
          <w:tcPr>
            <w:tcW w:w="1331" w:type="dxa"/>
            <w:vAlign w:val="top"/>
          </w:tcPr>
          <w:p w14:paraId="0053041F">
            <w:pPr>
              <w:rPr>
                <w:rFonts w:ascii="Arial"/>
                <w:color w:val="000000" w:themeColor="text1"/>
                <w:sz w:val="21"/>
                <w:highlight w:val="none"/>
                <w14:textFill>
                  <w14:solidFill>
                    <w14:schemeClr w14:val="tx1"/>
                  </w14:solidFill>
                </w14:textFill>
              </w:rPr>
            </w:pPr>
          </w:p>
        </w:tc>
        <w:tc>
          <w:tcPr>
            <w:tcW w:w="701" w:type="dxa"/>
            <w:vAlign w:val="top"/>
          </w:tcPr>
          <w:p w14:paraId="2D1798F3">
            <w:pPr>
              <w:rPr>
                <w:rFonts w:ascii="Arial"/>
                <w:color w:val="000000" w:themeColor="text1"/>
                <w:sz w:val="21"/>
                <w:highlight w:val="none"/>
                <w14:textFill>
                  <w14:solidFill>
                    <w14:schemeClr w14:val="tx1"/>
                  </w14:solidFill>
                </w14:textFill>
              </w:rPr>
            </w:pPr>
          </w:p>
        </w:tc>
        <w:tc>
          <w:tcPr>
            <w:tcW w:w="995" w:type="dxa"/>
            <w:vAlign w:val="top"/>
          </w:tcPr>
          <w:p w14:paraId="307BD008">
            <w:pPr>
              <w:rPr>
                <w:rFonts w:ascii="Arial"/>
                <w:color w:val="000000" w:themeColor="text1"/>
                <w:sz w:val="21"/>
                <w:highlight w:val="none"/>
                <w14:textFill>
                  <w14:solidFill>
                    <w14:schemeClr w14:val="tx1"/>
                  </w14:solidFill>
                </w14:textFill>
              </w:rPr>
            </w:pPr>
          </w:p>
        </w:tc>
        <w:tc>
          <w:tcPr>
            <w:tcW w:w="736" w:type="dxa"/>
            <w:vAlign w:val="top"/>
          </w:tcPr>
          <w:p w14:paraId="35F4E3DA">
            <w:pPr>
              <w:rPr>
                <w:rFonts w:ascii="Arial"/>
                <w:color w:val="000000" w:themeColor="text1"/>
                <w:sz w:val="21"/>
                <w:highlight w:val="none"/>
                <w14:textFill>
                  <w14:solidFill>
                    <w14:schemeClr w14:val="tx1"/>
                  </w14:solidFill>
                </w14:textFill>
              </w:rPr>
            </w:pPr>
          </w:p>
        </w:tc>
        <w:tc>
          <w:tcPr>
            <w:tcW w:w="945" w:type="dxa"/>
            <w:vMerge w:val="restart"/>
            <w:tcBorders>
              <w:bottom w:val="nil"/>
            </w:tcBorders>
            <w:vAlign w:val="top"/>
          </w:tcPr>
          <w:p w14:paraId="5F65F0EC">
            <w:pPr>
              <w:rPr>
                <w:rFonts w:ascii="Arial"/>
                <w:color w:val="000000" w:themeColor="text1"/>
                <w:sz w:val="21"/>
                <w:highlight w:val="none"/>
                <w14:textFill>
                  <w14:solidFill>
                    <w14:schemeClr w14:val="tx1"/>
                  </w14:solidFill>
                </w14:textFill>
              </w:rPr>
            </w:pPr>
          </w:p>
        </w:tc>
        <w:tc>
          <w:tcPr>
            <w:tcW w:w="842" w:type="dxa"/>
            <w:vAlign w:val="top"/>
          </w:tcPr>
          <w:p w14:paraId="3C073CB3">
            <w:pPr>
              <w:rPr>
                <w:rFonts w:ascii="Arial"/>
                <w:color w:val="000000" w:themeColor="text1"/>
                <w:sz w:val="21"/>
                <w:highlight w:val="none"/>
                <w14:textFill>
                  <w14:solidFill>
                    <w14:schemeClr w14:val="tx1"/>
                  </w14:solidFill>
                </w14:textFill>
              </w:rPr>
            </w:pPr>
          </w:p>
        </w:tc>
        <w:tc>
          <w:tcPr>
            <w:tcW w:w="840" w:type="dxa"/>
            <w:vAlign w:val="top"/>
          </w:tcPr>
          <w:p w14:paraId="0CD75A89">
            <w:pPr>
              <w:rPr>
                <w:rFonts w:ascii="Arial"/>
                <w:color w:val="000000" w:themeColor="text1"/>
                <w:sz w:val="21"/>
                <w:highlight w:val="none"/>
                <w14:textFill>
                  <w14:solidFill>
                    <w14:schemeClr w14:val="tx1"/>
                  </w14:solidFill>
                </w14:textFill>
              </w:rPr>
            </w:pPr>
          </w:p>
        </w:tc>
        <w:tc>
          <w:tcPr>
            <w:tcW w:w="1334" w:type="dxa"/>
            <w:vAlign w:val="top"/>
          </w:tcPr>
          <w:p w14:paraId="1FE1D430">
            <w:pPr>
              <w:rPr>
                <w:rFonts w:ascii="Arial"/>
                <w:color w:val="000000" w:themeColor="text1"/>
                <w:sz w:val="21"/>
                <w:highlight w:val="none"/>
                <w14:textFill>
                  <w14:solidFill>
                    <w14:schemeClr w14:val="tx1"/>
                  </w14:solidFill>
                </w14:textFill>
              </w:rPr>
            </w:pPr>
          </w:p>
        </w:tc>
      </w:tr>
      <w:tr w14:paraId="352CA2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583" w:type="dxa"/>
            <w:vAlign w:val="top"/>
          </w:tcPr>
          <w:p w14:paraId="6FF8EE15">
            <w:pPr>
              <w:pStyle w:val="15"/>
              <w:spacing w:before="60" w:line="242" w:lineRule="auto"/>
              <w:ind w:left="24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331" w:type="dxa"/>
            <w:vAlign w:val="top"/>
          </w:tcPr>
          <w:p w14:paraId="6B2B31D6">
            <w:pPr>
              <w:rPr>
                <w:rFonts w:ascii="Arial"/>
                <w:color w:val="000000" w:themeColor="text1"/>
                <w:sz w:val="21"/>
                <w:highlight w:val="none"/>
                <w14:textFill>
                  <w14:solidFill>
                    <w14:schemeClr w14:val="tx1"/>
                  </w14:solidFill>
                </w14:textFill>
              </w:rPr>
            </w:pPr>
          </w:p>
        </w:tc>
        <w:tc>
          <w:tcPr>
            <w:tcW w:w="701" w:type="dxa"/>
            <w:vAlign w:val="top"/>
          </w:tcPr>
          <w:p w14:paraId="44B759D2">
            <w:pPr>
              <w:rPr>
                <w:rFonts w:ascii="Arial"/>
                <w:color w:val="000000" w:themeColor="text1"/>
                <w:sz w:val="21"/>
                <w:highlight w:val="none"/>
                <w14:textFill>
                  <w14:solidFill>
                    <w14:schemeClr w14:val="tx1"/>
                  </w14:solidFill>
                </w14:textFill>
              </w:rPr>
            </w:pPr>
          </w:p>
        </w:tc>
        <w:tc>
          <w:tcPr>
            <w:tcW w:w="995" w:type="dxa"/>
            <w:vAlign w:val="top"/>
          </w:tcPr>
          <w:p w14:paraId="5C85A32B">
            <w:pPr>
              <w:rPr>
                <w:rFonts w:ascii="Arial"/>
                <w:color w:val="000000" w:themeColor="text1"/>
                <w:sz w:val="21"/>
                <w:highlight w:val="none"/>
                <w14:textFill>
                  <w14:solidFill>
                    <w14:schemeClr w14:val="tx1"/>
                  </w14:solidFill>
                </w14:textFill>
              </w:rPr>
            </w:pPr>
          </w:p>
        </w:tc>
        <w:tc>
          <w:tcPr>
            <w:tcW w:w="736" w:type="dxa"/>
            <w:vAlign w:val="top"/>
          </w:tcPr>
          <w:p w14:paraId="0D513683">
            <w:pPr>
              <w:rPr>
                <w:rFonts w:ascii="Arial"/>
                <w:color w:val="000000" w:themeColor="text1"/>
                <w:sz w:val="21"/>
                <w:highlight w:val="none"/>
                <w14:textFill>
                  <w14:solidFill>
                    <w14:schemeClr w14:val="tx1"/>
                  </w14:solidFill>
                </w14:textFill>
              </w:rPr>
            </w:pPr>
          </w:p>
        </w:tc>
        <w:tc>
          <w:tcPr>
            <w:tcW w:w="945" w:type="dxa"/>
            <w:vMerge w:val="continue"/>
            <w:tcBorders>
              <w:top w:val="nil"/>
              <w:bottom w:val="nil"/>
            </w:tcBorders>
            <w:vAlign w:val="top"/>
          </w:tcPr>
          <w:p w14:paraId="53FC5CAA">
            <w:pPr>
              <w:rPr>
                <w:rFonts w:ascii="Arial"/>
                <w:color w:val="000000" w:themeColor="text1"/>
                <w:sz w:val="21"/>
                <w:highlight w:val="none"/>
                <w14:textFill>
                  <w14:solidFill>
                    <w14:schemeClr w14:val="tx1"/>
                  </w14:solidFill>
                </w14:textFill>
              </w:rPr>
            </w:pPr>
          </w:p>
        </w:tc>
        <w:tc>
          <w:tcPr>
            <w:tcW w:w="842" w:type="dxa"/>
            <w:vAlign w:val="top"/>
          </w:tcPr>
          <w:p w14:paraId="0199F1FA">
            <w:pPr>
              <w:rPr>
                <w:rFonts w:ascii="Arial"/>
                <w:color w:val="000000" w:themeColor="text1"/>
                <w:sz w:val="21"/>
                <w:highlight w:val="none"/>
                <w14:textFill>
                  <w14:solidFill>
                    <w14:schemeClr w14:val="tx1"/>
                  </w14:solidFill>
                </w14:textFill>
              </w:rPr>
            </w:pPr>
          </w:p>
        </w:tc>
        <w:tc>
          <w:tcPr>
            <w:tcW w:w="840" w:type="dxa"/>
            <w:vAlign w:val="top"/>
          </w:tcPr>
          <w:p w14:paraId="7885CB68">
            <w:pPr>
              <w:rPr>
                <w:rFonts w:ascii="Arial"/>
                <w:color w:val="000000" w:themeColor="text1"/>
                <w:sz w:val="21"/>
                <w:highlight w:val="none"/>
                <w14:textFill>
                  <w14:solidFill>
                    <w14:schemeClr w14:val="tx1"/>
                  </w14:solidFill>
                </w14:textFill>
              </w:rPr>
            </w:pPr>
          </w:p>
        </w:tc>
        <w:tc>
          <w:tcPr>
            <w:tcW w:w="1334" w:type="dxa"/>
            <w:vAlign w:val="top"/>
          </w:tcPr>
          <w:p w14:paraId="2A8C62F5">
            <w:pPr>
              <w:rPr>
                <w:rFonts w:ascii="Arial"/>
                <w:color w:val="000000" w:themeColor="text1"/>
                <w:sz w:val="21"/>
                <w:highlight w:val="none"/>
                <w14:textFill>
                  <w14:solidFill>
                    <w14:schemeClr w14:val="tx1"/>
                  </w14:solidFill>
                </w14:textFill>
              </w:rPr>
            </w:pPr>
          </w:p>
        </w:tc>
      </w:tr>
      <w:tr w14:paraId="798C7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583" w:type="dxa"/>
            <w:vAlign w:val="top"/>
          </w:tcPr>
          <w:p w14:paraId="48706374">
            <w:pPr>
              <w:spacing w:before="162" w:line="234" w:lineRule="auto"/>
              <w:ind w:left="243"/>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3</w:t>
            </w:r>
          </w:p>
        </w:tc>
        <w:tc>
          <w:tcPr>
            <w:tcW w:w="1331" w:type="dxa"/>
            <w:vAlign w:val="top"/>
          </w:tcPr>
          <w:p w14:paraId="60863AA3">
            <w:pPr>
              <w:rPr>
                <w:rFonts w:ascii="Arial"/>
                <w:color w:val="000000" w:themeColor="text1"/>
                <w:sz w:val="21"/>
                <w:highlight w:val="none"/>
                <w14:textFill>
                  <w14:solidFill>
                    <w14:schemeClr w14:val="tx1"/>
                  </w14:solidFill>
                </w14:textFill>
              </w:rPr>
            </w:pPr>
          </w:p>
        </w:tc>
        <w:tc>
          <w:tcPr>
            <w:tcW w:w="701" w:type="dxa"/>
            <w:vAlign w:val="top"/>
          </w:tcPr>
          <w:p w14:paraId="75EF4DCF">
            <w:pPr>
              <w:rPr>
                <w:rFonts w:ascii="Arial"/>
                <w:color w:val="000000" w:themeColor="text1"/>
                <w:sz w:val="21"/>
                <w:highlight w:val="none"/>
                <w14:textFill>
                  <w14:solidFill>
                    <w14:schemeClr w14:val="tx1"/>
                  </w14:solidFill>
                </w14:textFill>
              </w:rPr>
            </w:pPr>
          </w:p>
        </w:tc>
        <w:tc>
          <w:tcPr>
            <w:tcW w:w="995" w:type="dxa"/>
            <w:vAlign w:val="top"/>
          </w:tcPr>
          <w:p w14:paraId="6533E329">
            <w:pPr>
              <w:rPr>
                <w:rFonts w:ascii="Arial"/>
                <w:color w:val="000000" w:themeColor="text1"/>
                <w:sz w:val="21"/>
                <w:highlight w:val="none"/>
                <w14:textFill>
                  <w14:solidFill>
                    <w14:schemeClr w14:val="tx1"/>
                  </w14:solidFill>
                </w14:textFill>
              </w:rPr>
            </w:pPr>
          </w:p>
        </w:tc>
        <w:tc>
          <w:tcPr>
            <w:tcW w:w="736" w:type="dxa"/>
            <w:vAlign w:val="top"/>
          </w:tcPr>
          <w:p w14:paraId="18193C56">
            <w:pPr>
              <w:rPr>
                <w:rFonts w:ascii="Arial"/>
                <w:color w:val="000000" w:themeColor="text1"/>
                <w:sz w:val="21"/>
                <w:highlight w:val="none"/>
                <w14:textFill>
                  <w14:solidFill>
                    <w14:schemeClr w14:val="tx1"/>
                  </w14:solidFill>
                </w14:textFill>
              </w:rPr>
            </w:pPr>
          </w:p>
        </w:tc>
        <w:tc>
          <w:tcPr>
            <w:tcW w:w="945" w:type="dxa"/>
            <w:vMerge w:val="continue"/>
            <w:tcBorders>
              <w:top w:val="nil"/>
              <w:bottom w:val="nil"/>
            </w:tcBorders>
            <w:vAlign w:val="top"/>
          </w:tcPr>
          <w:p w14:paraId="6BE4023B">
            <w:pPr>
              <w:rPr>
                <w:rFonts w:ascii="Arial"/>
                <w:color w:val="000000" w:themeColor="text1"/>
                <w:sz w:val="21"/>
                <w:highlight w:val="none"/>
                <w14:textFill>
                  <w14:solidFill>
                    <w14:schemeClr w14:val="tx1"/>
                  </w14:solidFill>
                </w14:textFill>
              </w:rPr>
            </w:pPr>
          </w:p>
        </w:tc>
        <w:tc>
          <w:tcPr>
            <w:tcW w:w="842" w:type="dxa"/>
            <w:vAlign w:val="top"/>
          </w:tcPr>
          <w:p w14:paraId="284BD885">
            <w:pPr>
              <w:rPr>
                <w:rFonts w:ascii="Arial"/>
                <w:color w:val="000000" w:themeColor="text1"/>
                <w:sz w:val="21"/>
                <w:highlight w:val="none"/>
                <w14:textFill>
                  <w14:solidFill>
                    <w14:schemeClr w14:val="tx1"/>
                  </w14:solidFill>
                </w14:textFill>
              </w:rPr>
            </w:pPr>
          </w:p>
        </w:tc>
        <w:tc>
          <w:tcPr>
            <w:tcW w:w="840" w:type="dxa"/>
            <w:vAlign w:val="top"/>
          </w:tcPr>
          <w:p w14:paraId="68F835E7">
            <w:pPr>
              <w:rPr>
                <w:rFonts w:ascii="Arial"/>
                <w:color w:val="000000" w:themeColor="text1"/>
                <w:sz w:val="21"/>
                <w:highlight w:val="none"/>
                <w14:textFill>
                  <w14:solidFill>
                    <w14:schemeClr w14:val="tx1"/>
                  </w14:solidFill>
                </w14:textFill>
              </w:rPr>
            </w:pPr>
          </w:p>
        </w:tc>
        <w:tc>
          <w:tcPr>
            <w:tcW w:w="1334" w:type="dxa"/>
            <w:vAlign w:val="top"/>
          </w:tcPr>
          <w:p w14:paraId="0D840D7E">
            <w:pPr>
              <w:rPr>
                <w:rFonts w:ascii="Arial"/>
                <w:color w:val="000000" w:themeColor="text1"/>
                <w:sz w:val="21"/>
                <w:highlight w:val="none"/>
                <w14:textFill>
                  <w14:solidFill>
                    <w14:schemeClr w14:val="tx1"/>
                  </w14:solidFill>
                </w14:textFill>
              </w:rPr>
            </w:pPr>
          </w:p>
        </w:tc>
      </w:tr>
      <w:tr w14:paraId="05528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583" w:type="dxa"/>
            <w:vAlign w:val="top"/>
          </w:tcPr>
          <w:p w14:paraId="11C68ECB">
            <w:pPr>
              <w:pStyle w:val="15"/>
              <w:spacing w:before="130" w:line="242" w:lineRule="auto"/>
              <w:ind w:left="24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331" w:type="dxa"/>
            <w:vAlign w:val="top"/>
          </w:tcPr>
          <w:p w14:paraId="734212C9">
            <w:pPr>
              <w:rPr>
                <w:rFonts w:ascii="Arial"/>
                <w:color w:val="000000" w:themeColor="text1"/>
                <w:sz w:val="21"/>
                <w:highlight w:val="none"/>
                <w14:textFill>
                  <w14:solidFill>
                    <w14:schemeClr w14:val="tx1"/>
                  </w14:solidFill>
                </w14:textFill>
              </w:rPr>
            </w:pPr>
          </w:p>
        </w:tc>
        <w:tc>
          <w:tcPr>
            <w:tcW w:w="701" w:type="dxa"/>
            <w:vAlign w:val="top"/>
          </w:tcPr>
          <w:p w14:paraId="1642B985">
            <w:pPr>
              <w:rPr>
                <w:rFonts w:ascii="Arial"/>
                <w:color w:val="000000" w:themeColor="text1"/>
                <w:sz w:val="21"/>
                <w:highlight w:val="none"/>
                <w14:textFill>
                  <w14:solidFill>
                    <w14:schemeClr w14:val="tx1"/>
                  </w14:solidFill>
                </w14:textFill>
              </w:rPr>
            </w:pPr>
          </w:p>
        </w:tc>
        <w:tc>
          <w:tcPr>
            <w:tcW w:w="995" w:type="dxa"/>
            <w:vAlign w:val="top"/>
          </w:tcPr>
          <w:p w14:paraId="3A9A9D72">
            <w:pPr>
              <w:rPr>
                <w:rFonts w:ascii="Arial"/>
                <w:color w:val="000000" w:themeColor="text1"/>
                <w:sz w:val="21"/>
                <w:highlight w:val="none"/>
                <w14:textFill>
                  <w14:solidFill>
                    <w14:schemeClr w14:val="tx1"/>
                  </w14:solidFill>
                </w14:textFill>
              </w:rPr>
            </w:pPr>
          </w:p>
        </w:tc>
        <w:tc>
          <w:tcPr>
            <w:tcW w:w="736" w:type="dxa"/>
            <w:vAlign w:val="top"/>
          </w:tcPr>
          <w:p w14:paraId="59C7E6AB">
            <w:pPr>
              <w:rPr>
                <w:rFonts w:ascii="Arial"/>
                <w:color w:val="000000" w:themeColor="text1"/>
                <w:sz w:val="21"/>
                <w:highlight w:val="none"/>
                <w14:textFill>
                  <w14:solidFill>
                    <w14:schemeClr w14:val="tx1"/>
                  </w14:solidFill>
                </w14:textFill>
              </w:rPr>
            </w:pPr>
          </w:p>
        </w:tc>
        <w:tc>
          <w:tcPr>
            <w:tcW w:w="945" w:type="dxa"/>
            <w:vMerge w:val="continue"/>
            <w:tcBorders>
              <w:top w:val="nil"/>
              <w:bottom w:val="nil"/>
            </w:tcBorders>
            <w:vAlign w:val="top"/>
          </w:tcPr>
          <w:p w14:paraId="6944A247">
            <w:pPr>
              <w:rPr>
                <w:rFonts w:ascii="Arial"/>
                <w:color w:val="000000" w:themeColor="text1"/>
                <w:sz w:val="21"/>
                <w:highlight w:val="none"/>
                <w14:textFill>
                  <w14:solidFill>
                    <w14:schemeClr w14:val="tx1"/>
                  </w14:solidFill>
                </w14:textFill>
              </w:rPr>
            </w:pPr>
          </w:p>
        </w:tc>
        <w:tc>
          <w:tcPr>
            <w:tcW w:w="842" w:type="dxa"/>
            <w:vAlign w:val="top"/>
          </w:tcPr>
          <w:p w14:paraId="5B2747A8">
            <w:pPr>
              <w:rPr>
                <w:rFonts w:ascii="Arial"/>
                <w:color w:val="000000" w:themeColor="text1"/>
                <w:sz w:val="21"/>
                <w:highlight w:val="none"/>
                <w14:textFill>
                  <w14:solidFill>
                    <w14:schemeClr w14:val="tx1"/>
                  </w14:solidFill>
                </w14:textFill>
              </w:rPr>
            </w:pPr>
          </w:p>
        </w:tc>
        <w:tc>
          <w:tcPr>
            <w:tcW w:w="840" w:type="dxa"/>
            <w:vAlign w:val="top"/>
          </w:tcPr>
          <w:p w14:paraId="08F5BD19">
            <w:pPr>
              <w:rPr>
                <w:rFonts w:ascii="Arial"/>
                <w:color w:val="000000" w:themeColor="text1"/>
                <w:sz w:val="21"/>
                <w:highlight w:val="none"/>
                <w14:textFill>
                  <w14:solidFill>
                    <w14:schemeClr w14:val="tx1"/>
                  </w14:solidFill>
                </w14:textFill>
              </w:rPr>
            </w:pPr>
          </w:p>
        </w:tc>
        <w:tc>
          <w:tcPr>
            <w:tcW w:w="1334" w:type="dxa"/>
            <w:vAlign w:val="top"/>
          </w:tcPr>
          <w:p w14:paraId="54FF4B4A">
            <w:pPr>
              <w:rPr>
                <w:rFonts w:ascii="Arial"/>
                <w:color w:val="000000" w:themeColor="text1"/>
                <w:sz w:val="21"/>
                <w:highlight w:val="none"/>
                <w14:textFill>
                  <w14:solidFill>
                    <w14:schemeClr w14:val="tx1"/>
                  </w14:solidFill>
                </w14:textFill>
              </w:rPr>
            </w:pPr>
          </w:p>
        </w:tc>
      </w:tr>
      <w:tr w14:paraId="2A4D5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583" w:type="dxa"/>
            <w:vAlign w:val="top"/>
          </w:tcPr>
          <w:p w14:paraId="5A8BB348">
            <w:pPr>
              <w:spacing w:before="160" w:line="234" w:lineRule="auto"/>
              <w:ind w:left="245"/>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5</w:t>
            </w:r>
          </w:p>
        </w:tc>
        <w:tc>
          <w:tcPr>
            <w:tcW w:w="1331" w:type="dxa"/>
            <w:vAlign w:val="top"/>
          </w:tcPr>
          <w:p w14:paraId="53FD92F0">
            <w:pPr>
              <w:rPr>
                <w:rFonts w:ascii="Arial"/>
                <w:color w:val="000000" w:themeColor="text1"/>
                <w:sz w:val="21"/>
                <w:highlight w:val="none"/>
                <w14:textFill>
                  <w14:solidFill>
                    <w14:schemeClr w14:val="tx1"/>
                  </w14:solidFill>
                </w14:textFill>
              </w:rPr>
            </w:pPr>
          </w:p>
        </w:tc>
        <w:tc>
          <w:tcPr>
            <w:tcW w:w="701" w:type="dxa"/>
            <w:vAlign w:val="top"/>
          </w:tcPr>
          <w:p w14:paraId="52D5509D">
            <w:pPr>
              <w:rPr>
                <w:rFonts w:ascii="Arial"/>
                <w:color w:val="000000" w:themeColor="text1"/>
                <w:sz w:val="21"/>
                <w:highlight w:val="none"/>
                <w14:textFill>
                  <w14:solidFill>
                    <w14:schemeClr w14:val="tx1"/>
                  </w14:solidFill>
                </w14:textFill>
              </w:rPr>
            </w:pPr>
          </w:p>
        </w:tc>
        <w:tc>
          <w:tcPr>
            <w:tcW w:w="995" w:type="dxa"/>
            <w:vAlign w:val="top"/>
          </w:tcPr>
          <w:p w14:paraId="0FA55480">
            <w:pPr>
              <w:rPr>
                <w:rFonts w:ascii="Arial"/>
                <w:color w:val="000000" w:themeColor="text1"/>
                <w:sz w:val="21"/>
                <w:highlight w:val="none"/>
                <w14:textFill>
                  <w14:solidFill>
                    <w14:schemeClr w14:val="tx1"/>
                  </w14:solidFill>
                </w14:textFill>
              </w:rPr>
            </w:pPr>
          </w:p>
        </w:tc>
        <w:tc>
          <w:tcPr>
            <w:tcW w:w="736" w:type="dxa"/>
            <w:vAlign w:val="top"/>
          </w:tcPr>
          <w:p w14:paraId="1169F50D">
            <w:pPr>
              <w:rPr>
                <w:rFonts w:ascii="Arial"/>
                <w:color w:val="000000" w:themeColor="text1"/>
                <w:sz w:val="21"/>
                <w:highlight w:val="none"/>
                <w14:textFill>
                  <w14:solidFill>
                    <w14:schemeClr w14:val="tx1"/>
                  </w14:solidFill>
                </w14:textFill>
              </w:rPr>
            </w:pPr>
          </w:p>
        </w:tc>
        <w:tc>
          <w:tcPr>
            <w:tcW w:w="945" w:type="dxa"/>
            <w:vMerge w:val="continue"/>
            <w:tcBorders>
              <w:top w:val="nil"/>
              <w:bottom w:val="nil"/>
            </w:tcBorders>
            <w:vAlign w:val="top"/>
          </w:tcPr>
          <w:p w14:paraId="4EA06427">
            <w:pPr>
              <w:rPr>
                <w:rFonts w:ascii="Arial"/>
                <w:color w:val="000000" w:themeColor="text1"/>
                <w:sz w:val="21"/>
                <w:highlight w:val="none"/>
                <w14:textFill>
                  <w14:solidFill>
                    <w14:schemeClr w14:val="tx1"/>
                  </w14:solidFill>
                </w14:textFill>
              </w:rPr>
            </w:pPr>
          </w:p>
        </w:tc>
        <w:tc>
          <w:tcPr>
            <w:tcW w:w="842" w:type="dxa"/>
            <w:vAlign w:val="top"/>
          </w:tcPr>
          <w:p w14:paraId="624B6B3C">
            <w:pPr>
              <w:rPr>
                <w:rFonts w:ascii="Arial"/>
                <w:color w:val="000000" w:themeColor="text1"/>
                <w:sz w:val="21"/>
                <w:highlight w:val="none"/>
                <w14:textFill>
                  <w14:solidFill>
                    <w14:schemeClr w14:val="tx1"/>
                  </w14:solidFill>
                </w14:textFill>
              </w:rPr>
            </w:pPr>
          </w:p>
        </w:tc>
        <w:tc>
          <w:tcPr>
            <w:tcW w:w="840" w:type="dxa"/>
            <w:vAlign w:val="top"/>
          </w:tcPr>
          <w:p w14:paraId="66F0DFCB">
            <w:pPr>
              <w:rPr>
                <w:rFonts w:ascii="Arial"/>
                <w:color w:val="000000" w:themeColor="text1"/>
                <w:sz w:val="21"/>
                <w:highlight w:val="none"/>
                <w14:textFill>
                  <w14:solidFill>
                    <w14:schemeClr w14:val="tx1"/>
                  </w14:solidFill>
                </w14:textFill>
              </w:rPr>
            </w:pPr>
          </w:p>
        </w:tc>
        <w:tc>
          <w:tcPr>
            <w:tcW w:w="1334" w:type="dxa"/>
            <w:vAlign w:val="top"/>
          </w:tcPr>
          <w:p w14:paraId="4C56A215">
            <w:pPr>
              <w:rPr>
                <w:rFonts w:ascii="Arial"/>
                <w:color w:val="000000" w:themeColor="text1"/>
                <w:sz w:val="21"/>
                <w:highlight w:val="none"/>
                <w14:textFill>
                  <w14:solidFill>
                    <w14:schemeClr w14:val="tx1"/>
                  </w14:solidFill>
                </w14:textFill>
              </w:rPr>
            </w:pPr>
          </w:p>
        </w:tc>
      </w:tr>
      <w:tr w14:paraId="524CF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583" w:type="dxa"/>
            <w:vAlign w:val="top"/>
          </w:tcPr>
          <w:p w14:paraId="13644F0D">
            <w:pPr>
              <w:spacing w:before="166" w:line="234" w:lineRule="auto"/>
              <w:ind w:left="244"/>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6</w:t>
            </w:r>
          </w:p>
        </w:tc>
        <w:tc>
          <w:tcPr>
            <w:tcW w:w="1331" w:type="dxa"/>
            <w:vAlign w:val="top"/>
          </w:tcPr>
          <w:p w14:paraId="619324A3">
            <w:pPr>
              <w:rPr>
                <w:rFonts w:ascii="Arial"/>
                <w:color w:val="000000" w:themeColor="text1"/>
                <w:sz w:val="21"/>
                <w:highlight w:val="none"/>
                <w14:textFill>
                  <w14:solidFill>
                    <w14:schemeClr w14:val="tx1"/>
                  </w14:solidFill>
                </w14:textFill>
              </w:rPr>
            </w:pPr>
          </w:p>
        </w:tc>
        <w:tc>
          <w:tcPr>
            <w:tcW w:w="701" w:type="dxa"/>
            <w:vAlign w:val="top"/>
          </w:tcPr>
          <w:p w14:paraId="0DA819F0">
            <w:pPr>
              <w:rPr>
                <w:rFonts w:ascii="Arial"/>
                <w:color w:val="000000" w:themeColor="text1"/>
                <w:sz w:val="21"/>
                <w:highlight w:val="none"/>
                <w14:textFill>
                  <w14:solidFill>
                    <w14:schemeClr w14:val="tx1"/>
                  </w14:solidFill>
                </w14:textFill>
              </w:rPr>
            </w:pPr>
          </w:p>
        </w:tc>
        <w:tc>
          <w:tcPr>
            <w:tcW w:w="995" w:type="dxa"/>
            <w:vAlign w:val="top"/>
          </w:tcPr>
          <w:p w14:paraId="6170FD4C">
            <w:pPr>
              <w:rPr>
                <w:rFonts w:ascii="Arial"/>
                <w:color w:val="000000" w:themeColor="text1"/>
                <w:sz w:val="21"/>
                <w:highlight w:val="none"/>
                <w14:textFill>
                  <w14:solidFill>
                    <w14:schemeClr w14:val="tx1"/>
                  </w14:solidFill>
                </w14:textFill>
              </w:rPr>
            </w:pPr>
          </w:p>
        </w:tc>
        <w:tc>
          <w:tcPr>
            <w:tcW w:w="736" w:type="dxa"/>
            <w:vAlign w:val="top"/>
          </w:tcPr>
          <w:p w14:paraId="2A1ABD22">
            <w:pPr>
              <w:rPr>
                <w:rFonts w:ascii="Arial"/>
                <w:color w:val="000000" w:themeColor="text1"/>
                <w:sz w:val="21"/>
                <w:highlight w:val="none"/>
                <w14:textFill>
                  <w14:solidFill>
                    <w14:schemeClr w14:val="tx1"/>
                  </w14:solidFill>
                </w14:textFill>
              </w:rPr>
            </w:pPr>
          </w:p>
        </w:tc>
        <w:tc>
          <w:tcPr>
            <w:tcW w:w="945" w:type="dxa"/>
            <w:vMerge w:val="continue"/>
            <w:tcBorders>
              <w:top w:val="nil"/>
              <w:bottom w:val="nil"/>
            </w:tcBorders>
            <w:vAlign w:val="top"/>
          </w:tcPr>
          <w:p w14:paraId="56A91B79">
            <w:pPr>
              <w:rPr>
                <w:rFonts w:ascii="Arial"/>
                <w:color w:val="000000" w:themeColor="text1"/>
                <w:sz w:val="21"/>
                <w:highlight w:val="none"/>
                <w14:textFill>
                  <w14:solidFill>
                    <w14:schemeClr w14:val="tx1"/>
                  </w14:solidFill>
                </w14:textFill>
              </w:rPr>
            </w:pPr>
          </w:p>
        </w:tc>
        <w:tc>
          <w:tcPr>
            <w:tcW w:w="842" w:type="dxa"/>
            <w:vAlign w:val="top"/>
          </w:tcPr>
          <w:p w14:paraId="2C79F9AF">
            <w:pPr>
              <w:rPr>
                <w:rFonts w:ascii="Arial"/>
                <w:color w:val="000000" w:themeColor="text1"/>
                <w:sz w:val="21"/>
                <w:highlight w:val="none"/>
                <w14:textFill>
                  <w14:solidFill>
                    <w14:schemeClr w14:val="tx1"/>
                  </w14:solidFill>
                </w14:textFill>
              </w:rPr>
            </w:pPr>
          </w:p>
        </w:tc>
        <w:tc>
          <w:tcPr>
            <w:tcW w:w="840" w:type="dxa"/>
            <w:vAlign w:val="top"/>
          </w:tcPr>
          <w:p w14:paraId="5DEE948B">
            <w:pPr>
              <w:rPr>
                <w:rFonts w:ascii="Arial"/>
                <w:color w:val="000000" w:themeColor="text1"/>
                <w:sz w:val="21"/>
                <w:highlight w:val="none"/>
                <w14:textFill>
                  <w14:solidFill>
                    <w14:schemeClr w14:val="tx1"/>
                  </w14:solidFill>
                </w14:textFill>
              </w:rPr>
            </w:pPr>
          </w:p>
        </w:tc>
        <w:tc>
          <w:tcPr>
            <w:tcW w:w="1334" w:type="dxa"/>
            <w:vAlign w:val="top"/>
          </w:tcPr>
          <w:p w14:paraId="35D59D5B">
            <w:pPr>
              <w:rPr>
                <w:rFonts w:ascii="Arial"/>
                <w:color w:val="000000" w:themeColor="text1"/>
                <w:sz w:val="21"/>
                <w:highlight w:val="none"/>
                <w14:textFill>
                  <w14:solidFill>
                    <w14:schemeClr w14:val="tx1"/>
                  </w14:solidFill>
                </w14:textFill>
              </w:rPr>
            </w:pPr>
          </w:p>
        </w:tc>
      </w:tr>
      <w:tr w14:paraId="12E2F5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583" w:type="dxa"/>
            <w:vAlign w:val="top"/>
          </w:tcPr>
          <w:p w14:paraId="3DFF34F4">
            <w:pPr>
              <w:pStyle w:val="15"/>
              <w:spacing w:before="132" w:line="330" w:lineRule="exact"/>
              <w:ind w:left="203"/>
              <w:rPr>
                <w:color w:val="000000" w:themeColor="text1"/>
                <w:highlight w:val="none"/>
                <w14:textFill>
                  <w14:solidFill>
                    <w14:schemeClr w14:val="tx1"/>
                  </w14:solidFill>
                </w14:textFill>
              </w:rPr>
            </w:pPr>
            <w:r>
              <w:rPr>
                <w:color w:val="000000" w:themeColor="text1"/>
                <w:position w:val="2"/>
                <w:highlight w:val="none"/>
                <w14:textFill>
                  <w14:solidFill>
                    <w14:schemeClr w14:val="tx1"/>
                  </w14:solidFill>
                </w14:textFill>
              </w:rPr>
              <w:t>…</w:t>
            </w:r>
          </w:p>
        </w:tc>
        <w:tc>
          <w:tcPr>
            <w:tcW w:w="1331" w:type="dxa"/>
            <w:vAlign w:val="top"/>
          </w:tcPr>
          <w:p w14:paraId="0C9CBDAB">
            <w:pPr>
              <w:rPr>
                <w:rFonts w:ascii="Arial"/>
                <w:color w:val="000000" w:themeColor="text1"/>
                <w:sz w:val="21"/>
                <w:highlight w:val="none"/>
                <w14:textFill>
                  <w14:solidFill>
                    <w14:schemeClr w14:val="tx1"/>
                  </w14:solidFill>
                </w14:textFill>
              </w:rPr>
            </w:pPr>
          </w:p>
        </w:tc>
        <w:tc>
          <w:tcPr>
            <w:tcW w:w="701" w:type="dxa"/>
            <w:vAlign w:val="top"/>
          </w:tcPr>
          <w:p w14:paraId="5A5C60FC">
            <w:pPr>
              <w:rPr>
                <w:rFonts w:ascii="Arial"/>
                <w:color w:val="000000" w:themeColor="text1"/>
                <w:sz w:val="21"/>
                <w:highlight w:val="none"/>
                <w14:textFill>
                  <w14:solidFill>
                    <w14:schemeClr w14:val="tx1"/>
                  </w14:solidFill>
                </w14:textFill>
              </w:rPr>
            </w:pPr>
          </w:p>
        </w:tc>
        <w:tc>
          <w:tcPr>
            <w:tcW w:w="995" w:type="dxa"/>
            <w:vAlign w:val="top"/>
          </w:tcPr>
          <w:p w14:paraId="08CC054E">
            <w:pPr>
              <w:rPr>
                <w:rFonts w:ascii="Arial"/>
                <w:color w:val="000000" w:themeColor="text1"/>
                <w:sz w:val="21"/>
                <w:highlight w:val="none"/>
                <w14:textFill>
                  <w14:solidFill>
                    <w14:schemeClr w14:val="tx1"/>
                  </w14:solidFill>
                </w14:textFill>
              </w:rPr>
            </w:pPr>
          </w:p>
        </w:tc>
        <w:tc>
          <w:tcPr>
            <w:tcW w:w="736" w:type="dxa"/>
            <w:vAlign w:val="top"/>
          </w:tcPr>
          <w:p w14:paraId="75E9F5F6">
            <w:pPr>
              <w:rPr>
                <w:rFonts w:ascii="Arial"/>
                <w:color w:val="000000" w:themeColor="text1"/>
                <w:sz w:val="21"/>
                <w:highlight w:val="none"/>
                <w14:textFill>
                  <w14:solidFill>
                    <w14:schemeClr w14:val="tx1"/>
                  </w14:solidFill>
                </w14:textFill>
              </w:rPr>
            </w:pPr>
          </w:p>
        </w:tc>
        <w:tc>
          <w:tcPr>
            <w:tcW w:w="945" w:type="dxa"/>
            <w:vMerge w:val="continue"/>
            <w:tcBorders>
              <w:top w:val="nil"/>
            </w:tcBorders>
            <w:vAlign w:val="top"/>
          </w:tcPr>
          <w:p w14:paraId="285E8CDA">
            <w:pPr>
              <w:rPr>
                <w:rFonts w:ascii="Arial"/>
                <w:color w:val="000000" w:themeColor="text1"/>
                <w:sz w:val="21"/>
                <w:highlight w:val="none"/>
                <w14:textFill>
                  <w14:solidFill>
                    <w14:schemeClr w14:val="tx1"/>
                  </w14:solidFill>
                </w14:textFill>
              </w:rPr>
            </w:pPr>
          </w:p>
        </w:tc>
        <w:tc>
          <w:tcPr>
            <w:tcW w:w="842" w:type="dxa"/>
            <w:vAlign w:val="top"/>
          </w:tcPr>
          <w:p w14:paraId="01A5334D">
            <w:pPr>
              <w:rPr>
                <w:rFonts w:ascii="Arial"/>
                <w:color w:val="000000" w:themeColor="text1"/>
                <w:sz w:val="21"/>
                <w:highlight w:val="none"/>
                <w14:textFill>
                  <w14:solidFill>
                    <w14:schemeClr w14:val="tx1"/>
                  </w14:solidFill>
                </w14:textFill>
              </w:rPr>
            </w:pPr>
          </w:p>
        </w:tc>
        <w:tc>
          <w:tcPr>
            <w:tcW w:w="840" w:type="dxa"/>
            <w:vAlign w:val="top"/>
          </w:tcPr>
          <w:p w14:paraId="28B0981E">
            <w:pPr>
              <w:rPr>
                <w:rFonts w:ascii="Arial"/>
                <w:color w:val="000000" w:themeColor="text1"/>
                <w:sz w:val="21"/>
                <w:highlight w:val="none"/>
                <w14:textFill>
                  <w14:solidFill>
                    <w14:schemeClr w14:val="tx1"/>
                  </w14:solidFill>
                </w14:textFill>
              </w:rPr>
            </w:pPr>
          </w:p>
        </w:tc>
        <w:tc>
          <w:tcPr>
            <w:tcW w:w="1334" w:type="dxa"/>
            <w:vAlign w:val="top"/>
          </w:tcPr>
          <w:p w14:paraId="6ADB7E7C">
            <w:pPr>
              <w:rPr>
                <w:rFonts w:ascii="Arial"/>
                <w:color w:val="000000" w:themeColor="text1"/>
                <w:sz w:val="21"/>
                <w:highlight w:val="none"/>
                <w14:textFill>
                  <w14:solidFill>
                    <w14:schemeClr w14:val="tx1"/>
                  </w14:solidFill>
                </w14:textFill>
              </w:rPr>
            </w:pPr>
          </w:p>
        </w:tc>
      </w:tr>
      <w:tr w14:paraId="3ACF8B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4" w:hRule="atLeast"/>
        </w:trPr>
        <w:tc>
          <w:tcPr>
            <w:tcW w:w="8307" w:type="dxa"/>
            <w:gridSpan w:val="9"/>
            <w:vAlign w:val="top"/>
          </w:tcPr>
          <w:p w14:paraId="07F488CA">
            <w:pPr>
              <w:pStyle w:val="15"/>
              <w:spacing w:before="276" w:line="217" w:lineRule="auto"/>
              <w:ind w:left="117"/>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经济标评委签名：</w:t>
            </w:r>
          </w:p>
        </w:tc>
      </w:tr>
    </w:tbl>
    <w:p w14:paraId="0DA2BBF3">
      <w:pPr>
        <w:spacing w:before="29" w:line="221" w:lineRule="auto"/>
        <w:ind w:left="530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1"/>
          <w:sz w:val="21"/>
          <w:szCs w:val="21"/>
          <w:highlight w:val="none"/>
          <w14:textFill>
            <w14:solidFill>
              <w14:schemeClr w14:val="tx1"/>
            </w14:solidFill>
          </w14:textFill>
        </w:rPr>
        <w:t>日期：</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年</w:t>
      </w:r>
      <w:r>
        <w:rPr>
          <w:rFonts w:ascii="宋体" w:hAnsi="宋体" w:eastAsia="宋体" w:cs="宋体"/>
          <w:color w:val="000000" w:themeColor="text1"/>
          <w:spacing w:val="3"/>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月</w:t>
      </w:r>
      <w:r>
        <w:rPr>
          <w:rFonts w:ascii="宋体" w:hAnsi="宋体" w:eastAsia="宋体" w:cs="宋体"/>
          <w:color w:val="000000" w:themeColor="text1"/>
          <w:spacing w:val="11"/>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日</w:t>
      </w:r>
    </w:p>
    <w:p w14:paraId="3D6EA64F">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59" w:type="default"/>
          <w:pgSz w:w="11907" w:h="16839"/>
          <w:pgMar w:top="400" w:right="1785" w:bottom="1026" w:left="1785" w:header="0" w:footer="748" w:gutter="0"/>
          <w:cols w:space="720" w:num="1"/>
        </w:sectPr>
      </w:pPr>
    </w:p>
    <w:p w14:paraId="07B0DD28">
      <w:pPr>
        <w:pStyle w:val="5"/>
        <w:spacing w:line="261" w:lineRule="auto"/>
        <w:rPr>
          <w:color w:val="000000" w:themeColor="text1"/>
          <w:highlight w:val="none"/>
          <w14:textFill>
            <w14:solidFill>
              <w14:schemeClr w14:val="tx1"/>
            </w14:solidFill>
          </w14:textFill>
        </w:rPr>
      </w:pPr>
    </w:p>
    <w:p w14:paraId="6C12BF9C">
      <w:pPr>
        <w:pStyle w:val="5"/>
        <w:spacing w:line="262" w:lineRule="auto"/>
        <w:rPr>
          <w:color w:val="000000" w:themeColor="text1"/>
          <w:highlight w:val="none"/>
          <w14:textFill>
            <w14:solidFill>
              <w14:schemeClr w14:val="tx1"/>
            </w14:solidFill>
          </w14:textFill>
        </w:rPr>
      </w:pPr>
    </w:p>
    <w:p w14:paraId="668595C6">
      <w:pPr>
        <w:pStyle w:val="5"/>
        <w:spacing w:line="262" w:lineRule="auto"/>
        <w:rPr>
          <w:color w:val="000000" w:themeColor="text1"/>
          <w:highlight w:val="none"/>
          <w14:textFill>
            <w14:solidFill>
              <w14:schemeClr w14:val="tx1"/>
            </w14:solidFill>
          </w14:textFill>
        </w:rPr>
      </w:pPr>
    </w:p>
    <w:p w14:paraId="3DFDFFAB">
      <w:pPr>
        <w:pStyle w:val="5"/>
        <w:spacing w:line="262" w:lineRule="auto"/>
        <w:rPr>
          <w:color w:val="000000" w:themeColor="text1"/>
          <w:highlight w:val="none"/>
          <w14:textFill>
            <w14:solidFill>
              <w14:schemeClr w14:val="tx1"/>
            </w14:solidFill>
          </w14:textFill>
        </w:rPr>
      </w:pPr>
    </w:p>
    <w:p w14:paraId="56FF82DD">
      <w:pPr>
        <w:pStyle w:val="5"/>
        <w:spacing w:line="262" w:lineRule="auto"/>
        <w:rPr>
          <w:color w:val="000000" w:themeColor="text1"/>
          <w:highlight w:val="none"/>
          <w14:textFill>
            <w14:solidFill>
              <w14:schemeClr w14:val="tx1"/>
            </w14:solidFill>
          </w14:textFill>
        </w:rPr>
      </w:pPr>
    </w:p>
    <w:p w14:paraId="4D2CCBE2">
      <w:pPr>
        <w:spacing w:before="78" w:line="233" w:lineRule="auto"/>
        <w:ind w:left="399"/>
        <w:rPr>
          <w:rFonts w:ascii="黑体" w:hAnsi="黑体" w:eastAsia="黑体" w:cs="黑体"/>
          <w:color w:val="000000" w:themeColor="text1"/>
          <w:sz w:val="24"/>
          <w:szCs w:val="24"/>
          <w:highlight w:val="none"/>
          <w14:textFill>
            <w14:solidFill>
              <w14:schemeClr w14:val="tx1"/>
            </w14:solidFill>
          </w14:textFill>
        </w:rPr>
      </w:pPr>
      <w:r>
        <w:rPr>
          <w:rFonts w:ascii="黑体" w:hAnsi="黑体" w:eastAsia="黑体" w:cs="黑体"/>
          <w:color w:val="000000" w:themeColor="text1"/>
          <w:spacing w:val="-3"/>
          <w:sz w:val="24"/>
          <w:szCs w:val="24"/>
          <w:highlight w:val="none"/>
          <w14:textFill>
            <w14:solidFill>
              <w14:schemeClr w14:val="tx1"/>
            </w14:solidFill>
          </w14:textFill>
        </w:rPr>
        <w:t>附表</w:t>
      </w:r>
      <w:r>
        <w:rPr>
          <w:rFonts w:ascii="黑体" w:hAnsi="黑体" w:eastAsia="黑体" w:cs="黑体"/>
          <w:color w:val="000000" w:themeColor="text1"/>
          <w:spacing w:val="-54"/>
          <w:sz w:val="24"/>
          <w:szCs w:val="24"/>
          <w:highlight w:val="none"/>
          <w14:textFill>
            <w14:solidFill>
              <w14:schemeClr w14:val="tx1"/>
            </w14:solidFill>
          </w14:textFill>
        </w:rPr>
        <w:t xml:space="preserve"> </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A-11</w:t>
      </w:r>
      <w:r>
        <w:rPr>
          <w:rFonts w:ascii="黑体" w:hAnsi="黑体" w:eastAsia="黑体" w:cs="黑体"/>
          <w:color w:val="000000" w:themeColor="text1"/>
          <w:spacing w:val="-3"/>
          <w:sz w:val="24"/>
          <w:szCs w:val="24"/>
          <w:highlight w:val="none"/>
          <w14:textFill>
            <w14:solidFill>
              <w14:schemeClr w14:val="tx1"/>
            </w14:solidFill>
          </w14:textFill>
        </w:rPr>
        <w:t>：监理大纲评审记录表</w:t>
      </w:r>
    </w:p>
    <w:p w14:paraId="6FCF401D">
      <w:pPr>
        <w:spacing w:before="37" w:line="309" w:lineRule="auto"/>
        <w:ind w:left="268" w:right="5259" w:firstLine="5005"/>
        <w:rPr>
          <w:rFonts w:ascii="宋体" w:hAnsi="宋体" w:eastAsia="宋体" w:cs="宋体"/>
          <w:color w:val="000000" w:themeColor="text1"/>
          <w:sz w:val="21"/>
          <w:szCs w:val="21"/>
          <w:highlight w:val="none"/>
          <w14:textFill>
            <w14:solidFill>
              <w14:schemeClr w14:val="tx1"/>
            </w14:solidFill>
          </w14:textFill>
        </w:rPr>
      </w:pPr>
      <w:bookmarkStart w:id="287" w:name="bookmark236"/>
      <w:bookmarkEnd w:id="287"/>
      <w:r>
        <w:rPr>
          <w:rFonts w:ascii="黑体" w:hAnsi="黑体" w:eastAsia="黑体" w:cs="黑体"/>
          <w:color w:val="000000" w:themeColor="text1"/>
          <w:spacing w:val="-2"/>
          <w:sz w:val="36"/>
          <w:szCs w:val="36"/>
          <w:highlight w:val="none"/>
          <w14:textFill>
            <w14:solidFill>
              <w14:schemeClr w14:val="tx1"/>
            </w14:solidFill>
          </w14:textFill>
        </w:rPr>
        <w:t>监理大纲评审记录表</w:t>
      </w:r>
      <w:r>
        <w:rPr>
          <w:rFonts w:ascii="宋体" w:hAnsi="宋体" w:eastAsia="宋体" w:cs="宋体"/>
          <w:color w:val="000000" w:themeColor="text1"/>
          <w:spacing w:val="-7"/>
          <w:sz w:val="21"/>
          <w:szCs w:val="21"/>
          <w:highlight w:val="none"/>
          <w14:textFill>
            <w14:solidFill>
              <w14:schemeClr w14:val="tx1"/>
            </w14:solidFill>
          </w14:textFill>
        </w:rPr>
        <w:t>标段名称：</w:t>
      </w:r>
    </w:p>
    <w:p w14:paraId="1957E456">
      <w:pPr>
        <w:spacing w:line="214" w:lineRule="auto"/>
        <w:ind w:left="26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标段唯一标识码：</w:t>
      </w:r>
    </w:p>
    <w:tbl>
      <w:tblPr>
        <w:tblStyle w:val="14"/>
        <w:tblW w:w="137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9"/>
        <w:gridCol w:w="1790"/>
        <w:gridCol w:w="1342"/>
        <w:gridCol w:w="1341"/>
        <w:gridCol w:w="1341"/>
        <w:gridCol w:w="1341"/>
        <w:gridCol w:w="1341"/>
        <w:gridCol w:w="1342"/>
        <w:gridCol w:w="1351"/>
        <w:gridCol w:w="1778"/>
      </w:tblGrid>
      <w:tr w14:paraId="6DF57B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789" w:type="dxa"/>
            <w:vMerge w:val="restart"/>
            <w:tcBorders>
              <w:bottom w:val="nil"/>
            </w:tcBorders>
            <w:vAlign w:val="top"/>
          </w:tcPr>
          <w:p w14:paraId="6C6742E9">
            <w:pPr>
              <w:spacing w:line="246" w:lineRule="auto"/>
              <w:rPr>
                <w:rFonts w:ascii="Arial"/>
                <w:color w:val="000000" w:themeColor="text1"/>
                <w:sz w:val="21"/>
                <w:highlight w:val="none"/>
                <w14:textFill>
                  <w14:solidFill>
                    <w14:schemeClr w14:val="tx1"/>
                  </w14:solidFill>
                </w14:textFill>
              </w:rPr>
            </w:pPr>
          </w:p>
          <w:p w14:paraId="5E155EE2">
            <w:pPr>
              <w:pStyle w:val="15"/>
              <w:spacing w:before="68" w:line="222" w:lineRule="auto"/>
              <w:ind w:left="18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序号</w:t>
            </w:r>
          </w:p>
        </w:tc>
        <w:tc>
          <w:tcPr>
            <w:tcW w:w="1790" w:type="dxa"/>
            <w:vMerge w:val="restart"/>
            <w:tcBorders>
              <w:bottom w:val="nil"/>
            </w:tcBorders>
            <w:vAlign w:val="top"/>
          </w:tcPr>
          <w:p w14:paraId="37C53E8D">
            <w:pPr>
              <w:spacing w:line="246" w:lineRule="auto"/>
              <w:rPr>
                <w:rFonts w:ascii="Arial"/>
                <w:color w:val="000000" w:themeColor="text1"/>
                <w:sz w:val="21"/>
                <w:highlight w:val="none"/>
                <w14:textFill>
                  <w14:solidFill>
                    <w14:schemeClr w14:val="tx1"/>
                  </w14:solidFill>
                </w14:textFill>
              </w:rPr>
            </w:pPr>
          </w:p>
          <w:p w14:paraId="5E347534">
            <w:pPr>
              <w:pStyle w:val="15"/>
              <w:spacing w:before="68" w:line="221" w:lineRule="auto"/>
              <w:ind w:left="37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投标人名称</w:t>
            </w:r>
          </w:p>
        </w:tc>
        <w:tc>
          <w:tcPr>
            <w:tcW w:w="9399" w:type="dxa"/>
            <w:gridSpan w:val="7"/>
            <w:vAlign w:val="top"/>
          </w:tcPr>
          <w:p w14:paraId="21A2C99B">
            <w:pPr>
              <w:pStyle w:val="15"/>
              <w:spacing w:before="103" w:line="221" w:lineRule="auto"/>
              <w:ind w:left="3969"/>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评委姓名及得分</w:t>
            </w:r>
          </w:p>
        </w:tc>
        <w:tc>
          <w:tcPr>
            <w:tcW w:w="1778" w:type="dxa"/>
            <w:vMerge w:val="restart"/>
            <w:tcBorders>
              <w:bottom w:val="nil"/>
            </w:tcBorders>
            <w:vAlign w:val="top"/>
          </w:tcPr>
          <w:p w14:paraId="52476C32">
            <w:pPr>
              <w:pStyle w:val="15"/>
              <w:spacing w:before="41" w:line="221" w:lineRule="auto"/>
              <w:ind w:left="159"/>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监理大纲最终得</w:t>
            </w:r>
          </w:p>
          <w:p w14:paraId="4B18FCD1">
            <w:pPr>
              <w:pStyle w:val="15"/>
              <w:spacing w:before="22" w:line="221" w:lineRule="auto"/>
              <w:ind w:left="396"/>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分</w:t>
            </w:r>
            <w:r>
              <w:rPr>
                <w:color w:val="000000" w:themeColor="text1"/>
                <w:spacing w:val="-45"/>
                <w:highlight w:val="none"/>
                <w14:textFill>
                  <w14:solidFill>
                    <w14:schemeClr w14:val="tx1"/>
                  </w14:solidFill>
                </w14:textFill>
              </w:rPr>
              <w:t xml:space="preserve"> </w:t>
            </w:r>
            <w:r>
              <w:rPr>
                <w:color w:val="000000" w:themeColor="text1"/>
                <w:spacing w:val="-5"/>
                <w:highlight w:val="none"/>
                <w14:textFill>
                  <w14:solidFill>
                    <w14:schemeClr w14:val="tx1"/>
                  </w14:solidFill>
                </w14:textFill>
              </w:rPr>
              <w:t>B（满分</w:t>
            </w:r>
          </w:p>
          <w:p w14:paraId="4936A188">
            <w:pPr>
              <w:pStyle w:val="15"/>
              <w:spacing w:before="20" w:line="215" w:lineRule="auto"/>
              <w:ind w:left="686"/>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分）</w:t>
            </w:r>
          </w:p>
        </w:tc>
      </w:tr>
      <w:tr w14:paraId="7ADB6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789" w:type="dxa"/>
            <w:vMerge w:val="continue"/>
            <w:tcBorders>
              <w:top w:val="nil"/>
            </w:tcBorders>
            <w:vAlign w:val="top"/>
          </w:tcPr>
          <w:p w14:paraId="2C461EFA">
            <w:pPr>
              <w:rPr>
                <w:rFonts w:ascii="Arial"/>
                <w:color w:val="000000" w:themeColor="text1"/>
                <w:sz w:val="21"/>
                <w:highlight w:val="none"/>
                <w14:textFill>
                  <w14:solidFill>
                    <w14:schemeClr w14:val="tx1"/>
                  </w14:solidFill>
                </w14:textFill>
              </w:rPr>
            </w:pPr>
          </w:p>
        </w:tc>
        <w:tc>
          <w:tcPr>
            <w:tcW w:w="1790" w:type="dxa"/>
            <w:vMerge w:val="continue"/>
            <w:tcBorders>
              <w:top w:val="nil"/>
            </w:tcBorders>
            <w:vAlign w:val="top"/>
          </w:tcPr>
          <w:p w14:paraId="36A389E3">
            <w:pPr>
              <w:rPr>
                <w:rFonts w:ascii="Arial"/>
                <w:color w:val="000000" w:themeColor="text1"/>
                <w:sz w:val="21"/>
                <w:highlight w:val="none"/>
                <w14:textFill>
                  <w14:solidFill>
                    <w14:schemeClr w14:val="tx1"/>
                  </w14:solidFill>
                </w14:textFill>
              </w:rPr>
            </w:pPr>
          </w:p>
        </w:tc>
        <w:tc>
          <w:tcPr>
            <w:tcW w:w="1342" w:type="dxa"/>
            <w:vAlign w:val="top"/>
          </w:tcPr>
          <w:p w14:paraId="62A41308">
            <w:pPr>
              <w:pStyle w:val="15"/>
              <w:spacing w:before="99" w:line="221" w:lineRule="auto"/>
              <w:ind w:left="38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评委</w:t>
            </w:r>
            <w:r>
              <w:rPr>
                <w:color w:val="000000" w:themeColor="text1"/>
                <w:spacing w:val="-28"/>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1</w:t>
            </w:r>
          </w:p>
        </w:tc>
        <w:tc>
          <w:tcPr>
            <w:tcW w:w="1341" w:type="dxa"/>
            <w:vAlign w:val="top"/>
          </w:tcPr>
          <w:p w14:paraId="0434DC89">
            <w:pPr>
              <w:pStyle w:val="15"/>
              <w:spacing w:before="99" w:line="221" w:lineRule="auto"/>
              <w:ind w:left="38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评委</w:t>
            </w:r>
            <w:r>
              <w:rPr>
                <w:color w:val="000000" w:themeColor="text1"/>
                <w:spacing w:val="-42"/>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2</w:t>
            </w:r>
          </w:p>
        </w:tc>
        <w:tc>
          <w:tcPr>
            <w:tcW w:w="1341" w:type="dxa"/>
            <w:vAlign w:val="top"/>
          </w:tcPr>
          <w:p w14:paraId="1D59E01A">
            <w:pPr>
              <w:pStyle w:val="15"/>
              <w:spacing w:before="99" w:line="308" w:lineRule="exact"/>
              <w:ind w:left="479"/>
              <w:rPr>
                <w:color w:val="000000" w:themeColor="text1"/>
                <w:highlight w:val="none"/>
                <w14:textFill>
                  <w14:solidFill>
                    <w14:schemeClr w14:val="tx1"/>
                  </w14:solidFill>
                </w14:textFill>
              </w:rPr>
            </w:pPr>
            <w:r>
              <w:rPr>
                <w:color w:val="000000" w:themeColor="text1"/>
                <w:spacing w:val="-5"/>
                <w:position w:val="2"/>
                <w:highlight w:val="none"/>
                <w14:textFill>
                  <w14:solidFill>
                    <w14:schemeClr w14:val="tx1"/>
                  </w14:solidFill>
                </w14:textFill>
              </w:rPr>
              <w:t>……</w:t>
            </w:r>
          </w:p>
        </w:tc>
        <w:tc>
          <w:tcPr>
            <w:tcW w:w="1341" w:type="dxa"/>
            <w:vAlign w:val="top"/>
          </w:tcPr>
          <w:p w14:paraId="24185921">
            <w:pPr>
              <w:rPr>
                <w:rFonts w:ascii="Arial"/>
                <w:color w:val="000000" w:themeColor="text1"/>
                <w:sz w:val="21"/>
                <w:highlight w:val="none"/>
                <w14:textFill>
                  <w14:solidFill>
                    <w14:schemeClr w14:val="tx1"/>
                  </w14:solidFill>
                </w14:textFill>
              </w:rPr>
            </w:pPr>
          </w:p>
        </w:tc>
        <w:tc>
          <w:tcPr>
            <w:tcW w:w="1341" w:type="dxa"/>
            <w:vAlign w:val="top"/>
          </w:tcPr>
          <w:p w14:paraId="493E1C0E">
            <w:pPr>
              <w:rPr>
                <w:rFonts w:ascii="Arial"/>
                <w:color w:val="000000" w:themeColor="text1"/>
                <w:sz w:val="21"/>
                <w:highlight w:val="none"/>
                <w14:textFill>
                  <w14:solidFill>
                    <w14:schemeClr w14:val="tx1"/>
                  </w14:solidFill>
                </w14:textFill>
              </w:rPr>
            </w:pPr>
          </w:p>
        </w:tc>
        <w:tc>
          <w:tcPr>
            <w:tcW w:w="1342" w:type="dxa"/>
            <w:vAlign w:val="top"/>
          </w:tcPr>
          <w:p w14:paraId="30473793">
            <w:pPr>
              <w:rPr>
                <w:rFonts w:ascii="Arial"/>
                <w:color w:val="000000" w:themeColor="text1"/>
                <w:sz w:val="21"/>
                <w:highlight w:val="none"/>
                <w14:textFill>
                  <w14:solidFill>
                    <w14:schemeClr w14:val="tx1"/>
                  </w14:solidFill>
                </w14:textFill>
              </w:rPr>
            </w:pPr>
          </w:p>
        </w:tc>
        <w:tc>
          <w:tcPr>
            <w:tcW w:w="1351" w:type="dxa"/>
            <w:vAlign w:val="top"/>
          </w:tcPr>
          <w:p w14:paraId="57C240C5">
            <w:pPr>
              <w:rPr>
                <w:rFonts w:ascii="Arial"/>
                <w:color w:val="000000" w:themeColor="text1"/>
                <w:sz w:val="21"/>
                <w:highlight w:val="none"/>
                <w14:textFill>
                  <w14:solidFill>
                    <w14:schemeClr w14:val="tx1"/>
                  </w14:solidFill>
                </w14:textFill>
              </w:rPr>
            </w:pPr>
          </w:p>
        </w:tc>
        <w:tc>
          <w:tcPr>
            <w:tcW w:w="1778" w:type="dxa"/>
            <w:vMerge w:val="continue"/>
            <w:tcBorders>
              <w:top w:val="nil"/>
            </w:tcBorders>
            <w:vAlign w:val="top"/>
          </w:tcPr>
          <w:p w14:paraId="6AE91C9B">
            <w:pPr>
              <w:rPr>
                <w:rFonts w:ascii="Arial"/>
                <w:color w:val="000000" w:themeColor="text1"/>
                <w:sz w:val="21"/>
                <w:highlight w:val="none"/>
                <w14:textFill>
                  <w14:solidFill>
                    <w14:schemeClr w14:val="tx1"/>
                  </w14:solidFill>
                </w14:textFill>
              </w:rPr>
            </w:pPr>
          </w:p>
        </w:tc>
      </w:tr>
      <w:tr w14:paraId="664815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789" w:type="dxa"/>
            <w:vAlign w:val="top"/>
          </w:tcPr>
          <w:p w14:paraId="2ABCCDB3">
            <w:pPr>
              <w:pStyle w:val="15"/>
              <w:spacing w:before="172" w:line="242" w:lineRule="auto"/>
              <w:ind w:left="36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790" w:type="dxa"/>
            <w:vAlign w:val="top"/>
          </w:tcPr>
          <w:p w14:paraId="0900DB50">
            <w:pPr>
              <w:rPr>
                <w:rFonts w:ascii="Arial"/>
                <w:color w:val="000000" w:themeColor="text1"/>
                <w:sz w:val="21"/>
                <w:highlight w:val="none"/>
                <w14:textFill>
                  <w14:solidFill>
                    <w14:schemeClr w14:val="tx1"/>
                  </w14:solidFill>
                </w14:textFill>
              </w:rPr>
            </w:pPr>
          </w:p>
        </w:tc>
        <w:tc>
          <w:tcPr>
            <w:tcW w:w="1342" w:type="dxa"/>
            <w:vAlign w:val="top"/>
          </w:tcPr>
          <w:p w14:paraId="355A811E">
            <w:pPr>
              <w:rPr>
                <w:rFonts w:ascii="Arial"/>
                <w:color w:val="000000" w:themeColor="text1"/>
                <w:sz w:val="21"/>
                <w:highlight w:val="none"/>
                <w14:textFill>
                  <w14:solidFill>
                    <w14:schemeClr w14:val="tx1"/>
                  </w14:solidFill>
                </w14:textFill>
              </w:rPr>
            </w:pPr>
          </w:p>
        </w:tc>
        <w:tc>
          <w:tcPr>
            <w:tcW w:w="1341" w:type="dxa"/>
            <w:vAlign w:val="top"/>
          </w:tcPr>
          <w:p w14:paraId="70282605">
            <w:pPr>
              <w:rPr>
                <w:rFonts w:ascii="Arial"/>
                <w:color w:val="000000" w:themeColor="text1"/>
                <w:sz w:val="21"/>
                <w:highlight w:val="none"/>
                <w14:textFill>
                  <w14:solidFill>
                    <w14:schemeClr w14:val="tx1"/>
                  </w14:solidFill>
                </w14:textFill>
              </w:rPr>
            </w:pPr>
          </w:p>
        </w:tc>
        <w:tc>
          <w:tcPr>
            <w:tcW w:w="1341" w:type="dxa"/>
            <w:vAlign w:val="top"/>
          </w:tcPr>
          <w:p w14:paraId="64F5686F">
            <w:pPr>
              <w:rPr>
                <w:rFonts w:ascii="Arial"/>
                <w:color w:val="000000" w:themeColor="text1"/>
                <w:sz w:val="21"/>
                <w:highlight w:val="none"/>
                <w14:textFill>
                  <w14:solidFill>
                    <w14:schemeClr w14:val="tx1"/>
                  </w14:solidFill>
                </w14:textFill>
              </w:rPr>
            </w:pPr>
          </w:p>
        </w:tc>
        <w:tc>
          <w:tcPr>
            <w:tcW w:w="1341" w:type="dxa"/>
            <w:vAlign w:val="top"/>
          </w:tcPr>
          <w:p w14:paraId="0AD6BB04">
            <w:pPr>
              <w:rPr>
                <w:rFonts w:ascii="Arial"/>
                <w:color w:val="000000" w:themeColor="text1"/>
                <w:sz w:val="21"/>
                <w:highlight w:val="none"/>
                <w14:textFill>
                  <w14:solidFill>
                    <w14:schemeClr w14:val="tx1"/>
                  </w14:solidFill>
                </w14:textFill>
              </w:rPr>
            </w:pPr>
          </w:p>
        </w:tc>
        <w:tc>
          <w:tcPr>
            <w:tcW w:w="1341" w:type="dxa"/>
            <w:vAlign w:val="top"/>
          </w:tcPr>
          <w:p w14:paraId="267D9274">
            <w:pPr>
              <w:rPr>
                <w:rFonts w:ascii="Arial"/>
                <w:color w:val="000000" w:themeColor="text1"/>
                <w:sz w:val="21"/>
                <w:highlight w:val="none"/>
                <w14:textFill>
                  <w14:solidFill>
                    <w14:schemeClr w14:val="tx1"/>
                  </w14:solidFill>
                </w14:textFill>
              </w:rPr>
            </w:pPr>
          </w:p>
        </w:tc>
        <w:tc>
          <w:tcPr>
            <w:tcW w:w="1342" w:type="dxa"/>
            <w:vAlign w:val="top"/>
          </w:tcPr>
          <w:p w14:paraId="5E9B6C1B">
            <w:pPr>
              <w:rPr>
                <w:rFonts w:ascii="Arial"/>
                <w:color w:val="000000" w:themeColor="text1"/>
                <w:sz w:val="21"/>
                <w:highlight w:val="none"/>
                <w14:textFill>
                  <w14:solidFill>
                    <w14:schemeClr w14:val="tx1"/>
                  </w14:solidFill>
                </w14:textFill>
              </w:rPr>
            </w:pPr>
          </w:p>
        </w:tc>
        <w:tc>
          <w:tcPr>
            <w:tcW w:w="1351" w:type="dxa"/>
            <w:vAlign w:val="top"/>
          </w:tcPr>
          <w:p w14:paraId="153F25CE">
            <w:pPr>
              <w:rPr>
                <w:rFonts w:ascii="Arial"/>
                <w:color w:val="000000" w:themeColor="text1"/>
                <w:sz w:val="21"/>
                <w:highlight w:val="none"/>
                <w14:textFill>
                  <w14:solidFill>
                    <w14:schemeClr w14:val="tx1"/>
                  </w14:solidFill>
                </w14:textFill>
              </w:rPr>
            </w:pPr>
          </w:p>
        </w:tc>
        <w:tc>
          <w:tcPr>
            <w:tcW w:w="1778" w:type="dxa"/>
            <w:vAlign w:val="top"/>
          </w:tcPr>
          <w:p w14:paraId="41AFA9BF">
            <w:pPr>
              <w:rPr>
                <w:rFonts w:ascii="Arial"/>
                <w:color w:val="000000" w:themeColor="text1"/>
                <w:sz w:val="21"/>
                <w:highlight w:val="none"/>
                <w14:textFill>
                  <w14:solidFill>
                    <w14:schemeClr w14:val="tx1"/>
                  </w14:solidFill>
                </w14:textFill>
              </w:rPr>
            </w:pPr>
          </w:p>
        </w:tc>
      </w:tr>
      <w:tr w14:paraId="7844D4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14:paraId="2E056338">
            <w:pPr>
              <w:pStyle w:val="15"/>
              <w:spacing w:before="175" w:line="242" w:lineRule="auto"/>
              <w:ind w:left="348"/>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790" w:type="dxa"/>
            <w:vAlign w:val="top"/>
          </w:tcPr>
          <w:p w14:paraId="7AEE43DE">
            <w:pPr>
              <w:rPr>
                <w:rFonts w:ascii="Arial"/>
                <w:color w:val="000000" w:themeColor="text1"/>
                <w:sz w:val="21"/>
                <w:highlight w:val="none"/>
                <w14:textFill>
                  <w14:solidFill>
                    <w14:schemeClr w14:val="tx1"/>
                  </w14:solidFill>
                </w14:textFill>
              </w:rPr>
            </w:pPr>
          </w:p>
        </w:tc>
        <w:tc>
          <w:tcPr>
            <w:tcW w:w="1342" w:type="dxa"/>
            <w:vAlign w:val="top"/>
          </w:tcPr>
          <w:p w14:paraId="00F63D9C">
            <w:pPr>
              <w:rPr>
                <w:rFonts w:ascii="Arial"/>
                <w:color w:val="000000" w:themeColor="text1"/>
                <w:sz w:val="21"/>
                <w:highlight w:val="none"/>
                <w14:textFill>
                  <w14:solidFill>
                    <w14:schemeClr w14:val="tx1"/>
                  </w14:solidFill>
                </w14:textFill>
              </w:rPr>
            </w:pPr>
          </w:p>
        </w:tc>
        <w:tc>
          <w:tcPr>
            <w:tcW w:w="1341" w:type="dxa"/>
            <w:vAlign w:val="top"/>
          </w:tcPr>
          <w:p w14:paraId="275D3DF4">
            <w:pPr>
              <w:rPr>
                <w:rFonts w:ascii="Arial"/>
                <w:color w:val="000000" w:themeColor="text1"/>
                <w:sz w:val="21"/>
                <w:highlight w:val="none"/>
                <w14:textFill>
                  <w14:solidFill>
                    <w14:schemeClr w14:val="tx1"/>
                  </w14:solidFill>
                </w14:textFill>
              </w:rPr>
            </w:pPr>
          </w:p>
        </w:tc>
        <w:tc>
          <w:tcPr>
            <w:tcW w:w="1341" w:type="dxa"/>
            <w:vAlign w:val="top"/>
          </w:tcPr>
          <w:p w14:paraId="6B5037F4">
            <w:pPr>
              <w:rPr>
                <w:rFonts w:ascii="Arial"/>
                <w:color w:val="000000" w:themeColor="text1"/>
                <w:sz w:val="21"/>
                <w:highlight w:val="none"/>
                <w14:textFill>
                  <w14:solidFill>
                    <w14:schemeClr w14:val="tx1"/>
                  </w14:solidFill>
                </w14:textFill>
              </w:rPr>
            </w:pPr>
          </w:p>
        </w:tc>
        <w:tc>
          <w:tcPr>
            <w:tcW w:w="1341" w:type="dxa"/>
            <w:vAlign w:val="top"/>
          </w:tcPr>
          <w:p w14:paraId="6949680E">
            <w:pPr>
              <w:rPr>
                <w:rFonts w:ascii="Arial"/>
                <w:color w:val="000000" w:themeColor="text1"/>
                <w:sz w:val="21"/>
                <w:highlight w:val="none"/>
                <w14:textFill>
                  <w14:solidFill>
                    <w14:schemeClr w14:val="tx1"/>
                  </w14:solidFill>
                </w14:textFill>
              </w:rPr>
            </w:pPr>
          </w:p>
        </w:tc>
        <w:tc>
          <w:tcPr>
            <w:tcW w:w="1341" w:type="dxa"/>
            <w:vAlign w:val="top"/>
          </w:tcPr>
          <w:p w14:paraId="18E6D330">
            <w:pPr>
              <w:rPr>
                <w:rFonts w:ascii="Arial"/>
                <w:color w:val="000000" w:themeColor="text1"/>
                <w:sz w:val="21"/>
                <w:highlight w:val="none"/>
                <w14:textFill>
                  <w14:solidFill>
                    <w14:schemeClr w14:val="tx1"/>
                  </w14:solidFill>
                </w14:textFill>
              </w:rPr>
            </w:pPr>
          </w:p>
        </w:tc>
        <w:tc>
          <w:tcPr>
            <w:tcW w:w="1342" w:type="dxa"/>
            <w:vAlign w:val="top"/>
          </w:tcPr>
          <w:p w14:paraId="3F6F2982">
            <w:pPr>
              <w:rPr>
                <w:rFonts w:ascii="Arial"/>
                <w:color w:val="000000" w:themeColor="text1"/>
                <w:sz w:val="21"/>
                <w:highlight w:val="none"/>
                <w14:textFill>
                  <w14:solidFill>
                    <w14:schemeClr w14:val="tx1"/>
                  </w14:solidFill>
                </w14:textFill>
              </w:rPr>
            </w:pPr>
          </w:p>
        </w:tc>
        <w:tc>
          <w:tcPr>
            <w:tcW w:w="1351" w:type="dxa"/>
            <w:vAlign w:val="top"/>
          </w:tcPr>
          <w:p w14:paraId="799415EF">
            <w:pPr>
              <w:rPr>
                <w:rFonts w:ascii="Arial"/>
                <w:color w:val="000000" w:themeColor="text1"/>
                <w:sz w:val="21"/>
                <w:highlight w:val="none"/>
                <w14:textFill>
                  <w14:solidFill>
                    <w14:schemeClr w14:val="tx1"/>
                  </w14:solidFill>
                </w14:textFill>
              </w:rPr>
            </w:pPr>
          </w:p>
        </w:tc>
        <w:tc>
          <w:tcPr>
            <w:tcW w:w="1778" w:type="dxa"/>
            <w:vAlign w:val="top"/>
          </w:tcPr>
          <w:p w14:paraId="77284E42">
            <w:pPr>
              <w:rPr>
                <w:rFonts w:ascii="Arial"/>
                <w:color w:val="000000" w:themeColor="text1"/>
                <w:sz w:val="21"/>
                <w:highlight w:val="none"/>
                <w14:textFill>
                  <w14:solidFill>
                    <w14:schemeClr w14:val="tx1"/>
                  </w14:solidFill>
                </w14:textFill>
              </w:rPr>
            </w:pPr>
          </w:p>
        </w:tc>
      </w:tr>
      <w:tr w14:paraId="6F579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14:paraId="38F4CC38">
            <w:pPr>
              <w:pStyle w:val="15"/>
              <w:spacing w:before="175" w:line="241" w:lineRule="auto"/>
              <w:ind w:left="3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790" w:type="dxa"/>
            <w:vAlign w:val="top"/>
          </w:tcPr>
          <w:p w14:paraId="206F5588">
            <w:pPr>
              <w:rPr>
                <w:rFonts w:ascii="Arial"/>
                <w:color w:val="000000" w:themeColor="text1"/>
                <w:sz w:val="21"/>
                <w:highlight w:val="none"/>
                <w14:textFill>
                  <w14:solidFill>
                    <w14:schemeClr w14:val="tx1"/>
                  </w14:solidFill>
                </w14:textFill>
              </w:rPr>
            </w:pPr>
          </w:p>
        </w:tc>
        <w:tc>
          <w:tcPr>
            <w:tcW w:w="1342" w:type="dxa"/>
            <w:vAlign w:val="top"/>
          </w:tcPr>
          <w:p w14:paraId="7D6E88CD">
            <w:pPr>
              <w:rPr>
                <w:rFonts w:ascii="Arial"/>
                <w:color w:val="000000" w:themeColor="text1"/>
                <w:sz w:val="21"/>
                <w:highlight w:val="none"/>
                <w14:textFill>
                  <w14:solidFill>
                    <w14:schemeClr w14:val="tx1"/>
                  </w14:solidFill>
                </w14:textFill>
              </w:rPr>
            </w:pPr>
          </w:p>
        </w:tc>
        <w:tc>
          <w:tcPr>
            <w:tcW w:w="1341" w:type="dxa"/>
            <w:vAlign w:val="top"/>
          </w:tcPr>
          <w:p w14:paraId="35784982">
            <w:pPr>
              <w:rPr>
                <w:rFonts w:ascii="Arial"/>
                <w:color w:val="000000" w:themeColor="text1"/>
                <w:sz w:val="21"/>
                <w:highlight w:val="none"/>
                <w14:textFill>
                  <w14:solidFill>
                    <w14:schemeClr w14:val="tx1"/>
                  </w14:solidFill>
                </w14:textFill>
              </w:rPr>
            </w:pPr>
          </w:p>
        </w:tc>
        <w:tc>
          <w:tcPr>
            <w:tcW w:w="1341" w:type="dxa"/>
            <w:vAlign w:val="top"/>
          </w:tcPr>
          <w:p w14:paraId="43C7D4D2">
            <w:pPr>
              <w:rPr>
                <w:rFonts w:ascii="Arial"/>
                <w:color w:val="000000" w:themeColor="text1"/>
                <w:sz w:val="21"/>
                <w:highlight w:val="none"/>
                <w14:textFill>
                  <w14:solidFill>
                    <w14:schemeClr w14:val="tx1"/>
                  </w14:solidFill>
                </w14:textFill>
              </w:rPr>
            </w:pPr>
          </w:p>
        </w:tc>
        <w:tc>
          <w:tcPr>
            <w:tcW w:w="1341" w:type="dxa"/>
            <w:vAlign w:val="top"/>
          </w:tcPr>
          <w:p w14:paraId="4731117C">
            <w:pPr>
              <w:rPr>
                <w:rFonts w:ascii="Arial"/>
                <w:color w:val="000000" w:themeColor="text1"/>
                <w:sz w:val="21"/>
                <w:highlight w:val="none"/>
                <w14:textFill>
                  <w14:solidFill>
                    <w14:schemeClr w14:val="tx1"/>
                  </w14:solidFill>
                </w14:textFill>
              </w:rPr>
            </w:pPr>
          </w:p>
        </w:tc>
        <w:tc>
          <w:tcPr>
            <w:tcW w:w="1341" w:type="dxa"/>
            <w:vAlign w:val="top"/>
          </w:tcPr>
          <w:p w14:paraId="310C16D5">
            <w:pPr>
              <w:rPr>
                <w:rFonts w:ascii="Arial"/>
                <w:color w:val="000000" w:themeColor="text1"/>
                <w:sz w:val="21"/>
                <w:highlight w:val="none"/>
                <w14:textFill>
                  <w14:solidFill>
                    <w14:schemeClr w14:val="tx1"/>
                  </w14:solidFill>
                </w14:textFill>
              </w:rPr>
            </w:pPr>
          </w:p>
        </w:tc>
        <w:tc>
          <w:tcPr>
            <w:tcW w:w="1342" w:type="dxa"/>
            <w:vAlign w:val="top"/>
          </w:tcPr>
          <w:p w14:paraId="5873562A">
            <w:pPr>
              <w:rPr>
                <w:rFonts w:ascii="Arial"/>
                <w:color w:val="000000" w:themeColor="text1"/>
                <w:sz w:val="21"/>
                <w:highlight w:val="none"/>
                <w14:textFill>
                  <w14:solidFill>
                    <w14:schemeClr w14:val="tx1"/>
                  </w14:solidFill>
                </w14:textFill>
              </w:rPr>
            </w:pPr>
          </w:p>
        </w:tc>
        <w:tc>
          <w:tcPr>
            <w:tcW w:w="1351" w:type="dxa"/>
            <w:vAlign w:val="top"/>
          </w:tcPr>
          <w:p w14:paraId="442107E1">
            <w:pPr>
              <w:rPr>
                <w:rFonts w:ascii="Arial"/>
                <w:color w:val="000000" w:themeColor="text1"/>
                <w:sz w:val="21"/>
                <w:highlight w:val="none"/>
                <w14:textFill>
                  <w14:solidFill>
                    <w14:schemeClr w14:val="tx1"/>
                  </w14:solidFill>
                </w14:textFill>
              </w:rPr>
            </w:pPr>
          </w:p>
        </w:tc>
        <w:tc>
          <w:tcPr>
            <w:tcW w:w="1778" w:type="dxa"/>
            <w:vAlign w:val="top"/>
          </w:tcPr>
          <w:p w14:paraId="52189291">
            <w:pPr>
              <w:rPr>
                <w:rFonts w:ascii="Arial"/>
                <w:color w:val="000000" w:themeColor="text1"/>
                <w:sz w:val="21"/>
                <w:highlight w:val="none"/>
                <w14:textFill>
                  <w14:solidFill>
                    <w14:schemeClr w14:val="tx1"/>
                  </w14:solidFill>
                </w14:textFill>
              </w:rPr>
            </w:pPr>
          </w:p>
        </w:tc>
      </w:tr>
      <w:tr w14:paraId="79D6A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14:paraId="5C87A3E6">
            <w:pPr>
              <w:pStyle w:val="15"/>
              <w:spacing w:before="174" w:line="242" w:lineRule="auto"/>
              <w:ind w:left="34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790" w:type="dxa"/>
            <w:vAlign w:val="top"/>
          </w:tcPr>
          <w:p w14:paraId="23699CC4">
            <w:pPr>
              <w:rPr>
                <w:rFonts w:ascii="Arial"/>
                <w:color w:val="000000" w:themeColor="text1"/>
                <w:sz w:val="21"/>
                <w:highlight w:val="none"/>
                <w14:textFill>
                  <w14:solidFill>
                    <w14:schemeClr w14:val="tx1"/>
                  </w14:solidFill>
                </w14:textFill>
              </w:rPr>
            </w:pPr>
          </w:p>
        </w:tc>
        <w:tc>
          <w:tcPr>
            <w:tcW w:w="1342" w:type="dxa"/>
            <w:vAlign w:val="top"/>
          </w:tcPr>
          <w:p w14:paraId="2FE590FA">
            <w:pPr>
              <w:rPr>
                <w:rFonts w:ascii="Arial"/>
                <w:color w:val="000000" w:themeColor="text1"/>
                <w:sz w:val="21"/>
                <w:highlight w:val="none"/>
                <w14:textFill>
                  <w14:solidFill>
                    <w14:schemeClr w14:val="tx1"/>
                  </w14:solidFill>
                </w14:textFill>
              </w:rPr>
            </w:pPr>
          </w:p>
        </w:tc>
        <w:tc>
          <w:tcPr>
            <w:tcW w:w="1341" w:type="dxa"/>
            <w:vAlign w:val="top"/>
          </w:tcPr>
          <w:p w14:paraId="0A26EC1F">
            <w:pPr>
              <w:rPr>
                <w:rFonts w:ascii="Arial"/>
                <w:color w:val="000000" w:themeColor="text1"/>
                <w:sz w:val="21"/>
                <w:highlight w:val="none"/>
                <w14:textFill>
                  <w14:solidFill>
                    <w14:schemeClr w14:val="tx1"/>
                  </w14:solidFill>
                </w14:textFill>
              </w:rPr>
            </w:pPr>
          </w:p>
        </w:tc>
        <w:tc>
          <w:tcPr>
            <w:tcW w:w="1341" w:type="dxa"/>
            <w:vAlign w:val="top"/>
          </w:tcPr>
          <w:p w14:paraId="6D2C9B03">
            <w:pPr>
              <w:rPr>
                <w:rFonts w:ascii="Arial"/>
                <w:color w:val="000000" w:themeColor="text1"/>
                <w:sz w:val="21"/>
                <w:highlight w:val="none"/>
                <w14:textFill>
                  <w14:solidFill>
                    <w14:schemeClr w14:val="tx1"/>
                  </w14:solidFill>
                </w14:textFill>
              </w:rPr>
            </w:pPr>
          </w:p>
        </w:tc>
        <w:tc>
          <w:tcPr>
            <w:tcW w:w="1341" w:type="dxa"/>
            <w:vAlign w:val="top"/>
          </w:tcPr>
          <w:p w14:paraId="0415633F">
            <w:pPr>
              <w:rPr>
                <w:rFonts w:ascii="Arial"/>
                <w:color w:val="000000" w:themeColor="text1"/>
                <w:sz w:val="21"/>
                <w:highlight w:val="none"/>
                <w14:textFill>
                  <w14:solidFill>
                    <w14:schemeClr w14:val="tx1"/>
                  </w14:solidFill>
                </w14:textFill>
              </w:rPr>
            </w:pPr>
          </w:p>
        </w:tc>
        <w:tc>
          <w:tcPr>
            <w:tcW w:w="1341" w:type="dxa"/>
            <w:vAlign w:val="top"/>
          </w:tcPr>
          <w:p w14:paraId="4377B343">
            <w:pPr>
              <w:rPr>
                <w:rFonts w:ascii="Arial"/>
                <w:color w:val="000000" w:themeColor="text1"/>
                <w:sz w:val="21"/>
                <w:highlight w:val="none"/>
                <w14:textFill>
                  <w14:solidFill>
                    <w14:schemeClr w14:val="tx1"/>
                  </w14:solidFill>
                </w14:textFill>
              </w:rPr>
            </w:pPr>
          </w:p>
        </w:tc>
        <w:tc>
          <w:tcPr>
            <w:tcW w:w="1342" w:type="dxa"/>
            <w:vAlign w:val="top"/>
          </w:tcPr>
          <w:p w14:paraId="132E81DA">
            <w:pPr>
              <w:rPr>
                <w:rFonts w:ascii="Arial"/>
                <w:color w:val="000000" w:themeColor="text1"/>
                <w:sz w:val="21"/>
                <w:highlight w:val="none"/>
                <w14:textFill>
                  <w14:solidFill>
                    <w14:schemeClr w14:val="tx1"/>
                  </w14:solidFill>
                </w14:textFill>
              </w:rPr>
            </w:pPr>
          </w:p>
        </w:tc>
        <w:tc>
          <w:tcPr>
            <w:tcW w:w="1351" w:type="dxa"/>
            <w:vAlign w:val="top"/>
          </w:tcPr>
          <w:p w14:paraId="548179BB">
            <w:pPr>
              <w:rPr>
                <w:rFonts w:ascii="Arial"/>
                <w:color w:val="000000" w:themeColor="text1"/>
                <w:sz w:val="21"/>
                <w:highlight w:val="none"/>
                <w14:textFill>
                  <w14:solidFill>
                    <w14:schemeClr w14:val="tx1"/>
                  </w14:solidFill>
                </w14:textFill>
              </w:rPr>
            </w:pPr>
          </w:p>
        </w:tc>
        <w:tc>
          <w:tcPr>
            <w:tcW w:w="1778" w:type="dxa"/>
            <w:vAlign w:val="top"/>
          </w:tcPr>
          <w:p w14:paraId="60F2A404">
            <w:pPr>
              <w:rPr>
                <w:rFonts w:ascii="Arial"/>
                <w:color w:val="000000" w:themeColor="text1"/>
                <w:sz w:val="21"/>
                <w:highlight w:val="none"/>
                <w14:textFill>
                  <w14:solidFill>
                    <w14:schemeClr w14:val="tx1"/>
                  </w14:solidFill>
                </w14:textFill>
              </w:rPr>
            </w:pPr>
          </w:p>
        </w:tc>
      </w:tr>
      <w:tr w14:paraId="14DF1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14:paraId="0E51EE49">
            <w:pPr>
              <w:pStyle w:val="15"/>
              <w:spacing w:before="174" w:line="241" w:lineRule="auto"/>
              <w:ind w:left="3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1790" w:type="dxa"/>
            <w:vAlign w:val="top"/>
          </w:tcPr>
          <w:p w14:paraId="663B8730">
            <w:pPr>
              <w:rPr>
                <w:rFonts w:ascii="Arial"/>
                <w:color w:val="000000" w:themeColor="text1"/>
                <w:sz w:val="21"/>
                <w:highlight w:val="none"/>
                <w14:textFill>
                  <w14:solidFill>
                    <w14:schemeClr w14:val="tx1"/>
                  </w14:solidFill>
                </w14:textFill>
              </w:rPr>
            </w:pPr>
          </w:p>
        </w:tc>
        <w:tc>
          <w:tcPr>
            <w:tcW w:w="1342" w:type="dxa"/>
            <w:vAlign w:val="top"/>
          </w:tcPr>
          <w:p w14:paraId="4857827B">
            <w:pPr>
              <w:rPr>
                <w:rFonts w:ascii="Arial"/>
                <w:color w:val="000000" w:themeColor="text1"/>
                <w:sz w:val="21"/>
                <w:highlight w:val="none"/>
                <w14:textFill>
                  <w14:solidFill>
                    <w14:schemeClr w14:val="tx1"/>
                  </w14:solidFill>
                </w14:textFill>
              </w:rPr>
            </w:pPr>
          </w:p>
        </w:tc>
        <w:tc>
          <w:tcPr>
            <w:tcW w:w="1341" w:type="dxa"/>
            <w:vAlign w:val="top"/>
          </w:tcPr>
          <w:p w14:paraId="32EF0397">
            <w:pPr>
              <w:rPr>
                <w:rFonts w:ascii="Arial"/>
                <w:color w:val="000000" w:themeColor="text1"/>
                <w:sz w:val="21"/>
                <w:highlight w:val="none"/>
                <w14:textFill>
                  <w14:solidFill>
                    <w14:schemeClr w14:val="tx1"/>
                  </w14:solidFill>
                </w14:textFill>
              </w:rPr>
            </w:pPr>
          </w:p>
        </w:tc>
        <w:tc>
          <w:tcPr>
            <w:tcW w:w="1341" w:type="dxa"/>
            <w:vAlign w:val="top"/>
          </w:tcPr>
          <w:p w14:paraId="03EB85FE">
            <w:pPr>
              <w:rPr>
                <w:rFonts w:ascii="Arial"/>
                <w:color w:val="000000" w:themeColor="text1"/>
                <w:sz w:val="21"/>
                <w:highlight w:val="none"/>
                <w14:textFill>
                  <w14:solidFill>
                    <w14:schemeClr w14:val="tx1"/>
                  </w14:solidFill>
                </w14:textFill>
              </w:rPr>
            </w:pPr>
          </w:p>
        </w:tc>
        <w:tc>
          <w:tcPr>
            <w:tcW w:w="1341" w:type="dxa"/>
            <w:vAlign w:val="top"/>
          </w:tcPr>
          <w:p w14:paraId="5526015E">
            <w:pPr>
              <w:rPr>
                <w:rFonts w:ascii="Arial"/>
                <w:color w:val="000000" w:themeColor="text1"/>
                <w:sz w:val="21"/>
                <w:highlight w:val="none"/>
                <w14:textFill>
                  <w14:solidFill>
                    <w14:schemeClr w14:val="tx1"/>
                  </w14:solidFill>
                </w14:textFill>
              </w:rPr>
            </w:pPr>
          </w:p>
        </w:tc>
        <w:tc>
          <w:tcPr>
            <w:tcW w:w="1341" w:type="dxa"/>
            <w:vAlign w:val="top"/>
          </w:tcPr>
          <w:p w14:paraId="680747F7">
            <w:pPr>
              <w:rPr>
                <w:rFonts w:ascii="Arial"/>
                <w:color w:val="000000" w:themeColor="text1"/>
                <w:sz w:val="21"/>
                <w:highlight w:val="none"/>
                <w14:textFill>
                  <w14:solidFill>
                    <w14:schemeClr w14:val="tx1"/>
                  </w14:solidFill>
                </w14:textFill>
              </w:rPr>
            </w:pPr>
          </w:p>
        </w:tc>
        <w:tc>
          <w:tcPr>
            <w:tcW w:w="1342" w:type="dxa"/>
            <w:vAlign w:val="top"/>
          </w:tcPr>
          <w:p w14:paraId="58832582">
            <w:pPr>
              <w:rPr>
                <w:rFonts w:ascii="Arial"/>
                <w:color w:val="000000" w:themeColor="text1"/>
                <w:sz w:val="21"/>
                <w:highlight w:val="none"/>
                <w14:textFill>
                  <w14:solidFill>
                    <w14:schemeClr w14:val="tx1"/>
                  </w14:solidFill>
                </w14:textFill>
              </w:rPr>
            </w:pPr>
          </w:p>
        </w:tc>
        <w:tc>
          <w:tcPr>
            <w:tcW w:w="1351" w:type="dxa"/>
            <w:vAlign w:val="top"/>
          </w:tcPr>
          <w:p w14:paraId="7CA1B667">
            <w:pPr>
              <w:rPr>
                <w:rFonts w:ascii="Arial"/>
                <w:color w:val="000000" w:themeColor="text1"/>
                <w:sz w:val="21"/>
                <w:highlight w:val="none"/>
                <w14:textFill>
                  <w14:solidFill>
                    <w14:schemeClr w14:val="tx1"/>
                  </w14:solidFill>
                </w14:textFill>
              </w:rPr>
            </w:pPr>
          </w:p>
        </w:tc>
        <w:tc>
          <w:tcPr>
            <w:tcW w:w="1778" w:type="dxa"/>
            <w:vAlign w:val="top"/>
          </w:tcPr>
          <w:p w14:paraId="62DDDA89">
            <w:pPr>
              <w:rPr>
                <w:rFonts w:ascii="Arial"/>
                <w:color w:val="000000" w:themeColor="text1"/>
                <w:sz w:val="21"/>
                <w:highlight w:val="none"/>
                <w14:textFill>
                  <w14:solidFill>
                    <w14:schemeClr w14:val="tx1"/>
                  </w14:solidFill>
                </w14:textFill>
              </w:rPr>
            </w:pPr>
          </w:p>
        </w:tc>
      </w:tr>
      <w:tr w14:paraId="21970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9" w:type="dxa"/>
            <w:vAlign w:val="top"/>
          </w:tcPr>
          <w:p w14:paraId="4A0E047E">
            <w:pPr>
              <w:pStyle w:val="15"/>
              <w:spacing w:before="174" w:line="241" w:lineRule="auto"/>
              <w:ind w:left="348"/>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p>
        </w:tc>
        <w:tc>
          <w:tcPr>
            <w:tcW w:w="1790" w:type="dxa"/>
            <w:vAlign w:val="top"/>
          </w:tcPr>
          <w:p w14:paraId="63FDD391">
            <w:pPr>
              <w:rPr>
                <w:rFonts w:ascii="Arial"/>
                <w:color w:val="000000" w:themeColor="text1"/>
                <w:sz w:val="21"/>
                <w:highlight w:val="none"/>
                <w14:textFill>
                  <w14:solidFill>
                    <w14:schemeClr w14:val="tx1"/>
                  </w14:solidFill>
                </w14:textFill>
              </w:rPr>
            </w:pPr>
          </w:p>
        </w:tc>
        <w:tc>
          <w:tcPr>
            <w:tcW w:w="1342" w:type="dxa"/>
            <w:vAlign w:val="top"/>
          </w:tcPr>
          <w:p w14:paraId="551A30BC">
            <w:pPr>
              <w:rPr>
                <w:rFonts w:ascii="Arial"/>
                <w:color w:val="000000" w:themeColor="text1"/>
                <w:sz w:val="21"/>
                <w:highlight w:val="none"/>
                <w14:textFill>
                  <w14:solidFill>
                    <w14:schemeClr w14:val="tx1"/>
                  </w14:solidFill>
                </w14:textFill>
              </w:rPr>
            </w:pPr>
          </w:p>
        </w:tc>
        <w:tc>
          <w:tcPr>
            <w:tcW w:w="1341" w:type="dxa"/>
            <w:vAlign w:val="top"/>
          </w:tcPr>
          <w:p w14:paraId="48EADB58">
            <w:pPr>
              <w:rPr>
                <w:rFonts w:ascii="Arial"/>
                <w:color w:val="000000" w:themeColor="text1"/>
                <w:sz w:val="21"/>
                <w:highlight w:val="none"/>
                <w14:textFill>
                  <w14:solidFill>
                    <w14:schemeClr w14:val="tx1"/>
                  </w14:solidFill>
                </w14:textFill>
              </w:rPr>
            </w:pPr>
          </w:p>
        </w:tc>
        <w:tc>
          <w:tcPr>
            <w:tcW w:w="1341" w:type="dxa"/>
            <w:vAlign w:val="top"/>
          </w:tcPr>
          <w:p w14:paraId="1268AD64">
            <w:pPr>
              <w:rPr>
                <w:rFonts w:ascii="Arial"/>
                <w:color w:val="000000" w:themeColor="text1"/>
                <w:sz w:val="21"/>
                <w:highlight w:val="none"/>
                <w14:textFill>
                  <w14:solidFill>
                    <w14:schemeClr w14:val="tx1"/>
                  </w14:solidFill>
                </w14:textFill>
              </w:rPr>
            </w:pPr>
          </w:p>
        </w:tc>
        <w:tc>
          <w:tcPr>
            <w:tcW w:w="1341" w:type="dxa"/>
            <w:vAlign w:val="top"/>
          </w:tcPr>
          <w:p w14:paraId="18E6C857">
            <w:pPr>
              <w:rPr>
                <w:rFonts w:ascii="Arial"/>
                <w:color w:val="000000" w:themeColor="text1"/>
                <w:sz w:val="21"/>
                <w:highlight w:val="none"/>
                <w14:textFill>
                  <w14:solidFill>
                    <w14:schemeClr w14:val="tx1"/>
                  </w14:solidFill>
                </w14:textFill>
              </w:rPr>
            </w:pPr>
          </w:p>
        </w:tc>
        <w:tc>
          <w:tcPr>
            <w:tcW w:w="1341" w:type="dxa"/>
            <w:vAlign w:val="top"/>
          </w:tcPr>
          <w:p w14:paraId="1E4463BB">
            <w:pPr>
              <w:rPr>
                <w:rFonts w:ascii="Arial"/>
                <w:color w:val="000000" w:themeColor="text1"/>
                <w:sz w:val="21"/>
                <w:highlight w:val="none"/>
                <w14:textFill>
                  <w14:solidFill>
                    <w14:schemeClr w14:val="tx1"/>
                  </w14:solidFill>
                </w14:textFill>
              </w:rPr>
            </w:pPr>
          </w:p>
        </w:tc>
        <w:tc>
          <w:tcPr>
            <w:tcW w:w="1342" w:type="dxa"/>
            <w:vAlign w:val="top"/>
          </w:tcPr>
          <w:p w14:paraId="1122EDF2">
            <w:pPr>
              <w:rPr>
                <w:rFonts w:ascii="Arial"/>
                <w:color w:val="000000" w:themeColor="text1"/>
                <w:sz w:val="21"/>
                <w:highlight w:val="none"/>
                <w14:textFill>
                  <w14:solidFill>
                    <w14:schemeClr w14:val="tx1"/>
                  </w14:solidFill>
                </w14:textFill>
              </w:rPr>
            </w:pPr>
          </w:p>
        </w:tc>
        <w:tc>
          <w:tcPr>
            <w:tcW w:w="1351" w:type="dxa"/>
            <w:vAlign w:val="top"/>
          </w:tcPr>
          <w:p w14:paraId="6874CB4A">
            <w:pPr>
              <w:rPr>
                <w:rFonts w:ascii="Arial"/>
                <w:color w:val="000000" w:themeColor="text1"/>
                <w:sz w:val="21"/>
                <w:highlight w:val="none"/>
                <w14:textFill>
                  <w14:solidFill>
                    <w14:schemeClr w14:val="tx1"/>
                  </w14:solidFill>
                </w14:textFill>
              </w:rPr>
            </w:pPr>
          </w:p>
        </w:tc>
        <w:tc>
          <w:tcPr>
            <w:tcW w:w="1778" w:type="dxa"/>
            <w:vAlign w:val="top"/>
          </w:tcPr>
          <w:p w14:paraId="4ED87AA4">
            <w:pPr>
              <w:rPr>
                <w:rFonts w:ascii="Arial"/>
                <w:color w:val="000000" w:themeColor="text1"/>
                <w:sz w:val="21"/>
                <w:highlight w:val="none"/>
                <w14:textFill>
                  <w14:solidFill>
                    <w14:schemeClr w14:val="tx1"/>
                  </w14:solidFill>
                </w14:textFill>
              </w:rPr>
            </w:pPr>
          </w:p>
        </w:tc>
      </w:tr>
      <w:tr w14:paraId="67A8F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789" w:type="dxa"/>
            <w:vAlign w:val="top"/>
          </w:tcPr>
          <w:p w14:paraId="78C360E0">
            <w:pPr>
              <w:pStyle w:val="15"/>
              <w:spacing w:before="175" w:line="332" w:lineRule="exact"/>
              <w:ind w:left="203"/>
              <w:rPr>
                <w:color w:val="000000" w:themeColor="text1"/>
                <w:highlight w:val="none"/>
                <w14:textFill>
                  <w14:solidFill>
                    <w14:schemeClr w14:val="tx1"/>
                  </w14:solidFill>
                </w14:textFill>
              </w:rPr>
            </w:pPr>
            <w:r>
              <w:rPr>
                <w:color w:val="000000" w:themeColor="text1"/>
                <w:spacing w:val="-10"/>
                <w:position w:val="2"/>
                <w:highlight w:val="none"/>
                <w14:textFill>
                  <w14:solidFill>
                    <w14:schemeClr w14:val="tx1"/>
                  </w14:solidFill>
                </w14:textFill>
              </w:rPr>
              <w:t>……</w:t>
            </w:r>
          </w:p>
        </w:tc>
        <w:tc>
          <w:tcPr>
            <w:tcW w:w="1790" w:type="dxa"/>
            <w:vAlign w:val="top"/>
          </w:tcPr>
          <w:p w14:paraId="3518EDE9">
            <w:pPr>
              <w:rPr>
                <w:rFonts w:ascii="Arial"/>
                <w:color w:val="000000" w:themeColor="text1"/>
                <w:sz w:val="21"/>
                <w:highlight w:val="none"/>
                <w14:textFill>
                  <w14:solidFill>
                    <w14:schemeClr w14:val="tx1"/>
                  </w14:solidFill>
                </w14:textFill>
              </w:rPr>
            </w:pPr>
          </w:p>
        </w:tc>
        <w:tc>
          <w:tcPr>
            <w:tcW w:w="1342" w:type="dxa"/>
            <w:vAlign w:val="top"/>
          </w:tcPr>
          <w:p w14:paraId="69A5F6CF">
            <w:pPr>
              <w:rPr>
                <w:rFonts w:ascii="Arial"/>
                <w:color w:val="000000" w:themeColor="text1"/>
                <w:sz w:val="21"/>
                <w:highlight w:val="none"/>
                <w14:textFill>
                  <w14:solidFill>
                    <w14:schemeClr w14:val="tx1"/>
                  </w14:solidFill>
                </w14:textFill>
              </w:rPr>
            </w:pPr>
          </w:p>
        </w:tc>
        <w:tc>
          <w:tcPr>
            <w:tcW w:w="1341" w:type="dxa"/>
            <w:vAlign w:val="top"/>
          </w:tcPr>
          <w:p w14:paraId="462355E6">
            <w:pPr>
              <w:rPr>
                <w:rFonts w:ascii="Arial"/>
                <w:color w:val="000000" w:themeColor="text1"/>
                <w:sz w:val="21"/>
                <w:highlight w:val="none"/>
                <w14:textFill>
                  <w14:solidFill>
                    <w14:schemeClr w14:val="tx1"/>
                  </w14:solidFill>
                </w14:textFill>
              </w:rPr>
            </w:pPr>
          </w:p>
        </w:tc>
        <w:tc>
          <w:tcPr>
            <w:tcW w:w="1341" w:type="dxa"/>
            <w:vAlign w:val="top"/>
          </w:tcPr>
          <w:p w14:paraId="249E048C">
            <w:pPr>
              <w:rPr>
                <w:rFonts w:ascii="Arial"/>
                <w:color w:val="000000" w:themeColor="text1"/>
                <w:sz w:val="21"/>
                <w:highlight w:val="none"/>
                <w14:textFill>
                  <w14:solidFill>
                    <w14:schemeClr w14:val="tx1"/>
                  </w14:solidFill>
                </w14:textFill>
              </w:rPr>
            </w:pPr>
          </w:p>
        </w:tc>
        <w:tc>
          <w:tcPr>
            <w:tcW w:w="1341" w:type="dxa"/>
            <w:vAlign w:val="top"/>
          </w:tcPr>
          <w:p w14:paraId="4CCE52E5">
            <w:pPr>
              <w:rPr>
                <w:rFonts w:ascii="Arial"/>
                <w:color w:val="000000" w:themeColor="text1"/>
                <w:sz w:val="21"/>
                <w:highlight w:val="none"/>
                <w14:textFill>
                  <w14:solidFill>
                    <w14:schemeClr w14:val="tx1"/>
                  </w14:solidFill>
                </w14:textFill>
              </w:rPr>
            </w:pPr>
          </w:p>
        </w:tc>
        <w:tc>
          <w:tcPr>
            <w:tcW w:w="1341" w:type="dxa"/>
            <w:vAlign w:val="top"/>
          </w:tcPr>
          <w:p w14:paraId="68C82746">
            <w:pPr>
              <w:rPr>
                <w:rFonts w:ascii="Arial"/>
                <w:color w:val="000000" w:themeColor="text1"/>
                <w:sz w:val="21"/>
                <w:highlight w:val="none"/>
                <w14:textFill>
                  <w14:solidFill>
                    <w14:schemeClr w14:val="tx1"/>
                  </w14:solidFill>
                </w14:textFill>
              </w:rPr>
            </w:pPr>
          </w:p>
        </w:tc>
        <w:tc>
          <w:tcPr>
            <w:tcW w:w="1342" w:type="dxa"/>
            <w:vAlign w:val="top"/>
          </w:tcPr>
          <w:p w14:paraId="6A5D9C77">
            <w:pPr>
              <w:rPr>
                <w:rFonts w:ascii="Arial"/>
                <w:color w:val="000000" w:themeColor="text1"/>
                <w:sz w:val="21"/>
                <w:highlight w:val="none"/>
                <w14:textFill>
                  <w14:solidFill>
                    <w14:schemeClr w14:val="tx1"/>
                  </w14:solidFill>
                </w14:textFill>
              </w:rPr>
            </w:pPr>
          </w:p>
        </w:tc>
        <w:tc>
          <w:tcPr>
            <w:tcW w:w="1351" w:type="dxa"/>
            <w:vAlign w:val="top"/>
          </w:tcPr>
          <w:p w14:paraId="753125DD">
            <w:pPr>
              <w:rPr>
                <w:rFonts w:ascii="Arial"/>
                <w:color w:val="000000" w:themeColor="text1"/>
                <w:sz w:val="21"/>
                <w:highlight w:val="none"/>
                <w14:textFill>
                  <w14:solidFill>
                    <w14:schemeClr w14:val="tx1"/>
                  </w14:solidFill>
                </w14:textFill>
              </w:rPr>
            </w:pPr>
          </w:p>
        </w:tc>
        <w:tc>
          <w:tcPr>
            <w:tcW w:w="1778" w:type="dxa"/>
            <w:vAlign w:val="top"/>
          </w:tcPr>
          <w:p w14:paraId="7F5987FF">
            <w:pPr>
              <w:rPr>
                <w:rFonts w:ascii="Arial"/>
                <w:color w:val="000000" w:themeColor="text1"/>
                <w:sz w:val="21"/>
                <w:highlight w:val="none"/>
                <w14:textFill>
                  <w14:solidFill>
                    <w14:schemeClr w14:val="tx1"/>
                  </w14:solidFill>
                </w14:textFill>
              </w:rPr>
            </w:pPr>
          </w:p>
        </w:tc>
      </w:tr>
      <w:tr w14:paraId="799F12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1" w:hRule="atLeast"/>
        </w:trPr>
        <w:tc>
          <w:tcPr>
            <w:tcW w:w="13756" w:type="dxa"/>
            <w:gridSpan w:val="10"/>
            <w:vAlign w:val="top"/>
          </w:tcPr>
          <w:p w14:paraId="18C63F76">
            <w:pPr>
              <w:pStyle w:val="15"/>
              <w:spacing w:before="36" w:line="221" w:lineRule="auto"/>
              <w:ind w:left="116"/>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监理大纲评委签名：</w:t>
            </w:r>
          </w:p>
        </w:tc>
      </w:tr>
    </w:tbl>
    <w:p w14:paraId="2F0D33C1">
      <w:pPr>
        <w:spacing w:before="29" w:line="221" w:lineRule="auto"/>
        <w:ind w:left="109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1"/>
          <w:sz w:val="21"/>
          <w:szCs w:val="21"/>
          <w:highlight w:val="none"/>
          <w14:textFill>
            <w14:solidFill>
              <w14:schemeClr w14:val="tx1"/>
            </w14:solidFill>
          </w14:textFill>
        </w:rPr>
        <w:t>日期：</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年</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月</w:t>
      </w:r>
      <w:r>
        <w:rPr>
          <w:rFonts w:ascii="宋体" w:hAnsi="宋体" w:eastAsia="宋体" w:cs="宋体"/>
          <w:color w:val="000000" w:themeColor="text1"/>
          <w:spacing w:val="11"/>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日</w:t>
      </w:r>
    </w:p>
    <w:p w14:paraId="18A40F6D">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60" w:type="default"/>
          <w:pgSz w:w="16839" w:h="11907"/>
          <w:pgMar w:top="400" w:right="1538" w:bottom="1026" w:left="1538" w:header="0" w:footer="748" w:gutter="0"/>
          <w:cols w:space="720" w:num="1"/>
        </w:sectPr>
      </w:pPr>
    </w:p>
    <w:p w14:paraId="78EB3615">
      <w:pPr>
        <w:pStyle w:val="5"/>
        <w:spacing w:line="267" w:lineRule="auto"/>
        <w:rPr>
          <w:color w:val="000000" w:themeColor="text1"/>
          <w:highlight w:val="none"/>
          <w14:textFill>
            <w14:solidFill>
              <w14:schemeClr w14:val="tx1"/>
            </w14:solidFill>
          </w14:textFill>
        </w:rPr>
      </w:pPr>
    </w:p>
    <w:p w14:paraId="60B38B3F">
      <w:pPr>
        <w:pStyle w:val="5"/>
        <w:spacing w:line="267" w:lineRule="auto"/>
        <w:rPr>
          <w:color w:val="000000" w:themeColor="text1"/>
          <w:highlight w:val="none"/>
          <w14:textFill>
            <w14:solidFill>
              <w14:schemeClr w14:val="tx1"/>
            </w14:solidFill>
          </w14:textFill>
        </w:rPr>
      </w:pPr>
    </w:p>
    <w:p w14:paraId="22496ABF">
      <w:pPr>
        <w:pStyle w:val="5"/>
        <w:spacing w:line="268" w:lineRule="auto"/>
        <w:rPr>
          <w:color w:val="000000" w:themeColor="text1"/>
          <w:highlight w:val="none"/>
          <w14:textFill>
            <w14:solidFill>
              <w14:schemeClr w14:val="tx1"/>
            </w14:solidFill>
          </w14:textFill>
        </w:rPr>
      </w:pPr>
    </w:p>
    <w:p w14:paraId="46870A92">
      <w:pPr>
        <w:pStyle w:val="5"/>
        <w:spacing w:line="268" w:lineRule="auto"/>
        <w:rPr>
          <w:color w:val="000000" w:themeColor="text1"/>
          <w:highlight w:val="none"/>
          <w14:textFill>
            <w14:solidFill>
              <w14:schemeClr w14:val="tx1"/>
            </w14:solidFill>
          </w14:textFill>
        </w:rPr>
      </w:pPr>
    </w:p>
    <w:p w14:paraId="60BF2313">
      <w:pPr>
        <w:spacing w:before="78" w:line="233" w:lineRule="auto"/>
        <w:ind w:left="500"/>
        <w:rPr>
          <w:rFonts w:ascii="黑体" w:hAnsi="黑体" w:eastAsia="黑体" w:cs="黑体"/>
          <w:color w:val="000000" w:themeColor="text1"/>
          <w:sz w:val="24"/>
          <w:szCs w:val="24"/>
          <w:highlight w:val="none"/>
          <w14:textFill>
            <w14:solidFill>
              <w14:schemeClr w14:val="tx1"/>
            </w14:solidFill>
          </w14:textFill>
        </w:rPr>
      </w:pPr>
      <w:r>
        <w:rPr>
          <w:rFonts w:ascii="黑体" w:hAnsi="黑体" w:eastAsia="黑体" w:cs="黑体"/>
          <w:color w:val="000000" w:themeColor="text1"/>
          <w:spacing w:val="-3"/>
          <w:sz w:val="24"/>
          <w:szCs w:val="24"/>
          <w:highlight w:val="none"/>
          <w14:textFill>
            <w14:solidFill>
              <w14:schemeClr w14:val="tx1"/>
            </w14:solidFill>
          </w14:textFill>
        </w:rPr>
        <w:t>附表</w:t>
      </w:r>
      <w:r>
        <w:rPr>
          <w:rFonts w:ascii="黑体" w:hAnsi="黑体" w:eastAsia="黑体" w:cs="黑体"/>
          <w:color w:val="000000" w:themeColor="text1"/>
          <w:spacing w:val="-47"/>
          <w:sz w:val="24"/>
          <w:szCs w:val="24"/>
          <w:highlight w:val="none"/>
          <w14:textFill>
            <w14:solidFill>
              <w14:schemeClr w14:val="tx1"/>
            </w14:solidFill>
          </w14:textFill>
        </w:rPr>
        <w:t xml:space="preserve"> </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A-12</w:t>
      </w:r>
      <w:r>
        <w:rPr>
          <w:rFonts w:ascii="黑体" w:hAnsi="黑体" w:eastAsia="黑体" w:cs="黑体"/>
          <w:color w:val="000000" w:themeColor="text1"/>
          <w:spacing w:val="-3"/>
          <w:sz w:val="24"/>
          <w:szCs w:val="24"/>
          <w:highlight w:val="none"/>
          <w14:textFill>
            <w14:solidFill>
              <w14:schemeClr w14:val="tx1"/>
            </w14:solidFill>
          </w14:textFill>
        </w:rPr>
        <w:t>：监理大纲评审记录表（个人）</w:t>
      </w:r>
    </w:p>
    <w:p w14:paraId="22B5F54A">
      <w:pPr>
        <w:spacing w:before="38" w:line="219" w:lineRule="auto"/>
        <w:ind w:left="4655"/>
        <w:rPr>
          <w:rFonts w:ascii="黑体" w:hAnsi="黑体" w:eastAsia="黑体" w:cs="黑体"/>
          <w:color w:val="000000" w:themeColor="text1"/>
          <w:sz w:val="36"/>
          <w:szCs w:val="36"/>
          <w:highlight w:val="none"/>
          <w14:textFill>
            <w14:solidFill>
              <w14:schemeClr w14:val="tx1"/>
            </w14:solidFill>
          </w14:textFill>
        </w:rPr>
      </w:pPr>
      <w:bookmarkStart w:id="288" w:name="bookmark237"/>
      <w:bookmarkEnd w:id="288"/>
      <w:r>
        <w:rPr>
          <w:rFonts w:ascii="黑体" w:hAnsi="黑体" w:eastAsia="黑体" w:cs="黑体"/>
          <w:color w:val="000000" w:themeColor="text1"/>
          <w:spacing w:val="-4"/>
          <w:sz w:val="36"/>
          <w:szCs w:val="36"/>
          <w:highlight w:val="none"/>
          <w14:textFill>
            <w14:solidFill>
              <w14:schemeClr w14:val="tx1"/>
            </w14:solidFill>
          </w14:textFill>
        </w:rPr>
        <w:t>监理大纲评审记录表（个人）</w:t>
      </w:r>
    </w:p>
    <w:p w14:paraId="53B25650">
      <w:pPr>
        <w:spacing w:before="253" w:line="221" w:lineRule="auto"/>
        <w:ind w:left="36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7"/>
          <w:sz w:val="21"/>
          <w:szCs w:val="21"/>
          <w:highlight w:val="none"/>
          <w14:textFill>
            <w14:solidFill>
              <w14:schemeClr w14:val="tx1"/>
            </w14:solidFill>
          </w14:textFill>
        </w:rPr>
        <w:t>标段名称：</w:t>
      </w:r>
    </w:p>
    <w:p w14:paraId="586097C3">
      <w:pPr>
        <w:spacing w:before="22" w:line="212" w:lineRule="auto"/>
        <w:ind w:left="36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标段唯一标识码：</w:t>
      </w:r>
    </w:p>
    <w:tbl>
      <w:tblPr>
        <w:tblStyle w:val="14"/>
        <w:tblW w:w="1396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6"/>
        <w:gridCol w:w="2186"/>
        <w:gridCol w:w="555"/>
        <w:gridCol w:w="554"/>
        <w:gridCol w:w="557"/>
        <w:gridCol w:w="554"/>
        <w:gridCol w:w="557"/>
        <w:gridCol w:w="554"/>
        <w:gridCol w:w="557"/>
        <w:gridCol w:w="554"/>
        <w:gridCol w:w="557"/>
        <w:gridCol w:w="554"/>
        <w:gridCol w:w="554"/>
        <w:gridCol w:w="556"/>
        <w:gridCol w:w="555"/>
        <w:gridCol w:w="554"/>
        <w:gridCol w:w="557"/>
        <w:gridCol w:w="554"/>
        <w:gridCol w:w="557"/>
        <w:gridCol w:w="504"/>
        <w:gridCol w:w="1197"/>
      </w:tblGrid>
      <w:tr w14:paraId="03B78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36" w:type="dxa"/>
            <w:vMerge w:val="restart"/>
            <w:tcBorders>
              <w:bottom w:val="nil"/>
            </w:tcBorders>
            <w:textDirection w:val="tbRlV"/>
            <w:vAlign w:val="top"/>
          </w:tcPr>
          <w:p w14:paraId="6C9F73D5">
            <w:pPr>
              <w:pStyle w:val="15"/>
              <w:spacing w:before="210" w:line="211" w:lineRule="auto"/>
              <w:ind w:left="800"/>
              <w:rPr>
                <w:color w:val="000000" w:themeColor="text1"/>
                <w:highlight w:val="none"/>
                <w14:textFill>
                  <w14:solidFill>
                    <w14:schemeClr w14:val="tx1"/>
                  </w14:solidFill>
                </w14:textFill>
              </w:rPr>
            </w:pPr>
            <w:r>
              <w:rPr>
                <w:color w:val="000000" w:themeColor="text1"/>
                <w:spacing w:val="31"/>
                <w:highlight w:val="none"/>
                <w14:textFill>
                  <w14:solidFill>
                    <w14:schemeClr w14:val="tx1"/>
                  </w14:solidFill>
                </w14:textFill>
              </w:rPr>
              <w:t>序号</w:t>
            </w:r>
          </w:p>
        </w:tc>
        <w:tc>
          <w:tcPr>
            <w:tcW w:w="2186" w:type="dxa"/>
            <w:vMerge w:val="restart"/>
            <w:tcBorders>
              <w:bottom w:val="nil"/>
            </w:tcBorders>
            <w:vAlign w:val="top"/>
          </w:tcPr>
          <w:p w14:paraId="39EB3B71">
            <w:pPr>
              <w:spacing w:line="288" w:lineRule="auto"/>
              <w:rPr>
                <w:rFonts w:ascii="Arial"/>
                <w:color w:val="000000" w:themeColor="text1"/>
                <w:sz w:val="21"/>
                <w:highlight w:val="none"/>
                <w14:textFill>
                  <w14:solidFill>
                    <w14:schemeClr w14:val="tx1"/>
                  </w14:solidFill>
                </w14:textFill>
              </w:rPr>
            </w:pPr>
          </w:p>
          <w:p w14:paraId="5B478F0B">
            <w:pPr>
              <w:spacing w:line="288" w:lineRule="auto"/>
              <w:rPr>
                <w:rFonts w:ascii="Arial"/>
                <w:color w:val="000000" w:themeColor="text1"/>
                <w:sz w:val="21"/>
                <w:highlight w:val="none"/>
                <w14:textFill>
                  <w14:solidFill>
                    <w14:schemeClr w14:val="tx1"/>
                  </w14:solidFill>
                </w14:textFill>
              </w:rPr>
            </w:pPr>
          </w:p>
          <w:p w14:paraId="2B523A34">
            <w:pPr>
              <w:spacing w:line="288" w:lineRule="auto"/>
              <w:rPr>
                <w:rFonts w:ascii="Arial"/>
                <w:color w:val="000000" w:themeColor="text1"/>
                <w:sz w:val="21"/>
                <w:highlight w:val="none"/>
                <w14:textFill>
                  <w14:solidFill>
                    <w14:schemeClr w14:val="tx1"/>
                  </w14:solidFill>
                </w14:textFill>
              </w:rPr>
            </w:pPr>
          </w:p>
          <w:p w14:paraId="2A58FCFB">
            <w:pPr>
              <w:pStyle w:val="15"/>
              <w:spacing w:before="68" w:line="221" w:lineRule="auto"/>
              <w:ind w:left="572"/>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投标人名称</w:t>
            </w:r>
          </w:p>
        </w:tc>
        <w:tc>
          <w:tcPr>
            <w:tcW w:w="9944" w:type="dxa"/>
            <w:gridSpan w:val="18"/>
            <w:vAlign w:val="top"/>
          </w:tcPr>
          <w:p w14:paraId="2577F003">
            <w:pPr>
              <w:pStyle w:val="15"/>
              <w:spacing w:before="33" w:line="221" w:lineRule="auto"/>
              <w:ind w:left="4028"/>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评审因素及评审得分</w:t>
            </w:r>
          </w:p>
        </w:tc>
        <w:tc>
          <w:tcPr>
            <w:tcW w:w="1197" w:type="dxa"/>
            <w:vMerge w:val="restart"/>
            <w:tcBorders>
              <w:bottom w:val="nil"/>
            </w:tcBorders>
            <w:vAlign w:val="top"/>
          </w:tcPr>
          <w:p w14:paraId="7E5F6CE9">
            <w:pPr>
              <w:spacing w:line="242" w:lineRule="auto"/>
              <w:rPr>
                <w:rFonts w:ascii="Arial"/>
                <w:color w:val="000000" w:themeColor="text1"/>
                <w:sz w:val="21"/>
                <w:highlight w:val="none"/>
                <w14:textFill>
                  <w14:solidFill>
                    <w14:schemeClr w14:val="tx1"/>
                  </w14:solidFill>
                </w14:textFill>
              </w:rPr>
            </w:pPr>
          </w:p>
          <w:p w14:paraId="148187FD">
            <w:pPr>
              <w:spacing w:line="242" w:lineRule="auto"/>
              <w:rPr>
                <w:rFonts w:ascii="Arial"/>
                <w:color w:val="000000" w:themeColor="text1"/>
                <w:sz w:val="21"/>
                <w:highlight w:val="none"/>
                <w14:textFill>
                  <w14:solidFill>
                    <w14:schemeClr w14:val="tx1"/>
                  </w14:solidFill>
                </w14:textFill>
              </w:rPr>
            </w:pPr>
          </w:p>
          <w:p w14:paraId="30B3174A">
            <w:pPr>
              <w:spacing w:line="243" w:lineRule="auto"/>
              <w:rPr>
                <w:rFonts w:ascii="Arial"/>
                <w:color w:val="000000" w:themeColor="text1"/>
                <w:sz w:val="21"/>
                <w:highlight w:val="none"/>
                <w14:textFill>
                  <w14:solidFill>
                    <w14:schemeClr w14:val="tx1"/>
                  </w14:solidFill>
                </w14:textFill>
              </w:rPr>
            </w:pPr>
          </w:p>
          <w:p w14:paraId="15328A1E">
            <w:pPr>
              <w:pStyle w:val="15"/>
              <w:spacing w:before="68" w:line="241" w:lineRule="auto"/>
              <w:ind w:left="132" w:right="136" w:firstLine="5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得分（满</w:t>
            </w:r>
            <w:r>
              <w:rPr>
                <w:color w:val="000000" w:themeColor="text1"/>
                <w:spacing w:val="-11"/>
                <w:highlight w:val="none"/>
                <w14:textFill>
                  <w14:solidFill>
                    <w14:schemeClr w14:val="tx1"/>
                  </w14:solidFill>
                </w14:textFill>
              </w:rPr>
              <w:t>分</w:t>
            </w:r>
            <w:r>
              <w:rPr>
                <w:color w:val="000000" w:themeColor="text1"/>
                <w:spacing w:val="3"/>
                <w:highlight w:val="none"/>
                <w14:textFill>
                  <w14:solidFill>
                    <w14:schemeClr w14:val="tx1"/>
                  </w14:solidFill>
                </w14:textFill>
              </w:rPr>
              <w:t xml:space="preserve">   </w:t>
            </w:r>
            <w:r>
              <w:rPr>
                <w:color w:val="000000" w:themeColor="text1"/>
                <w:spacing w:val="-11"/>
                <w:highlight w:val="none"/>
                <w14:textFill>
                  <w14:solidFill>
                    <w14:schemeClr w14:val="tx1"/>
                  </w14:solidFill>
                </w14:textFill>
              </w:rPr>
              <w:t>分）</w:t>
            </w:r>
          </w:p>
        </w:tc>
      </w:tr>
      <w:tr w14:paraId="2ECDF0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636" w:type="dxa"/>
            <w:vMerge w:val="continue"/>
            <w:tcBorders>
              <w:top w:val="nil"/>
              <w:bottom w:val="nil"/>
            </w:tcBorders>
            <w:textDirection w:val="tbRlV"/>
            <w:vAlign w:val="top"/>
          </w:tcPr>
          <w:p w14:paraId="1F78EA74">
            <w:pPr>
              <w:rPr>
                <w:rFonts w:ascii="Arial"/>
                <w:color w:val="000000" w:themeColor="text1"/>
                <w:sz w:val="21"/>
                <w:highlight w:val="none"/>
                <w14:textFill>
                  <w14:solidFill>
                    <w14:schemeClr w14:val="tx1"/>
                  </w14:solidFill>
                </w14:textFill>
              </w:rPr>
            </w:pPr>
          </w:p>
        </w:tc>
        <w:tc>
          <w:tcPr>
            <w:tcW w:w="2186" w:type="dxa"/>
            <w:vMerge w:val="continue"/>
            <w:tcBorders>
              <w:top w:val="nil"/>
              <w:bottom w:val="nil"/>
            </w:tcBorders>
            <w:vAlign w:val="top"/>
          </w:tcPr>
          <w:p w14:paraId="1111ECDA">
            <w:pPr>
              <w:rPr>
                <w:rFonts w:ascii="Arial"/>
                <w:color w:val="000000" w:themeColor="text1"/>
                <w:sz w:val="21"/>
                <w:highlight w:val="none"/>
                <w14:textFill>
                  <w14:solidFill>
                    <w14:schemeClr w14:val="tx1"/>
                  </w14:solidFill>
                </w14:textFill>
              </w:rPr>
            </w:pPr>
          </w:p>
        </w:tc>
        <w:tc>
          <w:tcPr>
            <w:tcW w:w="1109" w:type="dxa"/>
            <w:gridSpan w:val="2"/>
            <w:vAlign w:val="top"/>
          </w:tcPr>
          <w:p w14:paraId="20F51526">
            <w:pPr>
              <w:pStyle w:val="15"/>
              <w:spacing w:before="304" w:line="207" w:lineRule="auto"/>
              <w:ind w:left="142"/>
              <w:rPr>
                <w:color w:val="000000" w:themeColor="text1"/>
                <w:highlight w:val="none"/>
                <w14:textFill>
                  <w14:solidFill>
                    <w14:schemeClr w14:val="tx1"/>
                  </w14:solidFill>
                </w14:textFill>
              </w:rPr>
            </w:pPr>
            <w:r>
              <w:rPr>
                <w:color w:val="000000" w:themeColor="text1"/>
                <w:spacing w:val="-9"/>
                <w:highlight w:val="none"/>
                <w14:textFill>
                  <w14:solidFill>
                    <w14:schemeClr w14:val="tx1"/>
                  </w14:solidFill>
                </w14:textFill>
              </w:rPr>
              <w:t>（</w:t>
            </w:r>
            <w:r>
              <w:rPr>
                <w:color w:val="000000" w:themeColor="text1"/>
                <w:spacing w:val="6"/>
                <w:highlight w:val="none"/>
                <w14:textFill>
                  <w14:solidFill>
                    <w14:schemeClr w14:val="tx1"/>
                  </w14:solidFill>
                </w14:textFill>
              </w:rPr>
              <w:t xml:space="preserve">  </w:t>
            </w:r>
            <w:r>
              <w:rPr>
                <w:color w:val="000000" w:themeColor="text1"/>
                <w:spacing w:val="-9"/>
                <w:highlight w:val="none"/>
                <w14:textFill>
                  <w14:solidFill>
                    <w14:schemeClr w14:val="tx1"/>
                  </w14:solidFill>
                </w14:textFill>
              </w:rPr>
              <w:t>分）</w:t>
            </w:r>
          </w:p>
        </w:tc>
        <w:tc>
          <w:tcPr>
            <w:tcW w:w="1111" w:type="dxa"/>
            <w:gridSpan w:val="2"/>
            <w:vAlign w:val="top"/>
          </w:tcPr>
          <w:p w14:paraId="0A9E31C7">
            <w:pPr>
              <w:pStyle w:val="15"/>
              <w:spacing w:before="304" w:line="207" w:lineRule="auto"/>
              <w:ind w:left="145"/>
              <w:rPr>
                <w:color w:val="000000" w:themeColor="text1"/>
                <w:highlight w:val="none"/>
                <w14:textFill>
                  <w14:solidFill>
                    <w14:schemeClr w14:val="tx1"/>
                  </w14:solidFill>
                </w14:textFill>
              </w:rPr>
            </w:pPr>
            <w:r>
              <w:rPr>
                <w:color w:val="000000" w:themeColor="text1"/>
                <w:spacing w:val="-9"/>
                <w:highlight w:val="none"/>
                <w14:textFill>
                  <w14:solidFill>
                    <w14:schemeClr w14:val="tx1"/>
                  </w14:solidFill>
                </w14:textFill>
              </w:rPr>
              <w:t>（</w:t>
            </w:r>
            <w:r>
              <w:rPr>
                <w:color w:val="000000" w:themeColor="text1"/>
                <w:spacing w:val="6"/>
                <w:highlight w:val="none"/>
                <w14:textFill>
                  <w14:solidFill>
                    <w14:schemeClr w14:val="tx1"/>
                  </w14:solidFill>
                </w14:textFill>
              </w:rPr>
              <w:t xml:space="preserve">  </w:t>
            </w:r>
            <w:r>
              <w:rPr>
                <w:color w:val="000000" w:themeColor="text1"/>
                <w:spacing w:val="-9"/>
                <w:highlight w:val="none"/>
                <w14:textFill>
                  <w14:solidFill>
                    <w14:schemeClr w14:val="tx1"/>
                  </w14:solidFill>
                </w14:textFill>
              </w:rPr>
              <w:t>分）</w:t>
            </w:r>
          </w:p>
        </w:tc>
        <w:tc>
          <w:tcPr>
            <w:tcW w:w="1111" w:type="dxa"/>
            <w:gridSpan w:val="2"/>
            <w:vAlign w:val="top"/>
          </w:tcPr>
          <w:p w14:paraId="2F5C7250">
            <w:pPr>
              <w:pStyle w:val="15"/>
              <w:spacing w:before="304" w:line="207" w:lineRule="auto"/>
              <w:ind w:left="145"/>
              <w:rPr>
                <w:color w:val="000000" w:themeColor="text1"/>
                <w:highlight w:val="none"/>
                <w14:textFill>
                  <w14:solidFill>
                    <w14:schemeClr w14:val="tx1"/>
                  </w14:solidFill>
                </w14:textFill>
              </w:rPr>
            </w:pPr>
            <w:r>
              <w:rPr>
                <w:color w:val="000000" w:themeColor="text1"/>
                <w:spacing w:val="-9"/>
                <w:highlight w:val="none"/>
                <w14:textFill>
                  <w14:solidFill>
                    <w14:schemeClr w14:val="tx1"/>
                  </w14:solidFill>
                </w14:textFill>
              </w:rPr>
              <w:t>（</w:t>
            </w:r>
            <w:r>
              <w:rPr>
                <w:color w:val="000000" w:themeColor="text1"/>
                <w:spacing w:val="6"/>
                <w:highlight w:val="none"/>
                <w14:textFill>
                  <w14:solidFill>
                    <w14:schemeClr w14:val="tx1"/>
                  </w14:solidFill>
                </w14:textFill>
              </w:rPr>
              <w:t xml:space="preserve">  </w:t>
            </w:r>
            <w:r>
              <w:rPr>
                <w:color w:val="000000" w:themeColor="text1"/>
                <w:spacing w:val="-9"/>
                <w:highlight w:val="none"/>
                <w14:textFill>
                  <w14:solidFill>
                    <w14:schemeClr w14:val="tx1"/>
                  </w14:solidFill>
                </w14:textFill>
              </w:rPr>
              <w:t>分）</w:t>
            </w:r>
          </w:p>
        </w:tc>
        <w:tc>
          <w:tcPr>
            <w:tcW w:w="1111" w:type="dxa"/>
            <w:gridSpan w:val="2"/>
            <w:vAlign w:val="top"/>
          </w:tcPr>
          <w:p w14:paraId="7F866F1C">
            <w:pPr>
              <w:pStyle w:val="15"/>
              <w:spacing w:before="304" w:line="207" w:lineRule="auto"/>
              <w:ind w:left="145"/>
              <w:rPr>
                <w:color w:val="000000" w:themeColor="text1"/>
                <w:highlight w:val="none"/>
                <w14:textFill>
                  <w14:solidFill>
                    <w14:schemeClr w14:val="tx1"/>
                  </w14:solidFill>
                </w14:textFill>
              </w:rPr>
            </w:pPr>
            <w:r>
              <w:rPr>
                <w:color w:val="000000" w:themeColor="text1"/>
                <w:spacing w:val="-9"/>
                <w:highlight w:val="none"/>
                <w14:textFill>
                  <w14:solidFill>
                    <w14:schemeClr w14:val="tx1"/>
                  </w14:solidFill>
                </w14:textFill>
              </w:rPr>
              <w:t>（</w:t>
            </w:r>
            <w:r>
              <w:rPr>
                <w:color w:val="000000" w:themeColor="text1"/>
                <w:spacing w:val="6"/>
                <w:highlight w:val="none"/>
                <w14:textFill>
                  <w14:solidFill>
                    <w14:schemeClr w14:val="tx1"/>
                  </w14:solidFill>
                </w14:textFill>
              </w:rPr>
              <w:t xml:space="preserve">  </w:t>
            </w:r>
            <w:r>
              <w:rPr>
                <w:color w:val="000000" w:themeColor="text1"/>
                <w:spacing w:val="-9"/>
                <w:highlight w:val="none"/>
                <w14:textFill>
                  <w14:solidFill>
                    <w14:schemeClr w14:val="tx1"/>
                  </w14:solidFill>
                </w14:textFill>
              </w:rPr>
              <w:t>分）</w:t>
            </w:r>
          </w:p>
        </w:tc>
        <w:tc>
          <w:tcPr>
            <w:tcW w:w="1111" w:type="dxa"/>
            <w:gridSpan w:val="2"/>
            <w:vAlign w:val="top"/>
          </w:tcPr>
          <w:p w14:paraId="5599862F">
            <w:pPr>
              <w:pStyle w:val="15"/>
              <w:spacing w:before="304" w:line="207" w:lineRule="auto"/>
              <w:ind w:left="146"/>
              <w:rPr>
                <w:color w:val="000000" w:themeColor="text1"/>
                <w:highlight w:val="none"/>
                <w14:textFill>
                  <w14:solidFill>
                    <w14:schemeClr w14:val="tx1"/>
                  </w14:solidFill>
                </w14:textFill>
              </w:rPr>
            </w:pPr>
            <w:r>
              <w:rPr>
                <w:color w:val="000000" w:themeColor="text1"/>
                <w:spacing w:val="-9"/>
                <w:highlight w:val="none"/>
                <w14:textFill>
                  <w14:solidFill>
                    <w14:schemeClr w14:val="tx1"/>
                  </w14:solidFill>
                </w14:textFill>
              </w:rPr>
              <w:t>（</w:t>
            </w:r>
            <w:r>
              <w:rPr>
                <w:color w:val="000000" w:themeColor="text1"/>
                <w:spacing w:val="6"/>
                <w:highlight w:val="none"/>
                <w14:textFill>
                  <w14:solidFill>
                    <w14:schemeClr w14:val="tx1"/>
                  </w14:solidFill>
                </w14:textFill>
              </w:rPr>
              <w:t xml:space="preserve">  </w:t>
            </w:r>
            <w:r>
              <w:rPr>
                <w:color w:val="000000" w:themeColor="text1"/>
                <w:spacing w:val="-9"/>
                <w:highlight w:val="none"/>
                <w14:textFill>
                  <w14:solidFill>
                    <w14:schemeClr w14:val="tx1"/>
                  </w14:solidFill>
                </w14:textFill>
              </w:rPr>
              <w:t>分）</w:t>
            </w:r>
          </w:p>
        </w:tc>
        <w:tc>
          <w:tcPr>
            <w:tcW w:w="1110" w:type="dxa"/>
            <w:gridSpan w:val="2"/>
            <w:vAlign w:val="top"/>
          </w:tcPr>
          <w:p w14:paraId="2CB38CC6">
            <w:pPr>
              <w:pStyle w:val="15"/>
              <w:spacing w:before="304" w:line="207" w:lineRule="auto"/>
              <w:ind w:left="146"/>
              <w:rPr>
                <w:color w:val="000000" w:themeColor="text1"/>
                <w:highlight w:val="none"/>
                <w14:textFill>
                  <w14:solidFill>
                    <w14:schemeClr w14:val="tx1"/>
                  </w14:solidFill>
                </w14:textFill>
              </w:rPr>
            </w:pPr>
            <w:r>
              <w:rPr>
                <w:color w:val="000000" w:themeColor="text1"/>
                <w:spacing w:val="-9"/>
                <w:highlight w:val="none"/>
                <w14:textFill>
                  <w14:solidFill>
                    <w14:schemeClr w14:val="tx1"/>
                  </w14:solidFill>
                </w14:textFill>
              </w:rPr>
              <w:t>（</w:t>
            </w:r>
            <w:r>
              <w:rPr>
                <w:color w:val="000000" w:themeColor="text1"/>
                <w:spacing w:val="6"/>
                <w:highlight w:val="none"/>
                <w14:textFill>
                  <w14:solidFill>
                    <w14:schemeClr w14:val="tx1"/>
                  </w14:solidFill>
                </w14:textFill>
              </w:rPr>
              <w:t xml:space="preserve">  </w:t>
            </w:r>
            <w:r>
              <w:rPr>
                <w:color w:val="000000" w:themeColor="text1"/>
                <w:spacing w:val="-9"/>
                <w:highlight w:val="none"/>
                <w14:textFill>
                  <w14:solidFill>
                    <w14:schemeClr w14:val="tx1"/>
                  </w14:solidFill>
                </w14:textFill>
              </w:rPr>
              <w:t>分）</w:t>
            </w:r>
          </w:p>
        </w:tc>
        <w:tc>
          <w:tcPr>
            <w:tcW w:w="1109" w:type="dxa"/>
            <w:gridSpan w:val="2"/>
            <w:vAlign w:val="top"/>
          </w:tcPr>
          <w:p w14:paraId="5D123E82">
            <w:pPr>
              <w:pStyle w:val="15"/>
              <w:spacing w:before="304" w:line="207" w:lineRule="auto"/>
              <w:ind w:left="145"/>
              <w:rPr>
                <w:color w:val="000000" w:themeColor="text1"/>
                <w:highlight w:val="none"/>
                <w14:textFill>
                  <w14:solidFill>
                    <w14:schemeClr w14:val="tx1"/>
                  </w14:solidFill>
                </w14:textFill>
              </w:rPr>
            </w:pPr>
            <w:r>
              <w:rPr>
                <w:color w:val="000000" w:themeColor="text1"/>
                <w:spacing w:val="-9"/>
                <w:highlight w:val="none"/>
                <w14:textFill>
                  <w14:solidFill>
                    <w14:schemeClr w14:val="tx1"/>
                  </w14:solidFill>
                </w14:textFill>
              </w:rPr>
              <w:t>（</w:t>
            </w:r>
            <w:r>
              <w:rPr>
                <w:color w:val="000000" w:themeColor="text1"/>
                <w:spacing w:val="6"/>
                <w:highlight w:val="none"/>
                <w14:textFill>
                  <w14:solidFill>
                    <w14:schemeClr w14:val="tx1"/>
                  </w14:solidFill>
                </w14:textFill>
              </w:rPr>
              <w:t xml:space="preserve">  </w:t>
            </w:r>
            <w:r>
              <w:rPr>
                <w:color w:val="000000" w:themeColor="text1"/>
                <w:spacing w:val="-9"/>
                <w:highlight w:val="none"/>
                <w14:textFill>
                  <w14:solidFill>
                    <w14:schemeClr w14:val="tx1"/>
                  </w14:solidFill>
                </w14:textFill>
              </w:rPr>
              <w:t>分）</w:t>
            </w:r>
          </w:p>
        </w:tc>
        <w:tc>
          <w:tcPr>
            <w:tcW w:w="1111" w:type="dxa"/>
            <w:gridSpan w:val="2"/>
            <w:vAlign w:val="top"/>
          </w:tcPr>
          <w:p w14:paraId="07288BA1">
            <w:pPr>
              <w:pStyle w:val="15"/>
              <w:spacing w:before="304" w:line="207" w:lineRule="auto"/>
              <w:ind w:left="147"/>
              <w:rPr>
                <w:color w:val="000000" w:themeColor="text1"/>
                <w:highlight w:val="none"/>
                <w14:textFill>
                  <w14:solidFill>
                    <w14:schemeClr w14:val="tx1"/>
                  </w14:solidFill>
                </w14:textFill>
              </w:rPr>
            </w:pPr>
            <w:r>
              <w:rPr>
                <w:color w:val="000000" w:themeColor="text1"/>
                <w:spacing w:val="-9"/>
                <w:highlight w:val="none"/>
                <w14:textFill>
                  <w14:solidFill>
                    <w14:schemeClr w14:val="tx1"/>
                  </w14:solidFill>
                </w14:textFill>
              </w:rPr>
              <w:t>（</w:t>
            </w:r>
            <w:r>
              <w:rPr>
                <w:color w:val="000000" w:themeColor="text1"/>
                <w:spacing w:val="6"/>
                <w:highlight w:val="none"/>
                <w14:textFill>
                  <w14:solidFill>
                    <w14:schemeClr w14:val="tx1"/>
                  </w14:solidFill>
                </w14:textFill>
              </w:rPr>
              <w:t xml:space="preserve">  </w:t>
            </w:r>
            <w:r>
              <w:rPr>
                <w:color w:val="000000" w:themeColor="text1"/>
                <w:spacing w:val="-9"/>
                <w:highlight w:val="none"/>
                <w14:textFill>
                  <w14:solidFill>
                    <w14:schemeClr w14:val="tx1"/>
                  </w14:solidFill>
                </w14:textFill>
              </w:rPr>
              <w:t>分）</w:t>
            </w:r>
          </w:p>
        </w:tc>
        <w:tc>
          <w:tcPr>
            <w:tcW w:w="1061" w:type="dxa"/>
            <w:gridSpan w:val="2"/>
            <w:vAlign w:val="top"/>
          </w:tcPr>
          <w:p w14:paraId="7256BAE9">
            <w:pPr>
              <w:pStyle w:val="15"/>
              <w:spacing w:before="304" w:line="207" w:lineRule="auto"/>
              <w:ind w:left="124"/>
              <w:rPr>
                <w:color w:val="000000" w:themeColor="text1"/>
                <w:highlight w:val="none"/>
                <w14:textFill>
                  <w14:solidFill>
                    <w14:schemeClr w14:val="tx1"/>
                  </w14:solidFill>
                </w14:textFill>
              </w:rPr>
            </w:pPr>
            <w:r>
              <w:rPr>
                <w:color w:val="000000" w:themeColor="text1"/>
                <w:spacing w:val="-9"/>
                <w:highlight w:val="none"/>
                <w14:textFill>
                  <w14:solidFill>
                    <w14:schemeClr w14:val="tx1"/>
                  </w14:solidFill>
                </w14:textFill>
              </w:rPr>
              <w:t>（</w:t>
            </w:r>
            <w:r>
              <w:rPr>
                <w:color w:val="000000" w:themeColor="text1"/>
                <w:spacing w:val="6"/>
                <w:highlight w:val="none"/>
                <w14:textFill>
                  <w14:solidFill>
                    <w14:schemeClr w14:val="tx1"/>
                  </w14:solidFill>
                </w14:textFill>
              </w:rPr>
              <w:t xml:space="preserve">  </w:t>
            </w:r>
            <w:r>
              <w:rPr>
                <w:color w:val="000000" w:themeColor="text1"/>
                <w:spacing w:val="-9"/>
                <w:highlight w:val="none"/>
                <w14:textFill>
                  <w14:solidFill>
                    <w14:schemeClr w14:val="tx1"/>
                  </w14:solidFill>
                </w14:textFill>
              </w:rPr>
              <w:t>分）</w:t>
            </w:r>
          </w:p>
        </w:tc>
        <w:tc>
          <w:tcPr>
            <w:tcW w:w="1197" w:type="dxa"/>
            <w:vMerge w:val="continue"/>
            <w:tcBorders>
              <w:top w:val="nil"/>
              <w:bottom w:val="nil"/>
            </w:tcBorders>
            <w:vAlign w:val="top"/>
          </w:tcPr>
          <w:p w14:paraId="44D03AD6">
            <w:pPr>
              <w:rPr>
                <w:rFonts w:ascii="Arial"/>
                <w:color w:val="000000" w:themeColor="text1"/>
                <w:sz w:val="21"/>
                <w:highlight w:val="none"/>
                <w14:textFill>
                  <w14:solidFill>
                    <w14:schemeClr w14:val="tx1"/>
                  </w14:solidFill>
                </w14:textFill>
              </w:rPr>
            </w:pPr>
          </w:p>
        </w:tc>
      </w:tr>
      <w:tr w14:paraId="3C46FE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636" w:type="dxa"/>
            <w:vMerge w:val="continue"/>
            <w:tcBorders>
              <w:top w:val="nil"/>
            </w:tcBorders>
            <w:textDirection w:val="tbRlV"/>
            <w:vAlign w:val="top"/>
          </w:tcPr>
          <w:p w14:paraId="34CD3D1F">
            <w:pPr>
              <w:rPr>
                <w:rFonts w:ascii="Arial"/>
                <w:color w:val="000000" w:themeColor="text1"/>
                <w:sz w:val="21"/>
                <w:highlight w:val="none"/>
                <w14:textFill>
                  <w14:solidFill>
                    <w14:schemeClr w14:val="tx1"/>
                  </w14:solidFill>
                </w14:textFill>
              </w:rPr>
            </w:pPr>
          </w:p>
        </w:tc>
        <w:tc>
          <w:tcPr>
            <w:tcW w:w="2186" w:type="dxa"/>
            <w:vMerge w:val="continue"/>
            <w:tcBorders>
              <w:top w:val="nil"/>
            </w:tcBorders>
            <w:vAlign w:val="top"/>
          </w:tcPr>
          <w:p w14:paraId="7A6BFA20">
            <w:pPr>
              <w:rPr>
                <w:rFonts w:ascii="Arial"/>
                <w:color w:val="000000" w:themeColor="text1"/>
                <w:sz w:val="21"/>
                <w:highlight w:val="none"/>
                <w14:textFill>
                  <w14:solidFill>
                    <w14:schemeClr w14:val="tx1"/>
                  </w14:solidFill>
                </w14:textFill>
              </w:rPr>
            </w:pPr>
          </w:p>
        </w:tc>
        <w:tc>
          <w:tcPr>
            <w:tcW w:w="555" w:type="dxa"/>
            <w:textDirection w:val="tbRlV"/>
            <w:vAlign w:val="top"/>
          </w:tcPr>
          <w:p w14:paraId="66769F7B">
            <w:pPr>
              <w:pStyle w:val="15"/>
              <w:spacing w:before="175" w:line="208" w:lineRule="auto"/>
              <w:ind w:left="32"/>
              <w:rPr>
                <w:color w:val="000000" w:themeColor="text1"/>
                <w:highlight w:val="none"/>
                <w14:textFill>
                  <w14:solidFill>
                    <w14:schemeClr w14:val="tx1"/>
                  </w14:solidFill>
                </w14:textFill>
              </w:rPr>
            </w:pPr>
            <w:r>
              <w:rPr>
                <w:color w:val="000000" w:themeColor="text1"/>
                <w:spacing w:val="46"/>
                <w:highlight w:val="none"/>
                <w14:textFill>
                  <w14:solidFill>
                    <w14:schemeClr w14:val="tx1"/>
                  </w14:solidFill>
                </w14:textFill>
              </w:rPr>
              <w:t>暗标编号</w:t>
            </w:r>
          </w:p>
        </w:tc>
        <w:tc>
          <w:tcPr>
            <w:tcW w:w="554" w:type="dxa"/>
            <w:textDirection w:val="tbRlV"/>
            <w:vAlign w:val="top"/>
          </w:tcPr>
          <w:p w14:paraId="076D6313">
            <w:pPr>
              <w:pStyle w:val="15"/>
              <w:spacing w:before="171" w:line="208" w:lineRule="auto"/>
              <w:ind w:left="303"/>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得</w:t>
            </w:r>
            <w:r>
              <w:rPr>
                <w:color w:val="000000" w:themeColor="text1"/>
                <w:spacing w:val="-43"/>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分</w:t>
            </w:r>
          </w:p>
        </w:tc>
        <w:tc>
          <w:tcPr>
            <w:tcW w:w="557" w:type="dxa"/>
            <w:textDirection w:val="tbRlV"/>
            <w:vAlign w:val="top"/>
          </w:tcPr>
          <w:p w14:paraId="79C9521B">
            <w:pPr>
              <w:pStyle w:val="15"/>
              <w:spacing w:before="171" w:line="208" w:lineRule="auto"/>
              <w:ind w:left="32"/>
              <w:rPr>
                <w:color w:val="000000" w:themeColor="text1"/>
                <w:highlight w:val="none"/>
                <w14:textFill>
                  <w14:solidFill>
                    <w14:schemeClr w14:val="tx1"/>
                  </w14:solidFill>
                </w14:textFill>
              </w:rPr>
            </w:pPr>
            <w:r>
              <w:rPr>
                <w:color w:val="000000" w:themeColor="text1"/>
                <w:spacing w:val="46"/>
                <w:highlight w:val="none"/>
                <w14:textFill>
                  <w14:solidFill>
                    <w14:schemeClr w14:val="tx1"/>
                  </w14:solidFill>
                </w14:textFill>
              </w:rPr>
              <w:t>暗标编号</w:t>
            </w:r>
          </w:p>
        </w:tc>
        <w:tc>
          <w:tcPr>
            <w:tcW w:w="554" w:type="dxa"/>
            <w:textDirection w:val="tbRlV"/>
            <w:vAlign w:val="top"/>
          </w:tcPr>
          <w:p w14:paraId="05DFB8F3">
            <w:pPr>
              <w:pStyle w:val="15"/>
              <w:spacing w:before="171" w:line="208" w:lineRule="auto"/>
              <w:ind w:left="303"/>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得</w:t>
            </w:r>
            <w:r>
              <w:rPr>
                <w:color w:val="000000" w:themeColor="text1"/>
                <w:spacing w:val="-43"/>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分</w:t>
            </w:r>
          </w:p>
        </w:tc>
        <w:tc>
          <w:tcPr>
            <w:tcW w:w="557" w:type="dxa"/>
            <w:textDirection w:val="tbRlV"/>
            <w:vAlign w:val="top"/>
          </w:tcPr>
          <w:p w14:paraId="0C87B9DD">
            <w:pPr>
              <w:pStyle w:val="15"/>
              <w:spacing w:before="171" w:line="208" w:lineRule="auto"/>
              <w:ind w:left="32"/>
              <w:rPr>
                <w:color w:val="000000" w:themeColor="text1"/>
                <w:highlight w:val="none"/>
                <w14:textFill>
                  <w14:solidFill>
                    <w14:schemeClr w14:val="tx1"/>
                  </w14:solidFill>
                </w14:textFill>
              </w:rPr>
            </w:pPr>
            <w:r>
              <w:rPr>
                <w:color w:val="000000" w:themeColor="text1"/>
                <w:spacing w:val="46"/>
                <w:highlight w:val="none"/>
                <w14:textFill>
                  <w14:solidFill>
                    <w14:schemeClr w14:val="tx1"/>
                  </w14:solidFill>
                </w14:textFill>
              </w:rPr>
              <w:t>暗标编号</w:t>
            </w:r>
          </w:p>
        </w:tc>
        <w:tc>
          <w:tcPr>
            <w:tcW w:w="554" w:type="dxa"/>
            <w:textDirection w:val="tbRlV"/>
            <w:vAlign w:val="top"/>
          </w:tcPr>
          <w:p w14:paraId="29FCD3B9">
            <w:pPr>
              <w:pStyle w:val="15"/>
              <w:spacing w:before="173" w:line="208" w:lineRule="auto"/>
              <w:ind w:left="303"/>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得</w:t>
            </w:r>
            <w:r>
              <w:rPr>
                <w:color w:val="000000" w:themeColor="text1"/>
                <w:spacing w:val="-43"/>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分</w:t>
            </w:r>
          </w:p>
        </w:tc>
        <w:tc>
          <w:tcPr>
            <w:tcW w:w="557" w:type="dxa"/>
            <w:textDirection w:val="tbRlV"/>
            <w:vAlign w:val="top"/>
          </w:tcPr>
          <w:p w14:paraId="508CCA5E">
            <w:pPr>
              <w:pStyle w:val="15"/>
              <w:spacing w:before="171" w:line="208" w:lineRule="auto"/>
              <w:ind w:left="32"/>
              <w:rPr>
                <w:color w:val="000000" w:themeColor="text1"/>
                <w:highlight w:val="none"/>
                <w14:textFill>
                  <w14:solidFill>
                    <w14:schemeClr w14:val="tx1"/>
                  </w14:solidFill>
                </w14:textFill>
              </w:rPr>
            </w:pPr>
            <w:r>
              <w:rPr>
                <w:color w:val="000000" w:themeColor="text1"/>
                <w:spacing w:val="46"/>
                <w:highlight w:val="none"/>
                <w14:textFill>
                  <w14:solidFill>
                    <w14:schemeClr w14:val="tx1"/>
                  </w14:solidFill>
                </w14:textFill>
              </w:rPr>
              <w:t>暗标编号</w:t>
            </w:r>
          </w:p>
        </w:tc>
        <w:tc>
          <w:tcPr>
            <w:tcW w:w="554" w:type="dxa"/>
            <w:textDirection w:val="tbRlV"/>
            <w:vAlign w:val="top"/>
          </w:tcPr>
          <w:p w14:paraId="0DF13676">
            <w:pPr>
              <w:pStyle w:val="15"/>
              <w:spacing w:before="173" w:line="208" w:lineRule="auto"/>
              <w:ind w:left="303"/>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得</w:t>
            </w:r>
            <w:r>
              <w:rPr>
                <w:color w:val="000000" w:themeColor="text1"/>
                <w:spacing w:val="-43"/>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分</w:t>
            </w:r>
          </w:p>
        </w:tc>
        <w:tc>
          <w:tcPr>
            <w:tcW w:w="557" w:type="dxa"/>
            <w:textDirection w:val="tbRlV"/>
            <w:vAlign w:val="top"/>
          </w:tcPr>
          <w:p w14:paraId="209EE156">
            <w:pPr>
              <w:pStyle w:val="15"/>
              <w:spacing w:before="170" w:line="208" w:lineRule="auto"/>
              <w:ind w:left="32"/>
              <w:rPr>
                <w:color w:val="000000" w:themeColor="text1"/>
                <w:highlight w:val="none"/>
                <w14:textFill>
                  <w14:solidFill>
                    <w14:schemeClr w14:val="tx1"/>
                  </w14:solidFill>
                </w14:textFill>
              </w:rPr>
            </w:pPr>
            <w:r>
              <w:rPr>
                <w:color w:val="000000" w:themeColor="text1"/>
                <w:spacing w:val="46"/>
                <w:highlight w:val="none"/>
                <w14:textFill>
                  <w14:solidFill>
                    <w14:schemeClr w14:val="tx1"/>
                  </w14:solidFill>
                </w14:textFill>
              </w:rPr>
              <w:t>暗标编号</w:t>
            </w:r>
          </w:p>
        </w:tc>
        <w:tc>
          <w:tcPr>
            <w:tcW w:w="554" w:type="dxa"/>
            <w:textDirection w:val="tbRlV"/>
            <w:vAlign w:val="top"/>
          </w:tcPr>
          <w:p w14:paraId="119313F9">
            <w:pPr>
              <w:pStyle w:val="15"/>
              <w:spacing w:before="172" w:line="208" w:lineRule="auto"/>
              <w:ind w:left="303"/>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得</w:t>
            </w:r>
            <w:r>
              <w:rPr>
                <w:color w:val="000000" w:themeColor="text1"/>
                <w:spacing w:val="-43"/>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分</w:t>
            </w:r>
          </w:p>
        </w:tc>
        <w:tc>
          <w:tcPr>
            <w:tcW w:w="554" w:type="dxa"/>
            <w:textDirection w:val="tbRlV"/>
            <w:vAlign w:val="top"/>
          </w:tcPr>
          <w:p w14:paraId="564720C1">
            <w:pPr>
              <w:pStyle w:val="15"/>
              <w:spacing w:before="170" w:line="208" w:lineRule="auto"/>
              <w:ind w:left="32"/>
              <w:rPr>
                <w:color w:val="000000" w:themeColor="text1"/>
                <w:highlight w:val="none"/>
                <w14:textFill>
                  <w14:solidFill>
                    <w14:schemeClr w14:val="tx1"/>
                  </w14:solidFill>
                </w14:textFill>
              </w:rPr>
            </w:pPr>
            <w:r>
              <w:rPr>
                <w:color w:val="000000" w:themeColor="text1"/>
                <w:spacing w:val="46"/>
                <w:highlight w:val="none"/>
                <w14:textFill>
                  <w14:solidFill>
                    <w14:schemeClr w14:val="tx1"/>
                  </w14:solidFill>
                </w14:textFill>
              </w:rPr>
              <w:t>暗标编号</w:t>
            </w:r>
          </w:p>
        </w:tc>
        <w:tc>
          <w:tcPr>
            <w:tcW w:w="556" w:type="dxa"/>
            <w:textDirection w:val="tbRlV"/>
            <w:vAlign w:val="top"/>
          </w:tcPr>
          <w:p w14:paraId="420034CD">
            <w:pPr>
              <w:pStyle w:val="15"/>
              <w:spacing w:before="171" w:line="208" w:lineRule="auto"/>
              <w:ind w:left="303"/>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得</w:t>
            </w:r>
            <w:r>
              <w:rPr>
                <w:color w:val="000000" w:themeColor="text1"/>
                <w:spacing w:val="-43"/>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分</w:t>
            </w:r>
          </w:p>
        </w:tc>
        <w:tc>
          <w:tcPr>
            <w:tcW w:w="555" w:type="dxa"/>
            <w:textDirection w:val="tbRlV"/>
            <w:vAlign w:val="top"/>
          </w:tcPr>
          <w:p w14:paraId="1069B8EE">
            <w:pPr>
              <w:pStyle w:val="15"/>
              <w:spacing w:before="169" w:line="208" w:lineRule="auto"/>
              <w:ind w:left="32"/>
              <w:rPr>
                <w:color w:val="000000" w:themeColor="text1"/>
                <w:highlight w:val="none"/>
                <w14:textFill>
                  <w14:solidFill>
                    <w14:schemeClr w14:val="tx1"/>
                  </w14:solidFill>
                </w14:textFill>
              </w:rPr>
            </w:pPr>
            <w:r>
              <w:rPr>
                <w:color w:val="000000" w:themeColor="text1"/>
                <w:spacing w:val="46"/>
                <w:highlight w:val="none"/>
                <w14:textFill>
                  <w14:solidFill>
                    <w14:schemeClr w14:val="tx1"/>
                  </w14:solidFill>
                </w14:textFill>
              </w:rPr>
              <w:t>暗标编号</w:t>
            </w:r>
          </w:p>
        </w:tc>
        <w:tc>
          <w:tcPr>
            <w:tcW w:w="554" w:type="dxa"/>
            <w:textDirection w:val="tbRlV"/>
            <w:vAlign w:val="top"/>
          </w:tcPr>
          <w:p w14:paraId="3FE57E0F">
            <w:pPr>
              <w:pStyle w:val="15"/>
              <w:spacing w:before="168" w:line="208" w:lineRule="auto"/>
              <w:ind w:left="303"/>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得</w:t>
            </w:r>
            <w:r>
              <w:rPr>
                <w:color w:val="000000" w:themeColor="text1"/>
                <w:spacing w:val="-43"/>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分</w:t>
            </w:r>
          </w:p>
        </w:tc>
        <w:tc>
          <w:tcPr>
            <w:tcW w:w="557" w:type="dxa"/>
            <w:textDirection w:val="tbRlV"/>
            <w:vAlign w:val="top"/>
          </w:tcPr>
          <w:p w14:paraId="1ED17F4F">
            <w:pPr>
              <w:pStyle w:val="15"/>
              <w:spacing w:before="169" w:line="208" w:lineRule="auto"/>
              <w:ind w:left="32"/>
              <w:rPr>
                <w:color w:val="000000" w:themeColor="text1"/>
                <w:highlight w:val="none"/>
                <w14:textFill>
                  <w14:solidFill>
                    <w14:schemeClr w14:val="tx1"/>
                  </w14:solidFill>
                </w14:textFill>
              </w:rPr>
            </w:pPr>
            <w:r>
              <w:rPr>
                <w:color w:val="000000" w:themeColor="text1"/>
                <w:spacing w:val="46"/>
                <w:highlight w:val="none"/>
                <w14:textFill>
                  <w14:solidFill>
                    <w14:schemeClr w14:val="tx1"/>
                  </w14:solidFill>
                </w14:textFill>
              </w:rPr>
              <w:t>暗标编号</w:t>
            </w:r>
          </w:p>
        </w:tc>
        <w:tc>
          <w:tcPr>
            <w:tcW w:w="554" w:type="dxa"/>
            <w:textDirection w:val="tbRlV"/>
            <w:vAlign w:val="top"/>
          </w:tcPr>
          <w:p w14:paraId="5947C3BC">
            <w:pPr>
              <w:pStyle w:val="15"/>
              <w:spacing w:before="168" w:line="208" w:lineRule="auto"/>
              <w:ind w:left="303"/>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得</w:t>
            </w:r>
            <w:r>
              <w:rPr>
                <w:color w:val="000000" w:themeColor="text1"/>
                <w:spacing w:val="-43"/>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分</w:t>
            </w:r>
          </w:p>
        </w:tc>
        <w:tc>
          <w:tcPr>
            <w:tcW w:w="557" w:type="dxa"/>
            <w:textDirection w:val="tbRlV"/>
            <w:vAlign w:val="top"/>
          </w:tcPr>
          <w:p w14:paraId="50398D64">
            <w:pPr>
              <w:pStyle w:val="15"/>
              <w:spacing w:before="168" w:line="208" w:lineRule="auto"/>
              <w:ind w:left="32"/>
              <w:rPr>
                <w:color w:val="000000" w:themeColor="text1"/>
                <w:highlight w:val="none"/>
                <w14:textFill>
                  <w14:solidFill>
                    <w14:schemeClr w14:val="tx1"/>
                  </w14:solidFill>
                </w14:textFill>
              </w:rPr>
            </w:pPr>
            <w:r>
              <w:rPr>
                <w:color w:val="000000" w:themeColor="text1"/>
                <w:spacing w:val="46"/>
                <w:highlight w:val="none"/>
                <w14:textFill>
                  <w14:solidFill>
                    <w14:schemeClr w14:val="tx1"/>
                  </w14:solidFill>
                </w14:textFill>
              </w:rPr>
              <w:t>暗标编号</w:t>
            </w:r>
          </w:p>
        </w:tc>
        <w:tc>
          <w:tcPr>
            <w:tcW w:w="504" w:type="dxa"/>
            <w:textDirection w:val="tbRlV"/>
            <w:vAlign w:val="top"/>
          </w:tcPr>
          <w:p w14:paraId="35469B97">
            <w:pPr>
              <w:pStyle w:val="15"/>
              <w:spacing w:before="142" w:line="208" w:lineRule="auto"/>
              <w:ind w:left="303"/>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得</w:t>
            </w:r>
            <w:r>
              <w:rPr>
                <w:color w:val="000000" w:themeColor="text1"/>
                <w:spacing w:val="-43"/>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分</w:t>
            </w:r>
          </w:p>
        </w:tc>
        <w:tc>
          <w:tcPr>
            <w:tcW w:w="1197" w:type="dxa"/>
            <w:vMerge w:val="continue"/>
            <w:tcBorders>
              <w:top w:val="nil"/>
            </w:tcBorders>
            <w:vAlign w:val="top"/>
          </w:tcPr>
          <w:p w14:paraId="50EDC41A">
            <w:pPr>
              <w:rPr>
                <w:rFonts w:ascii="Arial"/>
                <w:color w:val="000000" w:themeColor="text1"/>
                <w:sz w:val="21"/>
                <w:highlight w:val="none"/>
                <w14:textFill>
                  <w14:solidFill>
                    <w14:schemeClr w14:val="tx1"/>
                  </w14:solidFill>
                </w14:textFill>
              </w:rPr>
            </w:pPr>
          </w:p>
        </w:tc>
      </w:tr>
      <w:tr w14:paraId="6D45A6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636" w:type="dxa"/>
            <w:vAlign w:val="top"/>
          </w:tcPr>
          <w:p w14:paraId="34C05E4A">
            <w:pPr>
              <w:pStyle w:val="15"/>
              <w:spacing w:before="177" w:line="242" w:lineRule="auto"/>
              <w:ind w:left="28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2186" w:type="dxa"/>
            <w:vAlign w:val="top"/>
          </w:tcPr>
          <w:p w14:paraId="59EBC84C">
            <w:pPr>
              <w:rPr>
                <w:rFonts w:ascii="Arial"/>
                <w:color w:val="000000" w:themeColor="text1"/>
                <w:sz w:val="21"/>
                <w:highlight w:val="none"/>
                <w14:textFill>
                  <w14:solidFill>
                    <w14:schemeClr w14:val="tx1"/>
                  </w14:solidFill>
                </w14:textFill>
              </w:rPr>
            </w:pPr>
          </w:p>
        </w:tc>
        <w:tc>
          <w:tcPr>
            <w:tcW w:w="555" w:type="dxa"/>
            <w:vAlign w:val="top"/>
          </w:tcPr>
          <w:p w14:paraId="49C634A3">
            <w:pPr>
              <w:rPr>
                <w:rFonts w:ascii="Arial"/>
                <w:color w:val="000000" w:themeColor="text1"/>
                <w:sz w:val="21"/>
                <w:highlight w:val="none"/>
                <w14:textFill>
                  <w14:solidFill>
                    <w14:schemeClr w14:val="tx1"/>
                  </w14:solidFill>
                </w14:textFill>
              </w:rPr>
            </w:pPr>
          </w:p>
        </w:tc>
        <w:tc>
          <w:tcPr>
            <w:tcW w:w="554" w:type="dxa"/>
            <w:vAlign w:val="top"/>
          </w:tcPr>
          <w:p w14:paraId="66D7B9D9">
            <w:pPr>
              <w:rPr>
                <w:rFonts w:ascii="Arial"/>
                <w:color w:val="000000" w:themeColor="text1"/>
                <w:sz w:val="21"/>
                <w:highlight w:val="none"/>
                <w14:textFill>
                  <w14:solidFill>
                    <w14:schemeClr w14:val="tx1"/>
                  </w14:solidFill>
                </w14:textFill>
              </w:rPr>
            </w:pPr>
          </w:p>
        </w:tc>
        <w:tc>
          <w:tcPr>
            <w:tcW w:w="557" w:type="dxa"/>
            <w:vAlign w:val="top"/>
          </w:tcPr>
          <w:p w14:paraId="38F04A6B">
            <w:pPr>
              <w:rPr>
                <w:rFonts w:ascii="Arial"/>
                <w:color w:val="000000" w:themeColor="text1"/>
                <w:sz w:val="21"/>
                <w:highlight w:val="none"/>
                <w14:textFill>
                  <w14:solidFill>
                    <w14:schemeClr w14:val="tx1"/>
                  </w14:solidFill>
                </w14:textFill>
              </w:rPr>
            </w:pPr>
          </w:p>
        </w:tc>
        <w:tc>
          <w:tcPr>
            <w:tcW w:w="554" w:type="dxa"/>
            <w:vAlign w:val="top"/>
          </w:tcPr>
          <w:p w14:paraId="3DD3D9DC">
            <w:pPr>
              <w:rPr>
                <w:rFonts w:ascii="Arial"/>
                <w:color w:val="000000" w:themeColor="text1"/>
                <w:sz w:val="21"/>
                <w:highlight w:val="none"/>
                <w14:textFill>
                  <w14:solidFill>
                    <w14:schemeClr w14:val="tx1"/>
                  </w14:solidFill>
                </w14:textFill>
              </w:rPr>
            </w:pPr>
          </w:p>
        </w:tc>
        <w:tc>
          <w:tcPr>
            <w:tcW w:w="557" w:type="dxa"/>
            <w:vAlign w:val="top"/>
          </w:tcPr>
          <w:p w14:paraId="2AAC4597">
            <w:pPr>
              <w:rPr>
                <w:rFonts w:ascii="Arial"/>
                <w:color w:val="000000" w:themeColor="text1"/>
                <w:sz w:val="21"/>
                <w:highlight w:val="none"/>
                <w14:textFill>
                  <w14:solidFill>
                    <w14:schemeClr w14:val="tx1"/>
                  </w14:solidFill>
                </w14:textFill>
              </w:rPr>
            </w:pPr>
          </w:p>
        </w:tc>
        <w:tc>
          <w:tcPr>
            <w:tcW w:w="554" w:type="dxa"/>
            <w:vAlign w:val="top"/>
          </w:tcPr>
          <w:p w14:paraId="32FD93A3">
            <w:pPr>
              <w:rPr>
                <w:rFonts w:ascii="Arial"/>
                <w:color w:val="000000" w:themeColor="text1"/>
                <w:sz w:val="21"/>
                <w:highlight w:val="none"/>
                <w14:textFill>
                  <w14:solidFill>
                    <w14:schemeClr w14:val="tx1"/>
                  </w14:solidFill>
                </w14:textFill>
              </w:rPr>
            </w:pPr>
          </w:p>
        </w:tc>
        <w:tc>
          <w:tcPr>
            <w:tcW w:w="557" w:type="dxa"/>
            <w:vAlign w:val="top"/>
          </w:tcPr>
          <w:p w14:paraId="5F408C77">
            <w:pPr>
              <w:rPr>
                <w:rFonts w:ascii="Arial"/>
                <w:color w:val="000000" w:themeColor="text1"/>
                <w:sz w:val="21"/>
                <w:highlight w:val="none"/>
                <w14:textFill>
                  <w14:solidFill>
                    <w14:schemeClr w14:val="tx1"/>
                  </w14:solidFill>
                </w14:textFill>
              </w:rPr>
            </w:pPr>
          </w:p>
        </w:tc>
        <w:tc>
          <w:tcPr>
            <w:tcW w:w="554" w:type="dxa"/>
            <w:vAlign w:val="top"/>
          </w:tcPr>
          <w:p w14:paraId="74A5BE1C">
            <w:pPr>
              <w:rPr>
                <w:rFonts w:ascii="Arial"/>
                <w:color w:val="000000" w:themeColor="text1"/>
                <w:sz w:val="21"/>
                <w:highlight w:val="none"/>
                <w14:textFill>
                  <w14:solidFill>
                    <w14:schemeClr w14:val="tx1"/>
                  </w14:solidFill>
                </w14:textFill>
              </w:rPr>
            </w:pPr>
          </w:p>
        </w:tc>
        <w:tc>
          <w:tcPr>
            <w:tcW w:w="557" w:type="dxa"/>
            <w:vAlign w:val="top"/>
          </w:tcPr>
          <w:p w14:paraId="1E654674">
            <w:pPr>
              <w:rPr>
                <w:rFonts w:ascii="Arial"/>
                <w:color w:val="000000" w:themeColor="text1"/>
                <w:sz w:val="21"/>
                <w:highlight w:val="none"/>
                <w14:textFill>
                  <w14:solidFill>
                    <w14:schemeClr w14:val="tx1"/>
                  </w14:solidFill>
                </w14:textFill>
              </w:rPr>
            </w:pPr>
          </w:p>
        </w:tc>
        <w:tc>
          <w:tcPr>
            <w:tcW w:w="554" w:type="dxa"/>
            <w:vAlign w:val="top"/>
          </w:tcPr>
          <w:p w14:paraId="4AC40475">
            <w:pPr>
              <w:rPr>
                <w:rFonts w:ascii="Arial"/>
                <w:color w:val="000000" w:themeColor="text1"/>
                <w:sz w:val="21"/>
                <w:highlight w:val="none"/>
                <w14:textFill>
                  <w14:solidFill>
                    <w14:schemeClr w14:val="tx1"/>
                  </w14:solidFill>
                </w14:textFill>
              </w:rPr>
            </w:pPr>
          </w:p>
        </w:tc>
        <w:tc>
          <w:tcPr>
            <w:tcW w:w="554" w:type="dxa"/>
            <w:vAlign w:val="top"/>
          </w:tcPr>
          <w:p w14:paraId="73BECA28">
            <w:pPr>
              <w:rPr>
                <w:rFonts w:ascii="Arial"/>
                <w:color w:val="000000" w:themeColor="text1"/>
                <w:sz w:val="21"/>
                <w:highlight w:val="none"/>
                <w14:textFill>
                  <w14:solidFill>
                    <w14:schemeClr w14:val="tx1"/>
                  </w14:solidFill>
                </w14:textFill>
              </w:rPr>
            </w:pPr>
          </w:p>
        </w:tc>
        <w:tc>
          <w:tcPr>
            <w:tcW w:w="556" w:type="dxa"/>
            <w:vAlign w:val="top"/>
          </w:tcPr>
          <w:p w14:paraId="4F1A1D43">
            <w:pPr>
              <w:rPr>
                <w:rFonts w:ascii="Arial"/>
                <w:color w:val="000000" w:themeColor="text1"/>
                <w:sz w:val="21"/>
                <w:highlight w:val="none"/>
                <w14:textFill>
                  <w14:solidFill>
                    <w14:schemeClr w14:val="tx1"/>
                  </w14:solidFill>
                </w14:textFill>
              </w:rPr>
            </w:pPr>
          </w:p>
        </w:tc>
        <w:tc>
          <w:tcPr>
            <w:tcW w:w="555" w:type="dxa"/>
            <w:vAlign w:val="top"/>
          </w:tcPr>
          <w:p w14:paraId="10CC1EC8">
            <w:pPr>
              <w:rPr>
                <w:rFonts w:ascii="Arial"/>
                <w:color w:val="000000" w:themeColor="text1"/>
                <w:sz w:val="21"/>
                <w:highlight w:val="none"/>
                <w14:textFill>
                  <w14:solidFill>
                    <w14:schemeClr w14:val="tx1"/>
                  </w14:solidFill>
                </w14:textFill>
              </w:rPr>
            </w:pPr>
          </w:p>
        </w:tc>
        <w:tc>
          <w:tcPr>
            <w:tcW w:w="554" w:type="dxa"/>
            <w:vAlign w:val="top"/>
          </w:tcPr>
          <w:p w14:paraId="52698285">
            <w:pPr>
              <w:rPr>
                <w:rFonts w:ascii="Arial"/>
                <w:color w:val="000000" w:themeColor="text1"/>
                <w:sz w:val="21"/>
                <w:highlight w:val="none"/>
                <w14:textFill>
                  <w14:solidFill>
                    <w14:schemeClr w14:val="tx1"/>
                  </w14:solidFill>
                </w14:textFill>
              </w:rPr>
            </w:pPr>
          </w:p>
        </w:tc>
        <w:tc>
          <w:tcPr>
            <w:tcW w:w="557" w:type="dxa"/>
            <w:vAlign w:val="top"/>
          </w:tcPr>
          <w:p w14:paraId="71941474">
            <w:pPr>
              <w:rPr>
                <w:rFonts w:ascii="Arial"/>
                <w:color w:val="000000" w:themeColor="text1"/>
                <w:sz w:val="21"/>
                <w:highlight w:val="none"/>
                <w14:textFill>
                  <w14:solidFill>
                    <w14:schemeClr w14:val="tx1"/>
                  </w14:solidFill>
                </w14:textFill>
              </w:rPr>
            </w:pPr>
          </w:p>
        </w:tc>
        <w:tc>
          <w:tcPr>
            <w:tcW w:w="554" w:type="dxa"/>
            <w:vAlign w:val="top"/>
          </w:tcPr>
          <w:p w14:paraId="18EE9F12">
            <w:pPr>
              <w:rPr>
                <w:rFonts w:ascii="Arial"/>
                <w:color w:val="000000" w:themeColor="text1"/>
                <w:sz w:val="21"/>
                <w:highlight w:val="none"/>
                <w14:textFill>
                  <w14:solidFill>
                    <w14:schemeClr w14:val="tx1"/>
                  </w14:solidFill>
                </w14:textFill>
              </w:rPr>
            </w:pPr>
          </w:p>
        </w:tc>
        <w:tc>
          <w:tcPr>
            <w:tcW w:w="557" w:type="dxa"/>
            <w:vAlign w:val="top"/>
          </w:tcPr>
          <w:p w14:paraId="3732DD7F">
            <w:pPr>
              <w:rPr>
                <w:rFonts w:ascii="Arial"/>
                <w:color w:val="000000" w:themeColor="text1"/>
                <w:sz w:val="21"/>
                <w:highlight w:val="none"/>
                <w14:textFill>
                  <w14:solidFill>
                    <w14:schemeClr w14:val="tx1"/>
                  </w14:solidFill>
                </w14:textFill>
              </w:rPr>
            </w:pPr>
          </w:p>
        </w:tc>
        <w:tc>
          <w:tcPr>
            <w:tcW w:w="504" w:type="dxa"/>
            <w:vAlign w:val="top"/>
          </w:tcPr>
          <w:p w14:paraId="1A7E99C2">
            <w:pPr>
              <w:rPr>
                <w:rFonts w:ascii="Arial"/>
                <w:color w:val="000000" w:themeColor="text1"/>
                <w:sz w:val="21"/>
                <w:highlight w:val="none"/>
                <w14:textFill>
                  <w14:solidFill>
                    <w14:schemeClr w14:val="tx1"/>
                  </w14:solidFill>
                </w14:textFill>
              </w:rPr>
            </w:pPr>
          </w:p>
        </w:tc>
        <w:tc>
          <w:tcPr>
            <w:tcW w:w="1197" w:type="dxa"/>
            <w:vAlign w:val="top"/>
          </w:tcPr>
          <w:p w14:paraId="5456DCA0">
            <w:pPr>
              <w:rPr>
                <w:rFonts w:ascii="Arial"/>
                <w:color w:val="000000" w:themeColor="text1"/>
                <w:sz w:val="21"/>
                <w:highlight w:val="none"/>
                <w14:textFill>
                  <w14:solidFill>
                    <w14:schemeClr w14:val="tx1"/>
                  </w14:solidFill>
                </w14:textFill>
              </w:rPr>
            </w:pPr>
          </w:p>
        </w:tc>
      </w:tr>
      <w:tr w14:paraId="32997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36" w:type="dxa"/>
            <w:vAlign w:val="top"/>
          </w:tcPr>
          <w:p w14:paraId="71B22D97">
            <w:pPr>
              <w:pStyle w:val="15"/>
              <w:spacing w:before="178" w:line="242" w:lineRule="auto"/>
              <w:ind w:left="27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2186" w:type="dxa"/>
            <w:vAlign w:val="top"/>
          </w:tcPr>
          <w:p w14:paraId="2C4B69B7">
            <w:pPr>
              <w:rPr>
                <w:rFonts w:ascii="Arial"/>
                <w:color w:val="000000" w:themeColor="text1"/>
                <w:sz w:val="21"/>
                <w:highlight w:val="none"/>
                <w14:textFill>
                  <w14:solidFill>
                    <w14:schemeClr w14:val="tx1"/>
                  </w14:solidFill>
                </w14:textFill>
              </w:rPr>
            </w:pPr>
          </w:p>
        </w:tc>
        <w:tc>
          <w:tcPr>
            <w:tcW w:w="555" w:type="dxa"/>
            <w:vAlign w:val="top"/>
          </w:tcPr>
          <w:p w14:paraId="7BD6349B">
            <w:pPr>
              <w:rPr>
                <w:rFonts w:ascii="Arial"/>
                <w:color w:val="000000" w:themeColor="text1"/>
                <w:sz w:val="21"/>
                <w:highlight w:val="none"/>
                <w14:textFill>
                  <w14:solidFill>
                    <w14:schemeClr w14:val="tx1"/>
                  </w14:solidFill>
                </w14:textFill>
              </w:rPr>
            </w:pPr>
          </w:p>
        </w:tc>
        <w:tc>
          <w:tcPr>
            <w:tcW w:w="554" w:type="dxa"/>
            <w:vAlign w:val="top"/>
          </w:tcPr>
          <w:p w14:paraId="19300613">
            <w:pPr>
              <w:rPr>
                <w:rFonts w:ascii="Arial"/>
                <w:color w:val="000000" w:themeColor="text1"/>
                <w:sz w:val="21"/>
                <w:highlight w:val="none"/>
                <w14:textFill>
                  <w14:solidFill>
                    <w14:schemeClr w14:val="tx1"/>
                  </w14:solidFill>
                </w14:textFill>
              </w:rPr>
            </w:pPr>
          </w:p>
        </w:tc>
        <w:tc>
          <w:tcPr>
            <w:tcW w:w="557" w:type="dxa"/>
            <w:vAlign w:val="top"/>
          </w:tcPr>
          <w:p w14:paraId="4807933C">
            <w:pPr>
              <w:rPr>
                <w:rFonts w:ascii="Arial"/>
                <w:color w:val="000000" w:themeColor="text1"/>
                <w:sz w:val="21"/>
                <w:highlight w:val="none"/>
                <w14:textFill>
                  <w14:solidFill>
                    <w14:schemeClr w14:val="tx1"/>
                  </w14:solidFill>
                </w14:textFill>
              </w:rPr>
            </w:pPr>
          </w:p>
        </w:tc>
        <w:tc>
          <w:tcPr>
            <w:tcW w:w="554" w:type="dxa"/>
            <w:vAlign w:val="top"/>
          </w:tcPr>
          <w:p w14:paraId="7237F316">
            <w:pPr>
              <w:rPr>
                <w:rFonts w:ascii="Arial"/>
                <w:color w:val="000000" w:themeColor="text1"/>
                <w:sz w:val="21"/>
                <w:highlight w:val="none"/>
                <w14:textFill>
                  <w14:solidFill>
                    <w14:schemeClr w14:val="tx1"/>
                  </w14:solidFill>
                </w14:textFill>
              </w:rPr>
            </w:pPr>
          </w:p>
        </w:tc>
        <w:tc>
          <w:tcPr>
            <w:tcW w:w="557" w:type="dxa"/>
            <w:vAlign w:val="top"/>
          </w:tcPr>
          <w:p w14:paraId="2F732512">
            <w:pPr>
              <w:rPr>
                <w:rFonts w:ascii="Arial"/>
                <w:color w:val="000000" w:themeColor="text1"/>
                <w:sz w:val="21"/>
                <w:highlight w:val="none"/>
                <w14:textFill>
                  <w14:solidFill>
                    <w14:schemeClr w14:val="tx1"/>
                  </w14:solidFill>
                </w14:textFill>
              </w:rPr>
            </w:pPr>
          </w:p>
        </w:tc>
        <w:tc>
          <w:tcPr>
            <w:tcW w:w="554" w:type="dxa"/>
            <w:vAlign w:val="top"/>
          </w:tcPr>
          <w:p w14:paraId="746712BE">
            <w:pPr>
              <w:rPr>
                <w:rFonts w:ascii="Arial"/>
                <w:color w:val="000000" w:themeColor="text1"/>
                <w:sz w:val="21"/>
                <w:highlight w:val="none"/>
                <w14:textFill>
                  <w14:solidFill>
                    <w14:schemeClr w14:val="tx1"/>
                  </w14:solidFill>
                </w14:textFill>
              </w:rPr>
            </w:pPr>
          </w:p>
        </w:tc>
        <w:tc>
          <w:tcPr>
            <w:tcW w:w="557" w:type="dxa"/>
            <w:vAlign w:val="top"/>
          </w:tcPr>
          <w:p w14:paraId="0B687AF5">
            <w:pPr>
              <w:rPr>
                <w:rFonts w:ascii="Arial"/>
                <w:color w:val="000000" w:themeColor="text1"/>
                <w:sz w:val="21"/>
                <w:highlight w:val="none"/>
                <w14:textFill>
                  <w14:solidFill>
                    <w14:schemeClr w14:val="tx1"/>
                  </w14:solidFill>
                </w14:textFill>
              </w:rPr>
            </w:pPr>
          </w:p>
        </w:tc>
        <w:tc>
          <w:tcPr>
            <w:tcW w:w="554" w:type="dxa"/>
            <w:vAlign w:val="top"/>
          </w:tcPr>
          <w:p w14:paraId="63B77D86">
            <w:pPr>
              <w:rPr>
                <w:rFonts w:ascii="Arial"/>
                <w:color w:val="000000" w:themeColor="text1"/>
                <w:sz w:val="21"/>
                <w:highlight w:val="none"/>
                <w14:textFill>
                  <w14:solidFill>
                    <w14:schemeClr w14:val="tx1"/>
                  </w14:solidFill>
                </w14:textFill>
              </w:rPr>
            </w:pPr>
          </w:p>
        </w:tc>
        <w:tc>
          <w:tcPr>
            <w:tcW w:w="557" w:type="dxa"/>
            <w:vAlign w:val="top"/>
          </w:tcPr>
          <w:p w14:paraId="72E18091">
            <w:pPr>
              <w:rPr>
                <w:rFonts w:ascii="Arial"/>
                <w:color w:val="000000" w:themeColor="text1"/>
                <w:sz w:val="21"/>
                <w:highlight w:val="none"/>
                <w14:textFill>
                  <w14:solidFill>
                    <w14:schemeClr w14:val="tx1"/>
                  </w14:solidFill>
                </w14:textFill>
              </w:rPr>
            </w:pPr>
          </w:p>
        </w:tc>
        <w:tc>
          <w:tcPr>
            <w:tcW w:w="554" w:type="dxa"/>
            <w:vAlign w:val="top"/>
          </w:tcPr>
          <w:p w14:paraId="51270596">
            <w:pPr>
              <w:rPr>
                <w:rFonts w:ascii="Arial"/>
                <w:color w:val="000000" w:themeColor="text1"/>
                <w:sz w:val="21"/>
                <w:highlight w:val="none"/>
                <w14:textFill>
                  <w14:solidFill>
                    <w14:schemeClr w14:val="tx1"/>
                  </w14:solidFill>
                </w14:textFill>
              </w:rPr>
            </w:pPr>
          </w:p>
        </w:tc>
        <w:tc>
          <w:tcPr>
            <w:tcW w:w="554" w:type="dxa"/>
            <w:vAlign w:val="top"/>
          </w:tcPr>
          <w:p w14:paraId="5907E9CF">
            <w:pPr>
              <w:rPr>
                <w:rFonts w:ascii="Arial"/>
                <w:color w:val="000000" w:themeColor="text1"/>
                <w:sz w:val="21"/>
                <w:highlight w:val="none"/>
                <w14:textFill>
                  <w14:solidFill>
                    <w14:schemeClr w14:val="tx1"/>
                  </w14:solidFill>
                </w14:textFill>
              </w:rPr>
            </w:pPr>
          </w:p>
        </w:tc>
        <w:tc>
          <w:tcPr>
            <w:tcW w:w="556" w:type="dxa"/>
            <w:vAlign w:val="top"/>
          </w:tcPr>
          <w:p w14:paraId="2F24886C">
            <w:pPr>
              <w:rPr>
                <w:rFonts w:ascii="Arial"/>
                <w:color w:val="000000" w:themeColor="text1"/>
                <w:sz w:val="21"/>
                <w:highlight w:val="none"/>
                <w14:textFill>
                  <w14:solidFill>
                    <w14:schemeClr w14:val="tx1"/>
                  </w14:solidFill>
                </w14:textFill>
              </w:rPr>
            </w:pPr>
          </w:p>
        </w:tc>
        <w:tc>
          <w:tcPr>
            <w:tcW w:w="555" w:type="dxa"/>
            <w:vAlign w:val="top"/>
          </w:tcPr>
          <w:p w14:paraId="16B3C4F9">
            <w:pPr>
              <w:rPr>
                <w:rFonts w:ascii="Arial"/>
                <w:color w:val="000000" w:themeColor="text1"/>
                <w:sz w:val="21"/>
                <w:highlight w:val="none"/>
                <w14:textFill>
                  <w14:solidFill>
                    <w14:schemeClr w14:val="tx1"/>
                  </w14:solidFill>
                </w14:textFill>
              </w:rPr>
            </w:pPr>
          </w:p>
        </w:tc>
        <w:tc>
          <w:tcPr>
            <w:tcW w:w="554" w:type="dxa"/>
            <w:vAlign w:val="top"/>
          </w:tcPr>
          <w:p w14:paraId="5A577BEB">
            <w:pPr>
              <w:rPr>
                <w:rFonts w:ascii="Arial"/>
                <w:color w:val="000000" w:themeColor="text1"/>
                <w:sz w:val="21"/>
                <w:highlight w:val="none"/>
                <w14:textFill>
                  <w14:solidFill>
                    <w14:schemeClr w14:val="tx1"/>
                  </w14:solidFill>
                </w14:textFill>
              </w:rPr>
            </w:pPr>
          </w:p>
        </w:tc>
        <w:tc>
          <w:tcPr>
            <w:tcW w:w="557" w:type="dxa"/>
            <w:vAlign w:val="top"/>
          </w:tcPr>
          <w:p w14:paraId="04993A5D">
            <w:pPr>
              <w:rPr>
                <w:rFonts w:ascii="Arial"/>
                <w:color w:val="000000" w:themeColor="text1"/>
                <w:sz w:val="21"/>
                <w:highlight w:val="none"/>
                <w14:textFill>
                  <w14:solidFill>
                    <w14:schemeClr w14:val="tx1"/>
                  </w14:solidFill>
                </w14:textFill>
              </w:rPr>
            </w:pPr>
          </w:p>
        </w:tc>
        <w:tc>
          <w:tcPr>
            <w:tcW w:w="554" w:type="dxa"/>
            <w:vAlign w:val="top"/>
          </w:tcPr>
          <w:p w14:paraId="718891C4">
            <w:pPr>
              <w:rPr>
                <w:rFonts w:ascii="Arial"/>
                <w:color w:val="000000" w:themeColor="text1"/>
                <w:sz w:val="21"/>
                <w:highlight w:val="none"/>
                <w14:textFill>
                  <w14:solidFill>
                    <w14:schemeClr w14:val="tx1"/>
                  </w14:solidFill>
                </w14:textFill>
              </w:rPr>
            </w:pPr>
          </w:p>
        </w:tc>
        <w:tc>
          <w:tcPr>
            <w:tcW w:w="557" w:type="dxa"/>
            <w:vAlign w:val="top"/>
          </w:tcPr>
          <w:p w14:paraId="1252119F">
            <w:pPr>
              <w:rPr>
                <w:rFonts w:ascii="Arial"/>
                <w:color w:val="000000" w:themeColor="text1"/>
                <w:sz w:val="21"/>
                <w:highlight w:val="none"/>
                <w14:textFill>
                  <w14:solidFill>
                    <w14:schemeClr w14:val="tx1"/>
                  </w14:solidFill>
                </w14:textFill>
              </w:rPr>
            </w:pPr>
          </w:p>
        </w:tc>
        <w:tc>
          <w:tcPr>
            <w:tcW w:w="504" w:type="dxa"/>
            <w:vAlign w:val="top"/>
          </w:tcPr>
          <w:p w14:paraId="267337F3">
            <w:pPr>
              <w:rPr>
                <w:rFonts w:ascii="Arial"/>
                <w:color w:val="000000" w:themeColor="text1"/>
                <w:sz w:val="21"/>
                <w:highlight w:val="none"/>
                <w14:textFill>
                  <w14:solidFill>
                    <w14:schemeClr w14:val="tx1"/>
                  </w14:solidFill>
                </w14:textFill>
              </w:rPr>
            </w:pPr>
          </w:p>
        </w:tc>
        <w:tc>
          <w:tcPr>
            <w:tcW w:w="1197" w:type="dxa"/>
            <w:vAlign w:val="top"/>
          </w:tcPr>
          <w:p w14:paraId="5392F279">
            <w:pPr>
              <w:rPr>
                <w:rFonts w:ascii="Arial"/>
                <w:color w:val="000000" w:themeColor="text1"/>
                <w:sz w:val="21"/>
                <w:highlight w:val="none"/>
                <w14:textFill>
                  <w14:solidFill>
                    <w14:schemeClr w14:val="tx1"/>
                  </w14:solidFill>
                </w14:textFill>
              </w:rPr>
            </w:pPr>
          </w:p>
        </w:tc>
      </w:tr>
      <w:tr w14:paraId="20DEBE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36" w:type="dxa"/>
            <w:vAlign w:val="top"/>
          </w:tcPr>
          <w:p w14:paraId="53A93C5A">
            <w:pPr>
              <w:pStyle w:val="15"/>
              <w:spacing w:before="180" w:line="241" w:lineRule="auto"/>
              <w:ind w:left="27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2186" w:type="dxa"/>
            <w:vAlign w:val="top"/>
          </w:tcPr>
          <w:p w14:paraId="676ABC21">
            <w:pPr>
              <w:rPr>
                <w:rFonts w:ascii="Arial"/>
                <w:color w:val="000000" w:themeColor="text1"/>
                <w:sz w:val="21"/>
                <w:highlight w:val="none"/>
                <w14:textFill>
                  <w14:solidFill>
                    <w14:schemeClr w14:val="tx1"/>
                  </w14:solidFill>
                </w14:textFill>
              </w:rPr>
            </w:pPr>
          </w:p>
        </w:tc>
        <w:tc>
          <w:tcPr>
            <w:tcW w:w="555" w:type="dxa"/>
            <w:vAlign w:val="top"/>
          </w:tcPr>
          <w:p w14:paraId="5874F2B1">
            <w:pPr>
              <w:rPr>
                <w:rFonts w:ascii="Arial"/>
                <w:color w:val="000000" w:themeColor="text1"/>
                <w:sz w:val="21"/>
                <w:highlight w:val="none"/>
                <w14:textFill>
                  <w14:solidFill>
                    <w14:schemeClr w14:val="tx1"/>
                  </w14:solidFill>
                </w14:textFill>
              </w:rPr>
            </w:pPr>
          </w:p>
        </w:tc>
        <w:tc>
          <w:tcPr>
            <w:tcW w:w="554" w:type="dxa"/>
            <w:vAlign w:val="top"/>
          </w:tcPr>
          <w:p w14:paraId="2FD2D661">
            <w:pPr>
              <w:rPr>
                <w:rFonts w:ascii="Arial"/>
                <w:color w:val="000000" w:themeColor="text1"/>
                <w:sz w:val="21"/>
                <w:highlight w:val="none"/>
                <w14:textFill>
                  <w14:solidFill>
                    <w14:schemeClr w14:val="tx1"/>
                  </w14:solidFill>
                </w14:textFill>
              </w:rPr>
            </w:pPr>
          </w:p>
        </w:tc>
        <w:tc>
          <w:tcPr>
            <w:tcW w:w="557" w:type="dxa"/>
            <w:vAlign w:val="top"/>
          </w:tcPr>
          <w:p w14:paraId="136BC792">
            <w:pPr>
              <w:rPr>
                <w:rFonts w:ascii="Arial"/>
                <w:color w:val="000000" w:themeColor="text1"/>
                <w:sz w:val="21"/>
                <w:highlight w:val="none"/>
                <w14:textFill>
                  <w14:solidFill>
                    <w14:schemeClr w14:val="tx1"/>
                  </w14:solidFill>
                </w14:textFill>
              </w:rPr>
            </w:pPr>
          </w:p>
        </w:tc>
        <w:tc>
          <w:tcPr>
            <w:tcW w:w="554" w:type="dxa"/>
            <w:vAlign w:val="top"/>
          </w:tcPr>
          <w:p w14:paraId="39A3D786">
            <w:pPr>
              <w:rPr>
                <w:rFonts w:ascii="Arial"/>
                <w:color w:val="000000" w:themeColor="text1"/>
                <w:sz w:val="21"/>
                <w:highlight w:val="none"/>
                <w14:textFill>
                  <w14:solidFill>
                    <w14:schemeClr w14:val="tx1"/>
                  </w14:solidFill>
                </w14:textFill>
              </w:rPr>
            </w:pPr>
          </w:p>
        </w:tc>
        <w:tc>
          <w:tcPr>
            <w:tcW w:w="557" w:type="dxa"/>
            <w:vAlign w:val="top"/>
          </w:tcPr>
          <w:p w14:paraId="47E28E6F">
            <w:pPr>
              <w:rPr>
                <w:rFonts w:ascii="Arial"/>
                <w:color w:val="000000" w:themeColor="text1"/>
                <w:sz w:val="21"/>
                <w:highlight w:val="none"/>
                <w14:textFill>
                  <w14:solidFill>
                    <w14:schemeClr w14:val="tx1"/>
                  </w14:solidFill>
                </w14:textFill>
              </w:rPr>
            </w:pPr>
          </w:p>
        </w:tc>
        <w:tc>
          <w:tcPr>
            <w:tcW w:w="554" w:type="dxa"/>
            <w:vAlign w:val="top"/>
          </w:tcPr>
          <w:p w14:paraId="65AF9E06">
            <w:pPr>
              <w:rPr>
                <w:rFonts w:ascii="Arial"/>
                <w:color w:val="000000" w:themeColor="text1"/>
                <w:sz w:val="21"/>
                <w:highlight w:val="none"/>
                <w14:textFill>
                  <w14:solidFill>
                    <w14:schemeClr w14:val="tx1"/>
                  </w14:solidFill>
                </w14:textFill>
              </w:rPr>
            </w:pPr>
          </w:p>
        </w:tc>
        <w:tc>
          <w:tcPr>
            <w:tcW w:w="557" w:type="dxa"/>
            <w:vAlign w:val="top"/>
          </w:tcPr>
          <w:p w14:paraId="4619FB91">
            <w:pPr>
              <w:rPr>
                <w:rFonts w:ascii="Arial"/>
                <w:color w:val="000000" w:themeColor="text1"/>
                <w:sz w:val="21"/>
                <w:highlight w:val="none"/>
                <w14:textFill>
                  <w14:solidFill>
                    <w14:schemeClr w14:val="tx1"/>
                  </w14:solidFill>
                </w14:textFill>
              </w:rPr>
            </w:pPr>
          </w:p>
        </w:tc>
        <w:tc>
          <w:tcPr>
            <w:tcW w:w="554" w:type="dxa"/>
            <w:vAlign w:val="top"/>
          </w:tcPr>
          <w:p w14:paraId="55AE5503">
            <w:pPr>
              <w:rPr>
                <w:rFonts w:ascii="Arial"/>
                <w:color w:val="000000" w:themeColor="text1"/>
                <w:sz w:val="21"/>
                <w:highlight w:val="none"/>
                <w14:textFill>
                  <w14:solidFill>
                    <w14:schemeClr w14:val="tx1"/>
                  </w14:solidFill>
                </w14:textFill>
              </w:rPr>
            </w:pPr>
          </w:p>
        </w:tc>
        <w:tc>
          <w:tcPr>
            <w:tcW w:w="557" w:type="dxa"/>
            <w:vAlign w:val="top"/>
          </w:tcPr>
          <w:p w14:paraId="4623BDB1">
            <w:pPr>
              <w:rPr>
                <w:rFonts w:ascii="Arial"/>
                <w:color w:val="000000" w:themeColor="text1"/>
                <w:sz w:val="21"/>
                <w:highlight w:val="none"/>
                <w14:textFill>
                  <w14:solidFill>
                    <w14:schemeClr w14:val="tx1"/>
                  </w14:solidFill>
                </w14:textFill>
              </w:rPr>
            </w:pPr>
          </w:p>
        </w:tc>
        <w:tc>
          <w:tcPr>
            <w:tcW w:w="554" w:type="dxa"/>
            <w:vAlign w:val="top"/>
          </w:tcPr>
          <w:p w14:paraId="09669637">
            <w:pPr>
              <w:rPr>
                <w:rFonts w:ascii="Arial"/>
                <w:color w:val="000000" w:themeColor="text1"/>
                <w:sz w:val="21"/>
                <w:highlight w:val="none"/>
                <w14:textFill>
                  <w14:solidFill>
                    <w14:schemeClr w14:val="tx1"/>
                  </w14:solidFill>
                </w14:textFill>
              </w:rPr>
            </w:pPr>
          </w:p>
        </w:tc>
        <w:tc>
          <w:tcPr>
            <w:tcW w:w="554" w:type="dxa"/>
            <w:vAlign w:val="top"/>
          </w:tcPr>
          <w:p w14:paraId="0ACC1898">
            <w:pPr>
              <w:rPr>
                <w:rFonts w:ascii="Arial"/>
                <w:color w:val="000000" w:themeColor="text1"/>
                <w:sz w:val="21"/>
                <w:highlight w:val="none"/>
                <w14:textFill>
                  <w14:solidFill>
                    <w14:schemeClr w14:val="tx1"/>
                  </w14:solidFill>
                </w14:textFill>
              </w:rPr>
            </w:pPr>
          </w:p>
        </w:tc>
        <w:tc>
          <w:tcPr>
            <w:tcW w:w="556" w:type="dxa"/>
            <w:vAlign w:val="top"/>
          </w:tcPr>
          <w:p w14:paraId="5B8045AF">
            <w:pPr>
              <w:rPr>
                <w:rFonts w:ascii="Arial"/>
                <w:color w:val="000000" w:themeColor="text1"/>
                <w:sz w:val="21"/>
                <w:highlight w:val="none"/>
                <w14:textFill>
                  <w14:solidFill>
                    <w14:schemeClr w14:val="tx1"/>
                  </w14:solidFill>
                </w14:textFill>
              </w:rPr>
            </w:pPr>
          </w:p>
        </w:tc>
        <w:tc>
          <w:tcPr>
            <w:tcW w:w="555" w:type="dxa"/>
            <w:vAlign w:val="top"/>
          </w:tcPr>
          <w:p w14:paraId="3086D4BD">
            <w:pPr>
              <w:rPr>
                <w:rFonts w:ascii="Arial"/>
                <w:color w:val="000000" w:themeColor="text1"/>
                <w:sz w:val="21"/>
                <w:highlight w:val="none"/>
                <w14:textFill>
                  <w14:solidFill>
                    <w14:schemeClr w14:val="tx1"/>
                  </w14:solidFill>
                </w14:textFill>
              </w:rPr>
            </w:pPr>
          </w:p>
        </w:tc>
        <w:tc>
          <w:tcPr>
            <w:tcW w:w="554" w:type="dxa"/>
            <w:vAlign w:val="top"/>
          </w:tcPr>
          <w:p w14:paraId="0AA1E8D4">
            <w:pPr>
              <w:rPr>
                <w:rFonts w:ascii="Arial"/>
                <w:color w:val="000000" w:themeColor="text1"/>
                <w:sz w:val="21"/>
                <w:highlight w:val="none"/>
                <w14:textFill>
                  <w14:solidFill>
                    <w14:schemeClr w14:val="tx1"/>
                  </w14:solidFill>
                </w14:textFill>
              </w:rPr>
            </w:pPr>
          </w:p>
        </w:tc>
        <w:tc>
          <w:tcPr>
            <w:tcW w:w="557" w:type="dxa"/>
            <w:vAlign w:val="top"/>
          </w:tcPr>
          <w:p w14:paraId="4C0246B6">
            <w:pPr>
              <w:rPr>
                <w:rFonts w:ascii="Arial"/>
                <w:color w:val="000000" w:themeColor="text1"/>
                <w:sz w:val="21"/>
                <w:highlight w:val="none"/>
                <w14:textFill>
                  <w14:solidFill>
                    <w14:schemeClr w14:val="tx1"/>
                  </w14:solidFill>
                </w14:textFill>
              </w:rPr>
            </w:pPr>
          </w:p>
        </w:tc>
        <w:tc>
          <w:tcPr>
            <w:tcW w:w="554" w:type="dxa"/>
            <w:vAlign w:val="top"/>
          </w:tcPr>
          <w:p w14:paraId="3E8BB44C">
            <w:pPr>
              <w:rPr>
                <w:rFonts w:ascii="Arial"/>
                <w:color w:val="000000" w:themeColor="text1"/>
                <w:sz w:val="21"/>
                <w:highlight w:val="none"/>
                <w14:textFill>
                  <w14:solidFill>
                    <w14:schemeClr w14:val="tx1"/>
                  </w14:solidFill>
                </w14:textFill>
              </w:rPr>
            </w:pPr>
          </w:p>
        </w:tc>
        <w:tc>
          <w:tcPr>
            <w:tcW w:w="557" w:type="dxa"/>
            <w:vAlign w:val="top"/>
          </w:tcPr>
          <w:p w14:paraId="105A21C2">
            <w:pPr>
              <w:rPr>
                <w:rFonts w:ascii="Arial"/>
                <w:color w:val="000000" w:themeColor="text1"/>
                <w:sz w:val="21"/>
                <w:highlight w:val="none"/>
                <w14:textFill>
                  <w14:solidFill>
                    <w14:schemeClr w14:val="tx1"/>
                  </w14:solidFill>
                </w14:textFill>
              </w:rPr>
            </w:pPr>
          </w:p>
        </w:tc>
        <w:tc>
          <w:tcPr>
            <w:tcW w:w="504" w:type="dxa"/>
            <w:vAlign w:val="top"/>
          </w:tcPr>
          <w:p w14:paraId="0D58161A">
            <w:pPr>
              <w:rPr>
                <w:rFonts w:ascii="Arial"/>
                <w:color w:val="000000" w:themeColor="text1"/>
                <w:sz w:val="21"/>
                <w:highlight w:val="none"/>
                <w14:textFill>
                  <w14:solidFill>
                    <w14:schemeClr w14:val="tx1"/>
                  </w14:solidFill>
                </w14:textFill>
              </w:rPr>
            </w:pPr>
          </w:p>
        </w:tc>
        <w:tc>
          <w:tcPr>
            <w:tcW w:w="1197" w:type="dxa"/>
            <w:vAlign w:val="top"/>
          </w:tcPr>
          <w:p w14:paraId="35829D42">
            <w:pPr>
              <w:rPr>
                <w:rFonts w:ascii="Arial"/>
                <w:color w:val="000000" w:themeColor="text1"/>
                <w:sz w:val="21"/>
                <w:highlight w:val="none"/>
                <w14:textFill>
                  <w14:solidFill>
                    <w14:schemeClr w14:val="tx1"/>
                  </w14:solidFill>
                </w14:textFill>
              </w:rPr>
            </w:pPr>
          </w:p>
        </w:tc>
      </w:tr>
      <w:tr w14:paraId="3524E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636" w:type="dxa"/>
            <w:vAlign w:val="top"/>
          </w:tcPr>
          <w:p w14:paraId="1E1A3662">
            <w:pPr>
              <w:pStyle w:val="15"/>
              <w:spacing w:before="179" w:line="242" w:lineRule="auto"/>
              <w:ind w:left="26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2186" w:type="dxa"/>
            <w:vAlign w:val="top"/>
          </w:tcPr>
          <w:p w14:paraId="18436F04">
            <w:pPr>
              <w:rPr>
                <w:rFonts w:ascii="Arial"/>
                <w:color w:val="000000" w:themeColor="text1"/>
                <w:sz w:val="21"/>
                <w:highlight w:val="none"/>
                <w14:textFill>
                  <w14:solidFill>
                    <w14:schemeClr w14:val="tx1"/>
                  </w14:solidFill>
                </w14:textFill>
              </w:rPr>
            </w:pPr>
          </w:p>
        </w:tc>
        <w:tc>
          <w:tcPr>
            <w:tcW w:w="555" w:type="dxa"/>
            <w:vAlign w:val="top"/>
          </w:tcPr>
          <w:p w14:paraId="3E58AF3D">
            <w:pPr>
              <w:rPr>
                <w:rFonts w:ascii="Arial"/>
                <w:color w:val="000000" w:themeColor="text1"/>
                <w:sz w:val="21"/>
                <w:highlight w:val="none"/>
                <w14:textFill>
                  <w14:solidFill>
                    <w14:schemeClr w14:val="tx1"/>
                  </w14:solidFill>
                </w14:textFill>
              </w:rPr>
            </w:pPr>
          </w:p>
        </w:tc>
        <w:tc>
          <w:tcPr>
            <w:tcW w:w="554" w:type="dxa"/>
            <w:vAlign w:val="top"/>
          </w:tcPr>
          <w:p w14:paraId="63427631">
            <w:pPr>
              <w:rPr>
                <w:rFonts w:ascii="Arial"/>
                <w:color w:val="000000" w:themeColor="text1"/>
                <w:sz w:val="21"/>
                <w:highlight w:val="none"/>
                <w14:textFill>
                  <w14:solidFill>
                    <w14:schemeClr w14:val="tx1"/>
                  </w14:solidFill>
                </w14:textFill>
              </w:rPr>
            </w:pPr>
          </w:p>
        </w:tc>
        <w:tc>
          <w:tcPr>
            <w:tcW w:w="557" w:type="dxa"/>
            <w:vAlign w:val="top"/>
          </w:tcPr>
          <w:p w14:paraId="7BEEAE07">
            <w:pPr>
              <w:rPr>
                <w:rFonts w:ascii="Arial"/>
                <w:color w:val="000000" w:themeColor="text1"/>
                <w:sz w:val="21"/>
                <w:highlight w:val="none"/>
                <w14:textFill>
                  <w14:solidFill>
                    <w14:schemeClr w14:val="tx1"/>
                  </w14:solidFill>
                </w14:textFill>
              </w:rPr>
            </w:pPr>
          </w:p>
        </w:tc>
        <w:tc>
          <w:tcPr>
            <w:tcW w:w="554" w:type="dxa"/>
            <w:vAlign w:val="top"/>
          </w:tcPr>
          <w:p w14:paraId="6F095425">
            <w:pPr>
              <w:rPr>
                <w:rFonts w:ascii="Arial"/>
                <w:color w:val="000000" w:themeColor="text1"/>
                <w:sz w:val="21"/>
                <w:highlight w:val="none"/>
                <w14:textFill>
                  <w14:solidFill>
                    <w14:schemeClr w14:val="tx1"/>
                  </w14:solidFill>
                </w14:textFill>
              </w:rPr>
            </w:pPr>
          </w:p>
        </w:tc>
        <w:tc>
          <w:tcPr>
            <w:tcW w:w="557" w:type="dxa"/>
            <w:vAlign w:val="top"/>
          </w:tcPr>
          <w:p w14:paraId="0F068EEB">
            <w:pPr>
              <w:rPr>
                <w:rFonts w:ascii="Arial"/>
                <w:color w:val="000000" w:themeColor="text1"/>
                <w:sz w:val="21"/>
                <w:highlight w:val="none"/>
                <w14:textFill>
                  <w14:solidFill>
                    <w14:schemeClr w14:val="tx1"/>
                  </w14:solidFill>
                </w14:textFill>
              </w:rPr>
            </w:pPr>
          </w:p>
        </w:tc>
        <w:tc>
          <w:tcPr>
            <w:tcW w:w="554" w:type="dxa"/>
            <w:vAlign w:val="top"/>
          </w:tcPr>
          <w:p w14:paraId="188A1E79">
            <w:pPr>
              <w:rPr>
                <w:rFonts w:ascii="Arial"/>
                <w:color w:val="000000" w:themeColor="text1"/>
                <w:sz w:val="21"/>
                <w:highlight w:val="none"/>
                <w14:textFill>
                  <w14:solidFill>
                    <w14:schemeClr w14:val="tx1"/>
                  </w14:solidFill>
                </w14:textFill>
              </w:rPr>
            </w:pPr>
          </w:p>
        </w:tc>
        <w:tc>
          <w:tcPr>
            <w:tcW w:w="557" w:type="dxa"/>
            <w:vAlign w:val="top"/>
          </w:tcPr>
          <w:p w14:paraId="7E14B1FB">
            <w:pPr>
              <w:rPr>
                <w:rFonts w:ascii="Arial"/>
                <w:color w:val="000000" w:themeColor="text1"/>
                <w:sz w:val="21"/>
                <w:highlight w:val="none"/>
                <w14:textFill>
                  <w14:solidFill>
                    <w14:schemeClr w14:val="tx1"/>
                  </w14:solidFill>
                </w14:textFill>
              </w:rPr>
            </w:pPr>
          </w:p>
        </w:tc>
        <w:tc>
          <w:tcPr>
            <w:tcW w:w="554" w:type="dxa"/>
            <w:vAlign w:val="top"/>
          </w:tcPr>
          <w:p w14:paraId="7D7C6B0C">
            <w:pPr>
              <w:rPr>
                <w:rFonts w:ascii="Arial"/>
                <w:color w:val="000000" w:themeColor="text1"/>
                <w:sz w:val="21"/>
                <w:highlight w:val="none"/>
                <w14:textFill>
                  <w14:solidFill>
                    <w14:schemeClr w14:val="tx1"/>
                  </w14:solidFill>
                </w14:textFill>
              </w:rPr>
            </w:pPr>
          </w:p>
        </w:tc>
        <w:tc>
          <w:tcPr>
            <w:tcW w:w="557" w:type="dxa"/>
            <w:vAlign w:val="top"/>
          </w:tcPr>
          <w:p w14:paraId="5CDBCBCB">
            <w:pPr>
              <w:rPr>
                <w:rFonts w:ascii="Arial"/>
                <w:color w:val="000000" w:themeColor="text1"/>
                <w:sz w:val="21"/>
                <w:highlight w:val="none"/>
                <w14:textFill>
                  <w14:solidFill>
                    <w14:schemeClr w14:val="tx1"/>
                  </w14:solidFill>
                </w14:textFill>
              </w:rPr>
            </w:pPr>
          </w:p>
        </w:tc>
        <w:tc>
          <w:tcPr>
            <w:tcW w:w="554" w:type="dxa"/>
            <w:vAlign w:val="top"/>
          </w:tcPr>
          <w:p w14:paraId="212F8A4A">
            <w:pPr>
              <w:rPr>
                <w:rFonts w:ascii="Arial"/>
                <w:color w:val="000000" w:themeColor="text1"/>
                <w:sz w:val="21"/>
                <w:highlight w:val="none"/>
                <w14:textFill>
                  <w14:solidFill>
                    <w14:schemeClr w14:val="tx1"/>
                  </w14:solidFill>
                </w14:textFill>
              </w:rPr>
            </w:pPr>
          </w:p>
        </w:tc>
        <w:tc>
          <w:tcPr>
            <w:tcW w:w="554" w:type="dxa"/>
            <w:vAlign w:val="top"/>
          </w:tcPr>
          <w:p w14:paraId="1B3EEE05">
            <w:pPr>
              <w:rPr>
                <w:rFonts w:ascii="Arial"/>
                <w:color w:val="000000" w:themeColor="text1"/>
                <w:sz w:val="21"/>
                <w:highlight w:val="none"/>
                <w14:textFill>
                  <w14:solidFill>
                    <w14:schemeClr w14:val="tx1"/>
                  </w14:solidFill>
                </w14:textFill>
              </w:rPr>
            </w:pPr>
          </w:p>
        </w:tc>
        <w:tc>
          <w:tcPr>
            <w:tcW w:w="556" w:type="dxa"/>
            <w:vAlign w:val="top"/>
          </w:tcPr>
          <w:p w14:paraId="7B72DD28">
            <w:pPr>
              <w:rPr>
                <w:rFonts w:ascii="Arial"/>
                <w:color w:val="000000" w:themeColor="text1"/>
                <w:sz w:val="21"/>
                <w:highlight w:val="none"/>
                <w14:textFill>
                  <w14:solidFill>
                    <w14:schemeClr w14:val="tx1"/>
                  </w14:solidFill>
                </w14:textFill>
              </w:rPr>
            </w:pPr>
          </w:p>
        </w:tc>
        <w:tc>
          <w:tcPr>
            <w:tcW w:w="555" w:type="dxa"/>
            <w:vAlign w:val="top"/>
          </w:tcPr>
          <w:p w14:paraId="2AA4C068">
            <w:pPr>
              <w:rPr>
                <w:rFonts w:ascii="Arial"/>
                <w:color w:val="000000" w:themeColor="text1"/>
                <w:sz w:val="21"/>
                <w:highlight w:val="none"/>
                <w14:textFill>
                  <w14:solidFill>
                    <w14:schemeClr w14:val="tx1"/>
                  </w14:solidFill>
                </w14:textFill>
              </w:rPr>
            </w:pPr>
          </w:p>
        </w:tc>
        <w:tc>
          <w:tcPr>
            <w:tcW w:w="554" w:type="dxa"/>
            <w:vAlign w:val="top"/>
          </w:tcPr>
          <w:p w14:paraId="4EF24DDF">
            <w:pPr>
              <w:rPr>
                <w:rFonts w:ascii="Arial"/>
                <w:color w:val="000000" w:themeColor="text1"/>
                <w:sz w:val="21"/>
                <w:highlight w:val="none"/>
                <w14:textFill>
                  <w14:solidFill>
                    <w14:schemeClr w14:val="tx1"/>
                  </w14:solidFill>
                </w14:textFill>
              </w:rPr>
            </w:pPr>
          </w:p>
        </w:tc>
        <w:tc>
          <w:tcPr>
            <w:tcW w:w="557" w:type="dxa"/>
            <w:vAlign w:val="top"/>
          </w:tcPr>
          <w:p w14:paraId="7B84940C">
            <w:pPr>
              <w:rPr>
                <w:rFonts w:ascii="Arial"/>
                <w:color w:val="000000" w:themeColor="text1"/>
                <w:sz w:val="21"/>
                <w:highlight w:val="none"/>
                <w14:textFill>
                  <w14:solidFill>
                    <w14:schemeClr w14:val="tx1"/>
                  </w14:solidFill>
                </w14:textFill>
              </w:rPr>
            </w:pPr>
          </w:p>
        </w:tc>
        <w:tc>
          <w:tcPr>
            <w:tcW w:w="554" w:type="dxa"/>
            <w:vAlign w:val="top"/>
          </w:tcPr>
          <w:p w14:paraId="1F04DF43">
            <w:pPr>
              <w:rPr>
                <w:rFonts w:ascii="Arial"/>
                <w:color w:val="000000" w:themeColor="text1"/>
                <w:sz w:val="21"/>
                <w:highlight w:val="none"/>
                <w14:textFill>
                  <w14:solidFill>
                    <w14:schemeClr w14:val="tx1"/>
                  </w14:solidFill>
                </w14:textFill>
              </w:rPr>
            </w:pPr>
          </w:p>
        </w:tc>
        <w:tc>
          <w:tcPr>
            <w:tcW w:w="557" w:type="dxa"/>
            <w:vAlign w:val="top"/>
          </w:tcPr>
          <w:p w14:paraId="7F0DF351">
            <w:pPr>
              <w:rPr>
                <w:rFonts w:ascii="Arial"/>
                <w:color w:val="000000" w:themeColor="text1"/>
                <w:sz w:val="21"/>
                <w:highlight w:val="none"/>
                <w14:textFill>
                  <w14:solidFill>
                    <w14:schemeClr w14:val="tx1"/>
                  </w14:solidFill>
                </w14:textFill>
              </w:rPr>
            </w:pPr>
          </w:p>
        </w:tc>
        <w:tc>
          <w:tcPr>
            <w:tcW w:w="504" w:type="dxa"/>
            <w:vAlign w:val="top"/>
          </w:tcPr>
          <w:p w14:paraId="3BC77B2C">
            <w:pPr>
              <w:rPr>
                <w:rFonts w:ascii="Arial"/>
                <w:color w:val="000000" w:themeColor="text1"/>
                <w:sz w:val="21"/>
                <w:highlight w:val="none"/>
                <w14:textFill>
                  <w14:solidFill>
                    <w14:schemeClr w14:val="tx1"/>
                  </w14:solidFill>
                </w14:textFill>
              </w:rPr>
            </w:pPr>
          </w:p>
        </w:tc>
        <w:tc>
          <w:tcPr>
            <w:tcW w:w="1197" w:type="dxa"/>
            <w:vAlign w:val="top"/>
          </w:tcPr>
          <w:p w14:paraId="1670B2FD">
            <w:pPr>
              <w:rPr>
                <w:rFonts w:ascii="Arial"/>
                <w:color w:val="000000" w:themeColor="text1"/>
                <w:sz w:val="21"/>
                <w:highlight w:val="none"/>
                <w14:textFill>
                  <w14:solidFill>
                    <w14:schemeClr w14:val="tx1"/>
                  </w14:solidFill>
                </w14:textFill>
              </w:rPr>
            </w:pPr>
          </w:p>
        </w:tc>
      </w:tr>
      <w:tr w14:paraId="5A8FC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36" w:type="dxa"/>
            <w:vAlign w:val="top"/>
          </w:tcPr>
          <w:p w14:paraId="1B3AF1FC">
            <w:pPr>
              <w:pStyle w:val="15"/>
              <w:spacing w:before="181" w:line="241" w:lineRule="auto"/>
              <w:ind w:left="27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2186" w:type="dxa"/>
            <w:vAlign w:val="top"/>
          </w:tcPr>
          <w:p w14:paraId="15C3674E">
            <w:pPr>
              <w:rPr>
                <w:rFonts w:ascii="Arial"/>
                <w:color w:val="000000" w:themeColor="text1"/>
                <w:sz w:val="21"/>
                <w:highlight w:val="none"/>
                <w14:textFill>
                  <w14:solidFill>
                    <w14:schemeClr w14:val="tx1"/>
                  </w14:solidFill>
                </w14:textFill>
              </w:rPr>
            </w:pPr>
          </w:p>
        </w:tc>
        <w:tc>
          <w:tcPr>
            <w:tcW w:w="555" w:type="dxa"/>
            <w:vAlign w:val="top"/>
          </w:tcPr>
          <w:p w14:paraId="13ED90E6">
            <w:pPr>
              <w:rPr>
                <w:rFonts w:ascii="Arial"/>
                <w:color w:val="000000" w:themeColor="text1"/>
                <w:sz w:val="21"/>
                <w:highlight w:val="none"/>
                <w14:textFill>
                  <w14:solidFill>
                    <w14:schemeClr w14:val="tx1"/>
                  </w14:solidFill>
                </w14:textFill>
              </w:rPr>
            </w:pPr>
          </w:p>
        </w:tc>
        <w:tc>
          <w:tcPr>
            <w:tcW w:w="554" w:type="dxa"/>
            <w:vAlign w:val="top"/>
          </w:tcPr>
          <w:p w14:paraId="4E3CD1F2">
            <w:pPr>
              <w:rPr>
                <w:rFonts w:ascii="Arial"/>
                <w:color w:val="000000" w:themeColor="text1"/>
                <w:sz w:val="21"/>
                <w:highlight w:val="none"/>
                <w14:textFill>
                  <w14:solidFill>
                    <w14:schemeClr w14:val="tx1"/>
                  </w14:solidFill>
                </w14:textFill>
              </w:rPr>
            </w:pPr>
          </w:p>
        </w:tc>
        <w:tc>
          <w:tcPr>
            <w:tcW w:w="557" w:type="dxa"/>
            <w:vAlign w:val="top"/>
          </w:tcPr>
          <w:p w14:paraId="7382980B">
            <w:pPr>
              <w:rPr>
                <w:rFonts w:ascii="Arial"/>
                <w:color w:val="000000" w:themeColor="text1"/>
                <w:sz w:val="21"/>
                <w:highlight w:val="none"/>
                <w14:textFill>
                  <w14:solidFill>
                    <w14:schemeClr w14:val="tx1"/>
                  </w14:solidFill>
                </w14:textFill>
              </w:rPr>
            </w:pPr>
          </w:p>
        </w:tc>
        <w:tc>
          <w:tcPr>
            <w:tcW w:w="554" w:type="dxa"/>
            <w:vAlign w:val="top"/>
          </w:tcPr>
          <w:p w14:paraId="6405B009">
            <w:pPr>
              <w:rPr>
                <w:rFonts w:ascii="Arial"/>
                <w:color w:val="000000" w:themeColor="text1"/>
                <w:sz w:val="21"/>
                <w:highlight w:val="none"/>
                <w14:textFill>
                  <w14:solidFill>
                    <w14:schemeClr w14:val="tx1"/>
                  </w14:solidFill>
                </w14:textFill>
              </w:rPr>
            </w:pPr>
          </w:p>
        </w:tc>
        <w:tc>
          <w:tcPr>
            <w:tcW w:w="557" w:type="dxa"/>
            <w:vAlign w:val="top"/>
          </w:tcPr>
          <w:p w14:paraId="7D017F00">
            <w:pPr>
              <w:rPr>
                <w:rFonts w:ascii="Arial"/>
                <w:color w:val="000000" w:themeColor="text1"/>
                <w:sz w:val="21"/>
                <w:highlight w:val="none"/>
                <w14:textFill>
                  <w14:solidFill>
                    <w14:schemeClr w14:val="tx1"/>
                  </w14:solidFill>
                </w14:textFill>
              </w:rPr>
            </w:pPr>
          </w:p>
        </w:tc>
        <w:tc>
          <w:tcPr>
            <w:tcW w:w="554" w:type="dxa"/>
            <w:vAlign w:val="top"/>
          </w:tcPr>
          <w:p w14:paraId="243E168F">
            <w:pPr>
              <w:rPr>
                <w:rFonts w:ascii="Arial"/>
                <w:color w:val="000000" w:themeColor="text1"/>
                <w:sz w:val="21"/>
                <w:highlight w:val="none"/>
                <w14:textFill>
                  <w14:solidFill>
                    <w14:schemeClr w14:val="tx1"/>
                  </w14:solidFill>
                </w14:textFill>
              </w:rPr>
            </w:pPr>
          </w:p>
        </w:tc>
        <w:tc>
          <w:tcPr>
            <w:tcW w:w="557" w:type="dxa"/>
            <w:vAlign w:val="top"/>
          </w:tcPr>
          <w:p w14:paraId="23F8A06E">
            <w:pPr>
              <w:rPr>
                <w:rFonts w:ascii="Arial"/>
                <w:color w:val="000000" w:themeColor="text1"/>
                <w:sz w:val="21"/>
                <w:highlight w:val="none"/>
                <w14:textFill>
                  <w14:solidFill>
                    <w14:schemeClr w14:val="tx1"/>
                  </w14:solidFill>
                </w14:textFill>
              </w:rPr>
            </w:pPr>
          </w:p>
        </w:tc>
        <w:tc>
          <w:tcPr>
            <w:tcW w:w="554" w:type="dxa"/>
            <w:vAlign w:val="top"/>
          </w:tcPr>
          <w:p w14:paraId="37B1227D">
            <w:pPr>
              <w:rPr>
                <w:rFonts w:ascii="Arial"/>
                <w:color w:val="000000" w:themeColor="text1"/>
                <w:sz w:val="21"/>
                <w:highlight w:val="none"/>
                <w14:textFill>
                  <w14:solidFill>
                    <w14:schemeClr w14:val="tx1"/>
                  </w14:solidFill>
                </w14:textFill>
              </w:rPr>
            </w:pPr>
          </w:p>
        </w:tc>
        <w:tc>
          <w:tcPr>
            <w:tcW w:w="557" w:type="dxa"/>
            <w:vAlign w:val="top"/>
          </w:tcPr>
          <w:p w14:paraId="69FDDD17">
            <w:pPr>
              <w:rPr>
                <w:rFonts w:ascii="Arial"/>
                <w:color w:val="000000" w:themeColor="text1"/>
                <w:sz w:val="21"/>
                <w:highlight w:val="none"/>
                <w14:textFill>
                  <w14:solidFill>
                    <w14:schemeClr w14:val="tx1"/>
                  </w14:solidFill>
                </w14:textFill>
              </w:rPr>
            </w:pPr>
          </w:p>
        </w:tc>
        <w:tc>
          <w:tcPr>
            <w:tcW w:w="554" w:type="dxa"/>
            <w:vAlign w:val="top"/>
          </w:tcPr>
          <w:p w14:paraId="7D91DCB9">
            <w:pPr>
              <w:rPr>
                <w:rFonts w:ascii="Arial"/>
                <w:color w:val="000000" w:themeColor="text1"/>
                <w:sz w:val="21"/>
                <w:highlight w:val="none"/>
                <w14:textFill>
                  <w14:solidFill>
                    <w14:schemeClr w14:val="tx1"/>
                  </w14:solidFill>
                </w14:textFill>
              </w:rPr>
            </w:pPr>
          </w:p>
        </w:tc>
        <w:tc>
          <w:tcPr>
            <w:tcW w:w="554" w:type="dxa"/>
            <w:vAlign w:val="top"/>
          </w:tcPr>
          <w:p w14:paraId="47FD6285">
            <w:pPr>
              <w:rPr>
                <w:rFonts w:ascii="Arial"/>
                <w:color w:val="000000" w:themeColor="text1"/>
                <w:sz w:val="21"/>
                <w:highlight w:val="none"/>
                <w14:textFill>
                  <w14:solidFill>
                    <w14:schemeClr w14:val="tx1"/>
                  </w14:solidFill>
                </w14:textFill>
              </w:rPr>
            </w:pPr>
          </w:p>
        </w:tc>
        <w:tc>
          <w:tcPr>
            <w:tcW w:w="556" w:type="dxa"/>
            <w:vAlign w:val="top"/>
          </w:tcPr>
          <w:p w14:paraId="358566A5">
            <w:pPr>
              <w:rPr>
                <w:rFonts w:ascii="Arial"/>
                <w:color w:val="000000" w:themeColor="text1"/>
                <w:sz w:val="21"/>
                <w:highlight w:val="none"/>
                <w14:textFill>
                  <w14:solidFill>
                    <w14:schemeClr w14:val="tx1"/>
                  </w14:solidFill>
                </w14:textFill>
              </w:rPr>
            </w:pPr>
          </w:p>
        </w:tc>
        <w:tc>
          <w:tcPr>
            <w:tcW w:w="555" w:type="dxa"/>
            <w:vAlign w:val="top"/>
          </w:tcPr>
          <w:p w14:paraId="346EEC57">
            <w:pPr>
              <w:rPr>
                <w:rFonts w:ascii="Arial"/>
                <w:color w:val="000000" w:themeColor="text1"/>
                <w:sz w:val="21"/>
                <w:highlight w:val="none"/>
                <w14:textFill>
                  <w14:solidFill>
                    <w14:schemeClr w14:val="tx1"/>
                  </w14:solidFill>
                </w14:textFill>
              </w:rPr>
            </w:pPr>
          </w:p>
        </w:tc>
        <w:tc>
          <w:tcPr>
            <w:tcW w:w="554" w:type="dxa"/>
            <w:vAlign w:val="top"/>
          </w:tcPr>
          <w:p w14:paraId="2A90F515">
            <w:pPr>
              <w:rPr>
                <w:rFonts w:ascii="Arial"/>
                <w:color w:val="000000" w:themeColor="text1"/>
                <w:sz w:val="21"/>
                <w:highlight w:val="none"/>
                <w14:textFill>
                  <w14:solidFill>
                    <w14:schemeClr w14:val="tx1"/>
                  </w14:solidFill>
                </w14:textFill>
              </w:rPr>
            </w:pPr>
          </w:p>
        </w:tc>
        <w:tc>
          <w:tcPr>
            <w:tcW w:w="557" w:type="dxa"/>
            <w:vAlign w:val="top"/>
          </w:tcPr>
          <w:p w14:paraId="3A0C790F">
            <w:pPr>
              <w:rPr>
                <w:rFonts w:ascii="Arial"/>
                <w:color w:val="000000" w:themeColor="text1"/>
                <w:sz w:val="21"/>
                <w:highlight w:val="none"/>
                <w14:textFill>
                  <w14:solidFill>
                    <w14:schemeClr w14:val="tx1"/>
                  </w14:solidFill>
                </w14:textFill>
              </w:rPr>
            </w:pPr>
          </w:p>
        </w:tc>
        <w:tc>
          <w:tcPr>
            <w:tcW w:w="554" w:type="dxa"/>
            <w:vAlign w:val="top"/>
          </w:tcPr>
          <w:p w14:paraId="0332B75F">
            <w:pPr>
              <w:rPr>
                <w:rFonts w:ascii="Arial"/>
                <w:color w:val="000000" w:themeColor="text1"/>
                <w:sz w:val="21"/>
                <w:highlight w:val="none"/>
                <w14:textFill>
                  <w14:solidFill>
                    <w14:schemeClr w14:val="tx1"/>
                  </w14:solidFill>
                </w14:textFill>
              </w:rPr>
            </w:pPr>
          </w:p>
        </w:tc>
        <w:tc>
          <w:tcPr>
            <w:tcW w:w="557" w:type="dxa"/>
            <w:vAlign w:val="top"/>
          </w:tcPr>
          <w:p w14:paraId="19C2A98D">
            <w:pPr>
              <w:rPr>
                <w:rFonts w:ascii="Arial"/>
                <w:color w:val="000000" w:themeColor="text1"/>
                <w:sz w:val="21"/>
                <w:highlight w:val="none"/>
                <w14:textFill>
                  <w14:solidFill>
                    <w14:schemeClr w14:val="tx1"/>
                  </w14:solidFill>
                </w14:textFill>
              </w:rPr>
            </w:pPr>
          </w:p>
        </w:tc>
        <w:tc>
          <w:tcPr>
            <w:tcW w:w="504" w:type="dxa"/>
            <w:vAlign w:val="top"/>
          </w:tcPr>
          <w:p w14:paraId="4C7BCCA6">
            <w:pPr>
              <w:rPr>
                <w:rFonts w:ascii="Arial"/>
                <w:color w:val="000000" w:themeColor="text1"/>
                <w:sz w:val="21"/>
                <w:highlight w:val="none"/>
                <w14:textFill>
                  <w14:solidFill>
                    <w14:schemeClr w14:val="tx1"/>
                  </w14:solidFill>
                </w14:textFill>
              </w:rPr>
            </w:pPr>
          </w:p>
        </w:tc>
        <w:tc>
          <w:tcPr>
            <w:tcW w:w="1197" w:type="dxa"/>
            <w:vAlign w:val="top"/>
          </w:tcPr>
          <w:p w14:paraId="4023BA30">
            <w:pPr>
              <w:rPr>
                <w:rFonts w:ascii="Arial"/>
                <w:color w:val="000000" w:themeColor="text1"/>
                <w:sz w:val="21"/>
                <w:highlight w:val="none"/>
                <w14:textFill>
                  <w14:solidFill>
                    <w14:schemeClr w14:val="tx1"/>
                  </w14:solidFill>
                </w14:textFill>
              </w:rPr>
            </w:pPr>
          </w:p>
        </w:tc>
      </w:tr>
      <w:tr w14:paraId="2B8DA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636" w:type="dxa"/>
            <w:vAlign w:val="top"/>
          </w:tcPr>
          <w:p w14:paraId="5A79DF8C">
            <w:pPr>
              <w:spacing w:before="180" w:line="332" w:lineRule="exact"/>
              <w:ind w:left="228"/>
              <w:rPr>
                <w:rFonts w:ascii="黑体" w:hAnsi="黑体" w:eastAsia="黑体" w:cs="黑体"/>
                <w:color w:val="000000" w:themeColor="text1"/>
                <w:sz w:val="21"/>
                <w:szCs w:val="21"/>
                <w:highlight w:val="none"/>
                <w14:textFill>
                  <w14:solidFill>
                    <w14:schemeClr w14:val="tx1"/>
                  </w14:solidFill>
                </w14:textFill>
              </w:rPr>
            </w:pPr>
            <w:r>
              <w:rPr>
                <w:rFonts w:ascii="黑体" w:hAnsi="黑体" w:eastAsia="黑体" w:cs="黑体"/>
                <w:color w:val="000000" w:themeColor="text1"/>
                <w:position w:val="2"/>
                <w:sz w:val="21"/>
                <w:szCs w:val="21"/>
                <w:highlight w:val="none"/>
                <w14:textFill>
                  <w14:solidFill>
                    <w14:schemeClr w14:val="tx1"/>
                  </w14:solidFill>
                </w14:textFill>
              </w:rPr>
              <w:t>…</w:t>
            </w:r>
          </w:p>
        </w:tc>
        <w:tc>
          <w:tcPr>
            <w:tcW w:w="2186" w:type="dxa"/>
            <w:vAlign w:val="top"/>
          </w:tcPr>
          <w:p w14:paraId="252A197A">
            <w:pPr>
              <w:rPr>
                <w:rFonts w:ascii="Arial"/>
                <w:color w:val="000000" w:themeColor="text1"/>
                <w:sz w:val="21"/>
                <w:highlight w:val="none"/>
                <w14:textFill>
                  <w14:solidFill>
                    <w14:schemeClr w14:val="tx1"/>
                  </w14:solidFill>
                </w14:textFill>
              </w:rPr>
            </w:pPr>
          </w:p>
        </w:tc>
        <w:tc>
          <w:tcPr>
            <w:tcW w:w="555" w:type="dxa"/>
            <w:vAlign w:val="top"/>
          </w:tcPr>
          <w:p w14:paraId="4F37FC12">
            <w:pPr>
              <w:rPr>
                <w:rFonts w:ascii="Arial"/>
                <w:color w:val="000000" w:themeColor="text1"/>
                <w:sz w:val="21"/>
                <w:highlight w:val="none"/>
                <w14:textFill>
                  <w14:solidFill>
                    <w14:schemeClr w14:val="tx1"/>
                  </w14:solidFill>
                </w14:textFill>
              </w:rPr>
            </w:pPr>
          </w:p>
        </w:tc>
        <w:tc>
          <w:tcPr>
            <w:tcW w:w="554" w:type="dxa"/>
            <w:vAlign w:val="top"/>
          </w:tcPr>
          <w:p w14:paraId="7E3B71E2">
            <w:pPr>
              <w:rPr>
                <w:rFonts w:ascii="Arial"/>
                <w:color w:val="000000" w:themeColor="text1"/>
                <w:sz w:val="21"/>
                <w:highlight w:val="none"/>
                <w14:textFill>
                  <w14:solidFill>
                    <w14:schemeClr w14:val="tx1"/>
                  </w14:solidFill>
                </w14:textFill>
              </w:rPr>
            </w:pPr>
          </w:p>
        </w:tc>
        <w:tc>
          <w:tcPr>
            <w:tcW w:w="557" w:type="dxa"/>
            <w:vAlign w:val="top"/>
          </w:tcPr>
          <w:p w14:paraId="6FBE2002">
            <w:pPr>
              <w:rPr>
                <w:rFonts w:ascii="Arial"/>
                <w:color w:val="000000" w:themeColor="text1"/>
                <w:sz w:val="21"/>
                <w:highlight w:val="none"/>
                <w14:textFill>
                  <w14:solidFill>
                    <w14:schemeClr w14:val="tx1"/>
                  </w14:solidFill>
                </w14:textFill>
              </w:rPr>
            </w:pPr>
          </w:p>
        </w:tc>
        <w:tc>
          <w:tcPr>
            <w:tcW w:w="554" w:type="dxa"/>
            <w:vAlign w:val="top"/>
          </w:tcPr>
          <w:p w14:paraId="3D0B9278">
            <w:pPr>
              <w:rPr>
                <w:rFonts w:ascii="Arial"/>
                <w:color w:val="000000" w:themeColor="text1"/>
                <w:sz w:val="21"/>
                <w:highlight w:val="none"/>
                <w14:textFill>
                  <w14:solidFill>
                    <w14:schemeClr w14:val="tx1"/>
                  </w14:solidFill>
                </w14:textFill>
              </w:rPr>
            </w:pPr>
          </w:p>
        </w:tc>
        <w:tc>
          <w:tcPr>
            <w:tcW w:w="557" w:type="dxa"/>
            <w:vAlign w:val="top"/>
          </w:tcPr>
          <w:p w14:paraId="03C33A6C">
            <w:pPr>
              <w:rPr>
                <w:rFonts w:ascii="Arial"/>
                <w:color w:val="000000" w:themeColor="text1"/>
                <w:sz w:val="21"/>
                <w:highlight w:val="none"/>
                <w14:textFill>
                  <w14:solidFill>
                    <w14:schemeClr w14:val="tx1"/>
                  </w14:solidFill>
                </w14:textFill>
              </w:rPr>
            </w:pPr>
          </w:p>
        </w:tc>
        <w:tc>
          <w:tcPr>
            <w:tcW w:w="554" w:type="dxa"/>
            <w:vAlign w:val="top"/>
          </w:tcPr>
          <w:p w14:paraId="3BCF7527">
            <w:pPr>
              <w:rPr>
                <w:rFonts w:ascii="Arial"/>
                <w:color w:val="000000" w:themeColor="text1"/>
                <w:sz w:val="21"/>
                <w:highlight w:val="none"/>
                <w14:textFill>
                  <w14:solidFill>
                    <w14:schemeClr w14:val="tx1"/>
                  </w14:solidFill>
                </w14:textFill>
              </w:rPr>
            </w:pPr>
          </w:p>
        </w:tc>
        <w:tc>
          <w:tcPr>
            <w:tcW w:w="557" w:type="dxa"/>
            <w:vAlign w:val="top"/>
          </w:tcPr>
          <w:p w14:paraId="1F350EB8">
            <w:pPr>
              <w:rPr>
                <w:rFonts w:ascii="Arial"/>
                <w:color w:val="000000" w:themeColor="text1"/>
                <w:sz w:val="21"/>
                <w:highlight w:val="none"/>
                <w14:textFill>
                  <w14:solidFill>
                    <w14:schemeClr w14:val="tx1"/>
                  </w14:solidFill>
                </w14:textFill>
              </w:rPr>
            </w:pPr>
          </w:p>
        </w:tc>
        <w:tc>
          <w:tcPr>
            <w:tcW w:w="554" w:type="dxa"/>
            <w:vAlign w:val="top"/>
          </w:tcPr>
          <w:p w14:paraId="76C5C68B">
            <w:pPr>
              <w:rPr>
                <w:rFonts w:ascii="Arial"/>
                <w:color w:val="000000" w:themeColor="text1"/>
                <w:sz w:val="21"/>
                <w:highlight w:val="none"/>
                <w14:textFill>
                  <w14:solidFill>
                    <w14:schemeClr w14:val="tx1"/>
                  </w14:solidFill>
                </w14:textFill>
              </w:rPr>
            </w:pPr>
          </w:p>
        </w:tc>
        <w:tc>
          <w:tcPr>
            <w:tcW w:w="557" w:type="dxa"/>
            <w:vAlign w:val="top"/>
          </w:tcPr>
          <w:p w14:paraId="6C1C9D28">
            <w:pPr>
              <w:rPr>
                <w:rFonts w:ascii="Arial"/>
                <w:color w:val="000000" w:themeColor="text1"/>
                <w:sz w:val="21"/>
                <w:highlight w:val="none"/>
                <w14:textFill>
                  <w14:solidFill>
                    <w14:schemeClr w14:val="tx1"/>
                  </w14:solidFill>
                </w14:textFill>
              </w:rPr>
            </w:pPr>
          </w:p>
        </w:tc>
        <w:tc>
          <w:tcPr>
            <w:tcW w:w="554" w:type="dxa"/>
            <w:vAlign w:val="top"/>
          </w:tcPr>
          <w:p w14:paraId="648435FC">
            <w:pPr>
              <w:rPr>
                <w:rFonts w:ascii="Arial"/>
                <w:color w:val="000000" w:themeColor="text1"/>
                <w:sz w:val="21"/>
                <w:highlight w:val="none"/>
                <w14:textFill>
                  <w14:solidFill>
                    <w14:schemeClr w14:val="tx1"/>
                  </w14:solidFill>
                </w14:textFill>
              </w:rPr>
            </w:pPr>
          </w:p>
        </w:tc>
        <w:tc>
          <w:tcPr>
            <w:tcW w:w="554" w:type="dxa"/>
            <w:vAlign w:val="top"/>
          </w:tcPr>
          <w:p w14:paraId="0A65BED9">
            <w:pPr>
              <w:rPr>
                <w:rFonts w:ascii="Arial"/>
                <w:color w:val="000000" w:themeColor="text1"/>
                <w:sz w:val="21"/>
                <w:highlight w:val="none"/>
                <w14:textFill>
                  <w14:solidFill>
                    <w14:schemeClr w14:val="tx1"/>
                  </w14:solidFill>
                </w14:textFill>
              </w:rPr>
            </w:pPr>
          </w:p>
        </w:tc>
        <w:tc>
          <w:tcPr>
            <w:tcW w:w="556" w:type="dxa"/>
            <w:vAlign w:val="top"/>
          </w:tcPr>
          <w:p w14:paraId="3B3FE897">
            <w:pPr>
              <w:rPr>
                <w:rFonts w:ascii="Arial"/>
                <w:color w:val="000000" w:themeColor="text1"/>
                <w:sz w:val="21"/>
                <w:highlight w:val="none"/>
                <w14:textFill>
                  <w14:solidFill>
                    <w14:schemeClr w14:val="tx1"/>
                  </w14:solidFill>
                </w14:textFill>
              </w:rPr>
            </w:pPr>
          </w:p>
        </w:tc>
        <w:tc>
          <w:tcPr>
            <w:tcW w:w="555" w:type="dxa"/>
            <w:vAlign w:val="top"/>
          </w:tcPr>
          <w:p w14:paraId="45E91B3B">
            <w:pPr>
              <w:rPr>
                <w:rFonts w:ascii="Arial"/>
                <w:color w:val="000000" w:themeColor="text1"/>
                <w:sz w:val="21"/>
                <w:highlight w:val="none"/>
                <w14:textFill>
                  <w14:solidFill>
                    <w14:schemeClr w14:val="tx1"/>
                  </w14:solidFill>
                </w14:textFill>
              </w:rPr>
            </w:pPr>
          </w:p>
        </w:tc>
        <w:tc>
          <w:tcPr>
            <w:tcW w:w="554" w:type="dxa"/>
            <w:vAlign w:val="top"/>
          </w:tcPr>
          <w:p w14:paraId="0A9A7841">
            <w:pPr>
              <w:rPr>
                <w:rFonts w:ascii="Arial"/>
                <w:color w:val="000000" w:themeColor="text1"/>
                <w:sz w:val="21"/>
                <w:highlight w:val="none"/>
                <w14:textFill>
                  <w14:solidFill>
                    <w14:schemeClr w14:val="tx1"/>
                  </w14:solidFill>
                </w14:textFill>
              </w:rPr>
            </w:pPr>
          </w:p>
        </w:tc>
        <w:tc>
          <w:tcPr>
            <w:tcW w:w="557" w:type="dxa"/>
            <w:vAlign w:val="top"/>
          </w:tcPr>
          <w:p w14:paraId="1239D036">
            <w:pPr>
              <w:rPr>
                <w:rFonts w:ascii="Arial"/>
                <w:color w:val="000000" w:themeColor="text1"/>
                <w:sz w:val="21"/>
                <w:highlight w:val="none"/>
                <w14:textFill>
                  <w14:solidFill>
                    <w14:schemeClr w14:val="tx1"/>
                  </w14:solidFill>
                </w14:textFill>
              </w:rPr>
            </w:pPr>
          </w:p>
        </w:tc>
        <w:tc>
          <w:tcPr>
            <w:tcW w:w="554" w:type="dxa"/>
            <w:vAlign w:val="top"/>
          </w:tcPr>
          <w:p w14:paraId="1F630B2F">
            <w:pPr>
              <w:rPr>
                <w:rFonts w:ascii="Arial"/>
                <w:color w:val="000000" w:themeColor="text1"/>
                <w:sz w:val="21"/>
                <w:highlight w:val="none"/>
                <w14:textFill>
                  <w14:solidFill>
                    <w14:schemeClr w14:val="tx1"/>
                  </w14:solidFill>
                </w14:textFill>
              </w:rPr>
            </w:pPr>
          </w:p>
        </w:tc>
        <w:tc>
          <w:tcPr>
            <w:tcW w:w="557" w:type="dxa"/>
            <w:vAlign w:val="top"/>
          </w:tcPr>
          <w:p w14:paraId="3799A749">
            <w:pPr>
              <w:rPr>
                <w:rFonts w:ascii="Arial"/>
                <w:color w:val="000000" w:themeColor="text1"/>
                <w:sz w:val="21"/>
                <w:highlight w:val="none"/>
                <w14:textFill>
                  <w14:solidFill>
                    <w14:schemeClr w14:val="tx1"/>
                  </w14:solidFill>
                </w14:textFill>
              </w:rPr>
            </w:pPr>
          </w:p>
        </w:tc>
        <w:tc>
          <w:tcPr>
            <w:tcW w:w="504" w:type="dxa"/>
            <w:vAlign w:val="top"/>
          </w:tcPr>
          <w:p w14:paraId="0A98B21C">
            <w:pPr>
              <w:rPr>
                <w:rFonts w:ascii="Arial"/>
                <w:color w:val="000000" w:themeColor="text1"/>
                <w:sz w:val="21"/>
                <w:highlight w:val="none"/>
                <w14:textFill>
                  <w14:solidFill>
                    <w14:schemeClr w14:val="tx1"/>
                  </w14:solidFill>
                </w14:textFill>
              </w:rPr>
            </w:pPr>
          </w:p>
        </w:tc>
        <w:tc>
          <w:tcPr>
            <w:tcW w:w="1197" w:type="dxa"/>
            <w:vAlign w:val="top"/>
          </w:tcPr>
          <w:p w14:paraId="18EE07E9">
            <w:pPr>
              <w:rPr>
                <w:rFonts w:ascii="Arial"/>
                <w:color w:val="000000" w:themeColor="text1"/>
                <w:sz w:val="21"/>
                <w:highlight w:val="none"/>
                <w14:textFill>
                  <w14:solidFill>
                    <w14:schemeClr w14:val="tx1"/>
                  </w14:solidFill>
                </w14:textFill>
              </w:rPr>
            </w:pPr>
          </w:p>
        </w:tc>
      </w:tr>
    </w:tbl>
    <w:p w14:paraId="084BEB42">
      <w:pPr>
        <w:spacing w:before="272" w:line="217" w:lineRule="auto"/>
        <w:ind w:left="36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 xml:space="preserve">技术标评委签名：                                                        </w:t>
      </w:r>
      <w:r>
        <w:rPr>
          <w:rFonts w:ascii="宋体" w:hAnsi="宋体" w:eastAsia="宋体" w:cs="宋体"/>
          <w:color w:val="000000" w:themeColor="text1"/>
          <w:spacing w:val="-3"/>
          <w:sz w:val="21"/>
          <w:szCs w:val="21"/>
          <w:highlight w:val="none"/>
          <w14:textFill>
            <w14:solidFill>
              <w14:schemeClr w14:val="tx1"/>
            </w14:solidFill>
          </w14:textFill>
        </w:rPr>
        <w:t xml:space="preserve">                            日期：        年    月     日</w:t>
      </w:r>
    </w:p>
    <w:p w14:paraId="670FD172">
      <w:pPr>
        <w:spacing w:line="217" w:lineRule="auto"/>
        <w:rPr>
          <w:rFonts w:ascii="宋体" w:hAnsi="宋体" w:eastAsia="宋体" w:cs="宋体"/>
          <w:color w:val="000000" w:themeColor="text1"/>
          <w:sz w:val="21"/>
          <w:szCs w:val="21"/>
          <w:highlight w:val="none"/>
          <w14:textFill>
            <w14:solidFill>
              <w14:schemeClr w14:val="tx1"/>
            </w14:solidFill>
          </w14:textFill>
        </w:rPr>
        <w:sectPr>
          <w:footerReference r:id="rId61" w:type="default"/>
          <w:pgSz w:w="16839" w:h="11907"/>
          <w:pgMar w:top="400" w:right="1432" w:bottom="1026" w:left="1437" w:header="0" w:footer="748" w:gutter="0"/>
          <w:cols w:space="720" w:num="1"/>
        </w:sectPr>
      </w:pPr>
    </w:p>
    <w:p w14:paraId="630CDD61">
      <w:pPr>
        <w:pStyle w:val="5"/>
        <w:spacing w:line="267" w:lineRule="auto"/>
        <w:rPr>
          <w:color w:val="000000" w:themeColor="text1"/>
          <w:highlight w:val="none"/>
          <w14:textFill>
            <w14:solidFill>
              <w14:schemeClr w14:val="tx1"/>
            </w14:solidFill>
          </w14:textFill>
        </w:rPr>
      </w:pPr>
    </w:p>
    <w:p w14:paraId="3A44B63C">
      <w:pPr>
        <w:pStyle w:val="5"/>
        <w:spacing w:line="267" w:lineRule="auto"/>
        <w:rPr>
          <w:color w:val="000000" w:themeColor="text1"/>
          <w:highlight w:val="none"/>
          <w14:textFill>
            <w14:solidFill>
              <w14:schemeClr w14:val="tx1"/>
            </w14:solidFill>
          </w14:textFill>
        </w:rPr>
      </w:pPr>
    </w:p>
    <w:p w14:paraId="07C69816">
      <w:pPr>
        <w:pStyle w:val="5"/>
        <w:spacing w:line="268" w:lineRule="auto"/>
        <w:rPr>
          <w:color w:val="000000" w:themeColor="text1"/>
          <w:highlight w:val="none"/>
          <w14:textFill>
            <w14:solidFill>
              <w14:schemeClr w14:val="tx1"/>
            </w14:solidFill>
          </w14:textFill>
        </w:rPr>
      </w:pPr>
    </w:p>
    <w:p w14:paraId="2B7BD53A">
      <w:pPr>
        <w:pStyle w:val="5"/>
        <w:spacing w:line="268" w:lineRule="auto"/>
        <w:rPr>
          <w:color w:val="000000" w:themeColor="text1"/>
          <w:highlight w:val="none"/>
          <w14:textFill>
            <w14:solidFill>
              <w14:schemeClr w14:val="tx1"/>
            </w14:solidFill>
          </w14:textFill>
        </w:rPr>
      </w:pPr>
    </w:p>
    <w:p w14:paraId="309880FE">
      <w:pPr>
        <w:spacing w:before="78" w:line="233" w:lineRule="auto"/>
        <w:ind w:left="474"/>
        <w:rPr>
          <w:rFonts w:ascii="黑体" w:hAnsi="黑体" w:eastAsia="黑体" w:cs="黑体"/>
          <w:color w:val="000000" w:themeColor="text1"/>
          <w:sz w:val="24"/>
          <w:szCs w:val="24"/>
          <w:highlight w:val="none"/>
          <w14:textFill>
            <w14:solidFill>
              <w14:schemeClr w14:val="tx1"/>
            </w14:solidFill>
          </w14:textFill>
        </w:rPr>
      </w:pPr>
      <w:r>
        <w:rPr>
          <w:rFonts w:ascii="黑体" w:hAnsi="黑体" w:eastAsia="黑体" w:cs="黑体"/>
          <w:color w:val="000000" w:themeColor="text1"/>
          <w:spacing w:val="-3"/>
          <w:sz w:val="24"/>
          <w:szCs w:val="24"/>
          <w:highlight w:val="none"/>
          <w14:textFill>
            <w14:solidFill>
              <w14:schemeClr w14:val="tx1"/>
            </w14:solidFill>
          </w14:textFill>
        </w:rPr>
        <w:t>附表</w:t>
      </w:r>
      <w:r>
        <w:rPr>
          <w:rFonts w:ascii="黑体" w:hAnsi="黑体" w:eastAsia="黑体" w:cs="黑体"/>
          <w:color w:val="000000" w:themeColor="text1"/>
          <w:spacing w:val="-45"/>
          <w:sz w:val="24"/>
          <w:szCs w:val="24"/>
          <w:highlight w:val="none"/>
          <w14:textFill>
            <w14:solidFill>
              <w14:schemeClr w14:val="tx1"/>
            </w14:solidFill>
          </w14:textFill>
        </w:rPr>
        <w:t xml:space="preserve"> </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A-13</w:t>
      </w:r>
      <w:r>
        <w:rPr>
          <w:rFonts w:ascii="黑体" w:hAnsi="黑体" w:eastAsia="黑体" w:cs="黑体"/>
          <w:color w:val="000000" w:themeColor="text1"/>
          <w:spacing w:val="-3"/>
          <w:sz w:val="24"/>
          <w:szCs w:val="24"/>
          <w:highlight w:val="none"/>
          <w14:textFill>
            <w14:solidFill>
              <w14:schemeClr w14:val="tx1"/>
            </w14:solidFill>
          </w14:textFill>
        </w:rPr>
        <w:t>：资信业绩评审记录表</w:t>
      </w:r>
    </w:p>
    <w:p w14:paraId="06E4381E">
      <w:pPr>
        <w:spacing w:before="37" w:line="309" w:lineRule="auto"/>
        <w:ind w:left="343" w:right="5336" w:firstLine="5019"/>
        <w:rPr>
          <w:rFonts w:ascii="宋体" w:hAnsi="宋体" w:eastAsia="宋体" w:cs="宋体"/>
          <w:color w:val="000000" w:themeColor="text1"/>
          <w:sz w:val="21"/>
          <w:szCs w:val="21"/>
          <w:highlight w:val="none"/>
          <w14:textFill>
            <w14:solidFill>
              <w14:schemeClr w14:val="tx1"/>
            </w14:solidFill>
          </w14:textFill>
        </w:rPr>
      </w:pPr>
      <w:r>
        <w:rPr>
          <w:rFonts w:ascii="黑体" w:hAnsi="黑体" w:eastAsia="黑体" w:cs="黑体"/>
          <w:color w:val="000000" w:themeColor="text1"/>
          <w:spacing w:val="-3"/>
          <w:sz w:val="36"/>
          <w:szCs w:val="36"/>
          <w:highlight w:val="none"/>
          <w14:textFill>
            <w14:solidFill>
              <w14:schemeClr w14:val="tx1"/>
            </w14:solidFill>
          </w14:textFill>
        </w:rPr>
        <w:t>资信业绩评审记录表</w:t>
      </w:r>
      <w:r>
        <w:rPr>
          <w:rFonts w:ascii="宋体" w:hAnsi="宋体" w:eastAsia="宋体" w:cs="宋体"/>
          <w:color w:val="000000" w:themeColor="text1"/>
          <w:spacing w:val="-7"/>
          <w:sz w:val="21"/>
          <w:szCs w:val="21"/>
          <w:highlight w:val="none"/>
          <w14:textFill>
            <w14:solidFill>
              <w14:schemeClr w14:val="tx1"/>
            </w14:solidFill>
          </w14:textFill>
        </w:rPr>
        <w:t>标段名称：</w:t>
      </w:r>
    </w:p>
    <w:p w14:paraId="7E86AD78">
      <w:pPr>
        <w:spacing w:line="212" w:lineRule="auto"/>
        <w:ind w:left="34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标段唯一标识码：</w:t>
      </w:r>
    </w:p>
    <w:tbl>
      <w:tblPr>
        <w:tblStyle w:val="14"/>
        <w:tblW w:w="1390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7"/>
        <w:gridCol w:w="1811"/>
        <w:gridCol w:w="1356"/>
        <w:gridCol w:w="1355"/>
        <w:gridCol w:w="1358"/>
        <w:gridCol w:w="1356"/>
        <w:gridCol w:w="1356"/>
        <w:gridCol w:w="1356"/>
        <w:gridCol w:w="1365"/>
        <w:gridCol w:w="1797"/>
      </w:tblGrid>
      <w:tr w14:paraId="1458D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797" w:type="dxa"/>
            <w:vMerge w:val="restart"/>
            <w:tcBorders>
              <w:bottom w:val="nil"/>
            </w:tcBorders>
            <w:vAlign w:val="top"/>
          </w:tcPr>
          <w:p w14:paraId="635BA91C">
            <w:pPr>
              <w:spacing w:line="262" w:lineRule="auto"/>
              <w:rPr>
                <w:rFonts w:ascii="Arial"/>
                <w:color w:val="000000" w:themeColor="text1"/>
                <w:sz w:val="21"/>
                <w:highlight w:val="none"/>
                <w14:textFill>
                  <w14:solidFill>
                    <w14:schemeClr w14:val="tx1"/>
                  </w14:solidFill>
                </w14:textFill>
              </w:rPr>
            </w:pPr>
          </w:p>
          <w:p w14:paraId="1178192B">
            <w:pPr>
              <w:pStyle w:val="15"/>
              <w:spacing w:before="68" w:line="222" w:lineRule="auto"/>
              <w:ind w:left="192"/>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序号</w:t>
            </w:r>
          </w:p>
        </w:tc>
        <w:tc>
          <w:tcPr>
            <w:tcW w:w="1811" w:type="dxa"/>
            <w:vMerge w:val="restart"/>
            <w:tcBorders>
              <w:bottom w:val="nil"/>
            </w:tcBorders>
            <w:vAlign w:val="top"/>
          </w:tcPr>
          <w:p w14:paraId="3E963A5E">
            <w:pPr>
              <w:spacing w:line="262" w:lineRule="auto"/>
              <w:rPr>
                <w:rFonts w:ascii="Arial"/>
                <w:color w:val="000000" w:themeColor="text1"/>
                <w:sz w:val="21"/>
                <w:highlight w:val="none"/>
                <w14:textFill>
                  <w14:solidFill>
                    <w14:schemeClr w14:val="tx1"/>
                  </w14:solidFill>
                </w14:textFill>
              </w:rPr>
            </w:pPr>
          </w:p>
          <w:p w14:paraId="405965DA">
            <w:pPr>
              <w:pStyle w:val="15"/>
              <w:spacing w:before="68" w:line="221" w:lineRule="auto"/>
              <w:ind w:left="38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投标人名称</w:t>
            </w:r>
          </w:p>
        </w:tc>
        <w:tc>
          <w:tcPr>
            <w:tcW w:w="9502" w:type="dxa"/>
            <w:gridSpan w:val="7"/>
            <w:vAlign w:val="top"/>
          </w:tcPr>
          <w:p w14:paraId="43BBA7A4">
            <w:pPr>
              <w:pStyle w:val="15"/>
              <w:spacing w:before="113" w:line="221" w:lineRule="auto"/>
              <w:ind w:left="4019"/>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评委姓名及得分</w:t>
            </w:r>
          </w:p>
        </w:tc>
        <w:tc>
          <w:tcPr>
            <w:tcW w:w="1797" w:type="dxa"/>
            <w:vMerge w:val="restart"/>
            <w:tcBorders>
              <w:bottom w:val="nil"/>
            </w:tcBorders>
            <w:vAlign w:val="top"/>
          </w:tcPr>
          <w:p w14:paraId="1F89A888">
            <w:pPr>
              <w:pStyle w:val="15"/>
              <w:spacing w:before="60" w:line="221" w:lineRule="auto"/>
              <w:ind w:left="17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资信业绩最终得</w:t>
            </w:r>
          </w:p>
          <w:p w14:paraId="31A8E300">
            <w:pPr>
              <w:pStyle w:val="15"/>
              <w:spacing w:before="19" w:line="221" w:lineRule="auto"/>
              <w:ind w:left="406"/>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分</w:t>
            </w:r>
            <w:r>
              <w:rPr>
                <w:color w:val="000000" w:themeColor="text1"/>
                <w:spacing w:val="-45"/>
                <w:highlight w:val="none"/>
                <w14:textFill>
                  <w14:solidFill>
                    <w14:schemeClr w14:val="tx1"/>
                  </w14:solidFill>
                </w14:textFill>
              </w:rPr>
              <w:t xml:space="preserve"> </w:t>
            </w:r>
            <w:r>
              <w:rPr>
                <w:color w:val="000000" w:themeColor="text1"/>
                <w:spacing w:val="-5"/>
                <w:highlight w:val="none"/>
                <w14:textFill>
                  <w14:solidFill>
                    <w14:schemeClr w14:val="tx1"/>
                  </w14:solidFill>
                </w14:textFill>
              </w:rPr>
              <w:t>C（满分</w:t>
            </w:r>
          </w:p>
          <w:p w14:paraId="035DC90A">
            <w:pPr>
              <w:pStyle w:val="15"/>
              <w:spacing w:before="21" w:line="221" w:lineRule="auto"/>
              <w:ind w:left="696"/>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分）</w:t>
            </w:r>
          </w:p>
        </w:tc>
      </w:tr>
      <w:tr w14:paraId="3386E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797" w:type="dxa"/>
            <w:vMerge w:val="continue"/>
            <w:tcBorders>
              <w:top w:val="nil"/>
            </w:tcBorders>
            <w:vAlign w:val="top"/>
          </w:tcPr>
          <w:p w14:paraId="2A3484D1">
            <w:pPr>
              <w:rPr>
                <w:rFonts w:ascii="Arial"/>
                <w:color w:val="000000" w:themeColor="text1"/>
                <w:sz w:val="21"/>
                <w:highlight w:val="none"/>
                <w14:textFill>
                  <w14:solidFill>
                    <w14:schemeClr w14:val="tx1"/>
                  </w14:solidFill>
                </w14:textFill>
              </w:rPr>
            </w:pPr>
          </w:p>
        </w:tc>
        <w:tc>
          <w:tcPr>
            <w:tcW w:w="1811" w:type="dxa"/>
            <w:vMerge w:val="continue"/>
            <w:tcBorders>
              <w:top w:val="nil"/>
            </w:tcBorders>
            <w:vAlign w:val="top"/>
          </w:tcPr>
          <w:p w14:paraId="3B007A28">
            <w:pPr>
              <w:rPr>
                <w:rFonts w:ascii="Arial"/>
                <w:color w:val="000000" w:themeColor="text1"/>
                <w:sz w:val="21"/>
                <w:highlight w:val="none"/>
                <w14:textFill>
                  <w14:solidFill>
                    <w14:schemeClr w14:val="tx1"/>
                  </w14:solidFill>
                </w14:textFill>
              </w:rPr>
            </w:pPr>
          </w:p>
        </w:tc>
        <w:tc>
          <w:tcPr>
            <w:tcW w:w="1356" w:type="dxa"/>
            <w:vAlign w:val="top"/>
          </w:tcPr>
          <w:p w14:paraId="012A4488">
            <w:pPr>
              <w:pStyle w:val="15"/>
              <w:spacing w:before="107" w:line="221" w:lineRule="auto"/>
              <w:ind w:left="392"/>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评委</w:t>
            </w:r>
            <w:r>
              <w:rPr>
                <w:color w:val="000000" w:themeColor="text1"/>
                <w:spacing w:val="-28"/>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1</w:t>
            </w:r>
          </w:p>
        </w:tc>
        <w:tc>
          <w:tcPr>
            <w:tcW w:w="1355" w:type="dxa"/>
            <w:vAlign w:val="top"/>
          </w:tcPr>
          <w:p w14:paraId="613C1D43">
            <w:pPr>
              <w:pStyle w:val="15"/>
              <w:spacing w:before="107" w:line="221" w:lineRule="auto"/>
              <w:ind w:left="392"/>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评委</w:t>
            </w:r>
            <w:r>
              <w:rPr>
                <w:color w:val="000000" w:themeColor="text1"/>
                <w:spacing w:val="-42"/>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2</w:t>
            </w:r>
          </w:p>
        </w:tc>
        <w:tc>
          <w:tcPr>
            <w:tcW w:w="1358" w:type="dxa"/>
            <w:vAlign w:val="top"/>
          </w:tcPr>
          <w:p w14:paraId="30E2A901">
            <w:pPr>
              <w:pStyle w:val="15"/>
              <w:spacing w:before="106" w:line="316" w:lineRule="exact"/>
              <w:ind w:left="487"/>
              <w:rPr>
                <w:color w:val="000000" w:themeColor="text1"/>
                <w:highlight w:val="none"/>
                <w14:textFill>
                  <w14:solidFill>
                    <w14:schemeClr w14:val="tx1"/>
                  </w14:solidFill>
                </w14:textFill>
              </w:rPr>
            </w:pPr>
            <w:r>
              <w:rPr>
                <w:color w:val="000000" w:themeColor="text1"/>
                <w:spacing w:val="-5"/>
                <w:position w:val="2"/>
                <w:highlight w:val="none"/>
                <w14:textFill>
                  <w14:solidFill>
                    <w14:schemeClr w14:val="tx1"/>
                  </w14:solidFill>
                </w14:textFill>
              </w:rPr>
              <w:t>……</w:t>
            </w:r>
          </w:p>
        </w:tc>
        <w:tc>
          <w:tcPr>
            <w:tcW w:w="1356" w:type="dxa"/>
            <w:vAlign w:val="top"/>
          </w:tcPr>
          <w:p w14:paraId="0E5D4B22">
            <w:pPr>
              <w:rPr>
                <w:rFonts w:ascii="Arial"/>
                <w:color w:val="000000" w:themeColor="text1"/>
                <w:sz w:val="21"/>
                <w:highlight w:val="none"/>
                <w14:textFill>
                  <w14:solidFill>
                    <w14:schemeClr w14:val="tx1"/>
                  </w14:solidFill>
                </w14:textFill>
              </w:rPr>
            </w:pPr>
          </w:p>
        </w:tc>
        <w:tc>
          <w:tcPr>
            <w:tcW w:w="1356" w:type="dxa"/>
            <w:vAlign w:val="top"/>
          </w:tcPr>
          <w:p w14:paraId="6B41D77F">
            <w:pPr>
              <w:rPr>
                <w:rFonts w:ascii="Arial"/>
                <w:color w:val="000000" w:themeColor="text1"/>
                <w:sz w:val="21"/>
                <w:highlight w:val="none"/>
                <w14:textFill>
                  <w14:solidFill>
                    <w14:schemeClr w14:val="tx1"/>
                  </w14:solidFill>
                </w14:textFill>
              </w:rPr>
            </w:pPr>
          </w:p>
        </w:tc>
        <w:tc>
          <w:tcPr>
            <w:tcW w:w="1356" w:type="dxa"/>
            <w:vAlign w:val="top"/>
          </w:tcPr>
          <w:p w14:paraId="699D0C6C">
            <w:pPr>
              <w:rPr>
                <w:rFonts w:ascii="Arial"/>
                <w:color w:val="000000" w:themeColor="text1"/>
                <w:sz w:val="21"/>
                <w:highlight w:val="none"/>
                <w14:textFill>
                  <w14:solidFill>
                    <w14:schemeClr w14:val="tx1"/>
                  </w14:solidFill>
                </w14:textFill>
              </w:rPr>
            </w:pPr>
          </w:p>
        </w:tc>
        <w:tc>
          <w:tcPr>
            <w:tcW w:w="1365" w:type="dxa"/>
            <w:vAlign w:val="top"/>
          </w:tcPr>
          <w:p w14:paraId="21DD7629">
            <w:pPr>
              <w:rPr>
                <w:rFonts w:ascii="Arial"/>
                <w:color w:val="000000" w:themeColor="text1"/>
                <w:sz w:val="21"/>
                <w:highlight w:val="none"/>
                <w14:textFill>
                  <w14:solidFill>
                    <w14:schemeClr w14:val="tx1"/>
                  </w14:solidFill>
                </w14:textFill>
              </w:rPr>
            </w:pPr>
          </w:p>
        </w:tc>
        <w:tc>
          <w:tcPr>
            <w:tcW w:w="1797" w:type="dxa"/>
            <w:vMerge w:val="continue"/>
            <w:tcBorders>
              <w:top w:val="nil"/>
            </w:tcBorders>
            <w:vAlign w:val="top"/>
          </w:tcPr>
          <w:p w14:paraId="6724BAC1">
            <w:pPr>
              <w:rPr>
                <w:rFonts w:ascii="Arial"/>
                <w:color w:val="000000" w:themeColor="text1"/>
                <w:sz w:val="21"/>
                <w:highlight w:val="none"/>
                <w14:textFill>
                  <w14:solidFill>
                    <w14:schemeClr w14:val="tx1"/>
                  </w14:solidFill>
                </w14:textFill>
              </w:rPr>
            </w:pPr>
          </w:p>
        </w:tc>
      </w:tr>
      <w:tr w14:paraId="46BADB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97" w:type="dxa"/>
            <w:vAlign w:val="top"/>
          </w:tcPr>
          <w:p w14:paraId="0A3B8A60">
            <w:pPr>
              <w:pStyle w:val="15"/>
              <w:spacing w:before="183" w:line="242" w:lineRule="auto"/>
              <w:ind w:left="367"/>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811" w:type="dxa"/>
            <w:vAlign w:val="top"/>
          </w:tcPr>
          <w:p w14:paraId="20910ED7">
            <w:pPr>
              <w:rPr>
                <w:rFonts w:ascii="Arial"/>
                <w:color w:val="000000" w:themeColor="text1"/>
                <w:sz w:val="21"/>
                <w:highlight w:val="none"/>
                <w14:textFill>
                  <w14:solidFill>
                    <w14:schemeClr w14:val="tx1"/>
                  </w14:solidFill>
                </w14:textFill>
              </w:rPr>
            </w:pPr>
          </w:p>
        </w:tc>
        <w:tc>
          <w:tcPr>
            <w:tcW w:w="1356" w:type="dxa"/>
            <w:vAlign w:val="top"/>
          </w:tcPr>
          <w:p w14:paraId="5BD392C7">
            <w:pPr>
              <w:rPr>
                <w:rFonts w:ascii="Arial"/>
                <w:color w:val="000000" w:themeColor="text1"/>
                <w:sz w:val="21"/>
                <w:highlight w:val="none"/>
                <w14:textFill>
                  <w14:solidFill>
                    <w14:schemeClr w14:val="tx1"/>
                  </w14:solidFill>
                </w14:textFill>
              </w:rPr>
            </w:pPr>
          </w:p>
        </w:tc>
        <w:tc>
          <w:tcPr>
            <w:tcW w:w="1355" w:type="dxa"/>
            <w:vAlign w:val="top"/>
          </w:tcPr>
          <w:p w14:paraId="320D5D12">
            <w:pPr>
              <w:rPr>
                <w:rFonts w:ascii="Arial"/>
                <w:color w:val="000000" w:themeColor="text1"/>
                <w:sz w:val="21"/>
                <w:highlight w:val="none"/>
                <w14:textFill>
                  <w14:solidFill>
                    <w14:schemeClr w14:val="tx1"/>
                  </w14:solidFill>
                </w14:textFill>
              </w:rPr>
            </w:pPr>
          </w:p>
        </w:tc>
        <w:tc>
          <w:tcPr>
            <w:tcW w:w="1358" w:type="dxa"/>
            <w:vAlign w:val="top"/>
          </w:tcPr>
          <w:p w14:paraId="4D998BF1">
            <w:pPr>
              <w:rPr>
                <w:rFonts w:ascii="Arial"/>
                <w:color w:val="000000" w:themeColor="text1"/>
                <w:sz w:val="21"/>
                <w:highlight w:val="none"/>
                <w14:textFill>
                  <w14:solidFill>
                    <w14:schemeClr w14:val="tx1"/>
                  </w14:solidFill>
                </w14:textFill>
              </w:rPr>
            </w:pPr>
          </w:p>
        </w:tc>
        <w:tc>
          <w:tcPr>
            <w:tcW w:w="1356" w:type="dxa"/>
            <w:vAlign w:val="top"/>
          </w:tcPr>
          <w:p w14:paraId="13DD3183">
            <w:pPr>
              <w:rPr>
                <w:rFonts w:ascii="Arial"/>
                <w:color w:val="000000" w:themeColor="text1"/>
                <w:sz w:val="21"/>
                <w:highlight w:val="none"/>
                <w14:textFill>
                  <w14:solidFill>
                    <w14:schemeClr w14:val="tx1"/>
                  </w14:solidFill>
                </w14:textFill>
              </w:rPr>
            </w:pPr>
          </w:p>
        </w:tc>
        <w:tc>
          <w:tcPr>
            <w:tcW w:w="1356" w:type="dxa"/>
            <w:vAlign w:val="top"/>
          </w:tcPr>
          <w:p w14:paraId="68D53CE9">
            <w:pPr>
              <w:rPr>
                <w:rFonts w:ascii="Arial"/>
                <w:color w:val="000000" w:themeColor="text1"/>
                <w:sz w:val="21"/>
                <w:highlight w:val="none"/>
                <w14:textFill>
                  <w14:solidFill>
                    <w14:schemeClr w14:val="tx1"/>
                  </w14:solidFill>
                </w14:textFill>
              </w:rPr>
            </w:pPr>
          </w:p>
        </w:tc>
        <w:tc>
          <w:tcPr>
            <w:tcW w:w="1356" w:type="dxa"/>
            <w:vAlign w:val="top"/>
          </w:tcPr>
          <w:p w14:paraId="16BC9FAD">
            <w:pPr>
              <w:rPr>
                <w:rFonts w:ascii="Arial"/>
                <w:color w:val="000000" w:themeColor="text1"/>
                <w:sz w:val="21"/>
                <w:highlight w:val="none"/>
                <w14:textFill>
                  <w14:solidFill>
                    <w14:schemeClr w14:val="tx1"/>
                  </w14:solidFill>
                </w14:textFill>
              </w:rPr>
            </w:pPr>
          </w:p>
        </w:tc>
        <w:tc>
          <w:tcPr>
            <w:tcW w:w="1365" w:type="dxa"/>
            <w:vAlign w:val="top"/>
          </w:tcPr>
          <w:p w14:paraId="1F8AAFEA">
            <w:pPr>
              <w:rPr>
                <w:rFonts w:ascii="Arial"/>
                <w:color w:val="000000" w:themeColor="text1"/>
                <w:sz w:val="21"/>
                <w:highlight w:val="none"/>
                <w14:textFill>
                  <w14:solidFill>
                    <w14:schemeClr w14:val="tx1"/>
                  </w14:solidFill>
                </w14:textFill>
              </w:rPr>
            </w:pPr>
          </w:p>
        </w:tc>
        <w:tc>
          <w:tcPr>
            <w:tcW w:w="1797" w:type="dxa"/>
            <w:vAlign w:val="top"/>
          </w:tcPr>
          <w:p w14:paraId="2D3A5FFB">
            <w:pPr>
              <w:rPr>
                <w:rFonts w:ascii="Arial"/>
                <w:color w:val="000000" w:themeColor="text1"/>
                <w:sz w:val="21"/>
                <w:highlight w:val="none"/>
                <w14:textFill>
                  <w14:solidFill>
                    <w14:schemeClr w14:val="tx1"/>
                  </w14:solidFill>
                </w14:textFill>
              </w:rPr>
            </w:pPr>
          </w:p>
        </w:tc>
      </w:tr>
      <w:tr w14:paraId="4E55C1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97" w:type="dxa"/>
            <w:vAlign w:val="top"/>
          </w:tcPr>
          <w:p w14:paraId="77972F05">
            <w:pPr>
              <w:pStyle w:val="15"/>
              <w:spacing w:before="184" w:line="242" w:lineRule="auto"/>
              <w:ind w:left="35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811" w:type="dxa"/>
            <w:vAlign w:val="top"/>
          </w:tcPr>
          <w:p w14:paraId="08C4F41A">
            <w:pPr>
              <w:rPr>
                <w:rFonts w:ascii="Arial"/>
                <w:color w:val="000000" w:themeColor="text1"/>
                <w:sz w:val="21"/>
                <w:highlight w:val="none"/>
                <w14:textFill>
                  <w14:solidFill>
                    <w14:schemeClr w14:val="tx1"/>
                  </w14:solidFill>
                </w14:textFill>
              </w:rPr>
            </w:pPr>
          </w:p>
        </w:tc>
        <w:tc>
          <w:tcPr>
            <w:tcW w:w="1356" w:type="dxa"/>
            <w:vAlign w:val="top"/>
          </w:tcPr>
          <w:p w14:paraId="1DF43902">
            <w:pPr>
              <w:rPr>
                <w:rFonts w:ascii="Arial"/>
                <w:color w:val="000000" w:themeColor="text1"/>
                <w:sz w:val="21"/>
                <w:highlight w:val="none"/>
                <w14:textFill>
                  <w14:solidFill>
                    <w14:schemeClr w14:val="tx1"/>
                  </w14:solidFill>
                </w14:textFill>
              </w:rPr>
            </w:pPr>
          </w:p>
        </w:tc>
        <w:tc>
          <w:tcPr>
            <w:tcW w:w="1355" w:type="dxa"/>
            <w:vAlign w:val="top"/>
          </w:tcPr>
          <w:p w14:paraId="6453217D">
            <w:pPr>
              <w:rPr>
                <w:rFonts w:ascii="Arial"/>
                <w:color w:val="000000" w:themeColor="text1"/>
                <w:sz w:val="21"/>
                <w:highlight w:val="none"/>
                <w14:textFill>
                  <w14:solidFill>
                    <w14:schemeClr w14:val="tx1"/>
                  </w14:solidFill>
                </w14:textFill>
              </w:rPr>
            </w:pPr>
          </w:p>
        </w:tc>
        <w:tc>
          <w:tcPr>
            <w:tcW w:w="1358" w:type="dxa"/>
            <w:vAlign w:val="top"/>
          </w:tcPr>
          <w:p w14:paraId="4F1C6405">
            <w:pPr>
              <w:rPr>
                <w:rFonts w:ascii="Arial"/>
                <w:color w:val="000000" w:themeColor="text1"/>
                <w:sz w:val="21"/>
                <w:highlight w:val="none"/>
                <w14:textFill>
                  <w14:solidFill>
                    <w14:schemeClr w14:val="tx1"/>
                  </w14:solidFill>
                </w14:textFill>
              </w:rPr>
            </w:pPr>
          </w:p>
        </w:tc>
        <w:tc>
          <w:tcPr>
            <w:tcW w:w="1356" w:type="dxa"/>
            <w:vAlign w:val="top"/>
          </w:tcPr>
          <w:p w14:paraId="58427BD9">
            <w:pPr>
              <w:rPr>
                <w:rFonts w:ascii="Arial"/>
                <w:color w:val="000000" w:themeColor="text1"/>
                <w:sz w:val="21"/>
                <w:highlight w:val="none"/>
                <w14:textFill>
                  <w14:solidFill>
                    <w14:schemeClr w14:val="tx1"/>
                  </w14:solidFill>
                </w14:textFill>
              </w:rPr>
            </w:pPr>
          </w:p>
        </w:tc>
        <w:tc>
          <w:tcPr>
            <w:tcW w:w="1356" w:type="dxa"/>
            <w:vAlign w:val="top"/>
          </w:tcPr>
          <w:p w14:paraId="08F7C490">
            <w:pPr>
              <w:rPr>
                <w:rFonts w:ascii="Arial"/>
                <w:color w:val="000000" w:themeColor="text1"/>
                <w:sz w:val="21"/>
                <w:highlight w:val="none"/>
                <w14:textFill>
                  <w14:solidFill>
                    <w14:schemeClr w14:val="tx1"/>
                  </w14:solidFill>
                </w14:textFill>
              </w:rPr>
            </w:pPr>
          </w:p>
        </w:tc>
        <w:tc>
          <w:tcPr>
            <w:tcW w:w="1356" w:type="dxa"/>
            <w:vAlign w:val="top"/>
          </w:tcPr>
          <w:p w14:paraId="0943C637">
            <w:pPr>
              <w:rPr>
                <w:rFonts w:ascii="Arial"/>
                <w:color w:val="000000" w:themeColor="text1"/>
                <w:sz w:val="21"/>
                <w:highlight w:val="none"/>
                <w14:textFill>
                  <w14:solidFill>
                    <w14:schemeClr w14:val="tx1"/>
                  </w14:solidFill>
                </w14:textFill>
              </w:rPr>
            </w:pPr>
          </w:p>
        </w:tc>
        <w:tc>
          <w:tcPr>
            <w:tcW w:w="1365" w:type="dxa"/>
            <w:vAlign w:val="top"/>
          </w:tcPr>
          <w:p w14:paraId="3F8FD198">
            <w:pPr>
              <w:rPr>
                <w:rFonts w:ascii="Arial"/>
                <w:color w:val="000000" w:themeColor="text1"/>
                <w:sz w:val="21"/>
                <w:highlight w:val="none"/>
                <w14:textFill>
                  <w14:solidFill>
                    <w14:schemeClr w14:val="tx1"/>
                  </w14:solidFill>
                </w14:textFill>
              </w:rPr>
            </w:pPr>
          </w:p>
        </w:tc>
        <w:tc>
          <w:tcPr>
            <w:tcW w:w="1797" w:type="dxa"/>
            <w:vAlign w:val="top"/>
          </w:tcPr>
          <w:p w14:paraId="06E2AFDB">
            <w:pPr>
              <w:rPr>
                <w:rFonts w:ascii="Arial"/>
                <w:color w:val="000000" w:themeColor="text1"/>
                <w:sz w:val="21"/>
                <w:highlight w:val="none"/>
                <w14:textFill>
                  <w14:solidFill>
                    <w14:schemeClr w14:val="tx1"/>
                  </w14:solidFill>
                </w14:textFill>
              </w:rPr>
            </w:pPr>
          </w:p>
        </w:tc>
      </w:tr>
      <w:tr w14:paraId="3EAE1C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97" w:type="dxa"/>
            <w:vAlign w:val="top"/>
          </w:tcPr>
          <w:p w14:paraId="26F98847">
            <w:pPr>
              <w:pStyle w:val="15"/>
              <w:spacing w:before="183" w:line="241" w:lineRule="auto"/>
              <w:ind w:left="35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811" w:type="dxa"/>
            <w:vAlign w:val="top"/>
          </w:tcPr>
          <w:p w14:paraId="41EB2493">
            <w:pPr>
              <w:rPr>
                <w:rFonts w:ascii="Arial"/>
                <w:color w:val="000000" w:themeColor="text1"/>
                <w:sz w:val="21"/>
                <w:highlight w:val="none"/>
                <w14:textFill>
                  <w14:solidFill>
                    <w14:schemeClr w14:val="tx1"/>
                  </w14:solidFill>
                </w14:textFill>
              </w:rPr>
            </w:pPr>
          </w:p>
        </w:tc>
        <w:tc>
          <w:tcPr>
            <w:tcW w:w="1356" w:type="dxa"/>
            <w:vAlign w:val="top"/>
          </w:tcPr>
          <w:p w14:paraId="3A1533D8">
            <w:pPr>
              <w:rPr>
                <w:rFonts w:ascii="Arial"/>
                <w:color w:val="000000" w:themeColor="text1"/>
                <w:sz w:val="21"/>
                <w:highlight w:val="none"/>
                <w14:textFill>
                  <w14:solidFill>
                    <w14:schemeClr w14:val="tx1"/>
                  </w14:solidFill>
                </w14:textFill>
              </w:rPr>
            </w:pPr>
          </w:p>
        </w:tc>
        <w:tc>
          <w:tcPr>
            <w:tcW w:w="1355" w:type="dxa"/>
            <w:vAlign w:val="top"/>
          </w:tcPr>
          <w:p w14:paraId="00A0B684">
            <w:pPr>
              <w:rPr>
                <w:rFonts w:ascii="Arial"/>
                <w:color w:val="000000" w:themeColor="text1"/>
                <w:sz w:val="21"/>
                <w:highlight w:val="none"/>
                <w14:textFill>
                  <w14:solidFill>
                    <w14:schemeClr w14:val="tx1"/>
                  </w14:solidFill>
                </w14:textFill>
              </w:rPr>
            </w:pPr>
          </w:p>
        </w:tc>
        <w:tc>
          <w:tcPr>
            <w:tcW w:w="1358" w:type="dxa"/>
            <w:vAlign w:val="top"/>
          </w:tcPr>
          <w:p w14:paraId="232190B1">
            <w:pPr>
              <w:rPr>
                <w:rFonts w:ascii="Arial"/>
                <w:color w:val="000000" w:themeColor="text1"/>
                <w:sz w:val="21"/>
                <w:highlight w:val="none"/>
                <w14:textFill>
                  <w14:solidFill>
                    <w14:schemeClr w14:val="tx1"/>
                  </w14:solidFill>
                </w14:textFill>
              </w:rPr>
            </w:pPr>
          </w:p>
        </w:tc>
        <w:tc>
          <w:tcPr>
            <w:tcW w:w="1356" w:type="dxa"/>
            <w:vAlign w:val="top"/>
          </w:tcPr>
          <w:p w14:paraId="03B61FA9">
            <w:pPr>
              <w:rPr>
                <w:rFonts w:ascii="Arial"/>
                <w:color w:val="000000" w:themeColor="text1"/>
                <w:sz w:val="21"/>
                <w:highlight w:val="none"/>
                <w14:textFill>
                  <w14:solidFill>
                    <w14:schemeClr w14:val="tx1"/>
                  </w14:solidFill>
                </w14:textFill>
              </w:rPr>
            </w:pPr>
          </w:p>
        </w:tc>
        <w:tc>
          <w:tcPr>
            <w:tcW w:w="1356" w:type="dxa"/>
            <w:vAlign w:val="top"/>
          </w:tcPr>
          <w:p w14:paraId="71FB10D6">
            <w:pPr>
              <w:rPr>
                <w:rFonts w:ascii="Arial"/>
                <w:color w:val="000000" w:themeColor="text1"/>
                <w:sz w:val="21"/>
                <w:highlight w:val="none"/>
                <w14:textFill>
                  <w14:solidFill>
                    <w14:schemeClr w14:val="tx1"/>
                  </w14:solidFill>
                </w14:textFill>
              </w:rPr>
            </w:pPr>
          </w:p>
        </w:tc>
        <w:tc>
          <w:tcPr>
            <w:tcW w:w="1356" w:type="dxa"/>
            <w:vAlign w:val="top"/>
          </w:tcPr>
          <w:p w14:paraId="2F9953CF">
            <w:pPr>
              <w:rPr>
                <w:rFonts w:ascii="Arial"/>
                <w:color w:val="000000" w:themeColor="text1"/>
                <w:sz w:val="21"/>
                <w:highlight w:val="none"/>
                <w14:textFill>
                  <w14:solidFill>
                    <w14:schemeClr w14:val="tx1"/>
                  </w14:solidFill>
                </w14:textFill>
              </w:rPr>
            </w:pPr>
          </w:p>
        </w:tc>
        <w:tc>
          <w:tcPr>
            <w:tcW w:w="1365" w:type="dxa"/>
            <w:vAlign w:val="top"/>
          </w:tcPr>
          <w:p w14:paraId="13B2FE5B">
            <w:pPr>
              <w:rPr>
                <w:rFonts w:ascii="Arial"/>
                <w:color w:val="000000" w:themeColor="text1"/>
                <w:sz w:val="21"/>
                <w:highlight w:val="none"/>
                <w14:textFill>
                  <w14:solidFill>
                    <w14:schemeClr w14:val="tx1"/>
                  </w14:solidFill>
                </w14:textFill>
              </w:rPr>
            </w:pPr>
          </w:p>
        </w:tc>
        <w:tc>
          <w:tcPr>
            <w:tcW w:w="1797" w:type="dxa"/>
            <w:vAlign w:val="top"/>
          </w:tcPr>
          <w:p w14:paraId="2AD8E389">
            <w:pPr>
              <w:rPr>
                <w:rFonts w:ascii="Arial"/>
                <w:color w:val="000000" w:themeColor="text1"/>
                <w:sz w:val="21"/>
                <w:highlight w:val="none"/>
                <w14:textFill>
                  <w14:solidFill>
                    <w14:schemeClr w14:val="tx1"/>
                  </w14:solidFill>
                </w14:textFill>
              </w:rPr>
            </w:pPr>
          </w:p>
        </w:tc>
      </w:tr>
      <w:tr w14:paraId="22C24A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97" w:type="dxa"/>
            <w:vAlign w:val="top"/>
          </w:tcPr>
          <w:p w14:paraId="15BFC1A3">
            <w:pPr>
              <w:pStyle w:val="15"/>
              <w:spacing w:before="185" w:line="242" w:lineRule="auto"/>
              <w:ind w:left="35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811" w:type="dxa"/>
            <w:vAlign w:val="top"/>
          </w:tcPr>
          <w:p w14:paraId="618DF51E">
            <w:pPr>
              <w:rPr>
                <w:rFonts w:ascii="Arial"/>
                <w:color w:val="000000" w:themeColor="text1"/>
                <w:sz w:val="21"/>
                <w:highlight w:val="none"/>
                <w14:textFill>
                  <w14:solidFill>
                    <w14:schemeClr w14:val="tx1"/>
                  </w14:solidFill>
                </w14:textFill>
              </w:rPr>
            </w:pPr>
          </w:p>
        </w:tc>
        <w:tc>
          <w:tcPr>
            <w:tcW w:w="1356" w:type="dxa"/>
            <w:vAlign w:val="top"/>
          </w:tcPr>
          <w:p w14:paraId="0C037FC2">
            <w:pPr>
              <w:rPr>
                <w:rFonts w:ascii="Arial"/>
                <w:color w:val="000000" w:themeColor="text1"/>
                <w:sz w:val="21"/>
                <w:highlight w:val="none"/>
                <w14:textFill>
                  <w14:solidFill>
                    <w14:schemeClr w14:val="tx1"/>
                  </w14:solidFill>
                </w14:textFill>
              </w:rPr>
            </w:pPr>
          </w:p>
        </w:tc>
        <w:tc>
          <w:tcPr>
            <w:tcW w:w="1355" w:type="dxa"/>
            <w:vAlign w:val="top"/>
          </w:tcPr>
          <w:p w14:paraId="05FBF6BC">
            <w:pPr>
              <w:rPr>
                <w:rFonts w:ascii="Arial"/>
                <w:color w:val="000000" w:themeColor="text1"/>
                <w:sz w:val="21"/>
                <w:highlight w:val="none"/>
                <w14:textFill>
                  <w14:solidFill>
                    <w14:schemeClr w14:val="tx1"/>
                  </w14:solidFill>
                </w14:textFill>
              </w:rPr>
            </w:pPr>
          </w:p>
        </w:tc>
        <w:tc>
          <w:tcPr>
            <w:tcW w:w="1358" w:type="dxa"/>
            <w:vAlign w:val="top"/>
          </w:tcPr>
          <w:p w14:paraId="62021477">
            <w:pPr>
              <w:rPr>
                <w:rFonts w:ascii="Arial"/>
                <w:color w:val="000000" w:themeColor="text1"/>
                <w:sz w:val="21"/>
                <w:highlight w:val="none"/>
                <w14:textFill>
                  <w14:solidFill>
                    <w14:schemeClr w14:val="tx1"/>
                  </w14:solidFill>
                </w14:textFill>
              </w:rPr>
            </w:pPr>
          </w:p>
        </w:tc>
        <w:tc>
          <w:tcPr>
            <w:tcW w:w="1356" w:type="dxa"/>
            <w:vAlign w:val="top"/>
          </w:tcPr>
          <w:p w14:paraId="40E5A109">
            <w:pPr>
              <w:rPr>
                <w:rFonts w:ascii="Arial"/>
                <w:color w:val="000000" w:themeColor="text1"/>
                <w:sz w:val="21"/>
                <w:highlight w:val="none"/>
                <w14:textFill>
                  <w14:solidFill>
                    <w14:schemeClr w14:val="tx1"/>
                  </w14:solidFill>
                </w14:textFill>
              </w:rPr>
            </w:pPr>
          </w:p>
        </w:tc>
        <w:tc>
          <w:tcPr>
            <w:tcW w:w="1356" w:type="dxa"/>
            <w:vAlign w:val="top"/>
          </w:tcPr>
          <w:p w14:paraId="672F9B03">
            <w:pPr>
              <w:rPr>
                <w:rFonts w:ascii="Arial"/>
                <w:color w:val="000000" w:themeColor="text1"/>
                <w:sz w:val="21"/>
                <w:highlight w:val="none"/>
                <w14:textFill>
                  <w14:solidFill>
                    <w14:schemeClr w14:val="tx1"/>
                  </w14:solidFill>
                </w14:textFill>
              </w:rPr>
            </w:pPr>
          </w:p>
        </w:tc>
        <w:tc>
          <w:tcPr>
            <w:tcW w:w="1356" w:type="dxa"/>
            <w:vAlign w:val="top"/>
          </w:tcPr>
          <w:p w14:paraId="0CA35903">
            <w:pPr>
              <w:rPr>
                <w:rFonts w:ascii="Arial"/>
                <w:color w:val="000000" w:themeColor="text1"/>
                <w:sz w:val="21"/>
                <w:highlight w:val="none"/>
                <w14:textFill>
                  <w14:solidFill>
                    <w14:schemeClr w14:val="tx1"/>
                  </w14:solidFill>
                </w14:textFill>
              </w:rPr>
            </w:pPr>
          </w:p>
        </w:tc>
        <w:tc>
          <w:tcPr>
            <w:tcW w:w="1365" w:type="dxa"/>
            <w:vAlign w:val="top"/>
          </w:tcPr>
          <w:p w14:paraId="25B5344C">
            <w:pPr>
              <w:rPr>
                <w:rFonts w:ascii="Arial"/>
                <w:color w:val="000000" w:themeColor="text1"/>
                <w:sz w:val="21"/>
                <w:highlight w:val="none"/>
                <w14:textFill>
                  <w14:solidFill>
                    <w14:schemeClr w14:val="tx1"/>
                  </w14:solidFill>
                </w14:textFill>
              </w:rPr>
            </w:pPr>
          </w:p>
        </w:tc>
        <w:tc>
          <w:tcPr>
            <w:tcW w:w="1797" w:type="dxa"/>
            <w:vAlign w:val="top"/>
          </w:tcPr>
          <w:p w14:paraId="7DED647B">
            <w:pPr>
              <w:rPr>
                <w:rFonts w:ascii="Arial"/>
                <w:color w:val="000000" w:themeColor="text1"/>
                <w:sz w:val="21"/>
                <w:highlight w:val="none"/>
                <w14:textFill>
                  <w14:solidFill>
                    <w14:schemeClr w14:val="tx1"/>
                  </w14:solidFill>
                </w14:textFill>
              </w:rPr>
            </w:pPr>
          </w:p>
        </w:tc>
      </w:tr>
      <w:tr w14:paraId="3B8BE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97" w:type="dxa"/>
            <w:vAlign w:val="top"/>
          </w:tcPr>
          <w:p w14:paraId="5267205F">
            <w:pPr>
              <w:pStyle w:val="15"/>
              <w:spacing w:before="185" w:line="241" w:lineRule="auto"/>
              <w:ind w:left="35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1811" w:type="dxa"/>
            <w:vAlign w:val="top"/>
          </w:tcPr>
          <w:p w14:paraId="2957B308">
            <w:pPr>
              <w:rPr>
                <w:rFonts w:ascii="Arial"/>
                <w:color w:val="000000" w:themeColor="text1"/>
                <w:sz w:val="21"/>
                <w:highlight w:val="none"/>
                <w14:textFill>
                  <w14:solidFill>
                    <w14:schemeClr w14:val="tx1"/>
                  </w14:solidFill>
                </w14:textFill>
              </w:rPr>
            </w:pPr>
          </w:p>
        </w:tc>
        <w:tc>
          <w:tcPr>
            <w:tcW w:w="1356" w:type="dxa"/>
            <w:vAlign w:val="top"/>
          </w:tcPr>
          <w:p w14:paraId="4B45DEEF">
            <w:pPr>
              <w:rPr>
                <w:rFonts w:ascii="Arial"/>
                <w:color w:val="000000" w:themeColor="text1"/>
                <w:sz w:val="21"/>
                <w:highlight w:val="none"/>
                <w14:textFill>
                  <w14:solidFill>
                    <w14:schemeClr w14:val="tx1"/>
                  </w14:solidFill>
                </w14:textFill>
              </w:rPr>
            </w:pPr>
          </w:p>
        </w:tc>
        <w:tc>
          <w:tcPr>
            <w:tcW w:w="1355" w:type="dxa"/>
            <w:vAlign w:val="top"/>
          </w:tcPr>
          <w:p w14:paraId="1C8CD335">
            <w:pPr>
              <w:rPr>
                <w:rFonts w:ascii="Arial"/>
                <w:color w:val="000000" w:themeColor="text1"/>
                <w:sz w:val="21"/>
                <w:highlight w:val="none"/>
                <w14:textFill>
                  <w14:solidFill>
                    <w14:schemeClr w14:val="tx1"/>
                  </w14:solidFill>
                </w14:textFill>
              </w:rPr>
            </w:pPr>
          </w:p>
        </w:tc>
        <w:tc>
          <w:tcPr>
            <w:tcW w:w="1358" w:type="dxa"/>
            <w:vAlign w:val="top"/>
          </w:tcPr>
          <w:p w14:paraId="2A3E79B6">
            <w:pPr>
              <w:rPr>
                <w:rFonts w:ascii="Arial"/>
                <w:color w:val="000000" w:themeColor="text1"/>
                <w:sz w:val="21"/>
                <w:highlight w:val="none"/>
                <w14:textFill>
                  <w14:solidFill>
                    <w14:schemeClr w14:val="tx1"/>
                  </w14:solidFill>
                </w14:textFill>
              </w:rPr>
            </w:pPr>
          </w:p>
        </w:tc>
        <w:tc>
          <w:tcPr>
            <w:tcW w:w="1356" w:type="dxa"/>
            <w:vAlign w:val="top"/>
          </w:tcPr>
          <w:p w14:paraId="175BEE18">
            <w:pPr>
              <w:rPr>
                <w:rFonts w:ascii="Arial"/>
                <w:color w:val="000000" w:themeColor="text1"/>
                <w:sz w:val="21"/>
                <w:highlight w:val="none"/>
                <w14:textFill>
                  <w14:solidFill>
                    <w14:schemeClr w14:val="tx1"/>
                  </w14:solidFill>
                </w14:textFill>
              </w:rPr>
            </w:pPr>
          </w:p>
        </w:tc>
        <w:tc>
          <w:tcPr>
            <w:tcW w:w="1356" w:type="dxa"/>
            <w:vAlign w:val="top"/>
          </w:tcPr>
          <w:p w14:paraId="34E03907">
            <w:pPr>
              <w:rPr>
                <w:rFonts w:ascii="Arial"/>
                <w:color w:val="000000" w:themeColor="text1"/>
                <w:sz w:val="21"/>
                <w:highlight w:val="none"/>
                <w14:textFill>
                  <w14:solidFill>
                    <w14:schemeClr w14:val="tx1"/>
                  </w14:solidFill>
                </w14:textFill>
              </w:rPr>
            </w:pPr>
          </w:p>
        </w:tc>
        <w:tc>
          <w:tcPr>
            <w:tcW w:w="1356" w:type="dxa"/>
            <w:vAlign w:val="top"/>
          </w:tcPr>
          <w:p w14:paraId="705700AB">
            <w:pPr>
              <w:rPr>
                <w:rFonts w:ascii="Arial"/>
                <w:color w:val="000000" w:themeColor="text1"/>
                <w:sz w:val="21"/>
                <w:highlight w:val="none"/>
                <w14:textFill>
                  <w14:solidFill>
                    <w14:schemeClr w14:val="tx1"/>
                  </w14:solidFill>
                </w14:textFill>
              </w:rPr>
            </w:pPr>
          </w:p>
        </w:tc>
        <w:tc>
          <w:tcPr>
            <w:tcW w:w="1365" w:type="dxa"/>
            <w:vAlign w:val="top"/>
          </w:tcPr>
          <w:p w14:paraId="623647DC">
            <w:pPr>
              <w:rPr>
                <w:rFonts w:ascii="Arial"/>
                <w:color w:val="000000" w:themeColor="text1"/>
                <w:sz w:val="21"/>
                <w:highlight w:val="none"/>
                <w14:textFill>
                  <w14:solidFill>
                    <w14:schemeClr w14:val="tx1"/>
                  </w14:solidFill>
                </w14:textFill>
              </w:rPr>
            </w:pPr>
          </w:p>
        </w:tc>
        <w:tc>
          <w:tcPr>
            <w:tcW w:w="1797" w:type="dxa"/>
            <w:vAlign w:val="top"/>
          </w:tcPr>
          <w:p w14:paraId="7E1EB7B7">
            <w:pPr>
              <w:rPr>
                <w:rFonts w:ascii="Arial"/>
                <w:color w:val="000000" w:themeColor="text1"/>
                <w:sz w:val="21"/>
                <w:highlight w:val="none"/>
                <w14:textFill>
                  <w14:solidFill>
                    <w14:schemeClr w14:val="tx1"/>
                  </w14:solidFill>
                </w14:textFill>
              </w:rPr>
            </w:pPr>
          </w:p>
        </w:tc>
      </w:tr>
      <w:tr w14:paraId="2EE663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797" w:type="dxa"/>
            <w:vAlign w:val="top"/>
          </w:tcPr>
          <w:p w14:paraId="2D6FA1FB">
            <w:pPr>
              <w:pStyle w:val="15"/>
              <w:spacing w:before="186" w:line="241" w:lineRule="auto"/>
              <w:ind w:left="353"/>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p>
        </w:tc>
        <w:tc>
          <w:tcPr>
            <w:tcW w:w="1811" w:type="dxa"/>
            <w:vAlign w:val="top"/>
          </w:tcPr>
          <w:p w14:paraId="490B1D0A">
            <w:pPr>
              <w:rPr>
                <w:rFonts w:ascii="Arial"/>
                <w:color w:val="000000" w:themeColor="text1"/>
                <w:sz w:val="21"/>
                <w:highlight w:val="none"/>
                <w14:textFill>
                  <w14:solidFill>
                    <w14:schemeClr w14:val="tx1"/>
                  </w14:solidFill>
                </w14:textFill>
              </w:rPr>
            </w:pPr>
          </w:p>
        </w:tc>
        <w:tc>
          <w:tcPr>
            <w:tcW w:w="1356" w:type="dxa"/>
            <w:vAlign w:val="top"/>
          </w:tcPr>
          <w:p w14:paraId="5C64FAD8">
            <w:pPr>
              <w:rPr>
                <w:rFonts w:ascii="Arial"/>
                <w:color w:val="000000" w:themeColor="text1"/>
                <w:sz w:val="21"/>
                <w:highlight w:val="none"/>
                <w14:textFill>
                  <w14:solidFill>
                    <w14:schemeClr w14:val="tx1"/>
                  </w14:solidFill>
                </w14:textFill>
              </w:rPr>
            </w:pPr>
          </w:p>
        </w:tc>
        <w:tc>
          <w:tcPr>
            <w:tcW w:w="1355" w:type="dxa"/>
            <w:vAlign w:val="top"/>
          </w:tcPr>
          <w:p w14:paraId="2BC5E1CB">
            <w:pPr>
              <w:rPr>
                <w:rFonts w:ascii="Arial"/>
                <w:color w:val="000000" w:themeColor="text1"/>
                <w:sz w:val="21"/>
                <w:highlight w:val="none"/>
                <w14:textFill>
                  <w14:solidFill>
                    <w14:schemeClr w14:val="tx1"/>
                  </w14:solidFill>
                </w14:textFill>
              </w:rPr>
            </w:pPr>
          </w:p>
        </w:tc>
        <w:tc>
          <w:tcPr>
            <w:tcW w:w="1358" w:type="dxa"/>
            <w:vAlign w:val="top"/>
          </w:tcPr>
          <w:p w14:paraId="4300D88C">
            <w:pPr>
              <w:rPr>
                <w:rFonts w:ascii="Arial"/>
                <w:color w:val="000000" w:themeColor="text1"/>
                <w:sz w:val="21"/>
                <w:highlight w:val="none"/>
                <w14:textFill>
                  <w14:solidFill>
                    <w14:schemeClr w14:val="tx1"/>
                  </w14:solidFill>
                </w14:textFill>
              </w:rPr>
            </w:pPr>
          </w:p>
        </w:tc>
        <w:tc>
          <w:tcPr>
            <w:tcW w:w="1356" w:type="dxa"/>
            <w:vAlign w:val="top"/>
          </w:tcPr>
          <w:p w14:paraId="237D3D9C">
            <w:pPr>
              <w:rPr>
                <w:rFonts w:ascii="Arial"/>
                <w:color w:val="000000" w:themeColor="text1"/>
                <w:sz w:val="21"/>
                <w:highlight w:val="none"/>
                <w14:textFill>
                  <w14:solidFill>
                    <w14:schemeClr w14:val="tx1"/>
                  </w14:solidFill>
                </w14:textFill>
              </w:rPr>
            </w:pPr>
          </w:p>
        </w:tc>
        <w:tc>
          <w:tcPr>
            <w:tcW w:w="1356" w:type="dxa"/>
            <w:vAlign w:val="top"/>
          </w:tcPr>
          <w:p w14:paraId="349D44EE">
            <w:pPr>
              <w:rPr>
                <w:rFonts w:ascii="Arial"/>
                <w:color w:val="000000" w:themeColor="text1"/>
                <w:sz w:val="21"/>
                <w:highlight w:val="none"/>
                <w14:textFill>
                  <w14:solidFill>
                    <w14:schemeClr w14:val="tx1"/>
                  </w14:solidFill>
                </w14:textFill>
              </w:rPr>
            </w:pPr>
          </w:p>
        </w:tc>
        <w:tc>
          <w:tcPr>
            <w:tcW w:w="1356" w:type="dxa"/>
            <w:vAlign w:val="top"/>
          </w:tcPr>
          <w:p w14:paraId="32915A16">
            <w:pPr>
              <w:rPr>
                <w:rFonts w:ascii="Arial"/>
                <w:color w:val="000000" w:themeColor="text1"/>
                <w:sz w:val="21"/>
                <w:highlight w:val="none"/>
                <w14:textFill>
                  <w14:solidFill>
                    <w14:schemeClr w14:val="tx1"/>
                  </w14:solidFill>
                </w14:textFill>
              </w:rPr>
            </w:pPr>
          </w:p>
        </w:tc>
        <w:tc>
          <w:tcPr>
            <w:tcW w:w="1365" w:type="dxa"/>
            <w:vAlign w:val="top"/>
          </w:tcPr>
          <w:p w14:paraId="4AC816CE">
            <w:pPr>
              <w:rPr>
                <w:rFonts w:ascii="Arial"/>
                <w:color w:val="000000" w:themeColor="text1"/>
                <w:sz w:val="21"/>
                <w:highlight w:val="none"/>
                <w14:textFill>
                  <w14:solidFill>
                    <w14:schemeClr w14:val="tx1"/>
                  </w14:solidFill>
                </w14:textFill>
              </w:rPr>
            </w:pPr>
          </w:p>
        </w:tc>
        <w:tc>
          <w:tcPr>
            <w:tcW w:w="1797" w:type="dxa"/>
            <w:vAlign w:val="top"/>
          </w:tcPr>
          <w:p w14:paraId="4D299781">
            <w:pPr>
              <w:rPr>
                <w:rFonts w:ascii="Arial"/>
                <w:color w:val="000000" w:themeColor="text1"/>
                <w:sz w:val="21"/>
                <w:highlight w:val="none"/>
                <w14:textFill>
                  <w14:solidFill>
                    <w14:schemeClr w14:val="tx1"/>
                  </w14:solidFill>
                </w14:textFill>
              </w:rPr>
            </w:pPr>
          </w:p>
        </w:tc>
      </w:tr>
      <w:tr w14:paraId="3EC22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97" w:type="dxa"/>
            <w:vAlign w:val="top"/>
          </w:tcPr>
          <w:p w14:paraId="26D1FA3F">
            <w:pPr>
              <w:pStyle w:val="15"/>
              <w:spacing w:before="187" w:line="332" w:lineRule="exact"/>
              <w:ind w:left="206"/>
              <w:rPr>
                <w:color w:val="000000" w:themeColor="text1"/>
                <w:highlight w:val="none"/>
                <w14:textFill>
                  <w14:solidFill>
                    <w14:schemeClr w14:val="tx1"/>
                  </w14:solidFill>
                </w14:textFill>
              </w:rPr>
            </w:pPr>
            <w:r>
              <w:rPr>
                <w:color w:val="000000" w:themeColor="text1"/>
                <w:spacing w:val="-10"/>
                <w:position w:val="2"/>
                <w:highlight w:val="none"/>
                <w14:textFill>
                  <w14:solidFill>
                    <w14:schemeClr w14:val="tx1"/>
                  </w14:solidFill>
                </w14:textFill>
              </w:rPr>
              <w:t>……</w:t>
            </w:r>
          </w:p>
        </w:tc>
        <w:tc>
          <w:tcPr>
            <w:tcW w:w="1811" w:type="dxa"/>
            <w:vAlign w:val="top"/>
          </w:tcPr>
          <w:p w14:paraId="4EEBAF5D">
            <w:pPr>
              <w:rPr>
                <w:rFonts w:ascii="Arial"/>
                <w:color w:val="000000" w:themeColor="text1"/>
                <w:sz w:val="21"/>
                <w:highlight w:val="none"/>
                <w14:textFill>
                  <w14:solidFill>
                    <w14:schemeClr w14:val="tx1"/>
                  </w14:solidFill>
                </w14:textFill>
              </w:rPr>
            </w:pPr>
          </w:p>
        </w:tc>
        <w:tc>
          <w:tcPr>
            <w:tcW w:w="1356" w:type="dxa"/>
            <w:vAlign w:val="top"/>
          </w:tcPr>
          <w:p w14:paraId="2BAD13D7">
            <w:pPr>
              <w:rPr>
                <w:rFonts w:ascii="Arial"/>
                <w:color w:val="000000" w:themeColor="text1"/>
                <w:sz w:val="21"/>
                <w:highlight w:val="none"/>
                <w14:textFill>
                  <w14:solidFill>
                    <w14:schemeClr w14:val="tx1"/>
                  </w14:solidFill>
                </w14:textFill>
              </w:rPr>
            </w:pPr>
          </w:p>
        </w:tc>
        <w:tc>
          <w:tcPr>
            <w:tcW w:w="1355" w:type="dxa"/>
            <w:vAlign w:val="top"/>
          </w:tcPr>
          <w:p w14:paraId="0D40FBE2">
            <w:pPr>
              <w:rPr>
                <w:rFonts w:ascii="Arial"/>
                <w:color w:val="000000" w:themeColor="text1"/>
                <w:sz w:val="21"/>
                <w:highlight w:val="none"/>
                <w14:textFill>
                  <w14:solidFill>
                    <w14:schemeClr w14:val="tx1"/>
                  </w14:solidFill>
                </w14:textFill>
              </w:rPr>
            </w:pPr>
          </w:p>
        </w:tc>
        <w:tc>
          <w:tcPr>
            <w:tcW w:w="1358" w:type="dxa"/>
            <w:vAlign w:val="top"/>
          </w:tcPr>
          <w:p w14:paraId="4DF93482">
            <w:pPr>
              <w:rPr>
                <w:rFonts w:ascii="Arial"/>
                <w:color w:val="000000" w:themeColor="text1"/>
                <w:sz w:val="21"/>
                <w:highlight w:val="none"/>
                <w14:textFill>
                  <w14:solidFill>
                    <w14:schemeClr w14:val="tx1"/>
                  </w14:solidFill>
                </w14:textFill>
              </w:rPr>
            </w:pPr>
          </w:p>
        </w:tc>
        <w:tc>
          <w:tcPr>
            <w:tcW w:w="1356" w:type="dxa"/>
            <w:vAlign w:val="top"/>
          </w:tcPr>
          <w:p w14:paraId="4C5CBEF0">
            <w:pPr>
              <w:rPr>
                <w:rFonts w:ascii="Arial"/>
                <w:color w:val="000000" w:themeColor="text1"/>
                <w:sz w:val="21"/>
                <w:highlight w:val="none"/>
                <w14:textFill>
                  <w14:solidFill>
                    <w14:schemeClr w14:val="tx1"/>
                  </w14:solidFill>
                </w14:textFill>
              </w:rPr>
            </w:pPr>
          </w:p>
        </w:tc>
        <w:tc>
          <w:tcPr>
            <w:tcW w:w="1356" w:type="dxa"/>
            <w:vAlign w:val="top"/>
          </w:tcPr>
          <w:p w14:paraId="07E5D420">
            <w:pPr>
              <w:rPr>
                <w:rFonts w:ascii="Arial"/>
                <w:color w:val="000000" w:themeColor="text1"/>
                <w:sz w:val="21"/>
                <w:highlight w:val="none"/>
                <w14:textFill>
                  <w14:solidFill>
                    <w14:schemeClr w14:val="tx1"/>
                  </w14:solidFill>
                </w14:textFill>
              </w:rPr>
            </w:pPr>
          </w:p>
        </w:tc>
        <w:tc>
          <w:tcPr>
            <w:tcW w:w="1356" w:type="dxa"/>
            <w:vAlign w:val="top"/>
          </w:tcPr>
          <w:p w14:paraId="6FB7A58D">
            <w:pPr>
              <w:rPr>
                <w:rFonts w:ascii="Arial"/>
                <w:color w:val="000000" w:themeColor="text1"/>
                <w:sz w:val="21"/>
                <w:highlight w:val="none"/>
                <w14:textFill>
                  <w14:solidFill>
                    <w14:schemeClr w14:val="tx1"/>
                  </w14:solidFill>
                </w14:textFill>
              </w:rPr>
            </w:pPr>
          </w:p>
        </w:tc>
        <w:tc>
          <w:tcPr>
            <w:tcW w:w="1365" w:type="dxa"/>
            <w:vAlign w:val="top"/>
          </w:tcPr>
          <w:p w14:paraId="0CCB5D0D">
            <w:pPr>
              <w:rPr>
                <w:rFonts w:ascii="Arial"/>
                <w:color w:val="000000" w:themeColor="text1"/>
                <w:sz w:val="21"/>
                <w:highlight w:val="none"/>
                <w14:textFill>
                  <w14:solidFill>
                    <w14:schemeClr w14:val="tx1"/>
                  </w14:solidFill>
                </w14:textFill>
              </w:rPr>
            </w:pPr>
          </w:p>
        </w:tc>
        <w:tc>
          <w:tcPr>
            <w:tcW w:w="1797" w:type="dxa"/>
            <w:vAlign w:val="top"/>
          </w:tcPr>
          <w:p w14:paraId="19B4A06D">
            <w:pPr>
              <w:rPr>
                <w:rFonts w:ascii="Arial"/>
                <w:color w:val="000000" w:themeColor="text1"/>
                <w:sz w:val="21"/>
                <w:highlight w:val="none"/>
                <w14:textFill>
                  <w14:solidFill>
                    <w14:schemeClr w14:val="tx1"/>
                  </w14:solidFill>
                </w14:textFill>
              </w:rPr>
            </w:pPr>
          </w:p>
        </w:tc>
      </w:tr>
      <w:tr w14:paraId="2A56F5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8" w:hRule="atLeast"/>
        </w:trPr>
        <w:tc>
          <w:tcPr>
            <w:tcW w:w="13907" w:type="dxa"/>
            <w:gridSpan w:val="10"/>
            <w:vAlign w:val="top"/>
          </w:tcPr>
          <w:p w14:paraId="2836A131">
            <w:pPr>
              <w:pStyle w:val="15"/>
              <w:spacing w:before="34" w:line="221" w:lineRule="auto"/>
              <w:ind w:left="125"/>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资信业绩评委签名：</w:t>
            </w:r>
          </w:p>
        </w:tc>
      </w:tr>
    </w:tbl>
    <w:p w14:paraId="1117BD18">
      <w:pPr>
        <w:spacing w:before="302" w:line="221" w:lineRule="auto"/>
        <w:ind w:left="1068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1"/>
          <w:sz w:val="21"/>
          <w:szCs w:val="21"/>
          <w:highlight w:val="none"/>
          <w14:textFill>
            <w14:solidFill>
              <w14:schemeClr w14:val="tx1"/>
            </w14:solidFill>
          </w14:textFill>
        </w:rPr>
        <w:t>日期：</w:t>
      </w:r>
      <w:r>
        <w:rPr>
          <w:rFonts w:ascii="宋体" w:hAnsi="宋体" w:eastAsia="宋体" w:cs="宋体"/>
          <w:color w:val="000000" w:themeColor="text1"/>
          <w:spacing w:val="1"/>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年</w:t>
      </w:r>
      <w:r>
        <w:rPr>
          <w:rFonts w:ascii="宋体" w:hAnsi="宋体" w:eastAsia="宋体" w:cs="宋体"/>
          <w:color w:val="000000" w:themeColor="text1"/>
          <w:spacing w:val="4"/>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月</w:t>
      </w:r>
      <w:r>
        <w:rPr>
          <w:rFonts w:ascii="宋体" w:hAnsi="宋体" w:eastAsia="宋体" w:cs="宋体"/>
          <w:color w:val="000000" w:themeColor="text1"/>
          <w:spacing w:val="11"/>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日</w:t>
      </w:r>
    </w:p>
    <w:p w14:paraId="0FD31235">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62" w:type="default"/>
          <w:pgSz w:w="16839" w:h="11907"/>
          <w:pgMar w:top="400" w:right="1461" w:bottom="1026" w:left="1463" w:header="0" w:footer="748" w:gutter="0"/>
          <w:cols w:space="720" w:num="1"/>
        </w:sectPr>
      </w:pPr>
    </w:p>
    <w:p w14:paraId="7CB0BE98">
      <w:pPr>
        <w:pStyle w:val="5"/>
        <w:spacing w:line="267" w:lineRule="auto"/>
        <w:rPr>
          <w:color w:val="000000" w:themeColor="text1"/>
          <w:highlight w:val="none"/>
          <w14:textFill>
            <w14:solidFill>
              <w14:schemeClr w14:val="tx1"/>
            </w14:solidFill>
          </w14:textFill>
        </w:rPr>
      </w:pPr>
    </w:p>
    <w:p w14:paraId="7385D022">
      <w:pPr>
        <w:pStyle w:val="5"/>
        <w:spacing w:line="267" w:lineRule="auto"/>
        <w:rPr>
          <w:color w:val="000000" w:themeColor="text1"/>
          <w:highlight w:val="none"/>
          <w14:textFill>
            <w14:solidFill>
              <w14:schemeClr w14:val="tx1"/>
            </w14:solidFill>
          </w14:textFill>
        </w:rPr>
      </w:pPr>
    </w:p>
    <w:p w14:paraId="29B87FCF">
      <w:pPr>
        <w:pStyle w:val="5"/>
        <w:spacing w:line="268" w:lineRule="auto"/>
        <w:rPr>
          <w:color w:val="000000" w:themeColor="text1"/>
          <w:highlight w:val="none"/>
          <w14:textFill>
            <w14:solidFill>
              <w14:schemeClr w14:val="tx1"/>
            </w14:solidFill>
          </w14:textFill>
        </w:rPr>
      </w:pPr>
    </w:p>
    <w:p w14:paraId="6011C8BE">
      <w:pPr>
        <w:pStyle w:val="5"/>
        <w:spacing w:line="268" w:lineRule="auto"/>
        <w:rPr>
          <w:color w:val="000000" w:themeColor="text1"/>
          <w:highlight w:val="none"/>
          <w14:textFill>
            <w14:solidFill>
              <w14:schemeClr w14:val="tx1"/>
            </w14:solidFill>
          </w14:textFill>
        </w:rPr>
      </w:pPr>
    </w:p>
    <w:p w14:paraId="7D1A7FDD">
      <w:pPr>
        <w:spacing w:before="78" w:line="233" w:lineRule="auto"/>
        <w:ind w:left="257"/>
        <w:rPr>
          <w:rFonts w:ascii="黑体" w:hAnsi="黑体" w:eastAsia="黑体" w:cs="黑体"/>
          <w:color w:val="000000" w:themeColor="text1"/>
          <w:sz w:val="24"/>
          <w:szCs w:val="24"/>
          <w:highlight w:val="none"/>
          <w14:textFill>
            <w14:solidFill>
              <w14:schemeClr w14:val="tx1"/>
            </w14:solidFill>
          </w14:textFill>
        </w:rPr>
      </w:pPr>
      <w:r>
        <w:rPr>
          <w:rFonts w:ascii="黑体" w:hAnsi="黑体" w:eastAsia="黑体" w:cs="黑体"/>
          <w:color w:val="000000" w:themeColor="text1"/>
          <w:spacing w:val="-3"/>
          <w:sz w:val="24"/>
          <w:szCs w:val="24"/>
          <w:highlight w:val="none"/>
          <w14:textFill>
            <w14:solidFill>
              <w14:schemeClr w14:val="tx1"/>
            </w14:solidFill>
          </w14:textFill>
        </w:rPr>
        <w:t>附表</w:t>
      </w:r>
      <w:r>
        <w:rPr>
          <w:rFonts w:ascii="黑体" w:hAnsi="黑体" w:eastAsia="黑体" w:cs="黑体"/>
          <w:color w:val="000000" w:themeColor="text1"/>
          <w:spacing w:val="-45"/>
          <w:sz w:val="24"/>
          <w:szCs w:val="24"/>
          <w:highlight w:val="none"/>
          <w14:textFill>
            <w14:solidFill>
              <w14:schemeClr w14:val="tx1"/>
            </w14:solidFill>
          </w14:textFill>
        </w:rPr>
        <w:t xml:space="preserve"> </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A-14</w:t>
      </w:r>
      <w:r>
        <w:rPr>
          <w:rFonts w:ascii="黑体" w:hAnsi="黑体" w:eastAsia="黑体" w:cs="黑体"/>
          <w:color w:val="000000" w:themeColor="text1"/>
          <w:spacing w:val="-3"/>
          <w:sz w:val="24"/>
          <w:szCs w:val="24"/>
          <w:highlight w:val="none"/>
          <w14:textFill>
            <w14:solidFill>
              <w14:schemeClr w14:val="tx1"/>
            </w14:solidFill>
          </w14:textFill>
        </w:rPr>
        <w:t>：其他因素评审记录表</w:t>
      </w:r>
    </w:p>
    <w:p w14:paraId="04828C0F">
      <w:pPr>
        <w:spacing w:before="267" w:line="303" w:lineRule="auto"/>
        <w:ind w:left="126" w:right="5118" w:firstLine="5011"/>
        <w:rPr>
          <w:rFonts w:ascii="宋体" w:hAnsi="宋体" w:eastAsia="宋体" w:cs="宋体"/>
          <w:color w:val="000000" w:themeColor="text1"/>
          <w:sz w:val="21"/>
          <w:szCs w:val="21"/>
          <w:highlight w:val="none"/>
          <w14:textFill>
            <w14:solidFill>
              <w14:schemeClr w14:val="tx1"/>
            </w14:solidFill>
          </w14:textFill>
        </w:rPr>
      </w:pPr>
      <w:r>
        <w:rPr>
          <w:rFonts w:ascii="黑体" w:hAnsi="黑体" w:eastAsia="黑体" w:cs="黑体"/>
          <w:color w:val="000000" w:themeColor="text1"/>
          <w:spacing w:val="-3"/>
          <w:sz w:val="36"/>
          <w:szCs w:val="36"/>
          <w:highlight w:val="none"/>
          <w14:textFill>
            <w14:solidFill>
              <w14:schemeClr w14:val="tx1"/>
            </w14:solidFill>
          </w14:textFill>
        </w:rPr>
        <w:t>其他因素评审记录表</w:t>
      </w:r>
      <w:r>
        <w:rPr>
          <w:rFonts w:ascii="宋体" w:hAnsi="宋体" w:eastAsia="宋体" w:cs="宋体"/>
          <w:color w:val="000000" w:themeColor="text1"/>
          <w:spacing w:val="-7"/>
          <w:sz w:val="21"/>
          <w:szCs w:val="21"/>
          <w:highlight w:val="none"/>
          <w14:textFill>
            <w14:solidFill>
              <w14:schemeClr w14:val="tx1"/>
            </w14:solidFill>
          </w14:textFill>
        </w:rPr>
        <w:t>标段名称：</w:t>
      </w:r>
    </w:p>
    <w:p w14:paraId="795CEF09">
      <w:pPr>
        <w:spacing w:line="214" w:lineRule="auto"/>
        <w:ind w:left="12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标段唯一标识码：</w:t>
      </w:r>
    </w:p>
    <w:tbl>
      <w:tblPr>
        <w:tblStyle w:val="14"/>
        <w:tblW w:w="134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5"/>
        <w:gridCol w:w="1751"/>
        <w:gridCol w:w="1313"/>
        <w:gridCol w:w="1314"/>
        <w:gridCol w:w="1313"/>
        <w:gridCol w:w="1312"/>
        <w:gridCol w:w="1315"/>
        <w:gridCol w:w="1313"/>
        <w:gridCol w:w="1324"/>
        <w:gridCol w:w="1742"/>
      </w:tblGrid>
      <w:tr w14:paraId="50690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75" w:type="dxa"/>
            <w:vMerge w:val="restart"/>
            <w:tcBorders>
              <w:bottom w:val="nil"/>
            </w:tcBorders>
            <w:vAlign w:val="top"/>
          </w:tcPr>
          <w:p w14:paraId="564B0C27">
            <w:pPr>
              <w:spacing w:line="267" w:lineRule="auto"/>
              <w:rPr>
                <w:rFonts w:ascii="Arial"/>
                <w:color w:val="000000" w:themeColor="text1"/>
                <w:sz w:val="21"/>
                <w:highlight w:val="none"/>
                <w14:textFill>
                  <w14:solidFill>
                    <w14:schemeClr w14:val="tx1"/>
                  </w14:solidFill>
                </w14:textFill>
              </w:rPr>
            </w:pPr>
          </w:p>
          <w:p w14:paraId="6B77A1E0">
            <w:pPr>
              <w:pStyle w:val="15"/>
              <w:spacing w:before="68" w:line="222" w:lineRule="auto"/>
              <w:ind w:left="17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序号</w:t>
            </w:r>
          </w:p>
        </w:tc>
        <w:tc>
          <w:tcPr>
            <w:tcW w:w="1751" w:type="dxa"/>
            <w:vMerge w:val="restart"/>
            <w:tcBorders>
              <w:bottom w:val="nil"/>
            </w:tcBorders>
            <w:vAlign w:val="top"/>
          </w:tcPr>
          <w:p w14:paraId="4FC3CDED">
            <w:pPr>
              <w:spacing w:line="267" w:lineRule="auto"/>
              <w:rPr>
                <w:rFonts w:ascii="Arial"/>
                <w:color w:val="000000" w:themeColor="text1"/>
                <w:sz w:val="21"/>
                <w:highlight w:val="none"/>
                <w14:textFill>
                  <w14:solidFill>
                    <w14:schemeClr w14:val="tx1"/>
                  </w14:solidFill>
                </w14:textFill>
              </w:rPr>
            </w:pPr>
          </w:p>
          <w:p w14:paraId="4575A047">
            <w:pPr>
              <w:pStyle w:val="15"/>
              <w:spacing w:before="69" w:line="221" w:lineRule="auto"/>
              <w:ind w:left="356"/>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投标人名称</w:t>
            </w:r>
          </w:p>
        </w:tc>
        <w:tc>
          <w:tcPr>
            <w:tcW w:w="9204" w:type="dxa"/>
            <w:gridSpan w:val="7"/>
            <w:vAlign w:val="top"/>
          </w:tcPr>
          <w:p w14:paraId="7C389CAA">
            <w:pPr>
              <w:pStyle w:val="15"/>
              <w:spacing w:before="115" w:line="221" w:lineRule="auto"/>
              <w:ind w:left="3870"/>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评委姓名及得分</w:t>
            </w:r>
          </w:p>
        </w:tc>
        <w:tc>
          <w:tcPr>
            <w:tcW w:w="1742" w:type="dxa"/>
            <w:vMerge w:val="restart"/>
            <w:tcBorders>
              <w:bottom w:val="nil"/>
            </w:tcBorders>
            <w:vAlign w:val="top"/>
          </w:tcPr>
          <w:p w14:paraId="179DD79F">
            <w:pPr>
              <w:pStyle w:val="15"/>
              <w:spacing w:before="62" w:line="221" w:lineRule="auto"/>
              <w:ind w:left="141"/>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其他因素最终得</w:t>
            </w:r>
          </w:p>
          <w:p w14:paraId="512861B0">
            <w:pPr>
              <w:pStyle w:val="15"/>
              <w:spacing w:before="22" w:line="221" w:lineRule="auto"/>
              <w:ind w:left="380"/>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分</w:t>
            </w:r>
            <w:r>
              <w:rPr>
                <w:color w:val="000000" w:themeColor="text1"/>
                <w:spacing w:val="-45"/>
                <w:highlight w:val="none"/>
                <w14:textFill>
                  <w14:solidFill>
                    <w14:schemeClr w14:val="tx1"/>
                  </w14:solidFill>
                </w14:textFill>
              </w:rPr>
              <w:t xml:space="preserve"> </w:t>
            </w:r>
            <w:r>
              <w:rPr>
                <w:color w:val="000000" w:themeColor="text1"/>
                <w:spacing w:val="-5"/>
                <w:highlight w:val="none"/>
                <w14:textFill>
                  <w14:solidFill>
                    <w14:schemeClr w14:val="tx1"/>
                  </w14:solidFill>
                </w14:textFill>
              </w:rPr>
              <w:t>D（满分</w:t>
            </w:r>
          </w:p>
          <w:p w14:paraId="00CD20A8">
            <w:pPr>
              <w:pStyle w:val="15"/>
              <w:spacing w:before="20" w:line="221" w:lineRule="auto"/>
              <w:ind w:left="668"/>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分）</w:t>
            </w:r>
          </w:p>
        </w:tc>
      </w:tr>
      <w:tr w14:paraId="660C7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775" w:type="dxa"/>
            <w:vMerge w:val="continue"/>
            <w:tcBorders>
              <w:top w:val="nil"/>
            </w:tcBorders>
            <w:vAlign w:val="top"/>
          </w:tcPr>
          <w:p w14:paraId="6663D469">
            <w:pPr>
              <w:rPr>
                <w:rFonts w:ascii="Arial"/>
                <w:color w:val="000000" w:themeColor="text1"/>
                <w:sz w:val="21"/>
                <w:highlight w:val="none"/>
                <w14:textFill>
                  <w14:solidFill>
                    <w14:schemeClr w14:val="tx1"/>
                  </w14:solidFill>
                </w14:textFill>
              </w:rPr>
            </w:pPr>
          </w:p>
        </w:tc>
        <w:tc>
          <w:tcPr>
            <w:tcW w:w="1751" w:type="dxa"/>
            <w:vMerge w:val="continue"/>
            <w:tcBorders>
              <w:top w:val="nil"/>
            </w:tcBorders>
            <w:vAlign w:val="top"/>
          </w:tcPr>
          <w:p w14:paraId="2D6293C9">
            <w:pPr>
              <w:rPr>
                <w:rFonts w:ascii="Arial"/>
                <w:color w:val="000000" w:themeColor="text1"/>
                <w:sz w:val="21"/>
                <w:highlight w:val="none"/>
                <w14:textFill>
                  <w14:solidFill>
                    <w14:schemeClr w14:val="tx1"/>
                  </w14:solidFill>
                </w14:textFill>
              </w:rPr>
            </w:pPr>
          </w:p>
        </w:tc>
        <w:tc>
          <w:tcPr>
            <w:tcW w:w="1313" w:type="dxa"/>
            <w:vAlign w:val="top"/>
          </w:tcPr>
          <w:p w14:paraId="6ECD23EC">
            <w:pPr>
              <w:pStyle w:val="15"/>
              <w:spacing w:before="109" w:line="221" w:lineRule="auto"/>
              <w:ind w:left="370"/>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评委</w:t>
            </w:r>
            <w:r>
              <w:rPr>
                <w:color w:val="000000" w:themeColor="text1"/>
                <w:spacing w:val="-28"/>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1</w:t>
            </w:r>
          </w:p>
        </w:tc>
        <w:tc>
          <w:tcPr>
            <w:tcW w:w="1314" w:type="dxa"/>
            <w:vAlign w:val="top"/>
          </w:tcPr>
          <w:p w14:paraId="307F3E69">
            <w:pPr>
              <w:pStyle w:val="15"/>
              <w:spacing w:before="109" w:line="221" w:lineRule="auto"/>
              <w:ind w:left="37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评委</w:t>
            </w:r>
            <w:r>
              <w:rPr>
                <w:color w:val="000000" w:themeColor="text1"/>
                <w:spacing w:val="-42"/>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2</w:t>
            </w:r>
          </w:p>
        </w:tc>
        <w:tc>
          <w:tcPr>
            <w:tcW w:w="1313" w:type="dxa"/>
            <w:vAlign w:val="top"/>
          </w:tcPr>
          <w:p w14:paraId="7FC4BCD0">
            <w:pPr>
              <w:pStyle w:val="15"/>
              <w:spacing w:before="109" w:line="316" w:lineRule="exact"/>
              <w:ind w:left="465"/>
              <w:rPr>
                <w:color w:val="000000" w:themeColor="text1"/>
                <w:highlight w:val="none"/>
                <w14:textFill>
                  <w14:solidFill>
                    <w14:schemeClr w14:val="tx1"/>
                  </w14:solidFill>
                </w14:textFill>
              </w:rPr>
            </w:pPr>
            <w:r>
              <w:rPr>
                <w:color w:val="000000" w:themeColor="text1"/>
                <w:spacing w:val="-5"/>
                <w:position w:val="2"/>
                <w:highlight w:val="none"/>
                <w14:textFill>
                  <w14:solidFill>
                    <w14:schemeClr w14:val="tx1"/>
                  </w14:solidFill>
                </w14:textFill>
              </w:rPr>
              <w:t>……</w:t>
            </w:r>
          </w:p>
        </w:tc>
        <w:tc>
          <w:tcPr>
            <w:tcW w:w="1312" w:type="dxa"/>
            <w:vAlign w:val="top"/>
          </w:tcPr>
          <w:p w14:paraId="159A063A">
            <w:pPr>
              <w:rPr>
                <w:rFonts w:ascii="Arial"/>
                <w:color w:val="000000" w:themeColor="text1"/>
                <w:sz w:val="21"/>
                <w:highlight w:val="none"/>
                <w14:textFill>
                  <w14:solidFill>
                    <w14:schemeClr w14:val="tx1"/>
                  </w14:solidFill>
                </w14:textFill>
              </w:rPr>
            </w:pPr>
          </w:p>
        </w:tc>
        <w:tc>
          <w:tcPr>
            <w:tcW w:w="1315" w:type="dxa"/>
            <w:vAlign w:val="top"/>
          </w:tcPr>
          <w:p w14:paraId="7465F089">
            <w:pPr>
              <w:rPr>
                <w:rFonts w:ascii="Arial"/>
                <w:color w:val="000000" w:themeColor="text1"/>
                <w:sz w:val="21"/>
                <w:highlight w:val="none"/>
                <w14:textFill>
                  <w14:solidFill>
                    <w14:schemeClr w14:val="tx1"/>
                  </w14:solidFill>
                </w14:textFill>
              </w:rPr>
            </w:pPr>
          </w:p>
        </w:tc>
        <w:tc>
          <w:tcPr>
            <w:tcW w:w="1313" w:type="dxa"/>
            <w:vAlign w:val="top"/>
          </w:tcPr>
          <w:p w14:paraId="66997F7A">
            <w:pPr>
              <w:rPr>
                <w:rFonts w:ascii="Arial"/>
                <w:color w:val="000000" w:themeColor="text1"/>
                <w:sz w:val="21"/>
                <w:highlight w:val="none"/>
                <w14:textFill>
                  <w14:solidFill>
                    <w14:schemeClr w14:val="tx1"/>
                  </w14:solidFill>
                </w14:textFill>
              </w:rPr>
            </w:pPr>
          </w:p>
        </w:tc>
        <w:tc>
          <w:tcPr>
            <w:tcW w:w="1324" w:type="dxa"/>
            <w:vAlign w:val="top"/>
          </w:tcPr>
          <w:p w14:paraId="4EA9FAD2">
            <w:pPr>
              <w:rPr>
                <w:rFonts w:ascii="Arial"/>
                <w:color w:val="000000" w:themeColor="text1"/>
                <w:sz w:val="21"/>
                <w:highlight w:val="none"/>
                <w14:textFill>
                  <w14:solidFill>
                    <w14:schemeClr w14:val="tx1"/>
                  </w14:solidFill>
                </w14:textFill>
              </w:rPr>
            </w:pPr>
          </w:p>
        </w:tc>
        <w:tc>
          <w:tcPr>
            <w:tcW w:w="1742" w:type="dxa"/>
            <w:vMerge w:val="continue"/>
            <w:tcBorders>
              <w:top w:val="nil"/>
            </w:tcBorders>
            <w:vAlign w:val="top"/>
          </w:tcPr>
          <w:p w14:paraId="40563CE3">
            <w:pPr>
              <w:rPr>
                <w:rFonts w:ascii="Arial"/>
                <w:color w:val="000000" w:themeColor="text1"/>
                <w:sz w:val="21"/>
                <w:highlight w:val="none"/>
                <w14:textFill>
                  <w14:solidFill>
                    <w14:schemeClr w14:val="tx1"/>
                  </w14:solidFill>
                </w14:textFill>
              </w:rPr>
            </w:pPr>
          </w:p>
        </w:tc>
      </w:tr>
      <w:tr w14:paraId="4D988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775" w:type="dxa"/>
            <w:vAlign w:val="top"/>
          </w:tcPr>
          <w:p w14:paraId="6726C510">
            <w:pPr>
              <w:pStyle w:val="15"/>
              <w:spacing w:before="186" w:line="242" w:lineRule="auto"/>
              <w:ind w:left="35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751" w:type="dxa"/>
            <w:vAlign w:val="top"/>
          </w:tcPr>
          <w:p w14:paraId="5150BBAF">
            <w:pPr>
              <w:rPr>
                <w:rFonts w:ascii="Arial"/>
                <w:color w:val="000000" w:themeColor="text1"/>
                <w:sz w:val="21"/>
                <w:highlight w:val="none"/>
                <w14:textFill>
                  <w14:solidFill>
                    <w14:schemeClr w14:val="tx1"/>
                  </w14:solidFill>
                </w14:textFill>
              </w:rPr>
            </w:pPr>
          </w:p>
        </w:tc>
        <w:tc>
          <w:tcPr>
            <w:tcW w:w="1313" w:type="dxa"/>
            <w:vAlign w:val="top"/>
          </w:tcPr>
          <w:p w14:paraId="5C12AEE4">
            <w:pPr>
              <w:rPr>
                <w:rFonts w:ascii="Arial"/>
                <w:color w:val="000000" w:themeColor="text1"/>
                <w:sz w:val="21"/>
                <w:highlight w:val="none"/>
                <w14:textFill>
                  <w14:solidFill>
                    <w14:schemeClr w14:val="tx1"/>
                  </w14:solidFill>
                </w14:textFill>
              </w:rPr>
            </w:pPr>
          </w:p>
        </w:tc>
        <w:tc>
          <w:tcPr>
            <w:tcW w:w="1314" w:type="dxa"/>
            <w:vAlign w:val="top"/>
          </w:tcPr>
          <w:p w14:paraId="41ED3BA8">
            <w:pPr>
              <w:rPr>
                <w:rFonts w:ascii="Arial"/>
                <w:color w:val="000000" w:themeColor="text1"/>
                <w:sz w:val="21"/>
                <w:highlight w:val="none"/>
                <w14:textFill>
                  <w14:solidFill>
                    <w14:schemeClr w14:val="tx1"/>
                  </w14:solidFill>
                </w14:textFill>
              </w:rPr>
            </w:pPr>
          </w:p>
        </w:tc>
        <w:tc>
          <w:tcPr>
            <w:tcW w:w="1313" w:type="dxa"/>
            <w:vAlign w:val="top"/>
          </w:tcPr>
          <w:p w14:paraId="6EDF776C">
            <w:pPr>
              <w:rPr>
                <w:rFonts w:ascii="Arial"/>
                <w:color w:val="000000" w:themeColor="text1"/>
                <w:sz w:val="21"/>
                <w:highlight w:val="none"/>
                <w14:textFill>
                  <w14:solidFill>
                    <w14:schemeClr w14:val="tx1"/>
                  </w14:solidFill>
                </w14:textFill>
              </w:rPr>
            </w:pPr>
          </w:p>
        </w:tc>
        <w:tc>
          <w:tcPr>
            <w:tcW w:w="1312" w:type="dxa"/>
            <w:vAlign w:val="top"/>
          </w:tcPr>
          <w:p w14:paraId="7007B79C">
            <w:pPr>
              <w:rPr>
                <w:rFonts w:ascii="Arial"/>
                <w:color w:val="000000" w:themeColor="text1"/>
                <w:sz w:val="21"/>
                <w:highlight w:val="none"/>
                <w14:textFill>
                  <w14:solidFill>
                    <w14:schemeClr w14:val="tx1"/>
                  </w14:solidFill>
                </w14:textFill>
              </w:rPr>
            </w:pPr>
          </w:p>
        </w:tc>
        <w:tc>
          <w:tcPr>
            <w:tcW w:w="1315" w:type="dxa"/>
            <w:vAlign w:val="top"/>
          </w:tcPr>
          <w:p w14:paraId="5541B54D">
            <w:pPr>
              <w:rPr>
                <w:rFonts w:ascii="Arial"/>
                <w:color w:val="000000" w:themeColor="text1"/>
                <w:sz w:val="21"/>
                <w:highlight w:val="none"/>
                <w14:textFill>
                  <w14:solidFill>
                    <w14:schemeClr w14:val="tx1"/>
                  </w14:solidFill>
                </w14:textFill>
              </w:rPr>
            </w:pPr>
          </w:p>
        </w:tc>
        <w:tc>
          <w:tcPr>
            <w:tcW w:w="1313" w:type="dxa"/>
            <w:vAlign w:val="top"/>
          </w:tcPr>
          <w:p w14:paraId="7206C708">
            <w:pPr>
              <w:rPr>
                <w:rFonts w:ascii="Arial"/>
                <w:color w:val="000000" w:themeColor="text1"/>
                <w:sz w:val="21"/>
                <w:highlight w:val="none"/>
                <w14:textFill>
                  <w14:solidFill>
                    <w14:schemeClr w14:val="tx1"/>
                  </w14:solidFill>
                </w14:textFill>
              </w:rPr>
            </w:pPr>
          </w:p>
        </w:tc>
        <w:tc>
          <w:tcPr>
            <w:tcW w:w="1324" w:type="dxa"/>
            <w:vAlign w:val="top"/>
          </w:tcPr>
          <w:p w14:paraId="4E71F5E0">
            <w:pPr>
              <w:rPr>
                <w:rFonts w:ascii="Arial"/>
                <w:color w:val="000000" w:themeColor="text1"/>
                <w:sz w:val="21"/>
                <w:highlight w:val="none"/>
                <w14:textFill>
                  <w14:solidFill>
                    <w14:schemeClr w14:val="tx1"/>
                  </w14:solidFill>
                </w14:textFill>
              </w:rPr>
            </w:pPr>
          </w:p>
        </w:tc>
        <w:tc>
          <w:tcPr>
            <w:tcW w:w="1742" w:type="dxa"/>
            <w:vAlign w:val="top"/>
          </w:tcPr>
          <w:p w14:paraId="44E3E819">
            <w:pPr>
              <w:rPr>
                <w:rFonts w:ascii="Arial"/>
                <w:color w:val="000000" w:themeColor="text1"/>
                <w:sz w:val="21"/>
                <w:highlight w:val="none"/>
                <w14:textFill>
                  <w14:solidFill>
                    <w14:schemeClr w14:val="tx1"/>
                  </w14:solidFill>
                </w14:textFill>
              </w:rPr>
            </w:pPr>
          </w:p>
        </w:tc>
      </w:tr>
      <w:tr w14:paraId="3A199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775" w:type="dxa"/>
            <w:vAlign w:val="top"/>
          </w:tcPr>
          <w:p w14:paraId="3B780E47">
            <w:pPr>
              <w:pStyle w:val="15"/>
              <w:spacing w:before="187" w:line="242" w:lineRule="auto"/>
              <w:ind w:left="341"/>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1751" w:type="dxa"/>
            <w:vAlign w:val="top"/>
          </w:tcPr>
          <w:p w14:paraId="74DE9293">
            <w:pPr>
              <w:rPr>
                <w:rFonts w:ascii="Arial"/>
                <w:color w:val="000000" w:themeColor="text1"/>
                <w:sz w:val="21"/>
                <w:highlight w:val="none"/>
                <w14:textFill>
                  <w14:solidFill>
                    <w14:schemeClr w14:val="tx1"/>
                  </w14:solidFill>
                </w14:textFill>
              </w:rPr>
            </w:pPr>
          </w:p>
        </w:tc>
        <w:tc>
          <w:tcPr>
            <w:tcW w:w="1313" w:type="dxa"/>
            <w:vAlign w:val="top"/>
          </w:tcPr>
          <w:p w14:paraId="65292269">
            <w:pPr>
              <w:rPr>
                <w:rFonts w:ascii="Arial"/>
                <w:color w:val="000000" w:themeColor="text1"/>
                <w:sz w:val="21"/>
                <w:highlight w:val="none"/>
                <w14:textFill>
                  <w14:solidFill>
                    <w14:schemeClr w14:val="tx1"/>
                  </w14:solidFill>
                </w14:textFill>
              </w:rPr>
            </w:pPr>
          </w:p>
        </w:tc>
        <w:tc>
          <w:tcPr>
            <w:tcW w:w="1314" w:type="dxa"/>
            <w:vAlign w:val="top"/>
          </w:tcPr>
          <w:p w14:paraId="50EA26C8">
            <w:pPr>
              <w:rPr>
                <w:rFonts w:ascii="Arial"/>
                <w:color w:val="000000" w:themeColor="text1"/>
                <w:sz w:val="21"/>
                <w:highlight w:val="none"/>
                <w14:textFill>
                  <w14:solidFill>
                    <w14:schemeClr w14:val="tx1"/>
                  </w14:solidFill>
                </w14:textFill>
              </w:rPr>
            </w:pPr>
          </w:p>
        </w:tc>
        <w:tc>
          <w:tcPr>
            <w:tcW w:w="1313" w:type="dxa"/>
            <w:vAlign w:val="top"/>
          </w:tcPr>
          <w:p w14:paraId="0BC3A00C">
            <w:pPr>
              <w:rPr>
                <w:rFonts w:ascii="Arial"/>
                <w:color w:val="000000" w:themeColor="text1"/>
                <w:sz w:val="21"/>
                <w:highlight w:val="none"/>
                <w14:textFill>
                  <w14:solidFill>
                    <w14:schemeClr w14:val="tx1"/>
                  </w14:solidFill>
                </w14:textFill>
              </w:rPr>
            </w:pPr>
          </w:p>
        </w:tc>
        <w:tc>
          <w:tcPr>
            <w:tcW w:w="1312" w:type="dxa"/>
            <w:vAlign w:val="top"/>
          </w:tcPr>
          <w:p w14:paraId="546E7103">
            <w:pPr>
              <w:rPr>
                <w:rFonts w:ascii="Arial"/>
                <w:color w:val="000000" w:themeColor="text1"/>
                <w:sz w:val="21"/>
                <w:highlight w:val="none"/>
                <w14:textFill>
                  <w14:solidFill>
                    <w14:schemeClr w14:val="tx1"/>
                  </w14:solidFill>
                </w14:textFill>
              </w:rPr>
            </w:pPr>
          </w:p>
        </w:tc>
        <w:tc>
          <w:tcPr>
            <w:tcW w:w="1315" w:type="dxa"/>
            <w:vAlign w:val="top"/>
          </w:tcPr>
          <w:p w14:paraId="45473477">
            <w:pPr>
              <w:rPr>
                <w:rFonts w:ascii="Arial"/>
                <w:color w:val="000000" w:themeColor="text1"/>
                <w:sz w:val="21"/>
                <w:highlight w:val="none"/>
                <w14:textFill>
                  <w14:solidFill>
                    <w14:schemeClr w14:val="tx1"/>
                  </w14:solidFill>
                </w14:textFill>
              </w:rPr>
            </w:pPr>
          </w:p>
        </w:tc>
        <w:tc>
          <w:tcPr>
            <w:tcW w:w="1313" w:type="dxa"/>
            <w:vAlign w:val="top"/>
          </w:tcPr>
          <w:p w14:paraId="1D4B3291">
            <w:pPr>
              <w:rPr>
                <w:rFonts w:ascii="Arial"/>
                <w:color w:val="000000" w:themeColor="text1"/>
                <w:sz w:val="21"/>
                <w:highlight w:val="none"/>
                <w14:textFill>
                  <w14:solidFill>
                    <w14:schemeClr w14:val="tx1"/>
                  </w14:solidFill>
                </w14:textFill>
              </w:rPr>
            </w:pPr>
          </w:p>
        </w:tc>
        <w:tc>
          <w:tcPr>
            <w:tcW w:w="1324" w:type="dxa"/>
            <w:vAlign w:val="top"/>
          </w:tcPr>
          <w:p w14:paraId="002841AB">
            <w:pPr>
              <w:rPr>
                <w:rFonts w:ascii="Arial"/>
                <w:color w:val="000000" w:themeColor="text1"/>
                <w:sz w:val="21"/>
                <w:highlight w:val="none"/>
                <w14:textFill>
                  <w14:solidFill>
                    <w14:schemeClr w14:val="tx1"/>
                  </w14:solidFill>
                </w14:textFill>
              </w:rPr>
            </w:pPr>
          </w:p>
        </w:tc>
        <w:tc>
          <w:tcPr>
            <w:tcW w:w="1742" w:type="dxa"/>
            <w:vAlign w:val="top"/>
          </w:tcPr>
          <w:p w14:paraId="0CA17169">
            <w:pPr>
              <w:rPr>
                <w:rFonts w:ascii="Arial"/>
                <w:color w:val="000000" w:themeColor="text1"/>
                <w:sz w:val="21"/>
                <w:highlight w:val="none"/>
                <w14:textFill>
                  <w14:solidFill>
                    <w14:schemeClr w14:val="tx1"/>
                  </w14:solidFill>
                </w14:textFill>
              </w:rPr>
            </w:pPr>
          </w:p>
        </w:tc>
      </w:tr>
      <w:tr w14:paraId="64C57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775" w:type="dxa"/>
            <w:vAlign w:val="top"/>
          </w:tcPr>
          <w:p w14:paraId="4952CD7D">
            <w:pPr>
              <w:pStyle w:val="15"/>
              <w:spacing w:before="187" w:line="241" w:lineRule="auto"/>
              <w:ind w:left="343"/>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1751" w:type="dxa"/>
            <w:vAlign w:val="top"/>
          </w:tcPr>
          <w:p w14:paraId="2262FCB0">
            <w:pPr>
              <w:rPr>
                <w:rFonts w:ascii="Arial"/>
                <w:color w:val="000000" w:themeColor="text1"/>
                <w:sz w:val="21"/>
                <w:highlight w:val="none"/>
                <w14:textFill>
                  <w14:solidFill>
                    <w14:schemeClr w14:val="tx1"/>
                  </w14:solidFill>
                </w14:textFill>
              </w:rPr>
            </w:pPr>
          </w:p>
        </w:tc>
        <w:tc>
          <w:tcPr>
            <w:tcW w:w="1313" w:type="dxa"/>
            <w:vAlign w:val="top"/>
          </w:tcPr>
          <w:p w14:paraId="47B1F239">
            <w:pPr>
              <w:rPr>
                <w:rFonts w:ascii="Arial"/>
                <w:color w:val="000000" w:themeColor="text1"/>
                <w:sz w:val="21"/>
                <w:highlight w:val="none"/>
                <w14:textFill>
                  <w14:solidFill>
                    <w14:schemeClr w14:val="tx1"/>
                  </w14:solidFill>
                </w14:textFill>
              </w:rPr>
            </w:pPr>
          </w:p>
        </w:tc>
        <w:tc>
          <w:tcPr>
            <w:tcW w:w="1314" w:type="dxa"/>
            <w:vAlign w:val="top"/>
          </w:tcPr>
          <w:p w14:paraId="195DDE69">
            <w:pPr>
              <w:rPr>
                <w:rFonts w:ascii="Arial"/>
                <w:color w:val="000000" w:themeColor="text1"/>
                <w:sz w:val="21"/>
                <w:highlight w:val="none"/>
                <w14:textFill>
                  <w14:solidFill>
                    <w14:schemeClr w14:val="tx1"/>
                  </w14:solidFill>
                </w14:textFill>
              </w:rPr>
            </w:pPr>
          </w:p>
        </w:tc>
        <w:tc>
          <w:tcPr>
            <w:tcW w:w="1313" w:type="dxa"/>
            <w:vAlign w:val="top"/>
          </w:tcPr>
          <w:p w14:paraId="3029A244">
            <w:pPr>
              <w:rPr>
                <w:rFonts w:ascii="Arial"/>
                <w:color w:val="000000" w:themeColor="text1"/>
                <w:sz w:val="21"/>
                <w:highlight w:val="none"/>
                <w14:textFill>
                  <w14:solidFill>
                    <w14:schemeClr w14:val="tx1"/>
                  </w14:solidFill>
                </w14:textFill>
              </w:rPr>
            </w:pPr>
          </w:p>
        </w:tc>
        <w:tc>
          <w:tcPr>
            <w:tcW w:w="1312" w:type="dxa"/>
            <w:vAlign w:val="top"/>
          </w:tcPr>
          <w:p w14:paraId="30D68581">
            <w:pPr>
              <w:rPr>
                <w:rFonts w:ascii="Arial"/>
                <w:color w:val="000000" w:themeColor="text1"/>
                <w:sz w:val="21"/>
                <w:highlight w:val="none"/>
                <w14:textFill>
                  <w14:solidFill>
                    <w14:schemeClr w14:val="tx1"/>
                  </w14:solidFill>
                </w14:textFill>
              </w:rPr>
            </w:pPr>
          </w:p>
        </w:tc>
        <w:tc>
          <w:tcPr>
            <w:tcW w:w="1315" w:type="dxa"/>
            <w:vAlign w:val="top"/>
          </w:tcPr>
          <w:p w14:paraId="6F9C23E2">
            <w:pPr>
              <w:rPr>
                <w:rFonts w:ascii="Arial"/>
                <w:color w:val="000000" w:themeColor="text1"/>
                <w:sz w:val="21"/>
                <w:highlight w:val="none"/>
                <w14:textFill>
                  <w14:solidFill>
                    <w14:schemeClr w14:val="tx1"/>
                  </w14:solidFill>
                </w14:textFill>
              </w:rPr>
            </w:pPr>
          </w:p>
        </w:tc>
        <w:tc>
          <w:tcPr>
            <w:tcW w:w="1313" w:type="dxa"/>
            <w:vAlign w:val="top"/>
          </w:tcPr>
          <w:p w14:paraId="7AAF649F">
            <w:pPr>
              <w:rPr>
                <w:rFonts w:ascii="Arial"/>
                <w:color w:val="000000" w:themeColor="text1"/>
                <w:sz w:val="21"/>
                <w:highlight w:val="none"/>
                <w14:textFill>
                  <w14:solidFill>
                    <w14:schemeClr w14:val="tx1"/>
                  </w14:solidFill>
                </w14:textFill>
              </w:rPr>
            </w:pPr>
          </w:p>
        </w:tc>
        <w:tc>
          <w:tcPr>
            <w:tcW w:w="1324" w:type="dxa"/>
            <w:vAlign w:val="top"/>
          </w:tcPr>
          <w:p w14:paraId="753E5126">
            <w:pPr>
              <w:rPr>
                <w:rFonts w:ascii="Arial"/>
                <w:color w:val="000000" w:themeColor="text1"/>
                <w:sz w:val="21"/>
                <w:highlight w:val="none"/>
                <w14:textFill>
                  <w14:solidFill>
                    <w14:schemeClr w14:val="tx1"/>
                  </w14:solidFill>
                </w14:textFill>
              </w:rPr>
            </w:pPr>
          </w:p>
        </w:tc>
        <w:tc>
          <w:tcPr>
            <w:tcW w:w="1742" w:type="dxa"/>
            <w:vAlign w:val="top"/>
          </w:tcPr>
          <w:p w14:paraId="5AA5BE82">
            <w:pPr>
              <w:rPr>
                <w:rFonts w:ascii="Arial"/>
                <w:color w:val="000000" w:themeColor="text1"/>
                <w:sz w:val="21"/>
                <w:highlight w:val="none"/>
                <w14:textFill>
                  <w14:solidFill>
                    <w14:schemeClr w14:val="tx1"/>
                  </w14:solidFill>
                </w14:textFill>
              </w:rPr>
            </w:pPr>
          </w:p>
        </w:tc>
      </w:tr>
      <w:tr w14:paraId="0BB36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775" w:type="dxa"/>
            <w:vAlign w:val="top"/>
          </w:tcPr>
          <w:p w14:paraId="577ECB23">
            <w:pPr>
              <w:pStyle w:val="15"/>
              <w:spacing w:before="189" w:line="242" w:lineRule="auto"/>
              <w:ind w:left="338"/>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1751" w:type="dxa"/>
            <w:vAlign w:val="top"/>
          </w:tcPr>
          <w:p w14:paraId="554E38BF">
            <w:pPr>
              <w:rPr>
                <w:rFonts w:ascii="Arial"/>
                <w:color w:val="000000" w:themeColor="text1"/>
                <w:sz w:val="21"/>
                <w:highlight w:val="none"/>
                <w14:textFill>
                  <w14:solidFill>
                    <w14:schemeClr w14:val="tx1"/>
                  </w14:solidFill>
                </w14:textFill>
              </w:rPr>
            </w:pPr>
          </w:p>
        </w:tc>
        <w:tc>
          <w:tcPr>
            <w:tcW w:w="1313" w:type="dxa"/>
            <w:vAlign w:val="top"/>
          </w:tcPr>
          <w:p w14:paraId="437A8307">
            <w:pPr>
              <w:rPr>
                <w:rFonts w:ascii="Arial"/>
                <w:color w:val="000000" w:themeColor="text1"/>
                <w:sz w:val="21"/>
                <w:highlight w:val="none"/>
                <w14:textFill>
                  <w14:solidFill>
                    <w14:schemeClr w14:val="tx1"/>
                  </w14:solidFill>
                </w14:textFill>
              </w:rPr>
            </w:pPr>
          </w:p>
        </w:tc>
        <w:tc>
          <w:tcPr>
            <w:tcW w:w="1314" w:type="dxa"/>
            <w:vAlign w:val="top"/>
          </w:tcPr>
          <w:p w14:paraId="0EFF2281">
            <w:pPr>
              <w:rPr>
                <w:rFonts w:ascii="Arial"/>
                <w:color w:val="000000" w:themeColor="text1"/>
                <w:sz w:val="21"/>
                <w:highlight w:val="none"/>
                <w14:textFill>
                  <w14:solidFill>
                    <w14:schemeClr w14:val="tx1"/>
                  </w14:solidFill>
                </w14:textFill>
              </w:rPr>
            </w:pPr>
          </w:p>
        </w:tc>
        <w:tc>
          <w:tcPr>
            <w:tcW w:w="1313" w:type="dxa"/>
            <w:vAlign w:val="top"/>
          </w:tcPr>
          <w:p w14:paraId="2E83FA44">
            <w:pPr>
              <w:rPr>
                <w:rFonts w:ascii="Arial"/>
                <w:color w:val="000000" w:themeColor="text1"/>
                <w:sz w:val="21"/>
                <w:highlight w:val="none"/>
                <w14:textFill>
                  <w14:solidFill>
                    <w14:schemeClr w14:val="tx1"/>
                  </w14:solidFill>
                </w14:textFill>
              </w:rPr>
            </w:pPr>
          </w:p>
        </w:tc>
        <w:tc>
          <w:tcPr>
            <w:tcW w:w="1312" w:type="dxa"/>
            <w:vAlign w:val="top"/>
          </w:tcPr>
          <w:p w14:paraId="39B3E995">
            <w:pPr>
              <w:rPr>
                <w:rFonts w:ascii="Arial"/>
                <w:color w:val="000000" w:themeColor="text1"/>
                <w:sz w:val="21"/>
                <w:highlight w:val="none"/>
                <w14:textFill>
                  <w14:solidFill>
                    <w14:schemeClr w14:val="tx1"/>
                  </w14:solidFill>
                </w14:textFill>
              </w:rPr>
            </w:pPr>
          </w:p>
        </w:tc>
        <w:tc>
          <w:tcPr>
            <w:tcW w:w="1315" w:type="dxa"/>
            <w:vAlign w:val="top"/>
          </w:tcPr>
          <w:p w14:paraId="57B38B14">
            <w:pPr>
              <w:rPr>
                <w:rFonts w:ascii="Arial"/>
                <w:color w:val="000000" w:themeColor="text1"/>
                <w:sz w:val="21"/>
                <w:highlight w:val="none"/>
                <w14:textFill>
                  <w14:solidFill>
                    <w14:schemeClr w14:val="tx1"/>
                  </w14:solidFill>
                </w14:textFill>
              </w:rPr>
            </w:pPr>
          </w:p>
        </w:tc>
        <w:tc>
          <w:tcPr>
            <w:tcW w:w="1313" w:type="dxa"/>
            <w:vAlign w:val="top"/>
          </w:tcPr>
          <w:p w14:paraId="147827AF">
            <w:pPr>
              <w:rPr>
                <w:rFonts w:ascii="Arial"/>
                <w:color w:val="000000" w:themeColor="text1"/>
                <w:sz w:val="21"/>
                <w:highlight w:val="none"/>
                <w14:textFill>
                  <w14:solidFill>
                    <w14:schemeClr w14:val="tx1"/>
                  </w14:solidFill>
                </w14:textFill>
              </w:rPr>
            </w:pPr>
          </w:p>
        </w:tc>
        <w:tc>
          <w:tcPr>
            <w:tcW w:w="1324" w:type="dxa"/>
            <w:vAlign w:val="top"/>
          </w:tcPr>
          <w:p w14:paraId="377B9BC4">
            <w:pPr>
              <w:rPr>
                <w:rFonts w:ascii="Arial"/>
                <w:color w:val="000000" w:themeColor="text1"/>
                <w:sz w:val="21"/>
                <w:highlight w:val="none"/>
                <w14:textFill>
                  <w14:solidFill>
                    <w14:schemeClr w14:val="tx1"/>
                  </w14:solidFill>
                </w14:textFill>
              </w:rPr>
            </w:pPr>
          </w:p>
        </w:tc>
        <w:tc>
          <w:tcPr>
            <w:tcW w:w="1742" w:type="dxa"/>
            <w:vAlign w:val="top"/>
          </w:tcPr>
          <w:p w14:paraId="7666014D">
            <w:pPr>
              <w:rPr>
                <w:rFonts w:ascii="Arial"/>
                <w:color w:val="000000" w:themeColor="text1"/>
                <w:sz w:val="21"/>
                <w:highlight w:val="none"/>
                <w14:textFill>
                  <w14:solidFill>
                    <w14:schemeClr w14:val="tx1"/>
                  </w14:solidFill>
                </w14:textFill>
              </w:rPr>
            </w:pPr>
          </w:p>
        </w:tc>
      </w:tr>
      <w:tr w14:paraId="34015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775" w:type="dxa"/>
            <w:vAlign w:val="top"/>
          </w:tcPr>
          <w:p w14:paraId="28CB267D">
            <w:pPr>
              <w:pStyle w:val="15"/>
              <w:spacing w:before="188" w:line="241" w:lineRule="auto"/>
              <w:ind w:left="343"/>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1751" w:type="dxa"/>
            <w:vAlign w:val="top"/>
          </w:tcPr>
          <w:p w14:paraId="321F856E">
            <w:pPr>
              <w:rPr>
                <w:rFonts w:ascii="Arial"/>
                <w:color w:val="000000" w:themeColor="text1"/>
                <w:sz w:val="21"/>
                <w:highlight w:val="none"/>
                <w14:textFill>
                  <w14:solidFill>
                    <w14:schemeClr w14:val="tx1"/>
                  </w14:solidFill>
                </w14:textFill>
              </w:rPr>
            </w:pPr>
          </w:p>
        </w:tc>
        <w:tc>
          <w:tcPr>
            <w:tcW w:w="1313" w:type="dxa"/>
            <w:vAlign w:val="top"/>
          </w:tcPr>
          <w:p w14:paraId="492C0FA3">
            <w:pPr>
              <w:rPr>
                <w:rFonts w:ascii="Arial"/>
                <w:color w:val="000000" w:themeColor="text1"/>
                <w:sz w:val="21"/>
                <w:highlight w:val="none"/>
                <w14:textFill>
                  <w14:solidFill>
                    <w14:schemeClr w14:val="tx1"/>
                  </w14:solidFill>
                </w14:textFill>
              </w:rPr>
            </w:pPr>
          </w:p>
        </w:tc>
        <w:tc>
          <w:tcPr>
            <w:tcW w:w="1314" w:type="dxa"/>
            <w:vAlign w:val="top"/>
          </w:tcPr>
          <w:p w14:paraId="2C6A7932">
            <w:pPr>
              <w:rPr>
                <w:rFonts w:ascii="Arial"/>
                <w:color w:val="000000" w:themeColor="text1"/>
                <w:sz w:val="21"/>
                <w:highlight w:val="none"/>
                <w14:textFill>
                  <w14:solidFill>
                    <w14:schemeClr w14:val="tx1"/>
                  </w14:solidFill>
                </w14:textFill>
              </w:rPr>
            </w:pPr>
          </w:p>
        </w:tc>
        <w:tc>
          <w:tcPr>
            <w:tcW w:w="1313" w:type="dxa"/>
            <w:vAlign w:val="top"/>
          </w:tcPr>
          <w:p w14:paraId="30628D99">
            <w:pPr>
              <w:rPr>
                <w:rFonts w:ascii="Arial"/>
                <w:color w:val="000000" w:themeColor="text1"/>
                <w:sz w:val="21"/>
                <w:highlight w:val="none"/>
                <w14:textFill>
                  <w14:solidFill>
                    <w14:schemeClr w14:val="tx1"/>
                  </w14:solidFill>
                </w14:textFill>
              </w:rPr>
            </w:pPr>
          </w:p>
        </w:tc>
        <w:tc>
          <w:tcPr>
            <w:tcW w:w="1312" w:type="dxa"/>
            <w:vAlign w:val="top"/>
          </w:tcPr>
          <w:p w14:paraId="60AC1B16">
            <w:pPr>
              <w:rPr>
                <w:rFonts w:ascii="Arial"/>
                <w:color w:val="000000" w:themeColor="text1"/>
                <w:sz w:val="21"/>
                <w:highlight w:val="none"/>
                <w14:textFill>
                  <w14:solidFill>
                    <w14:schemeClr w14:val="tx1"/>
                  </w14:solidFill>
                </w14:textFill>
              </w:rPr>
            </w:pPr>
          </w:p>
        </w:tc>
        <w:tc>
          <w:tcPr>
            <w:tcW w:w="1315" w:type="dxa"/>
            <w:vAlign w:val="top"/>
          </w:tcPr>
          <w:p w14:paraId="49272396">
            <w:pPr>
              <w:rPr>
                <w:rFonts w:ascii="Arial"/>
                <w:color w:val="000000" w:themeColor="text1"/>
                <w:sz w:val="21"/>
                <w:highlight w:val="none"/>
                <w14:textFill>
                  <w14:solidFill>
                    <w14:schemeClr w14:val="tx1"/>
                  </w14:solidFill>
                </w14:textFill>
              </w:rPr>
            </w:pPr>
          </w:p>
        </w:tc>
        <w:tc>
          <w:tcPr>
            <w:tcW w:w="1313" w:type="dxa"/>
            <w:vAlign w:val="top"/>
          </w:tcPr>
          <w:p w14:paraId="2FD295EE">
            <w:pPr>
              <w:rPr>
                <w:rFonts w:ascii="Arial"/>
                <w:color w:val="000000" w:themeColor="text1"/>
                <w:sz w:val="21"/>
                <w:highlight w:val="none"/>
                <w14:textFill>
                  <w14:solidFill>
                    <w14:schemeClr w14:val="tx1"/>
                  </w14:solidFill>
                </w14:textFill>
              </w:rPr>
            </w:pPr>
          </w:p>
        </w:tc>
        <w:tc>
          <w:tcPr>
            <w:tcW w:w="1324" w:type="dxa"/>
            <w:vAlign w:val="top"/>
          </w:tcPr>
          <w:p w14:paraId="5687A240">
            <w:pPr>
              <w:rPr>
                <w:rFonts w:ascii="Arial"/>
                <w:color w:val="000000" w:themeColor="text1"/>
                <w:sz w:val="21"/>
                <w:highlight w:val="none"/>
                <w14:textFill>
                  <w14:solidFill>
                    <w14:schemeClr w14:val="tx1"/>
                  </w14:solidFill>
                </w14:textFill>
              </w:rPr>
            </w:pPr>
          </w:p>
        </w:tc>
        <w:tc>
          <w:tcPr>
            <w:tcW w:w="1742" w:type="dxa"/>
            <w:vAlign w:val="top"/>
          </w:tcPr>
          <w:p w14:paraId="580695B1">
            <w:pPr>
              <w:rPr>
                <w:rFonts w:ascii="Arial"/>
                <w:color w:val="000000" w:themeColor="text1"/>
                <w:sz w:val="21"/>
                <w:highlight w:val="none"/>
                <w14:textFill>
                  <w14:solidFill>
                    <w14:schemeClr w14:val="tx1"/>
                  </w14:solidFill>
                </w14:textFill>
              </w:rPr>
            </w:pPr>
          </w:p>
        </w:tc>
      </w:tr>
      <w:tr w14:paraId="4A978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775" w:type="dxa"/>
            <w:vAlign w:val="top"/>
          </w:tcPr>
          <w:p w14:paraId="6E5A24A4">
            <w:pPr>
              <w:pStyle w:val="15"/>
              <w:spacing w:before="189" w:line="332" w:lineRule="exact"/>
              <w:ind w:left="194"/>
              <w:rPr>
                <w:color w:val="000000" w:themeColor="text1"/>
                <w:highlight w:val="none"/>
                <w14:textFill>
                  <w14:solidFill>
                    <w14:schemeClr w14:val="tx1"/>
                  </w14:solidFill>
                </w14:textFill>
              </w:rPr>
            </w:pPr>
            <w:r>
              <w:rPr>
                <w:color w:val="000000" w:themeColor="text1"/>
                <w:spacing w:val="-10"/>
                <w:position w:val="2"/>
                <w:highlight w:val="none"/>
                <w14:textFill>
                  <w14:solidFill>
                    <w14:schemeClr w14:val="tx1"/>
                  </w14:solidFill>
                </w14:textFill>
              </w:rPr>
              <w:t>……</w:t>
            </w:r>
          </w:p>
        </w:tc>
        <w:tc>
          <w:tcPr>
            <w:tcW w:w="1751" w:type="dxa"/>
            <w:vAlign w:val="top"/>
          </w:tcPr>
          <w:p w14:paraId="2100CC72">
            <w:pPr>
              <w:rPr>
                <w:rFonts w:ascii="Arial"/>
                <w:color w:val="000000" w:themeColor="text1"/>
                <w:sz w:val="21"/>
                <w:highlight w:val="none"/>
                <w14:textFill>
                  <w14:solidFill>
                    <w14:schemeClr w14:val="tx1"/>
                  </w14:solidFill>
                </w14:textFill>
              </w:rPr>
            </w:pPr>
          </w:p>
        </w:tc>
        <w:tc>
          <w:tcPr>
            <w:tcW w:w="1313" w:type="dxa"/>
            <w:vAlign w:val="top"/>
          </w:tcPr>
          <w:p w14:paraId="2713B713">
            <w:pPr>
              <w:rPr>
                <w:rFonts w:ascii="Arial"/>
                <w:color w:val="000000" w:themeColor="text1"/>
                <w:sz w:val="21"/>
                <w:highlight w:val="none"/>
                <w14:textFill>
                  <w14:solidFill>
                    <w14:schemeClr w14:val="tx1"/>
                  </w14:solidFill>
                </w14:textFill>
              </w:rPr>
            </w:pPr>
          </w:p>
        </w:tc>
        <w:tc>
          <w:tcPr>
            <w:tcW w:w="1314" w:type="dxa"/>
            <w:vAlign w:val="top"/>
          </w:tcPr>
          <w:p w14:paraId="2CD3AC96">
            <w:pPr>
              <w:rPr>
                <w:rFonts w:ascii="Arial"/>
                <w:color w:val="000000" w:themeColor="text1"/>
                <w:sz w:val="21"/>
                <w:highlight w:val="none"/>
                <w14:textFill>
                  <w14:solidFill>
                    <w14:schemeClr w14:val="tx1"/>
                  </w14:solidFill>
                </w14:textFill>
              </w:rPr>
            </w:pPr>
          </w:p>
        </w:tc>
        <w:tc>
          <w:tcPr>
            <w:tcW w:w="1313" w:type="dxa"/>
            <w:vAlign w:val="top"/>
          </w:tcPr>
          <w:p w14:paraId="66A58F01">
            <w:pPr>
              <w:rPr>
                <w:rFonts w:ascii="Arial"/>
                <w:color w:val="000000" w:themeColor="text1"/>
                <w:sz w:val="21"/>
                <w:highlight w:val="none"/>
                <w14:textFill>
                  <w14:solidFill>
                    <w14:schemeClr w14:val="tx1"/>
                  </w14:solidFill>
                </w14:textFill>
              </w:rPr>
            </w:pPr>
          </w:p>
        </w:tc>
        <w:tc>
          <w:tcPr>
            <w:tcW w:w="1312" w:type="dxa"/>
            <w:vAlign w:val="top"/>
          </w:tcPr>
          <w:p w14:paraId="421B7F34">
            <w:pPr>
              <w:rPr>
                <w:rFonts w:ascii="Arial"/>
                <w:color w:val="000000" w:themeColor="text1"/>
                <w:sz w:val="21"/>
                <w:highlight w:val="none"/>
                <w14:textFill>
                  <w14:solidFill>
                    <w14:schemeClr w14:val="tx1"/>
                  </w14:solidFill>
                </w14:textFill>
              </w:rPr>
            </w:pPr>
          </w:p>
        </w:tc>
        <w:tc>
          <w:tcPr>
            <w:tcW w:w="1315" w:type="dxa"/>
            <w:vAlign w:val="top"/>
          </w:tcPr>
          <w:p w14:paraId="5FBCDB63">
            <w:pPr>
              <w:rPr>
                <w:rFonts w:ascii="Arial"/>
                <w:color w:val="000000" w:themeColor="text1"/>
                <w:sz w:val="21"/>
                <w:highlight w:val="none"/>
                <w14:textFill>
                  <w14:solidFill>
                    <w14:schemeClr w14:val="tx1"/>
                  </w14:solidFill>
                </w14:textFill>
              </w:rPr>
            </w:pPr>
          </w:p>
        </w:tc>
        <w:tc>
          <w:tcPr>
            <w:tcW w:w="1313" w:type="dxa"/>
            <w:vAlign w:val="top"/>
          </w:tcPr>
          <w:p w14:paraId="3F8FFED8">
            <w:pPr>
              <w:rPr>
                <w:rFonts w:ascii="Arial"/>
                <w:color w:val="000000" w:themeColor="text1"/>
                <w:sz w:val="21"/>
                <w:highlight w:val="none"/>
                <w14:textFill>
                  <w14:solidFill>
                    <w14:schemeClr w14:val="tx1"/>
                  </w14:solidFill>
                </w14:textFill>
              </w:rPr>
            </w:pPr>
          </w:p>
        </w:tc>
        <w:tc>
          <w:tcPr>
            <w:tcW w:w="1324" w:type="dxa"/>
            <w:vAlign w:val="top"/>
          </w:tcPr>
          <w:p w14:paraId="50E8C2CB">
            <w:pPr>
              <w:rPr>
                <w:rFonts w:ascii="Arial"/>
                <w:color w:val="000000" w:themeColor="text1"/>
                <w:sz w:val="21"/>
                <w:highlight w:val="none"/>
                <w14:textFill>
                  <w14:solidFill>
                    <w14:schemeClr w14:val="tx1"/>
                  </w14:solidFill>
                </w14:textFill>
              </w:rPr>
            </w:pPr>
          </w:p>
        </w:tc>
        <w:tc>
          <w:tcPr>
            <w:tcW w:w="1742" w:type="dxa"/>
            <w:vAlign w:val="top"/>
          </w:tcPr>
          <w:p w14:paraId="72CD49B9">
            <w:pPr>
              <w:rPr>
                <w:rFonts w:ascii="Arial"/>
                <w:color w:val="000000" w:themeColor="text1"/>
                <w:sz w:val="21"/>
                <w:highlight w:val="none"/>
                <w14:textFill>
                  <w14:solidFill>
                    <w14:schemeClr w14:val="tx1"/>
                  </w14:solidFill>
                </w14:textFill>
              </w:rPr>
            </w:pPr>
          </w:p>
        </w:tc>
      </w:tr>
      <w:tr w14:paraId="380AF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trPr>
        <w:tc>
          <w:tcPr>
            <w:tcW w:w="13472" w:type="dxa"/>
            <w:gridSpan w:val="10"/>
            <w:vAlign w:val="top"/>
          </w:tcPr>
          <w:p w14:paraId="60F64282">
            <w:pPr>
              <w:pStyle w:val="15"/>
              <w:spacing w:before="33" w:line="220" w:lineRule="auto"/>
              <w:ind w:left="11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评标委员会全体成员签名：</w:t>
            </w:r>
          </w:p>
        </w:tc>
      </w:tr>
    </w:tbl>
    <w:p w14:paraId="713E562B">
      <w:pPr>
        <w:spacing w:before="29" w:line="221" w:lineRule="auto"/>
        <w:ind w:left="1034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1"/>
          <w:sz w:val="21"/>
          <w:szCs w:val="21"/>
          <w:highlight w:val="none"/>
          <w14:textFill>
            <w14:solidFill>
              <w14:schemeClr w14:val="tx1"/>
            </w14:solidFill>
          </w14:textFill>
        </w:rPr>
        <w:t>日期：</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年</w:t>
      </w:r>
      <w:r>
        <w:rPr>
          <w:rFonts w:ascii="宋体" w:hAnsi="宋体" w:eastAsia="宋体" w:cs="宋体"/>
          <w:color w:val="000000" w:themeColor="text1"/>
          <w:spacing w:val="3"/>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月</w:t>
      </w:r>
      <w:r>
        <w:rPr>
          <w:rFonts w:ascii="宋体" w:hAnsi="宋体" w:eastAsia="宋体" w:cs="宋体"/>
          <w:color w:val="000000" w:themeColor="text1"/>
          <w:spacing w:val="10"/>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日</w:t>
      </w:r>
    </w:p>
    <w:p w14:paraId="530E6163">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63" w:type="default"/>
          <w:pgSz w:w="16839" w:h="11907"/>
          <w:pgMar w:top="400" w:right="1680" w:bottom="1026" w:left="1680" w:header="0" w:footer="748" w:gutter="0"/>
          <w:cols w:space="720" w:num="1"/>
        </w:sectPr>
      </w:pPr>
    </w:p>
    <w:p w14:paraId="23FCABA1">
      <w:pPr>
        <w:spacing w:before="26" w:line="219" w:lineRule="auto"/>
        <w:ind w:left="5423"/>
        <w:outlineLvl w:val="2"/>
        <w:rPr>
          <w:rFonts w:ascii="黑体" w:hAnsi="黑体" w:eastAsia="黑体" w:cs="黑体"/>
          <w:color w:val="000000" w:themeColor="text1"/>
          <w:sz w:val="36"/>
          <w:szCs w:val="36"/>
          <w:highlight w:val="none"/>
          <w14:textFill>
            <w14:solidFill>
              <w14:schemeClr w14:val="tx1"/>
            </w14:solidFill>
          </w14:textFill>
        </w:rPr>
      </w:pPr>
      <w:bookmarkStart w:id="289" w:name="bookmark141"/>
      <w:bookmarkEnd w:id="289"/>
      <w:bookmarkStart w:id="290" w:name="_Toc14044"/>
      <w:bookmarkStart w:id="291" w:name="_Toc28374"/>
      <w:r>
        <w:rPr>
          <w:rFonts w:ascii="黑体" w:hAnsi="黑体" w:eastAsia="黑体" w:cs="黑体"/>
          <w:color w:val="000000" w:themeColor="text1"/>
          <w:spacing w:val="-2"/>
          <w:sz w:val="36"/>
          <w:szCs w:val="36"/>
          <w:highlight w:val="none"/>
          <w14:textFill>
            <w14:solidFill>
              <w14:schemeClr w14:val="tx1"/>
            </w14:solidFill>
          </w14:textFill>
        </w:rPr>
        <w:t>详细评审评分汇总表</w:t>
      </w:r>
      <w:bookmarkEnd w:id="290"/>
      <w:bookmarkEnd w:id="291"/>
    </w:p>
    <w:p w14:paraId="4A6CDB13">
      <w:pPr>
        <w:spacing w:before="253" w:line="221" w:lineRule="auto"/>
        <w:ind w:left="41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7"/>
          <w:sz w:val="21"/>
          <w:szCs w:val="21"/>
          <w:highlight w:val="none"/>
          <w14:textFill>
            <w14:solidFill>
              <w14:schemeClr w14:val="tx1"/>
            </w14:solidFill>
          </w14:textFill>
        </w:rPr>
        <w:t>标段名称：</w:t>
      </w:r>
    </w:p>
    <w:p w14:paraId="1FA7E043">
      <w:pPr>
        <w:spacing w:before="22" w:line="221" w:lineRule="auto"/>
        <w:ind w:left="41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标段唯一标识码：</w:t>
      </w:r>
    </w:p>
    <w:p w14:paraId="4D99F00F">
      <w:pPr>
        <w:spacing w:line="232" w:lineRule="exact"/>
        <w:rPr>
          <w:color w:val="000000" w:themeColor="text1"/>
          <w:highlight w:val="none"/>
          <w14:textFill>
            <w14:solidFill>
              <w14:schemeClr w14:val="tx1"/>
            </w14:solidFill>
          </w14:textFill>
        </w:rPr>
      </w:pPr>
    </w:p>
    <w:tbl>
      <w:tblPr>
        <w:tblStyle w:val="14"/>
        <w:tblW w:w="140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6"/>
        <w:gridCol w:w="2964"/>
        <w:gridCol w:w="1890"/>
        <w:gridCol w:w="1891"/>
        <w:gridCol w:w="1893"/>
        <w:gridCol w:w="1891"/>
        <w:gridCol w:w="1221"/>
        <w:gridCol w:w="1303"/>
      </w:tblGrid>
      <w:tr w14:paraId="6AEF7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1006" w:type="dxa"/>
            <w:vMerge w:val="restart"/>
            <w:tcBorders>
              <w:bottom w:val="nil"/>
            </w:tcBorders>
            <w:vAlign w:val="top"/>
          </w:tcPr>
          <w:p w14:paraId="13A023A2">
            <w:pPr>
              <w:pStyle w:val="15"/>
              <w:spacing w:before="187" w:line="222" w:lineRule="auto"/>
              <w:ind w:left="29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序号</w:t>
            </w:r>
          </w:p>
        </w:tc>
        <w:tc>
          <w:tcPr>
            <w:tcW w:w="2964" w:type="dxa"/>
            <w:vMerge w:val="restart"/>
            <w:tcBorders>
              <w:bottom w:val="nil"/>
            </w:tcBorders>
            <w:vAlign w:val="top"/>
          </w:tcPr>
          <w:p w14:paraId="15E3A7EC">
            <w:pPr>
              <w:pStyle w:val="15"/>
              <w:spacing w:before="188" w:line="221" w:lineRule="auto"/>
              <w:ind w:left="960"/>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投标人名称</w:t>
            </w:r>
          </w:p>
        </w:tc>
        <w:tc>
          <w:tcPr>
            <w:tcW w:w="7565" w:type="dxa"/>
            <w:gridSpan w:val="4"/>
            <w:vAlign w:val="top"/>
          </w:tcPr>
          <w:p w14:paraId="081C9EAD">
            <w:pPr>
              <w:pStyle w:val="15"/>
              <w:spacing w:before="41" w:line="214" w:lineRule="auto"/>
              <w:ind w:left="2943"/>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评审类别评审得分</w:t>
            </w:r>
          </w:p>
        </w:tc>
        <w:tc>
          <w:tcPr>
            <w:tcW w:w="1221" w:type="dxa"/>
            <w:vMerge w:val="restart"/>
            <w:tcBorders>
              <w:bottom w:val="nil"/>
            </w:tcBorders>
            <w:vAlign w:val="top"/>
          </w:tcPr>
          <w:p w14:paraId="55BC9520">
            <w:pPr>
              <w:pStyle w:val="15"/>
              <w:spacing w:before="54" w:line="231" w:lineRule="auto"/>
              <w:ind w:left="407" w:right="185" w:hanging="212"/>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评审得分汇总</w:t>
            </w:r>
          </w:p>
        </w:tc>
        <w:tc>
          <w:tcPr>
            <w:tcW w:w="1303" w:type="dxa"/>
            <w:vMerge w:val="restart"/>
            <w:tcBorders>
              <w:bottom w:val="nil"/>
            </w:tcBorders>
            <w:vAlign w:val="top"/>
          </w:tcPr>
          <w:p w14:paraId="41A9A817">
            <w:pPr>
              <w:pStyle w:val="15"/>
              <w:spacing w:before="188" w:line="221" w:lineRule="auto"/>
              <w:ind w:left="130"/>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投标人排名</w:t>
            </w:r>
          </w:p>
        </w:tc>
      </w:tr>
      <w:tr w14:paraId="5B109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1006" w:type="dxa"/>
            <w:vMerge w:val="continue"/>
            <w:tcBorders>
              <w:top w:val="nil"/>
            </w:tcBorders>
            <w:vAlign w:val="top"/>
          </w:tcPr>
          <w:p w14:paraId="66CAECA5">
            <w:pPr>
              <w:rPr>
                <w:rFonts w:ascii="Arial"/>
                <w:color w:val="000000" w:themeColor="text1"/>
                <w:sz w:val="21"/>
                <w:highlight w:val="none"/>
                <w14:textFill>
                  <w14:solidFill>
                    <w14:schemeClr w14:val="tx1"/>
                  </w14:solidFill>
                </w14:textFill>
              </w:rPr>
            </w:pPr>
          </w:p>
        </w:tc>
        <w:tc>
          <w:tcPr>
            <w:tcW w:w="2964" w:type="dxa"/>
            <w:vMerge w:val="continue"/>
            <w:tcBorders>
              <w:top w:val="nil"/>
            </w:tcBorders>
            <w:vAlign w:val="top"/>
          </w:tcPr>
          <w:p w14:paraId="7A885848">
            <w:pPr>
              <w:rPr>
                <w:rFonts w:ascii="Arial"/>
                <w:color w:val="000000" w:themeColor="text1"/>
                <w:sz w:val="21"/>
                <w:highlight w:val="none"/>
                <w14:textFill>
                  <w14:solidFill>
                    <w14:schemeClr w14:val="tx1"/>
                  </w14:solidFill>
                </w14:textFill>
              </w:rPr>
            </w:pPr>
          </w:p>
        </w:tc>
        <w:tc>
          <w:tcPr>
            <w:tcW w:w="1890" w:type="dxa"/>
            <w:vAlign w:val="top"/>
          </w:tcPr>
          <w:p w14:paraId="7C4C25CA">
            <w:pPr>
              <w:pStyle w:val="15"/>
              <w:spacing w:before="37" w:line="213" w:lineRule="auto"/>
              <w:ind w:left="52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投标报价</w:t>
            </w:r>
          </w:p>
        </w:tc>
        <w:tc>
          <w:tcPr>
            <w:tcW w:w="1891" w:type="dxa"/>
            <w:vAlign w:val="top"/>
          </w:tcPr>
          <w:p w14:paraId="19533CC3">
            <w:pPr>
              <w:pStyle w:val="15"/>
              <w:spacing w:before="37" w:line="213" w:lineRule="auto"/>
              <w:ind w:left="53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监理大纲</w:t>
            </w:r>
          </w:p>
        </w:tc>
        <w:tc>
          <w:tcPr>
            <w:tcW w:w="1893" w:type="dxa"/>
            <w:vAlign w:val="top"/>
          </w:tcPr>
          <w:p w14:paraId="57C49D96">
            <w:pPr>
              <w:pStyle w:val="15"/>
              <w:spacing w:before="37" w:line="213" w:lineRule="auto"/>
              <w:ind w:left="540"/>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资信业绩</w:t>
            </w:r>
          </w:p>
        </w:tc>
        <w:tc>
          <w:tcPr>
            <w:tcW w:w="1891" w:type="dxa"/>
            <w:vAlign w:val="top"/>
          </w:tcPr>
          <w:p w14:paraId="275D67E7">
            <w:pPr>
              <w:pStyle w:val="15"/>
              <w:spacing w:before="37" w:line="213" w:lineRule="auto"/>
              <w:ind w:left="530"/>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其他因素</w:t>
            </w:r>
          </w:p>
        </w:tc>
        <w:tc>
          <w:tcPr>
            <w:tcW w:w="1221" w:type="dxa"/>
            <w:vMerge w:val="continue"/>
            <w:tcBorders>
              <w:top w:val="nil"/>
            </w:tcBorders>
            <w:vAlign w:val="top"/>
          </w:tcPr>
          <w:p w14:paraId="3F0393AD">
            <w:pPr>
              <w:rPr>
                <w:rFonts w:ascii="Arial"/>
                <w:color w:val="000000" w:themeColor="text1"/>
                <w:sz w:val="21"/>
                <w:highlight w:val="none"/>
                <w14:textFill>
                  <w14:solidFill>
                    <w14:schemeClr w14:val="tx1"/>
                  </w14:solidFill>
                </w14:textFill>
              </w:rPr>
            </w:pPr>
          </w:p>
        </w:tc>
        <w:tc>
          <w:tcPr>
            <w:tcW w:w="1303" w:type="dxa"/>
            <w:vMerge w:val="continue"/>
            <w:tcBorders>
              <w:top w:val="nil"/>
            </w:tcBorders>
            <w:vAlign w:val="top"/>
          </w:tcPr>
          <w:p w14:paraId="5302CAFF">
            <w:pPr>
              <w:rPr>
                <w:rFonts w:ascii="Arial"/>
                <w:color w:val="000000" w:themeColor="text1"/>
                <w:sz w:val="21"/>
                <w:highlight w:val="none"/>
                <w14:textFill>
                  <w14:solidFill>
                    <w14:schemeClr w14:val="tx1"/>
                  </w14:solidFill>
                </w14:textFill>
              </w:rPr>
            </w:pPr>
          </w:p>
        </w:tc>
      </w:tr>
      <w:tr w14:paraId="09E6F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006" w:type="dxa"/>
            <w:vAlign w:val="top"/>
          </w:tcPr>
          <w:p w14:paraId="2E08FD39">
            <w:pPr>
              <w:pStyle w:val="15"/>
              <w:spacing w:before="88" w:line="242" w:lineRule="auto"/>
              <w:ind w:left="47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2964" w:type="dxa"/>
            <w:vAlign w:val="top"/>
          </w:tcPr>
          <w:p w14:paraId="2DAD15B9">
            <w:pPr>
              <w:rPr>
                <w:rFonts w:ascii="Arial"/>
                <w:color w:val="000000" w:themeColor="text1"/>
                <w:sz w:val="21"/>
                <w:highlight w:val="none"/>
                <w14:textFill>
                  <w14:solidFill>
                    <w14:schemeClr w14:val="tx1"/>
                  </w14:solidFill>
                </w14:textFill>
              </w:rPr>
            </w:pPr>
          </w:p>
        </w:tc>
        <w:tc>
          <w:tcPr>
            <w:tcW w:w="1890" w:type="dxa"/>
            <w:vAlign w:val="top"/>
          </w:tcPr>
          <w:p w14:paraId="0ABBBF28">
            <w:pPr>
              <w:rPr>
                <w:rFonts w:ascii="Arial"/>
                <w:color w:val="000000" w:themeColor="text1"/>
                <w:sz w:val="21"/>
                <w:highlight w:val="none"/>
                <w14:textFill>
                  <w14:solidFill>
                    <w14:schemeClr w14:val="tx1"/>
                  </w14:solidFill>
                </w14:textFill>
              </w:rPr>
            </w:pPr>
          </w:p>
        </w:tc>
        <w:tc>
          <w:tcPr>
            <w:tcW w:w="1891" w:type="dxa"/>
            <w:vAlign w:val="top"/>
          </w:tcPr>
          <w:p w14:paraId="0768953A">
            <w:pPr>
              <w:rPr>
                <w:rFonts w:ascii="Arial"/>
                <w:color w:val="000000" w:themeColor="text1"/>
                <w:sz w:val="21"/>
                <w:highlight w:val="none"/>
                <w14:textFill>
                  <w14:solidFill>
                    <w14:schemeClr w14:val="tx1"/>
                  </w14:solidFill>
                </w14:textFill>
              </w:rPr>
            </w:pPr>
          </w:p>
        </w:tc>
        <w:tc>
          <w:tcPr>
            <w:tcW w:w="1893" w:type="dxa"/>
            <w:vAlign w:val="top"/>
          </w:tcPr>
          <w:p w14:paraId="776D52C9">
            <w:pPr>
              <w:rPr>
                <w:rFonts w:ascii="Arial"/>
                <w:color w:val="000000" w:themeColor="text1"/>
                <w:sz w:val="21"/>
                <w:highlight w:val="none"/>
                <w14:textFill>
                  <w14:solidFill>
                    <w14:schemeClr w14:val="tx1"/>
                  </w14:solidFill>
                </w14:textFill>
              </w:rPr>
            </w:pPr>
          </w:p>
        </w:tc>
        <w:tc>
          <w:tcPr>
            <w:tcW w:w="1891" w:type="dxa"/>
            <w:vAlign w:val="top"/>
          </w:tcPr>
          <w:p w14:paraId="341E617F">
            <w:pPr>
              <w:rPr>
                <w:rFonts w:ascii="Arial"/>
                <w:color w:val="000000" w:themeColor="text1"/>
                <w:sz w:val="21"/>
                <w:highlight w:val="none"/>
                <w14:textFill>
                  <w14:solidFill>
                    <w14:schemeClr w14:val="tx1"/>
                  </w14:solidFill>
                </w14:textFill>
              </w:rPr>
            </w:pPr>
          </w:p>
        </w:tc>
        <w:tc>
          <w:tcPr>
            <w:tcW w:w="1221" w:type="dxa"/>
            <w:vAlign w:val="top"/>
          </w:tcPr>
          <w:p w14:paraId="385AC36F">
            <w:pPr>
              <w:rPr>
                <w:rFonts w:ascii="Arial"/>
                <w:color w:val="000000" w:themeColor="text1"/>
                <w:sz w:val="21"/>
                <w:highlight w:val="none"/>
                <w14:textFill>
                  <w14:solidFill>
                    <w14:schemeClr w14:val="tx1"/>
                  </w14:solidFill>
                </w14:textFill>
              </w:rPr>
            </w:pPr>
          </w:p>
        </w:tc>
        <w:tc>
          <w:tcPr>
            <w:tcW w:w="1303" w:type="dxa"/>
            <w:vAlign w:val="top"/>
          </w:tcPr>
          <w:p w14:paraId="787E647E">
            <w:pPr>
              <w:rPr>
                <w:rFonts w:ascii="Arial"/>
                <w:color w:val="000000" w:themeColor="text1"/>
                <w:sz w:val="21"/>
                <w:highlight w:val="none"/>
                <w14:textFill>
                  <w14:solidFill>
                    <w14:schemeClr w14:val="tx1"/>
                  </w14:solidFill>
                </w14:textFill>
              </w:rPr>
            </w:pPr>
          </w:p>
        </w:tc>
      </w:tr>
      <w:tr w14:paraId="2A836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1006" w:type="dxa"/>
            <w:vAlign w:val="top"/>
          </w:tcPr>
          <w:p w14:paraId="6A981244">
            <w:pPr>
              <w:pStyle w:val="15"/>
              <w:spacing w:before="88" w:line="242" w:lineRule="auto"/>
              <w:ind w:left="457"/>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2964" w:type="dxa"/>
            <w:vAlign w:val="top"/>
          </w:tcPr>
          <w:p w14:paraId="16E9BA7A">
            <w:pPr>
              <w:rPr>
                <w:rFonts w:ascii="Arial"/>
                <w:color w:val="000000" w:themeColor="text1"/>
                <w:sz w:val="21"/>
                <w:highlight w:val="none"/>
                <w14:textFill>
                  <w14:solidFill>
                    <w14:schemeClr w14:val="tx1"/>
                  </w14:solidFill>
                </w14:textFill>
              </w:rPr>
            </w:pPr>
          </w:p>
        </w:tc>
        <w:tc>
          <w:tcPr>
            <w:tcW w:w="1890" w:type="dxa"/>
            <w:vAlign w:val="top"/>
          </w:tcPr>
          <w:p w14:paraId="520B30CD">
            <w:pPr>
              <w:rPr>
                <w:rFonts w:ascii="Arial"/>
                <w:color w:val="000000" w:themeColor="text1"/>
                <w:sz w:val="21"/>
                <w:highlight w:val="none"/>
                <w14:textFill>
                  <w14:solidFill>
                    <w14:schemeClr w14:val="tx1"/>
                  </w14:solidFill>
                </w14:textFill>
              </w:rPr>
            </w:pPr>
          </w:p>
        </w:tc>
        <w:tc>
          <w:tcPr>
            <w:tcW w:w="1891" w:type="dxa"/>
            <w:vAlign w:val="top"/>
          </w:tcPr>
          <w:p w14:paraId="09701A32">
            <w:pPr>
              <w:rPr>
                <w:rFonts w:ascii="Arial"/>
                <w:color w:val="000000" w:themeColor="text1"/>
                <w:sz w:val="21"/>
                <w:highlight w:val="none"/>
                <w14:textFill>
                  <w14:solidFill>
                    <w14:schemeClr w14:val="tx1"/>
                  </w14:solidFill>
                </w14:textFill>
              </w:rPr>
            </w:pPr>
          </w:p>
        </w:tc>
        <w:tc>
          <w:tcPr>
            <w:tcW w:w="1893" w:type="dxa"/>
            <w:vAlign w:val="top"/>
          </w:tcPr>
          <w:p w14:paraId="2B73D508">
            <w:pPr>
              <w:rPr>
                <w:rFonts w:ascii="Arial"/>
                <w:color w:val="000000" w:themeColor="text1"/>
                <w:sz w:val="21"/>
                <w:highlight w:val="none"/>
                <w14:textFill>
                  <w14:solidFill>
                    <w14:schemeClr w14:val="tx1"/>
                  </w14:solidFill>
                </w14:textFill>
              </w:rPr>
            </w:pPr>
          </w:p>
        </w:tc>
        <w:tc>
          <w:tcPr>
            <w:tcW w:w="1891" w:type="dxa"/>
            <w:vAlign w:val="top"/>
          </w:tcPr>
          <w:p w14:paraId="70A2ACFB">
            <w:pPr>
              <w:rPr>
                <w:rFonts w:ascii="Arial"/>
                <w:color w:val="000000" w:themeColor="text1"/>
                <w:sz w:val="21"/>
                <w:highlight w:val="none"/>
                <w14:textFill>
                  <w14:solidFill>
                    <w14:schemeClr w14:val="tx1"/>
                  </w14:solidFill>
                </w14:textFill>
              </w:rPr>
            </w:pPr>
          </w:p>
        </w:tc>
        <w:tc>
          <w:tcPr>
            <w:tcW w:w="1221" w:type="dxa"/>
            <w:vAlign w:val="top"/>
          </w:tcPr>
          <w:p w14:paraId="1D521376">
            <w:pPr>
              <w:rPr>
                <w:rFonts w:ascii="Arial"/>
                <w:color w:val="000000" w:themeColor="text1"/>
                <w:sz w:val="21"/>
                <w:highlight w:val="none"/>
                <w14:textFill>
                  <w14:solidFill>
                    <w14:schemeClr w14:val="tx1"/>
                  </w14:solidFill>
                </w14:textFill>
              </w:rPr>
            </w:pPr>
          </w:p>
        </w:tc>
        <w:tc>
          <w:tcPr>
            <w:tcW w:w="1303" w:type="dxa"/>
            <w:vAlign w:val="top"/>
          </w:tcPr>
          <w:p w14:paraId="33A10101">
            <w:pPr>
              <w:rPr>
                <w:rFonts w:ascii="Arial"/>
                <w:color w:val="000000" w:themeColor="text1"/>
                <w:sz w:val="21"/>
                <w:highlight w:val="none"/>
                <w14:textFill>
                  <w14:solidFill>
                    <w14:schemeClr w14:val="tx1"/>
                  </w14:solidFill>
                </w14:textFill>
              </w:rPr>
            </w:pPr>
          </w:p>
        </w:tc>
      </w:tr>
      <w:tr w14:paraId="525BD2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006" w:type="dxa"/>
            <w:vAlign w:val="top"/>
          </w:tcPr>
          <w:p w14:paraId="011A518B">
            <w:pPr>
              <w:pStyle w:val="15"/>
              <w:spacing w:before="88" w:line="241" w:lineRule="auto"/>
              <w:ind w:left="45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2964" w:type="dxa"/>
            <w:vAlign w:val="top"/>
          </w:tcPr>
          <w:p w14:paraId="604B3CF1">
            <w:pPr>
              <w:rPr>
                <w:rFonts w:ascii="Arial"/>
                <w:color w:val="000000" w:themeColor="text1"/>
                <w:sz w:val="21"/>
                <w:highlight w:val="none"/>
                <w14:textFill>
                  <w14:solidFill>
                    <w14:schemeClr w14:val="tx1"/>
                  </w14:solidFill>
                </w14:textFill>
              </w:rPr>
            </w:pPr>
          </w:p>
        </w:tc>
        <w:tc>
          <w:tcPr>
            <w:tcW w:w="1890" w:type="dxa"/>
            <w:vAlign w:val="top"/>
          </w:tcPr>
          <w:p w14:paraId="4FEA7AB4">
            <w:pPr>
              <w:rPr>
                <w:rFonts w:ascii="Arial"/>
                <w:color w:val="000000" w:themeColor="text1"/>
                <w:sz w:val="21"/>
                <w:highlight w:val="none"/>
                <w14:textFill>
                  <w14:solidFill>
                    <w14:schemeClr w14:val="tx1"/>
                  </w14:solidFill>
                </w14:textFill>
              </w:rPr>
            </w:pPr>
          </w:p>
        </w:tc>
        <w:tc>
          <w:tcPr>
            <w:tcW w:w="1891" w:type="dxa"/>
            <w:vAlign w:val="top"/>
          </w:tcPr>
          <w:p w14:paraId="092722C6">
            <w:pPr>
              <w:rPr>
                <w:rFonts w:ascii="Arial"/>
                <w:color w:val="000000" w:themeColor="text1"/>
                <w:sz w:val="21"/>
                <w:highlight w:val="none"/>
                <w14:textFill>
                  <w14:solidFill>
                    <w14:schemeClr w14:val="tx1"/>
                  </w14:solidFill>
                </w14:textFill>
              </w:rPr>
            </w:pPr>
          </w:p>
        </w:tc>
        <w:tc>
          <w:tcPr>
            <w:tcW w:w="1893" w:type="dxa"/>
            <w:vAlign w:val="top"/>
          </w:tcPr>
          <w:p w14:paraId="37B4F84C">
            <w:pPr>
              <w:rPr>
                <w:rFonts w:ascii="Arial"/>
                <w:color w:val="000000" w:themeColor="text1"/>
                <w:sz w:val="21"/>
                <w:highlight w:val="none"/>
                <w14:textFill>
                  <w14:solidFill>
                    <w14:schemeClr w14:val="tx1"/>
                  </w14:solidFill>
                </w14:textFill>
              </w:rPr>
            </w:pPr>
          </w:p>
        </w:tc>
        <w:tc>
          <w:tcPr>
            <w:tcW w:w="1891" w:type="dxa"/>
            <w:vAlign w:val="top"/>
          </w:tcPr>
          <w:p w14:paraId="14946762">
            <w:pPr>
              <w:rPr>
                <w:rFonts w:ascii="Arial"/>
                <w:color w:val="000000" w:themeColor="text1"/>
                <w:sz w:val="21"/>
                <w:highlight w:val="none"/>
                <w14:textFill>
                  <w14:solidFill>
                    <w14:schemeClr w14:val="tx1"/>
                  </w14:solidFill>
                </w14:textFill>
              </w:rPr>
            </w:pPr>
          </w:p>
        </w:tc>
        <w:tc>
          <w:tcPr>
            <w:tcW w:w="1221" w:type="dxa"/>
            <w:vAlign w:val="top"/>
          </w:tcPr>
          <w:p w14:paraId="378605C5">
            <w:pPr>
              <w:rPr>
                <w:rFonts w:ascii="Arial"/>
                <w:color w:val="000000" w:themeColor="text1"/>
                <w:sz w:val="21"/>
                <w:highlight w:val="none"/>
                <w14:textFill>
                  <w14:solidFill>
                    <w14:schemeClr w14:val="tx1"/>
                  </w14:solidFill>
                </w14:textFill>
              </w:rPr>
            </w:pPr>
          </w:p>
        </w:tc>
        <w:tc>
          <w:tcPr>
            <w:tcW w:w="1303" w:type="dxa"/>
            <w:vAlign w:val="top"/>
          </w:tcPr>
          <w:p w14:paraId="17581BC7">
            <w:pPr>
              <w:rPr>
                <w:rFonts w:ascii="Arial"/>
                <w:color w:val="000000" w:themeColor="text1"/>
                <w:sz w:val="21"/>
                <w:highlight w:val="none"/>
                <w14:textFill>
                  <w14:solidFill>
                    <w14:schemeClr w14:val="tx1"/>
                  </w14:solidFill>
                </w14:textFill>
              </w:rPr>
            </w:pPr>
          </w:p>
        </w:tc>
      </w:tr>
      <w:tr w14:paraId="4C8A8A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1006" w:type="dxa"/>
            <w:vAlign w:val="top"/>
          </w:tcPr>
          <w:p w14:paraId="0C5C28A9">
            <w:pPr>
              <w:pStyle w:val="15"/>
              <w:spacing w:before="89" w:line="242" w:lineRule="auto"/>
              <w:ind w:left="45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p>
        </w:tc>
        <w:tc>
          <w:tcPr>
            <w:tcW w:w="2964" w:type="dxa"/>
            <w:vAlign w:val="top"/>
          </w:tcPr>
          <w:p w14:paraId="4C63CA24">
            <w:pPr>
              <w:rPr>
                <w:rFonts w:ascii="Arial"/>
                <w:color w:val="000000" w:themeColor="text1"/>
                <w:sz w:val="21"/>
                <w:highlight w:val="none"/>
                <w14:textFill>
                  <w14:solidFill>
                    <w14:schemeClr w14:val="tx1"/>
                  </w14:solidFill>
                </w14:textFill>
              </w:rPr>
            </w:pPr>
          </w:p>
        </w:tc>
        <w:tc>
          <w:tcPr>
            <w:tcW w:w="1890" w:type="dxa"/>
            <w:vAlign w:val="top"/>
          </w:tcPr>
          <w:p w14:paraId="59CD7B7C">
            <w:pPr>
              <w:rPr>
                <w:rFonts w:ascii="Arial"/>
                <w:color w:val="000000" w:themeColor="text1"/>
                <w:sz w:val="21"/>
                <w:highlight w:val="none"/>
                <w14:textFill>
                  <w14:solidFill>
                    <w14:schemeClr w14:val="tx1"/>
                  </w14:solidFill>
                </w14:textFill>
              </w:rPr>
            </w:pPr>
          </w:p>
        </w:tc>
        <w:tc>
          <w:tcPr>
            <w:tcW w:w="1891" w:type="dxa"/>
            <w:vAlign w:val="top"/>
          </w:tcPr>
          <w:p w14:paraId="1C7319D4">
            <w:pPr>
              <w:rPr>
                <w:rFonts w:ascii="Arial"/>
                <w:color w:val="000000" w:themeColor="text1"/>
                <w:sz w:val="21"/>
                <w:highlight w:val="none"/>
                <w14:textFill>
                  <w14:solidFill>
                    <w14:schemeClr w14:val="tx1"/>
                  </w14:solidFill>
                </w14:textFill>
              </w:rPr>
            </w:pPr>
          </w:p>
        </w:tc>
        <w:tc>
          <w:tcPr>
            <w:tcW w:w="1893" w:type="dxa"/>
            <w:vAlign w:val="top"/>
          </w:tcPr>
          <w:p w14:paraId="502176ED">
            <w:pPr>
              <w:rPr>
                <w:rFonts w:ascii="Arial"/>
                <w:color w:val="000000" w:themeColor="text1"/>
                <w:sz w:val="21"/>
                <w:highlight w:val="none"/>
                <w14:textFill>
                  <w14:solidFill>
                    <w14:schemeClr w14:val="tx1"/>
                  </w14:solidFill>
                </w14:textFill>
              </w:rPr>
            </w:pPr>
          </w:p>
        </w:tc>
        <w:tc>
          <w:tcPr>
            <w:tcW w:w="1891" w:type="dxa"/>
            <w:vAlign w:val="top"/>
          </w:tcPr>
          <w:p w14:paraId="48D925F2">
            <w:pPr>
              <w:rPr>
                <w:rFonts w:ascii="Arial"/>
                <w:color w:val="000000" w:themeColor="text1"/>
                <w:sz w:val="21"/>
                <w:highlight w:val="none"/>
                <w14:textFill>
                  <w14:solidFill>
                    <w14:schemeClr w14:val="tx1"/>
                  </w14:solidFill>
                </w14:textFill>
              </w:rPr>
            </w:pPr>
          </w:p>
        </w:tc>
        <w:tc>
          <w:tcPr>
            <w:tcW w:w="1221" w:type="dxa"/>
            <w:vAlign w:val="top"/>
          </w:tcPr>
          <w:p w14:paraId="780954B2">
            <w:pPr>
              <w:rPr>
                <w:rFonts w:ascii="Arial"/>
                <w:color w:val="000000" w:themeColor="text1"/>
                <w:sz w:val="21"/>
                <w:highlight w:val="none"/>
                <w14:textFill>
                  <w14:solidFill>
                    <w14:schemeClr w14:val="tx1"/>
                  </w14:solidFill>
                </w14:textFill>
              </w:rPr>
            </w:pPr>
          </w:p>
        </w:tc>
        <w:tc>
          <w:tcPr>
            <w:tcW w:w="1303" w:type="dxa"/>
            <w:vAlign w:val="top"/>
          </w:tcPr>
          <w:p w14:paraId="7C173C6D">
            <w:pPr>
              <w:rPr>
                <w:rFonts w:ascii="Arial"/>
                <w:color w:val="000000" w:themeColor="text1"/>
                <w:sz w:val="21"/>
                <w:highlight w:val="none"/>
                <w14:textFill>
                  <w14:solidFill>
                    <w14:schemeClr w14:val="tx1"/>
                  </w14:solidFill>
                </w14:textFill>
              </w:rPr>
            </w:pPr>
          </w:p>
        </w:tc>
      </w:tr>
      <w:tr w14:paraId="4ED05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006" w:type="dxa"/>
            <w:vAlign w:val="top"/>
          </w:tcPr>
          <w:p w14:paraId="3E4FE9BB">
            <w:pPr>
              <w:pStyle w:val="15"/>
              <w:spacing w:before="89" w:line="241" w:lineRule="auto"/>
              <w:ind w:left="459"/>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p>
        </w:tc>
        <w:tc>
          <w:tcPr>
            <w:tcW w:w="2964" w:type="dxa"/>
            <w:vAlign w:val="top"/>
          </w:tcPr>
          <w:p w14:paraId="071FABA7">
            <w:pPr>
              <w:rPr>
                <w:rFonts w:ascii="Arial"/>
                <w:color w:val="000000" w:themeColor="text1"/>
                <w:sz w:val="21"/>
                <w:highlight w:val="none"/>
                <w14:textFill>
                  <w14:solidFill>
                    <w14:schemeClr w14:val="tx1"/>
                  </w14:solidFill>
                </w14:textFill>
              </w:rPr>
            </w:pPr>
          </w:p>
        </w:tc>
        <w:tc>
          <w:tcPr>
            <w:tcW w:w="1890" w:type="dxa"/>
            <w:vAlign w:val="top"/>
          </w:tcPr>
          <w:p w14:paraId="1E684D55">
            <w:pPr>
              <w:rPr>
                <w:rFonts w:ascii="Arial"/>
                <w:color w:val="000000" w:themeColor="text1"/>
                <w:sz w:val="21"/>
                <w:highlight w:val="none"/>
                <w14:textFill>
                  <w14:solidFill>
                    <w14:schemeClr w14:val="tx1"/>
                  </w14:solidFill>
                </w14:textFill>
              </w:rPr>
            </w:pPr>
          </w:p>
        </w:tc>
        <w:tc>
          <w:tcPr>
            <w:tcW w:w="1891" w:type="dxa"/>
            <w:vAlign w:val="top"/>
          </w:tcPr>
          <w:p w14:paraId="7D2D7D71">
            <w:pPr>
              <w:rPr>
                <w:rFonts w:ascii="Arial"/>
                <w:color w:val="000000" w:themeColor="text1"/>
                <w:sz w:val="21"/>
                <w:highlight w:val="none"/>
                <w14:textFill>
                  <w14:solidFill>
                    <w14:schemeClr w14:val="tx1"/>
                  </w14:solidFill>
                </w14:textFill>
              </w:rPr>
            </w:pPr>
          </w:p>
        </w:tc>
        <w:tc>
          <w:tcPr>
            <w:tcW w:w="1893" w:type="dxa"/>
            <w:vAlign w:val="top"/>
          </w:tcPr>
          <w:p w14:paraId="2C24F3D0">
            <w:pPr>
              <w:rPr>
                <w:rFonts w:ascii="Arial"/>
                <w:color w:val="000000" w:themeColor="text1"/>
                <w:sz w:val="21"/>
                <w:highlight w:val="none"/>
                <w14:textFill>
                  <w14:solidFill>
                    <w14:schemeClr w14:val="tx1"/>
                  </w14:solidFill>
                </w14:textFill>
              </w:rPr>
            </w:pPr>
          </w:p>
        </w:tc>
        <w:tc>
          <w:tcPr>
            <w:tcW w:w="1891" w:type="dxa"/>
            <w:vAlign w:val="top"/>
          </w:tcPr>
          <w:p w14:paraId="02DBB2AC">
            <w:pPr>
              <w:rPr>
                <w:rFonts w:ascii="Arial"/>
                <w:color w:val="000000" w:themeColor="text1"/>
                <w:sz w:val="21"/>
                <w:highlight w:val="none"/>
                <w14:textFill>
                  <w14:solidFill>
                    <w14:schemeClr w14:val="tx1"/>
                  </w14:solidFill>
                </w14:textFill>
              </w:rPr>
            </w:pPr>
          </w:p>
        </w:tc>
        <w:tc>
          <w:tcPr>
            <w:tcW w:w="1221" w:type="dxa"/>
            <w:vAlign w:val="top"/>
          </w:tcPr>
          <w:p w14:paraId="4FFFA642">
            <w:pPr>
              <w:rPr>
                <w:rFonts w:ascii="Arial"/>
                <w:color w:val="000000" w:themeColor="text1"/>
                <w:sz w:val="21"/>
                <w:highlight w:val="none"/>
                <w14:textFill>
                  <w14:solidFill>
                    <w14:schemeClr w14:val="tx1"/>
                  </w14:solidFill>
                </w14:textFill>
              </w:rPr>
            </w:pPr>
          </w:p>
        </w:tc>
        <w:tc>
          <w:tcPr>
            <w:tcW w:w="1303" w:type="dxa"/>
            <w:vAlign w:val="top"/>
          </w:tcPr>
          <w:p w14:paraId="7BA26424">
            <w:pPr>
              <w:rPr>
                <w:rFonts w:ascii="Arial"/>
                <w:color w:val="000000" w:themeColor="text1"/>
                <w:sz w:val="21"/>
                <w:highlight w:val="none"/>
                <w14:textFill>
                  <w14:solidFill>
                    <w14:schemeClr w14:val="tx1"/>
                  </w14:solidFill>
                </w14:textFill>
              </w:rPr>
            </w:pPr>
          </w:p>
        </w:tc>
      </w:tr>
      <w:tr w14:paraId="3481F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1006" w:type="dxa"/>
            <w:vAlign w:val="top"/>
          </w:tcPr>
          <w:p w14:paraId="7941972B">
            <w:pPr>
              <w:pStyle w:val="15"/>
              <w:spacing w:before="90" w:line="290" w:lineRule="exact"/>
              <w:ind w:left="415"/>
              <w:rPr>
                <w:color w:val="000000" w:themeColor="text1"/>
                <w:highlight w:val="none"/>
                <w14:textFill>
                  <w14:solidFill>
                    <w14:schemeClr w14:val="tx1"/>
                  </w14:solidFill>
                </w14:textFill>
              </w:rPr>
            </w:pPr>
            <w:r>
              <w:rPr>
                <w:color w:val="000000" w:themeColor="text1"/>
                <w:position w:val="1"/>
                <w:highlight w:val="none"/>
                <w14:textFill>
                  <w14:solidFill>
                    <w14:schemeClr w14:val="tx1"/>
                  </w14:solidFill>
                </w14:textFill>
              </w:rPr>
              <w:t>…</w:t>
            </w:r>
          </w:p>
        </w:tc>
        <w:tc>
          <w:tcPr>
            <w:tcW w:w="2964" w:type="dxa"/>
            <w:vAlign w:val="top"/>
          </w:tcPr>
          <w:p w14:paraId="71CAB601">
            <w:pPr>
              <w:rPr>
                <w:rFonts w:ascii="Arial"/>
                <w:color w:val="000000" w:themeColor="text1"/>
                <w:sz w:val="21"/>
                <w:highlight w:val="none"/>
                <w14:textFill>
                  <w14:solidFill>
                    <w14:schemeClr w14:val="tx1"/>
                  </w14:solidFill>
                </w14:textFill>
              </w:rPr>
            </w:pPr>
          </w:p>
        </w:tc>
        <w:tc>
          <w:tcPr>
            <w:tcW w:w="1890" w:type="dxa"/>
            <w:vAlign w:val="top"/>
          </w:tcPr>
          <w:p w14:paraId="3A3D8F57">
            <w:pPr>
              <w:rPr>
                <w:rFonts w:ascii="Arial"/>
                <w:color w:val="000000" w:themeColor="text1"/>
                <w:sz w:val="21"/>
                <w:highlight w:val="none"/>
                <w14:textFill>
                  <w14:solidFill>
                    <w14:schemeClr w14:val="tx1"/>
                  </w14:solidFill>
                </w14:textFill>
              </w:rPr>
            </w:pPr>
          </w:p>
        </w:tc>
        <w:tc>
          <w:tcPr>
            <w:tcW w:w="1891" w:type="dxa"/>
            <w:vAlign w:val="top"/>
          </w:tcPr>
          <w:p w14:paraId="6038E651">
            <w:pPr>
              <w:rPr>
                <w:rFonts w:ascii="Arial"/>
                <w:color w:val="000000" w:themeColor="text1"/>
                <w:sz w:val="21"/>
                <w:highlight w:val="none"/>
                <w14:textFill>
                  <w14:solidFill>
                    <w14:schemeClr w14:val="tx1"/>
                  </w14:solidFill>
                </w14:textFill>
              </w:rPr>
            </w:pPr>
          </w:p>
        </w:tc>
        <w:tc>
          <w:tcPr>
            <w:tcW w:w="1893" w:type="dxa"/>
            <w:vAlign w:val="top"/>
          </w:tcPr>
          <w:p w14:paraId="73B6884E">
            <w:pPr>
              <w:rPr>
                <w:rFonts w:ascii="Arial"/>
                <w:color w:val="000000" w:themeColor="text1"/>
                <w:sz w:val="21"/>
                <w:highlight w:val="none"/>
                <w14:textFill>
                  <w14:solidFill>
                    <w14:schemeClr w14:val="tx1"/>
                  </w14:solidFill>
                </w14:textFill>
              </w:rPr>
            </w:pPr>
          </w:p>
        </w:tc>
        <w:tc>
          <w:tcPr>
            <w:tcW w:w="1891" w:type="dxa"/>
            <w:vAlign w:val="top"/>
          </w:tcPr>
          <w:p w14:paraId="7DE0E65C">
            <w:pPr>
              <w:rPr>
                <w:rFonts w:ascii="Arial"/>
                <w:color w:val="000000" w:themeColor="text1"/>
                <w:sz w:val="21"/>
                <w:highlight w:val="none"/>
                <w14:textFill>
                  <w14:solidFill>
                    <w14:schemeClr w14:val="tx1"/>
                  </w14:solidFill>
                </w14:textFill>
              </w:rPr>
            </w:pPr>
          </w:p>
        </w:tc>
        <w:tc>
          <w:tcPr>
            <w:tcW w:w="1221" w:type="dxa"/>
            <w:vAlign w:val="top"/>
          </w:tcPr>
          <w:p w14:paraId="201346AD">
            <w:pPr>
              <w:rPr>
                <w:rFonts w:ascii="Arial"/>
                <w:color w:val="000000" w:themeColor="text1"/>
                <w:sz w:val="21"/>
                <w:highlight w:val="none"/>
                <w14:textFill>
                  <w14:solidFill>
                    <w14:schemeClr w14:val="tx1"/>
                  </w14:solidFill>
                </w14:textFill>
              </w:rPr>
            </w:pPr>
          </w:p>
        </w:tc>
        <w:tc>
          <w:tcPr>
            <w:tcW w:w="1303" w:type="dxa"/>
            <w:vAlign w:val="top"/>
          </w:tcPr>
          <w:p w14:paraId="7F19AA8F">
            <w:pPr>
              <w:rPr>
                <w:rFonts w:ascii="Arial"/>
                <w:color w:val="000000" w:themeColor="text1"/>
                <w:sz w:val="21"/>
                <w:highlight w:val="none"/>
                <w14:textFill>
                  <w14:solidFill>
                    <w14:schemeClr w14:val="tx1"/>
                  </w14:solidFill>
                </w14:textFill>
              </w:rPr>
            </w:pPr>
          </w:p>
        </w:tc>
      </w:tr>
      <w:tr w14:paraId="081274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55" w:hRule="atLeast"/>
        </w:trPr>
        <w:tc>
          <w:tcPr>
            <w:tcW w:w="14059" w:type="dxa"/>
            <w:gridSpan w:val="8"/>
            <w:vAlign w:val="top"/>
          </w:tcPr>
          <w:p w14:paraId="57C3B6B7">
            <w:pPr>
              <w:pStyle w:val="15"/>
              <w:spacing w:before="32" w:line="220" w:lineRule="auto"/>
              <w:ind w:left="11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评标委员会全体成员签名：</w:t>
            </w:r>
          </w:p>
        </w:tc>
      </w:tr>
    </w:tbl>
    <w:p w14:paraId="4FEFA0FB">
      <w:pPr>
        <w:spacing w:before="272" w:line="221" w:lineRule="auto"/>
        <w:ind w:left="1127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1"/>
          <w:sz w:val="21"/>
          <w:szCs w:val="21"/>
          <w:highlight w:val="none"/>
          <w14:textFill>
            <w14:solidFill>
              <w14:schemeClr w14:val="tx1"/>
            </w14:solidFill>
          </w14:textFill>
        </w:rPr>
        <w:t>日期：</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年</w:t>
      </w:r>
      <w:r>
        <w:rPr>
          <w:rFonts w:ascii="宋体" w:hAnsi="宋体" w:eastAsia="宋体" w:cs="宋体"/>
          <w:color w:val="000000" w:themeColor="text1"/>
          <w:spacing w:val="4"/>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月</w:t>
      </w:r>
      <w:r>
        <w:rPr>
          <w:rFonts w:ascii="宋体" w:hAnsi="宋体" w:eastAsia="宋体" w:cs="宋体"/>
          <w:color w:val="000000" w:themeColor="text1"/>
          <w:spacing w:val="23"/>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日</w:t>
      </w:r>
    </w:p>
    <w:p w14:paraId="06069FFA">
      <w:pPr>
        <w:spacing w:line="221" w:lineRule="auto"/>
        <w:rPr>
          <w:rFonts w:ascii="宋体" w:hAnsi="宋体" w:eastAsia="宋体" w:cs="宋体"/>
          <w:color w:val="000000" w:themeColor="text1"/>
          <w:sz w:val="21"/>
          <w:szCs w:val="21"/>
          <w:highlight w:val="none"/>
          <w14:textFill>
            <w14:solidFill>
              <w14:schemeClr w14:val="tx1"/>
            </w14:solidFill>
          </w14:textFill>
        </w:rPr>
        <w:sectPr>
          <w:headerReference r:id="rId64" w:type="default"/>
          <w:footerReference r:id="rId65" w:type="default"/>
          <w:pgSz w:w="16839" w:h="11907"/>
          <w:pgMar w:top="1869" w:right="1384" w:bottom="1026" w:left="1389" w:header="1500" w:footer="748" w:gutter="0"/>
          <w:cols w:space="720" w:num="1"/>
        </w:sectPr>
      </w:pPr>
    </w:p>
    <w:p w14:paraId="6E07F1E7">
      <w:pPr>
        <w:pStyle w:val="5"/>
        <w:spacing w:line="267" w:lineRule="auto"/>
        <w:rPr>
          <w:color w:val="000000" w:themeColor="text1"/>
          <w:highlight w:val="none"/>
          <w14:textFill>
            <w14:solidFill>
              <w14:schemeClr w14:val="tx1"/>
            </w14:solidFill>
          </w14:textFill>
        </w:rPr>
      </w:pPr>
    </w:p>
    <w:p w14:paraId="504184CE">
      <w:pPr>
        <w:pStyle w:val="5"/>
        <w:spacing w:line="267" w:lineRule="auto"/>
        <w:rPr>
          <w:color w:val="000000" w:themeColor="text1"/>
          <w:highlight w:val="none"/>
          <w14:textFill>
            <w14:solidFill>
              <w14:schemeClr w14:val="tx1"/>
            </w14:solidFill>
          </w14:textFill>
        </w:rPr>
      </w:pPr>
    </w:p>
    <w:p w14:paraId="2E041ACD">
      <w:pPr>
        <w:pStyle w:val="5"/>
        <w:spacing w:line="268" w:lineRule="auto"/>
        <w:rPr>
          <w:color w:val="000000" w:themeColor="text1"/>
          <w:highlight w:val="none"/>
          <w14:textFill>
            <w14:solidFill>
              <w14:schemeClr w14:val="tx1"/>
            </w14:solidFill>
          </w14:textFill>
        </w:rPr>
      </w:pPr>
    </w:p>
    <w:p w14:paraId="68C5E7B6">
      <w:pPr>
        <w:pStyle w:val="5"/>
        <w:spacing w:line="268" w:lineRule="auto"/>
        <w:rPr>
          <w:color w:val="000000" w:themeColor="text1"/>
          <w:highlight w:val="none"/>
          <w14:textFill>
            <w14:solidFill>
              <w14:schemeClr w14:val="tx1"/>
            </w14:solidFill>
          </w14:textFill>
        </w:rPr>
      </w:pPr>
    </w:p>
    <w:p w14:paraId="06691714">
      <w:pPr>
        <w:spacing w:before="78" w:line="233" w:lineRule="auto"/>
        <w:ind w:left="406"/>
        <w:rPr>
          <w:rFonts w:ascii="黑体" w:hAnsi="黑体" w:eastAsia="黑体" w:cs="黑体"/>
          <w:color w:val="000000" w:themeColor="text1"/>
          <w:sz w:val="24"/>
          <w:szCs w:val="24"/>
          <w:highlight w:val="none"/>
          <w14:textFill>
            <w14:solidFill>
              <w14:schemeClr w14:val="tx1"/>
            </w14:solidFill>
          </w14:textFill>
        </w:rPr>
      </w:pPr>
      <w:r>
        <w:rPr>
          <w:rFonts w:ascii="黑体" w:hAnsi="黑体" w:eastAsia="黑体" w:cs="黑体"/>
          <w:color w:val="000000" w:themeColor="text1"/>
          <w:spacing w:val="-3"/>
          <w:sz w:val="24"/>
          <w:szCs w:val="24"/>
          <w:highlight w:val="none"/>
          <w14:textFill>
            <w14:solidFill>
              <w14:schemeClr w14:val="tx1"/>
            </w14:solidFill>
          </w14:textFill>
        </w:rPr>
        <w:t>附表</w:t>
      </w:r>
      <w:r>
        <w:rPr>
          <w:rFonts w:ascii="黑体" w:hAnsi="黑体" w:eastAsia="黑体" w:cs="黑体"/>
          <w:color w:val="000000" w:themeColor="text1"/>
          <w:spacing w:val="-51"/>
          <w:sz w:val="24"/>
          <w:szCs w:val="24"/>
          <w:highlight w:val="none"/>
          <w14:textFill>
            <w14:solidFill>
              <w14:schemeClr w14:val="tx1"/>
            </w14:solidFill>
          </w14:textFill>
        </w:rPr>
        <w:t xml:space="preserve"> </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A-16</w:t>
      </w:r>
      <w:r>
        <w:rPr>
          <w:rFonts w:ascii="黑体" w:hAnsi="黑体" w:eastAsia="黑体" w:cs="黑体"/>
          <w:color w:val="000000" w:themeColor="text1"/>
          <w:spacing w:val="-3"/>
          <w:sz w:val="24"/>
          <w:szCs w:val="24"/>
          <w:highlight w:val="none"/>
          <w14:textFill>
            <w14:solidFill>
              <w14:schemeClr w14:val="tx1"/>
            </w14:solidFill>
          </w14:textFill>
        </w:rPr>
        <w:t>：评标结果汇总表</w:t>
      </w:r>
    </w:p>
    <w:p w14:paraId="5199F480">
      <w:pPr>
        <w:pStyle w:val="5"/>
        <w:spacing w:line="311" w:lineRule="auto"/>
        <w:rPr>
          <w:color w:val="000000" w:themeColor="text1"/>
          <w:highlight w:val="none"/>
          <w14:textFill>
            <w14:solidFill>
              <w14:schemeClr w14:val="tx1"/>
            </w14:solidFill>
          </w14:textFill>
        </w:rPr>
      </w:pPr>
    </w:p>
    <w:p w14:paraId="73EFE82A">
      <w:pPr>
        <w:pStyle w:val="5"/>
        <w:spacing w:line="311" w:lineRule="auto"/>
        <w:rPr>
          <w:color w:val="000000" w:themeColor="text1"/>
          <w:highlight w:val="none"/>
          <w14:textFill>
            <w14:solidFill>
              <w14:schemeClr w14:val="tx1"/>
            </w14:solidFill>
          </w14:textFill>
        </w:rPr>
      </w:pPr>
    </w:p>
    <w:p w14:paraId="1D53082B">
      <w:pPr>
        <w:spacing w:before="117" w:line="219" w:lineRule="auto"/>
        <w:ind w:left="3291"/>
        <w:rPr>
          <w:rFonts w:ascii="黑体" w:hAnsi="黑体" w:eastAsia="黑体" w:cs="黑体"/>
          <w:color w:val="000000" w:themeColor="text1"/>
          <w:sz w:val="36"/>
          <w:szCs w:val="36"/>
          <w:highlight w:val="none"/>
          <w14:textFill>
            <w14:solidFill>
              <w14:schemeClr w14:val="tx1"/>
            </w14:solidFill>
          </w14:textFill>
        </w:rPr>
      </w:pPr>
      <w:r>
        <w:rPr>
          <w:rFonts w:ascii="黑体" w:hAnsi="黑体" w:eastAsia="黑体" w:cs="黑体"/>
          <w:color w:val="000000" w:themeColor="text1"/>
          <w:spacing w:val="-2"/>
          <w:sz w:val="36"/>
          <w:szCs w:val="36"/>
          <w:highlight w:val="none"/>
          <w14:textFill>
            <w14:solidFill>
              <w14:schemeClr w14:val="tx1"/>
            </w14:solidFill>
          </w14:textFill>
        </w:rPr>
        <w:t>评标结果汇总表</w:t>
      </w:r>
    </w:p>
    <w:p w14:paraId="159A452D">
      <w:pPr>
        <w:spacing w:before="236" w:line="214" w:lineRule="auto"/>
        <w:ind w:left="1876"/>
        <w:rPr>
          <w:rFonts w:ascii="黑体" w:hAnsi="黑体" w:eastAsia="黑体" w:cs="黑体"/>
          <w:color w:val="000000" w:themeColor="text1"/>
          <w:sz w:val="36"/>
          <w:szCs w:val="36"/>
          <w:highlight w:val="none"/>
          <w14:textFill>
            <w14:solidFill>
              <w14:schemeClr w14:val="tx1"/>
            </w14:solidFill>
          </w14:textFill>
        </w:rPr>
      </w:pPr>
      <w:r>
        <w:rPr>
          <w:rFonts w:ascii="黑体" w:hAnsi="黑体" w:eastAsia="黑体" w:cs="黑体"/>
          <w:color w:val="000000" w:themeColor="text1"/>
          <w:spacing w:val="-5"/>
          <w:sz w:val="36"/>
          <w:szCs w:val="36"/>
          <w:highlight w:val="none"/>
          <w14:textFill>
            <w14:solidFill>
              <w14:schemeClr w14:val="tx1"/>
            </w14:solidFill>
          </w14:textFill>
        </w:rPr>
        <w:t>（适用于经评审的最低投标价法）</w:t>
      </w:r>
    </w:p>
    <w:p w14:paraId="557254B1">
      <w:pPr>
        <w:spacing w:line="221" w:lineRule="auto"/>
        <w:ind w:left="39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7"/>
          <w:sz w:val="21"/>
          <w:szCs w:val="21"/>
          <w:highlight w:val="none"/>
          <w14:textFill>
            <w14:solidFill>
              <w14:schemeClr w14:val="tx1"/>
            </w14:solidFill>
          </w14:textFill>
        </w:rPr>
        <w:t>标段名称：</w:t>
      </w:r>
    </w:p>
    <w:p w14:paraId="34405BEF">
      <w:pPr>
        <w:spacing w:before="22" w:line="212" w:lineRule="auto"/>
        <w:ind w:left="39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 xml:space="preserve">标段唯一标识码：                                              </w:t>
      </w:r>
      <w:r>
        <w:rPr>
          <w:rFonts w:ascii="宋体" w:hAnsi="宋体" w:eastAsia="宋体" w:cs="宋体"/>
          <w:color w:val="000000" w:themeColor="text1"/>
          <w:spacing w:val="-1"/>
          <w:sz w:val="21"/>
          <w:szCs w:val="21"/>
          <w:highlight w:val="none"/>
          <w14:textFill>
            <w14:solidFill>
              <w14:schemeClr w14:val="tx1"/>
            </w14:solidFill>
          </w14:textFill>
        </w:rPr>
        <w:t xml:space="preserve"> 单位：人民币元</w:t>
      </w:r>
    </w:p>
    <w:tbl>
      <w:tblPr>
        <w:tblStyle w:val="14"/>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2"/>
        <w:gridCol w:w="979"/>
        <w:gridCol w:w="1559"/>
        <w:gridCol w:w="1274"/>
        <w:gridCol w:w="993"/>
        <w:gridCol w:w="1195"/>
        <w:gridCol w:w="1401"/>
      </w:tblGrid>
      <w:tr w14:paraId="1D706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1672" w:type="dxa"/>
            <w:vMerge w:val="restart"/>
            <w:tcBorders>
              <w:bottom w:val="nil"/>
            </w:tcBorders>
            <w:vAlign w:val="top"/>
          </w:tcPr>
          <w:p w14:paraId="1ED4FA42">
            <w:pPr>
              <w:spacing w:line="358" w:lineRule="auto"/>
              <w:rPr>
                <w:rFonts w:ascii="Arial"/>
                <w:color w:val="000000" w:themeColor="text1"/>
                <w:sz w:val="21"/>
                <w:highlight w:val="none"/>
                <w14:textFill>
                  <w14:solidFill>
                    <w14:schemeClr w14:val="tx1"/>
                  </w14:solidFill>
                </w14:textFill>
              </w:rPr>
            </w:pPr>
          </w:p>
          <w:p w14:paraId="49D1959D">
            <w:pPr>
              <w:pStyle w:val="15"/>
              <w:spacing w:before="68" w:line="221" w:lineRule="auto"/>
              <w:ind w:left="31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投标人名称</w:t>
            </w:r>
          </w:p>
        </w:tc>
        <w:tc>
          <w:tcPr>
            <w:tcW w:w="7401" w:type="dxa"/>
            <w:gridSpan w:val="6"/>
            <w:vAlign w:val="top"/>
          </w:tcPr>
          <w:p w14:paraId="4BF72C10">
            <w:pPr>
              <w:pStyle w:val="15"/>
              <w:spacing w:before="149" w:line="221" w:lineRule="auto"/>
              <w:ind w:left="3282"/>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评审项目</w:t>
            </w:r>
          </w:p>
        </w:tc>
      </w:tr>
      <w:tr w14:paraId="613C8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672" w:type="dxa"/>
            <w:vMerge w:val="continue"/>
            <w:tcBorders>
              <w:top w:val="nil"/>
            </w:tcBorders>
            <w:vAlign w:val="top"/>
          </w:tcPr>
          <w:p w14:paraId="2741AE55">
            <w:pPr>
              <w:rPr>
                <w:rFonts w:ascii="Arial"/>
                <w:color w:val="000000" w:themeColor="text1"/>
                <w:sz w:val="21"/>
                <w:highlight w:val="none"/>
                <w14:textFill>
                  <w14:solidFill>
                    <w14:schemeClr w14:val="tx1"/>
                  </w14:solidFill>
                </w14:textFill>
              </w:rPr>
            </w:pPr>
          </w:p>
        </w:tc>
        <w:tc>
          <w:tcPr>
            <w:tcW w:w="979" w:type="dxa"/>
            <w:vAlign w:val="top"/>
          </w:tcPr>
          <w:p w14:paraId="63267BD7">
            <w:pPr>
              <w:pStyle w:val="15"/>
              <w:spacing w:before="29" w:line="224" w:lineRule="auto"/>
              <w:ind w:left="388" w:right="171" w:hanging="209"/>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投标报</w:t>
            </w:r>
            <w:r>
              <w:rPr>
                <w:color w:val="000000" w:themeColor="text1"/>
                <w:highlight w:val="none"/>
                <w14:textFill>
                  <w14:solidFill>
                    <w14:schemeClr w14:val="tx1"/>
                  </w14:solidFill>
                </w14:textFill>
              </w:rPr>
              <w:t>价</w:t>
            </w:r>
          </w:p>
        </w:tc>
        <w:tc>
          <w:tcPr>
            <w:tcW w:w="1559" w:type="dxa"/>
            <w:vAlign w:val="top"/>
          </w:tcPr>
          <w:p w14:paraId="3AED263B">
            <w:pPr>
              <w:pStyle w:val="15"/>
              <w:spacing w:before="29" w:line="224" w:lineRule="auto"/>
              <w:ind w:left="259" w:right="146" w:hanging="106"/>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修正后投标报</w:t>
            </w:r>
            <w:r>
              <w:rPr>
                <w:color w:val="000000" w:themeColor="text1"/>
                <w:spacing w:val="-3"/>
                <w:highlight w:val="none"/>
                <w14:textFill>
                  <w14:solidFill>
                    <w14:schemeClr w14:val="tx1"/>
                  </w14:solidFill>
                </w14:textFill>
              </w:rPr>
              <w:t>价（如有）</w:t>
            </w:r>
          </w:p>
        </w:tc>
        <w:tc>
          <w:tcPr>
            <w:tcW w:w="1274" w:type="dxa"/>
            <w:vAlign w:val="top"/>
          </w:tcPr>
          <w:p w14:paraId="10CE6CAA">
            <w:pPr>
              <w:pStyle w:val="15"/>
              <w:spacing w:before="167" w:line="219" w:lineRule="auto"/>
              <w:ind w:left="326"/>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评标价</w:t>
            </w:r>
          </w:p>
        </w:tc>
        <w:tc>
          <w:tcPr>
            <w:tcW w:w="993" w:type="dxa"/>
            <w:vAlign w:val="top"/>
          </w:tcPr>
          <w:p w14:paraId="62B70F03">
            <w:pPr>
              <w:pStyle w:val="15"/>
              <w:spacing w:before="29" w:line="224" w:lineRule="auto"/>
              <w:ind w:left="292" w:right="176" w:hanging="10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招标控制价</w:t>
            </w:r>
          </w:p>
        </w:tc>
        <w:tc>
          <w:tcPr>
            <w:tcW w:w="1195" w:type="dxa"/>
            <w:vAlign w:val="top"/>
          </w:tcPr>
          <w:p w14:paraId="05295146">
            <w:pPr>
              <w:pStyle w:val="15"/>
              <w:spacing w:before="29" w:line="224" w:lineRule="auto"/>
              <w:ind w:left="286" w:right="171" w:hanging="102"/>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确定有效</w:t>
            </w:r>
            <w:r>
              <w:rPr>
                <w:color w:val="000000" w:themeColor="text1"/>
                <w:spacing w:val="-1"/>
                <w:highlight w:val="none"/>
                <w14:textFill>
                  <w14:solidFill>
                    <w14:schemeClr w14:val="tx1"/>
                  </w14:solidFill>
                </w14:textFill>
              </w:rPr>
              <w:t>评标价</w:t>
            </w:r>
          </w:p>
        </w:tc>
        <w:tc>
          <w:tcPr>
            <w:tcW w:w="1401" w:type="dxa"/>
            <w:vAlign w:val="top"/>
          </w:tcPr>
          <w:p w14:paraId="4F5C2F9F">
            <w:pPr>
              <w:pStyle w:val="15"/>
              <w:spacing w:before="29" w:line="224" w:lineRule="auto"/>
              <w:ind w:left="494" w:right="169" w:hanging="31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有效评标价排序</w:t>
            </w:r>
          </w:p>
        </w:tc>
      </w:tr>
      <w:tr w14:paraId="16B61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672" w:type="dxa"/>
            <w:vAlign w:val="top"/>
          </w:tcPr>
          <w:p w14:paraId="338BBC35">
            <w:pPr>
              <w:rPr>
                <w:rFonts w:ascii="Arial"/>
                <w:color w:val="000000" w:themeColor="text1"/>
                <w:sz w:val="21"/>
                <w:highlight w:val="none"/>
                <w14:textFill>
                  <w14:solidFill>
                    <w14:schemeClr w14:val="tx1"/>
                  </w14:solidFill>
                </w14:textFill>
              </w:rPr>
            </w:pPr>
          </w:p>
        </w:tc>
        <w:tc>
          <w:tcPr>
            <w:tcW w:w="979" w:type="dxa"/>
            <w:vAlign w:val="top"/>
          </w:tcPr>
          <w:p w14:paraId="413107AF">
            <w:pPr>
              <w:rPr>
                <w:rFonts w:ascii="Arial"/>
                <w:color w:val="000000" w:themeColor="text1"/>
                <w:sz w:val="21"/>
                <w:highlight w:val="none"/>
                <w14:textFill>
                  <w14:solidFill>
                    <w14:schemeClr w14:val="tx1"/>
                  </w14:solidFill>
                </w14:textFill>
              </w:rPr>
            </w:pPr>
          </w:p>
        </w:tc>
        <w:tc>
          <w:tcPr>
            <w:tcW w:w="1559" w:type="dxa"/>
            <w:vAlign w:val="top"/>
          </w:tcPr>
          <w:p w14:paraId="6A41D85C">
            <w:pPr>
              <w:rPr>
                <w:rFonts w:ascii="Arial"/>
                <w:color w:val="000000" w:themeColor="text1"/>
                <w:sz w:val="21"/>
                <w:highlight w:val="none"/>
                <w14:textFill>
                  <w14:solidFill>
                    <w14:schemeClr w14:val="tx1"/>
                  </w14:solidFill>
                </w14:textFill>
              </w:rPr>
            </w:pPr>
          </w:p>
        </w:tc>
        <w:tc>
          <w:tcPr>
            <w:tcW w:w="1274" w:type="dxa"/>
            <w:vAlign w:val="top"/>
          </w:tcPr>
          <w:p w14:paraId="4EFF4218">
            <w:pPr>
              <w:rPr>
                <w:rFonts w:ascii="Arial"/>
                <w:color w:val="000000" w:themeColor="text1"/>
                <w:sz w:val="21"/>
                <w:highlight w:val="none"/>
                <w14:textFill>
                  <w14:solidFill>
                    <w14:schemeClr w14:val="tx1"/>
                  </w14:solidFill>
                </w14:textFill>
              </w:rPr>
            </w:pPr>
          </w:p>
        </w:tc>
        <w:tc>
          <w:tcPr>
            <w:tcW w:w="993" w:type="dxa"/>
            <w:vMerge w:val="restart"/>
            <w:tcBorders>
              <w:bottom w:val="nil"/>
            </w:tcBorders>
            <w:vAlign w:val="top"/>
          </w:tcPr>
          <w:p w14:paraId="7E7279A2">
            <w:pPr>
              <w:rPr>
                <w:rFonts w:ascii="Arial"/>
                <w:color w:val="000000" w:themeColor="text1"/>
                <w:sz w:val="21"/>
                <w:highlight w:val="none"/>
                <w14:textFill>
                  <w14:solidFill>
                    <w14:schemeClr w14:val="tx1"/>
                  </w14:solidFill>
                </w14:textFill>
              </w:rPr>
            </w:pPr>
          </w:p>
        </w:tc>
        <w:tc>
          <w:tcPr>
            <w:tcW w:w="1195" w:type="dxa"/>
            <w:vMerge w:val="restart"/>
            <w:tcBorders>
              <w:bottom w:val="nil"/>
            </w:tcBorders>
            <w:vAlign w:val="top"/>
          </w:tcPr>
          <w:p w14:paraId="36D87A8B">
            <w:pPr>
              <w:rPr>
                <w:rFonts w:ascii="Arial"/>
                <w:color w:val="000000" w:themeColor="text1"/>
                <w:sz w:val="21"/>
                <w:highlight w:val="none"/>
                <w14:textFill>
                  <w14:solidFill>
                    <w14:schemeClr w14:val="tx1"/>
                  </w14:solidFill>
                </w14:textFill>
              </w:rPr>
            </w:pPr>
          </w:p>
        </w:tc>
        <w:tc>
          <w:tcPr>
            <w:tcW w:w="1401" w:type="dxa"/>
            <w:vAlign w:val="top"/>
          </w:tcPr>
          <w:p w14:paraId="6AA820AD">
            <w:pPr>
              <w:rPr>
                <w:rFonts w:ascii="Arial"/>
                <w:color w:val="000000" w:themeColor="text1"/>
                <w:sz w:val="21"/>
                <w:highlight w:val="none"/>
                <w14:textFill>
                  <w14:solidFill>
                    <w14:schemeClr w14:val="tx1"/>
                  </w14:solidFill>
                </w14:textFill>
              </w:rPr>
            </w:pPr>
          </w:p>
        </w:tc>
      </w:tr>
      <w:tr w14:paraId="54A28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1672" w:type="dxa"/>
            <w:vAlign w:val="top"/>
          </w:tcPr>
          <w:p w14:paraId="72A9356C">
            <w:pPr>
              <w:rPr>
                <w:rFonts w:ascii="Arial"/>
                <w:color w:val="000000" w:themeColor="text1"/>
                <w:sz w:val="21"/>
                <w:highlight w:val="none"/>
                <w14:textFill>
                  <w14:solidFill>
                    <w14:schemeClr w14:val="tx1"/>
                  </w14:solidFill>
                </w14:textFill>
              </w:rPr>
            </w:pPr>
          </w:p>
        </w:tc>
        <w:tc>
          <w:tcPr>
            <w:tcW w:w="979" w:type="dxa"/>
            <w:vAlign w:val="top"/>
          </w:tcPr>
          <w:p w14:paraId="75BEAD21">
            <w:pPr>
              <w:rPr>
                <w:rFonts w:ascii="Arial"/>
                <w:color w:val="000000" w:themeColor="text1"/>
                <w:sz w:val="21"/>
                <w:highlight w:val="none"/>
                <w14:textFill>
                  <w14:solidFill>
                    <w14:schemeClr w14:val="tx1"/>
                  </w14:solidFill>
                </w14:textFill>
              </w:rPr>
            </w:pPr>
          </w:p>
        </w:tc>
        <w:tc>
          <w:tcPr>
            <w:tcW w:w="1559" w:type="dxa"/>
            <w:vAlign w:val="top"/>
          </w:tcPr>
          <w:p w14:paraId="3DC3BE17">
            <w:pPr>
              <w:rPr>
                <w:rFonts w:ascii="Arial"/>
                <w:color w:val="000000" w:themeColor="text1"/>
                <w:sz w:val="21"/>
                <w:highlight w:val="none"/>
                <w14:textFill>
                  <w14:solidFill>
                    <w14:schemeClr w14:val="tx1"/>
                  </w14:solidFill>
                </w14:textFill>
              </w:rPr>
            </w:pPr>
          </w:p>
        </w:tc>
        <w:tc>
          <w:tcPr>
            <w:tcW w:w="1274" w:type="dxa"/>
            <w:vAlign w:val="top"/>
          </w:tcPr>
          <w:p w14:paraId="7A85A4B2">
            <w:pPr>
              <w:rPr>
                <w:rFonts w:ascii="Arial"/>
                <w:color w:val="000000" w:themeColor="text1"/>
                <w:sz w:val="21"/>
                <w:highlight w:val="none"/>
                <w14:textFill>
                  <w14:solidFill>
                    <w14:schemeClr w14:val="tx1"/>
                  </w14:solidFill>
                </w14:textFill>
              </w:rPr>
            </w:pPr>
          </w:p>
        </w:tc>
        <w:tc>
          <w:tcPr>
            <w:tcW w:w="993" w:type="dxa"/>
            <w:vMerge w:val="continue"/>
            <w:tcBorders>
              <w:top w:val="nil"/>
              <w:bottom w:val="nil"/>
            </w:tcBorders>
            <w:vAlign w:val="top"/>
          </w:tcPr>
          <w:p w14:paraId="34DCC4DA">
            <w:pPr>
              <w:rPr>
                <w:rFonts w:ascii="Arial"/>
                <w:color w:val="000000" w:themeColor="text1"/>
                <w:sz w:val="21"/>
                <w:highlight w:val="none"/>
                <w14:textFill>
                  <w14:solidFill>
                    <w14:schemeClr w14:val="tx1"/>
                  </w14:solidFill>
                </w14:textFill>
              </w:rPr>
            </w:pPr>
          </w:p>
        </w:tc>
        <w:tc>
          <w:tcPr>
            <w:tcW w:w="1195" w:type="dxa"/>
            <w:vMerge w:val="continue"/>
            <w:tcBorders>
              <w:top w:val="nil"/>
              <w:bottom w:val="nil"/>
            </w:tcBorders>
            <w:vAlign w:val="top"/>
          </w:tcPr>
          <w:p w14:paraId="2ECFA73A">
            <w:pPr>
              <w:rPr>
                <w:rFonts w:ascii="Arial"/>
                <w:color w:val="000000" w:themeColor="text1"/>
                <w:sz w:val="21"/>
                <w:highlight w:val="none"/>
                <w14:textFill>
                  <w14:solidFill>
                    <w14:schemeClr w14:val="tx1"/>
                  </w14:solidFill>
                </w14:textFill>
              </w:rPr>
            </w:pPr>
          </w:p>
        </w:tc>
        <w:tc>
          <w:tcPr>
            <w:tcW w:w="1401" w:type="dxa"/>
            <w:vAlign w:val="top"/>
          </w:tcPr>
          <w:p w14:paraId="352602F7">
            <w:pPr>
              <w:rPr>
                <w:rFonts w:ascii="Arial"/>
                <w:color w:val="000000" w:themeColor="text1"/>
                <w:sz w:val="21"/>
                <w:highlight w:val="none"/>
                <w14:textFill>
                  <w14:solidFill>
                    <w14:schemeClr w14:val="tx1"/>
                  </w14:solidFill>
                </w14:textFill>
              </w:rPr>
            </w:pPr>
          </w:p>
        </w:tc>
      </w:tr>
      <w:tr w14:paraId="46319C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672" w:type="dxa"/>
            <w:vAlign w:val="top"/>
          </w:tcPr>
          <w:p w14:paraId="0BEB913B">
            <w:pPr>
              <w:rPr>
                <w:rFonts w:ascii="Arial"/>
                <w:color w:val="000000" w:themeColor="text1"/>
                <w:sz w:val="21"/>
                <w:highlight w:val="none"/>
                <w14:textFill>
                  <w14:solidFill>
                    <w14:schemeClr w14:val="tx1"/>
                  </w14:solidFill>
                </w14:textFill>
              </w:rPr>
            </w:pPr>
          </w:p>
        </w:tc>
        <w:tc>
          <w:tcPr>
            <w:tcW w:w="979" w:type="dxa"/>
            <w:vAlign w:val="top"/>
          </w:tcPr>
          <w:p w14:paraId="4D6469CF">
            <w:pPr>
              <w:rPr>
                <w:rFonts w:ascii="Arial"/>
                <w:color w:val="000000" w:themeColor="text1"/>
                <w:sz w:val="21"/>
                <w:highlight w:val="none"/>
                <w14:textFill>
                  <w14:solidFill>
                    <w14:schemeClr w14:val="tx1"/>
                  </w14:solidFill>
                </w14:textFill>
              </w:rPr>
            </w:pPr>
          </w:p>
        </w:tc>
        <w:tc>
          <w:tcPr>
            <w:tcW w:w="1559" w:type="dxa"/>
            <w:vAlign w:val="top"/>
          </w:tcPr>
          <w:p w14:paraId="7CD6B2F9">
            <w:pPr>
              <w:rPr>
                <w:rFonts w:ascii="Arial"/>
                <w:color w:val="000000" w:themeColor="text1"/>
                <w:sz w:val="21"/>
                <w:highlight w:val="none"/>
                <w14:textFill>
                  <w14:solidFill>
                    <w14:schemeClr w14:val="tx1"/>
                  </w14:solidFill>
                </w14:textFill>
              </w:rPr>
            </w:pPr>
          </w:p>
        </w:tc>
        <w:tc>
          <w:tcPr>
            <w:tcW w:w="1274" w:type="dxa"/>
            <w:vAlign w:val="top"/>
          </w:tcPr>
          <w:p w14:paraId="1C99CC5A">
            <w:pPr>
              <w:rPr>
                <w:rFonts w:ascii="Arial"/>
                <w:color w:val="000000" w:themeColor="text1"/>
                <w:sz w:val="21"/>
                <w:highlight w:val="none"/>
                <w14:textFill>
                  <w14:solidFill>
                    <w14:schemeClr w14:val="tx1"/>
                  </w14:solidFill>
                </w14:textFill>
              </w:rPr>
            </w:pPr>
          </w:p>
        </w:tc>
        <w:tc>
          <w:tcPr>
            <w:tcW w:w="993" w:type="dxa"/>
            <w:vMerge w:val="continue"/>
            <w:tcBorders>
              <w:top w:val="nil"/>
              <w:bottom w:val="nil"/>
            </w:tcBorders>
            <w:vAlign w:val="top"/>
          </w:tcPr>
          <w:p w14:paraId="3D89A8E3">
            <w:pPr>
              <w:rPr>
                <w:rFonts w:ascii="Arial"/>
                <w:color w:val="000000" w:themeColor="text1"/>
                <w:sz w:val="21"/>
                <w:highlight w:val="none"/>
                <w14:textFill>
                  <w14:solidFill>
                    <w14:schemeClr w14:val="tx1"/>
                  </w14:solidFill>
                </w14:textFill>
              </w:rPr>
            </w:pPr>
          </w:p>
        </w:tc>
        <w:tc>
          <w:tcPr>
            <w:tcW w:w="1195" w:type="dxa"/>
            <w:vMerge w:val="continue"/>
            <w:tcBorders>
              <w:top w:val="nil"/>
              <w:bottom w:val="nil"/>
            </w:tcBorders>
            <w:vAlign w:val="top"/>
          </w:tcPr>
          <w:p w14:paraId="6C6FAD47">
            <w:pPr>
              <w:rPr>
                <w:rFonts w:ascii="Arial"/>
                <w:color w:val="000000" w:themeColor="text1"/>
                <w:sz w:val="21"/>
                <w:highlight w:val="none"/>
                <w14:textFill>
                  <w14:solidFill>
                    <w14:schemeClr w14:val="tx1"/>
                  </w14:solidFill>
                </w14:textFill>
              </w:rPr>
            </w:pPr>
          </w:p>
        </w:tc>
        <w:tc>
          <w:tcPr>
            <w:tcW w:w="1401" w:type="dxa"/>
            <w:vAlign w:val="top"/>
          </w:tcPr>
          <w:p w14:paraId="1CD21165">
            <w:pPr>
              <w:rPr>
                <w:rFonts w:ascii="Arial"/>
                <w:color w:val="000000" w:themeColor="text1"/>
                <w:sz w:val="21"/>
                <w:highlight w:val="none"/>
                <w14:textFill>
                  <w14:solidFill>
                    <w14:schemeClr w14:val="tx1"/>
                  </w14:solidFill>
                </w14:textFill>
              </w:rPr>
            </w:pPr>
          </w:p>
        </w:tc>
      </w:tr>
      <w:tr w14:paraId="25DF3F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672" w:type="dxa"/>
            <w:vAlign w:val="top"/>
          </w:tcPr>
          <w:p w14:paraId="4C5924FA">
            <w:pPr>
              <w:rPr>
                <w:rFonts w:ascii="Arial"/>
                <w:color w:val="000000" w:themeColor="text1"/>
                <w:sz w:val="21"/>
                <w:highlight w:val="none"/>
                <w14:textFill>
                  <w14:solidFill>
                    <w14:schemeClr w14:val="tx1"/>
                  </w14:solidFill>
                </w14:textFill>
              </w:rPr>
            </w:pPr>
          </w:p>
        </w:tc>
        <w:tc>
          <w:tcPr>
            <w:tcW w:w="979" w:type="dxa"/>
            <w:vAlign w:val="top"/>
          </w:tcPr>
          <w:p w14:paraId="40766A0F">
            <w:pPr>
              <w:rPr>
                <w:rFonts w:ascii="Arial"/>
                <w:color w:val="000000" w:themeColor="text1"/>
                <w:sz w:val="21"/>
                <w:highlight w:val="none"/>
                <w14:textFill>
                  <w14:solidFill>
                    <w14:schemeClr w14:val="tx1"/>
                  </w14:solidFill>
                </w14:textFill>
              </w:rPr>
            </w:pPr>
          </w:p>
        </w:tc>
        <w:tc>
          <w:tcPr>
            <w:tcW w:w="1559" w:type="dxa"/>
            <w:vAlign w:val="top"/>
          </w:tcPr>
          <w:p w14:paraId="101D842F">
            <w:pPr>
              <w:rPr>
                <w:rFonts w:ascii="Arial"/>
                <w:color w:val="000000" w:themeColor="text1"/>
                <w:sz w:val="21"/>
                <w:highlight w:val="none"/>
                <w14:textFill>
                  <w14:solidFill>
                    <w14:schemeClr w14:val="tx1"/>
                  </w14:solidFill>
                </w14:textFill>
              </w:rPr>
            </w:pPr>
          </w:p>
        </w:tc>
        <w:tc>
          <w:tcPr>
            <w:tcW w:w="1274" w:type="dxa"/>
            <w:vAlign w:val="top"/>
          </w:tcPr>
          <w:p w14:paraId="6A955078">
            <w:pPr>
              <w:rPr>
                <w:rFonts w:ascii="Arial"/>
                <w:color w:val="000000" w:themeColor="text1"/>
                <w:sz w:val="21"/>
                <w:highlight w:val="none"/>
                <w14:textFill>
                  <w14:solidFill>
                    <w14:schemeClr w14:val="tx1"/>
                  </w14:solidFill>
                </w14:textFill>
              </w:rPr>
            </w:pPr>
          </w:p>
        </w:tc>
        <w:tc>
          <w:tcPr>
            <w:tcW w:w="993" w:type="dxa"/>
            <w:vMerge w:val="continue"/>
            <w:tcBorders>
              <w:top w:val="nil"/>
              <w:bottom w:val="nil"/>
            </w:tcBorders>
            <w:vAlign w:val="top"/>
          </w:tcPr>
          <w:p w14:paraId="0914FE40">
            <w:pPr>
              <w:rPr>
                <w:rFonts w:ascii="Arial"/>
                <w:color w:val="000000" w:themeColor="text1"/>
                <w:sz w:val="21"/>
                <w:highlight w:val="none"/>
                <w14:textFill>
                  <w14:solidFill>
                    <w14:schemeClr w14:val="tx1"/>
                  </w14:solidFill>
                </w14:textFill>
              </w:rPr>
            </w:pPr>
          </w:p>
        </w:tc>
        <w:tc>
          <w:tcPr>
            <w:tcW w:w="1195" w:type="dxa"/>
            <w:vMerge w:val="continue"/>
            <w:tcBorders>
              <w:top w:val="nil"/>
              <w:bottom w:val="nil"/>
            </w:tcBorders>
            <w:vAlign w:val="top"/>
          </w:tcPr>
          <w:p w14:paraId="49A188A5">
            <w:pPr>
              <w:rPr>
                <w:rFonts w:ascii="Arial"/>
                <w:color w:val="000000" w:themeColor="text1"/>
                <w:sz w:val="21"/>
                <w:highlight w:val="none"/>
                <w14:textFill>
                  <w14:solidFill>
                    <w14:schemeClr w14:val="tx1"/>
                  </w14:solidFill>
                </w14:textFill>
              </w:rPr>
            </w:pPr>
          </w:p>
        </w:tc>
        <w:tc>
          <w:tcPr>
            <w:tcW w:w="1401" w:type="dxa"/>
            <w:vAlign w:val="top"/>
          </w:tcPr>
          <w:p w14:paraId="257C3424">
            <w:pPr>
              <w:rPr>
                <w:rFonts w:ascii="Arial"/>
                <w:color w:val="000000" w:themeColor="text1"/>
                <w:sz w:val="21"/>
                <w:highlight w:val="none"/>
                <w14:textFill>
                  <w14:solidFill>
                    <w14:schemeClr w14:val="tx1"/>
                  </w14:solidFill>
                </w14:textFill>
              </w:rPr>
            </w:pPr>
          </w:p>
        </w:tc>
      </w:tr>
      <w:tr w14:paraId="381CFC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672" w:type="dxa"/>
            <w:vAlign w:val="top"/>
          </w:tcPr>
          <w:p w14:paraId="01F585FC">
            <w:pPr>
              <w:rPr>
                <w:rFonts w:ascii="Arial"/>
                <w:color w:val="000000" w:themeColor="text1"/>
                <w:sz w:val="21"/>
                <w:highlight w:val="none"/>
                <w14:textFill>
                  <w14:solidFill>
                    <w14:schemeClr w14:val="tx1"/>
                  </w14:solidFill>
                </w14:textFill>
              </w:rPr>
            </w:pPr>
          </w:p>
        </w:tc>
        <w:tc>
          <w:tcPr>
            <w:tcW w:w="979" w:type="dxa"/>
            <w:vAlign w:val="top"/>
          </w:tcPr>
          <w:p w14:paraId="0F8FAE96">
            <w:pPr>
              <w:rPr>
                <w:rFonts w:ascii="Arial"/>
                <w:color w:val="000000" w:themeColor="text1"/>
                <w:sz w:val="21"/>
                <w:highlight w:val="none"/>
                <w14:textFill>
                  <w14:solidFill>
                    <w14:schemeClr w14:val="tx1"/>
                  </w14:solidFill>
                </w14:textFill>
              </w:rPr>
            </w:pPr>
          </w:p>
        </w:tc>
        <w:tc>
          <w:tcPr>
            <w:tcW w:w="1559" w:type="dxa"/>
            <w:vAlign w:val="top"/>
          </w:tcPr>
          <w:p w14:paraId="28BCB95A">
            <w:pPr>
              <w:rPr>
                <w:rFonts w:ascii="Arial"/>
                <w:color w:val="000000" w:themeColor="text1"/>
                <w:sz w:val="21"/>
                <w:highlight w:val="none"/>
                <w14:textFill>
                  <w14:solidFill>
                    <w14:schemeClr w14:val="tx1"/>
                  </w14:solidFill>
                </w14:textFill>
              </w:rPr>
            </w:pPr>
          </w:p>
        </w:tc>
        <w:tc>
          <w:tcPr>
            <w:tcW w:w="1274" w:type="dxa"/>
            <w:vAlign w:val="top"/>
          </w:tcPr>
          <w:p w14:paraId="40C71A83">
            <w:pPr>
              <w:rPr>
                <w:rFonts w:ascii="Arial"/>
                <w:color w:val="000000" w:themeColor="text1"/>
                <w:sz w:val="21"/>
                <w:highlight w:val="none"/>
                <w14:textFill>
                  <w14:solidFill>
                    <w14:schemeClr w14:val="tx1"/>
                  </w14:solidFill>
                </w14:textFill>
              </w:rPr>
            </w:pPr>
          </w:p>
        </w:tc>
        <w:tc>
          <w:tcPr>
            <w:tcW w:w="993" w:type="dxa"/>
            <w:vMerge w:val="continue"/>
            <w:tcBorders>
              <w:top w:val="nil"/>
            </w:tcBorders>
            <w:vAlign w:val="top"/>
          </w:tcPr>
          <w:p w14:paraId="257C5FB7">
            <w:pPr>
              <w:rPr>
                <w:rFonts w:ascii="Arial"/>
                <w:color w:val="000000" w:themeColor="text1"/>
                <w:sz w:val="21"/>
                <w:highlight w:val="none"/>
                <w14:textFill>
                  <w14:solidFill>
                    <w14:schemeClr w14:val="tx1"/>
                  </w14:solidFill>
                </w14:textFill>
              </w:rPr>
            </w:pPr>
          </w:p>
        </w:tc>
        <w:tc>
          <w:tcPr>
            <w:tcW w:w="1195" w:type="dxa"/>
            <w:vMerge w:val="continue"/>
            <w:tcBorders>
              <w:top w:val="nil"/>
            </w:tcBorders>
            <w:vAlign w:val="top"/>
          </w:tcPr>
          <w:p w14:paraId="5E0DF1DB">
            <w:pPr>
              <w:rPr>
                <w:rFonts w:ascii="Arial"/>
                <w:color w:val="000000" w:themeColor="text1"/>
                <w:sz w:val="21"/>
                <w:highlight w:val="none"/>
                <w14:textFill>
                  <w14:solidFill>
                    <w14:schemeClr w14:val="tx1"/>
                  </w14:solidFill>
                </w14:textFill>
              </w:rPr>
            </w:pPr>
          </w:p>
        </w:tc>
        <w:tc>
          <w:tcPr>
            <w:tcW w:w="1401" w:type="dxa"/>
            <w:vAlign w:val="top"/>
          </w:tcPr>
          <w:p w14:paraId="1EB67AE8">
            <w:pPr>
              <w:rPr>
                <w:rFonts w:ascii="Arial"/>
                <w:color w:val="000000" w:themeColor="text1"/>
                <w:sz w:val="21"/>
                <w:highlight w:val="none"/>
                <w14:textFill>
                  <w14:solidFill>
                    <w14:schemeClr w14:val="tx1"/>
                  </w14:solidFill>
                </w14:textFill>
              </w:rPr>
            </w:pPr>
          </w:p>
        </w:tc>
      </w:tr>
      <w:tr w14:paraId="374B6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9" w:hRule="atLeast"/>
        </w:trPr>
        <w:tc>
          <w:tcPr>
            <w:tcW w:w="9073" w:type="dxa"/>
            <w:gridSpan w:val="7"/>
            <w:vAlign w:val="top"/>
          </w:tcPr>
          <w:p w14:paraId="379AA704">
            <w:pPr>
              <w:pStyle w:val="15"/>
              <w:spacing w:before="34" w:line="220" w:lineRule="auto"/>
              <w:ind w:left="11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评标委员会成员签名：</w:t>
            </w:r>
          </w:p>
        </w:tc>
      </w:tr>
    </w:tbl>
    <w:p w14:paraId="5DD765EA">
      <w:pPr>
        <w:spacing w:before="30" w:line="221" w:lineRule="auto"/>
        <w:ind w:left="527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1"/>
          <w:sz w:val="21"/>
          <w:szCs w:val="21"/>
          <w:highlight w:val="none"/>
          <w14:textFill>
            <w14:solidFill>
              <w14:schemeClr w14:val="tx1"/>
            </w14:solidFill>
          </w14:textFill>
        </w:rPr>
        <w:t>日期：</w:t>
      </w:r>
      <w:r>
        <w:rPr>
          <w:rFonts w:ascii="宋体" w:hAnsi="宋体" w:eastAsia="宋体" w:cs="宋体"/>
          <w:color w:val="000000" w:themeColor="text1"/>
          <w:spacing w:val="1"/>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年</w:t>
      </w:r>
      <w:r>
        <w:rPr>
          <w:rFonts w:ascii="宋体" w:hAnsi="宋体" w:eastAsia="宋体" w:cs="宋体"/>
          <w:color w:val="000000" w:themeColor="text1"/>
          <w:spacing w:val="1"/>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月</w:t>
      </w:r>
      <w:r>
        <w:rPr>
          <w:rFonts w:ascii="宋体" w:hAnsi="宋体" w:eastAsia="宋体" w:cs="宋体"/>
          <w:color w:val="000000" w:themeColor="text1"/>
          <w:spacing w:val="8"/>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日</w:t>
      </w:r>
    </w:p>
    <w:p w14:paraId="6FB1F5B7">
      <w:pPr>
        <w:spacing w:line="221" w:lineRule="auto"/>
        <w:rPr>
          <w:rFonts w:ascii="宋体" w:hAnsi="宋体" w:eastAsia="宋体" w:cs="宋体"/>
          <w:color w:val="000000" w:themeColor="text1"/>
          <w:sz w:val="21"/>
          <w:szCs w:val="21"/>
          <w:highlight w:val="none"/>
          <w14:textFill>
            <w14:solidFill>
              <w14:schemeClr w14:val="tx1"/>
            </w14:solidFill>
          </w14:textFill>
        </w:rPr>
        <w:sectPr>
          <w:headerReference r:id="rId66" w:type="default"/>
          <w:footerReference r:id="rId67" w:type="default"/>
          <w:pgSz w:w="11907" w:h="16839"/>
          <w:pgMar w:top="400" w:right="1414" w:bottom="1465" w:left="1414" w:header="0" w:footer="1227" w:gutter="0"/>
          <w:cols w:space="720" w:num="1"/>
        </w:sectPr>
      </w:pPr>
    </w:p>
    <w:p w14:paraId="0660A9C5">
      <w:pPr>
        <w:pStyle w:val="5"/>
        <w:spacing w:line="267" w:lineRule="auto"/>
        <w:rPr>
          <w:color w:val="000000" w:themeColor="text1"/>
          <w:highlight w:val="none"/>
          <w14:textFill>
            <w14:solidFill>
              <w14:schemeClr w14:val="tx1"/>
            </w14:solidFill>
          </w14:textFill>
        </w:rPr>
      </w:pPr>
    </w:p>
    <w:p w14:paraId="6B39ED9F">
      <w:pPr>
        <w:pStyle w:val="5"/>
        <w:spacing w:line="268" w:lineRule="auto"/>
        <w:rPr>
          <w:color w:val="000000" w:themeColor="text1"/>
          <w:highlight w:val="none"/>
          <w14:textFill>
            <w14:solidFill>
              <w14:schemeClr w14:val="tx1"/>
            </w14:solidFill>
          </w14:textFill>
        </w:rPr>
      </w:pPr>
    </w:p>
    <w:p w14:paraId="59CDF52A">
      <w:pPr>
        <w:pStyle w:val="5"/>
        <w:spacing w:line="268" w:lineRule="auto"/>
        <w:rPr>
          <w:color w:val="000000" w:themeColor="text1"/>
          <w:highlight w:val="none"/>
          <w14:textFill>
            <w14:solidFill>
              <w14:schemeClr w14:val="tx1"/>
            </w14:solidFill>
          </w14:textFill>
        </w:rPr>
      </w:pPr>
    </w:p>
    <w:p w14:paraId="1940D59A">
      <w:pPr>
        <w:pStyle w:val="5"/>
        <w:spacing w:line="268" w:lineRule="auto"/>
        <w:rPr>
          <w:color w:val="000000" w:themeColor="text1"/>
          <w:highlight w:val="none"/>
          <w14:textFill>
            <w14:solidFill>
              <w14:schemeClr w14:val="tx1"/>
            </w14:solidFill>
          </w14:textFill>
        </w:rPr>
      </w:pPr>
    </w:p>
    <w:p w14:paraId="07669E2D">
      <w:pPr>
        <w:spacing w:before="78" w:line="233" w:lineRule="auto"/>
        <w:ind w:left="152"/>
        <w:rPr>
          <w:rFonts w:ascii="黑体" w:hAnsi="黑体" w:eastAsia="黑体" w:cs="黑体"/>
          <w:color w:val="000000" w:themeColor="text1"/>
          <w:sz w:val="24"/>
          <w:szCs w:val="24"/>
          <w:highlight w:val="none"/>
          <w14:textFill>
            <w14:solidFill>
              <w14:schemeClr w14:val="tx1"/>
            </w14:solidFill>
          </w14:textFill>
        </w:rPr>
      </w:pPr>
      <w:r>
        <w:rPr>
          <w:rFonts w:ascii="黑体" w:hAnsi="黑体" w:eastAsia="黑体" w:cs="黑体"/>
          <w:color w:val="000000" w:themeColor="text1"/>
          <w:spacing w:val="-2"/>
          <w:sz w:val="24"/>
          <w:szCs w:val="24"/>
          <w:highlight w:val="none"/>
          <w14:textFill>
            <w14:solidFill>
              <w14:schemeClr w14:val="tx1"/>
            </w14:solidFill>
          </w14:textFill>
        </w:rPr>
        <w:t>附表</w:t>
      </w:r>
      <w:r>
        <w:rPr>
          <w:rFonts w:ascii="黑体" w:hAnsi="黑体" w:eastAsia="黑体" w:cs="黑体"/>
          <w:color w:val="000000" w:themeColor="text1"/>
          <w:spacing w:val="-49"/>
          <w:sz w:val="24"/>
          <w:szCs w:val="24"/>
          <w:highlight w:val="none"/>
          <w14:textFill>
            <w14:solidFill>
              <w14:schemeClr w14:val="tx1"/>
            </w14:solidFill>
          </w14:textFill>
        </w:rPr>
        <w:t xml:space="preserve"> </w:t>
      </w:r>
      <w:r>
        <w:rPr>
          <w:rFonts w:ascii="Times New Roman" w:hAnsi="Times New Roman" w:eastAsia="Times New Roman" w:cs="Times New Roman"/>
          <w:color w:val="000000" w:themeColor="text1"/>
          <w:spacing w:val="-2"/>
          <w:sz w:val="24"/>
          <w:szCs w:val="24"/>
          <w:highlight w:val="none"/>
          <w14:textFill>
            <w14:solidFill>
              <w14:schemeClr w14:val="tx1"/>
            </w14:solidFill>
          </w14:textFill>
        </w:rPr>
        <w:t>A-17</w:t>
      </w:r>
      <w:r>
        <w:rPr>
          <w:rFonts w:ascii="黑体" w:hAnsi="黑体" w:eastAsia="黑体" w:cs="黑体"/>
          <w:color w:val="000000" w:themeColor="text1"/>
          <w:spacing w:val="-2"/>
          <w:sz w:val="24"/>
          <w:szCs w:val="24"/>
          <w:highlight w:val="none"/>
          <w14:textFill>
            <w14:solidFill>
              <w14:schemeClr w14:val="tx1"/>
            </w14:solidFill>
          </w14:textFill>
        </w:rPr>
        <w:t>：推荐中标候选人一览表</w:t>
      </w:r>
    </w:p>
    <w:p w14:paraId="6D8C84AB">
      <w:pPr>
        <w:pStyle w:val="5"/>
        <w:spacing w:line="310" w:lineRule="auto"/>
        <w:rPr>
          <w:color w:val="000000" w:themeColor="text1"/>
          <w:highlight w:val="none"/>
          <w14:textFill>
            <w14:solidFill>
              <w14:schemeClr w14:val="tx1"/>
            </w14:solidFill>
          </w14:textFill>
        </w:rPr>
      </w:pPr>
    </w:p>
    <w:p w14:paraId="064BEFEE">
      <w:pPr>
        <w:pStyle w:val="5"/>
        <w:spacing w:line="311" w:lineRule="auto"/>
        <w:rPr>
          <w:color w:val="000000" w:themeColor="text1"/>
          <w:highlight w:val="none"/>
          <w14:textFill>
            <w14:solidFill>
              <w14:schemeClr w14:val="tx1"/>
            </w14:solidFill>
          </w14:textFill>
        </w:rPr>
      </w:pPr>
    </w:p>
    <w:p w14:paraId="293937D0">
      <w:pPr>
        <w:spacing w:before="117" w:line="220" w:lineRule="auto"/>
        <w:ind w:left="2378"/>
        <w:rPr>
          <w:rFonts w:ascii="黑体" w:hAnsi="黑体" w:eastAsia="黑体" w:cs="黑体"/>
          <w:color w:val="000000" w:themeColor="text1"/>
          <w:sz w:val="36"/>
          <w:szCs w:val="36"/>
          <w:highlight w:val="none"/>
          <w14:textFill>
            <w14:solidFill>
              <w14:schemeClr w14:val="tx1"/>
            </w14:solidFill>
          </w14:textFill>
        </w:rPr>
      </w:pPr>
      <w:r>
        <w:rPr>
          <w:rFonts w:ascii="黑体" w:hAnsi="黑体" w:eastAsia="黑体" w:cs="黑体"/>
          <w:color w:val="000000" w:themeColor="text1"/>
          <w:spacing w:val="-2"/>
          <w:sz w:val="36"/>
          <w:szCs w:val="36"/>
          <w:highlight w:val="none"/>
          <w14:textFill>
            <w14:solidFill>
              <w14:schemeClr w14:val="tx1"/>
            </w14:solidFill>
          </w14:textFill>
        </w:rPr>
        <w:t>推荐中标候选人一览表</w:t>
      </w:r>
    </w:p>
    <w:p w14:paraId="346FAC41">
      <w:pPr>
        <w:spacing w:before="254" w:line="221" w:lineRule="auto"/>
        <w:ind w:left="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7"/>
          <w:sz w:val="21"/>
          <w:szCs w:val="21"/>
          <w:highlight w:val="none"/>
          <w14:textFill>
            <w14:solidFill>
              <w14:schemeClr w14:val="tx1"/>
            </w14:solidFill>
          </w14:textFill>
        </w:rPr>
        <w:t>标段名称：</w:t>
      </w:r>
    </w:p>
    <w:p w14:paraId="2BD3221D">
      <w:pPr>
        <w:spacing w:before="19" w:line="214" w:lineRule="auto"/>
        <w:ind w:left="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标段唯一标识码：                                                单</w:t>
      </w:r>
      <w:r>
        <w:rPr>
          <w:rFonts w:ascii="宋体" w:hAnsi="宋体" w:eastAsia="宋体" w:cs="宋体"/>
          <w:color w:val="000000" w:themeColor="text1"/>
          <w:spacing w:val="-1"/>
          <w:sz w:val="21"/>
          <w:szCs w:val="21"/>
          <w:highlight w:val="none"/>
          <w14:textFill>
            <w14:solidFill>
              <w14:schemeClr w14:val="tx1"/>
            </w14:solidFill>
          </w14:textFill>
        </w:rPr>
        <w:t>位：人民币元</w:t>
      </w: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1538"/>
        <w:gridCol w:w="1388"/>
        <w:gridCol w:w="1432"/>
        <w:gridCol w:w="1850"/>
        <w:gridCol w:w="1245"/>
      </w:tblGrid>
      <w:tr w14:paraId="587E11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54" w:type="dxa"/>
            <w:vAlign w:val="top"/>
          </w:tcPr>
          <w:p w14:paraId="56759EBC">
            <w:pPr>
              <w:pStyle w:val="15"/>
              <w:spacing w:before="233" w:line="223" w:lineRule="auto"/>
              <w:ind w:left="22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排名</w:t>
            </w:r>
          </w:p>
        </w:tc>
        <w:tc>
          <w:tcPr>
            <w:tcW w:w="1538" w:type="dxa"/>
            <w:vAlign w:val="top"/>
          </w:tcPr>
          <w:p w14:paraId="04A0D34F">
            <w:pPr>
              <w:pStyle w:val="15"/>
              <w:spacing w:before="233" w:line="221" w:lineRule="auto"/>
              <w:ind w:left="24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投标人名称</w:t>
            </w:r>
          </w:p>
        </w:tc>
        <w:tc>
          <w:tcPr>
            <w:tcW w:w="1388" w:type="dxa"/>
            <w:vAlign w:val="top"/>
          </w:tcPr>
          <w:p w14:paraId="08026A0D">
            <w:pPr>
              <w:pStyle w:val="15"/>
              <w:spacing w:before="233" w:line="219" w:lineRule="auto"/>
              <w:ind w:left="27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投标报价</w:t>
            </w:r>
          </w:p>
        </w:tc>
        <w:tc>
          <w:tcPr>
            <w:tcW w:w="1432" w:type="dxa"/>
            <w:vAlign w:val="top"/>
          </w:tcPr>
          <w:p w14:paraId="3CBE332E">
            <w:pPr>
              <w:pStyle w:val="15"/>
              <w:spacing w:before="98"/>
              <w:ind w:left="202" w:right="200" w:firstLine="9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评审得分</w:t>
            </w:r>
            <w:r>
              <w:rPr>
                <w:color w:val="000000" w:themeColor="text1"/>
                <w:spacing w:val="-6"/>
                <w:highlight w:val="none"/>
                <w14:textFill>
                  <w14:solidFill>
                    <w14:schemeClr w14:val="tx1"/>
                  </w14:solidFill>
                </w14:textFill>
              </w:rPr>
              <w:t>（评标价）</w:t>
            </w:r>
          </w:p>
        </w:tc>
        <w:tc>
          <w:tcPr>
            <w:tcW w:w="1850" w:type="dxa"/>
            <w:vAlign w:val="top"/>
          </w:tcPr>
          <w:p w14:paraId="3FDE640B">
            <w:pPr>
              <w:pStyle w:val="15"/>
              <w:spacing w:before="100"/>
              <w:ind w:left="511" w:right="184" w:hanging="31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是否被推荐为中标候选人</w:t>
            </w:r>
          </w:p>
        </w:tc>
        <w:tc>
          <w:tcPr>
            <w:tcW w:w="1245" w:type="dxa"/>
            <w:vAlign w:val="top"/>
          </w:tcPr>
          <w:p w14:paraId="5FB6B7DA">
            <w:pPr>
              <w:pStyle w:val="15"/>
              <w:spacing w:before="233" w:line="220" w:lineRule="auto"/>
              <w:ind w:left="20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推荐理由</w:t>
            </w:r>
          </w:p>
        </w:tc>
      </w:tr>
      <w:tr w14:paraId="29B137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854" w:type="dxa"/>
            <w:vAlign w:val="top"/>
          </w:tcPr>
          <w:p w14:paraId="590652C2">
            <w:pPr>
              <w:spacing w:before="267" w:line="236" w:lineRule="auto"/>
              <w:ind w:left="396"/>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1</w:t>
            </w:r>
          </w:p>
        </w:tc>
        <w:tc>
          <w:tcPr>
            <w:tcW w:w="1538" w:type="dxa"/>
            <w:vAlign w:val="top"/>
          </w:tcPr>
          <w:p w14:paraId="756D8313">
            <w:pPr>
              <w:rPr>
                <w:rFonts w:ascii="Arial"/>
                <w:color w:val="000000" w:themeColor="text1"/>
                <w:sz w:val="21"/>
                <w:highlight w:val="none"/>
                <w14:textFill>
                  <w14:solidFill>
                    <w14:schemeClr w14:val="tx1"/>
                  </w14:solidFill>
                </w14:textFill>
              </w:rPr>
            </w:pPr>
          </w:p>
        </w:tc>
        <w:tc>
          <w:tcPr>
            <w:tcW w:w="1388" w:type="dxa"/>
            <w:vAlign w:val="top"/>
          </w:tcPr>
          <w:p w14:paraId="12844AF4">
            <w:pPr>
              <w:rPr>
                <w:rFonts w:ascii="Arial"/>
                <w:color w:val="000000" w:themeColor="text1"/>
                <w:sz w:val="21"/>
                <w:highlight w:val="none"/>
                <w14:textFill>
                  <w14:solidFill>
                    <w14:schemeClr w14:val="tx1"/>
                  </w14:solidFill>
                </w14:textFill>
              </w:rPr>
            </w:pPr>
          </w:p>
        </w:tc>
        <w:tc>
          <w:tcPr>
            <w:tcW w:w="1432" w:type="dxa"/>
            <w:vAlign w:val="top"/>
          </w:tcPr>
          <w:p w14:paraId="02638B9D">
            <w:pPr>
              <w:rPr>
                <w:rFonts w:ascii="Arial"/>
                <w:color w:val="000000" w:themeColor="text1"/>
                <w:sz w:val="21"/>
                <w:highlight w:val="none"/>
                <w14:textFill>
                  <w14:solidFill>
                    <w14:schemeClr w14:val="tx1"/>
                  </w14:solidFill>
                </w14:textFill>
              </w:rPr>
            </w:pPr>
          </w:p>
        </w:tc>
        <w:tc>
          <w:tcPr>
            <w:tcW w:w="1850" w:type="dxa"/>
            <w:vAlign w:val="top"/>
          </w:tcPr>
          <w:p w14:paraId="0E4D2FAF">
            <w:pPr>
              <w:rPr>
                <w:rFonts w:ascii="Arial"/>
                <w:color w:val="000000" w:themeColor="text1"/>
                <w:sz w:val="21"/>
                <w:highlight w:val="none"/>
                <w14:textFill>
                  <w14:solidFill>
                    <w14:schemeClr w14:val="tx1"/>
                  </w14:solidFill>
                </w14:textFill>
              </w:rPr>
            </w:pPr>
          </w:p>
        </w:tc>
        <w:tc>
          <w:tcPr>
            <w:tcW w:w="1245" w:type="dxa"/>
            <w:vAlign w:val="top"/>
          </w:tcPr>
          <w:p w14:paraId="3A07E24D">
            <w:pPr>
              <w:rPr>
                <w:rFonts w:ascii="Arial"/>
                <w:color w:val="000000" w:themeColor="text1"/>
                <w:sz w:val="21"/>
                <w:highlight w:val="none"/>
                <w14:textFill>
                  <w14:solidFill>
                    <w14:schemeClr w14:val="tx1"/>
                  </w14:solidFill>
                </w14:textFill>
              </w:rPr>
            </w:pPr>
          </w:p>
        </w:tc>
      </w:tr>
      <w:tr w14:paraId="2609A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54" w:type="dxa"/>
            <w:vAlign w:val="top"/>
          </w:tcPr>
          <w:p w14:paraId="23D2281F">
            <w:pPr>
              <w:spacing w:before="267" w:line="236" w:lineRule="auto"/>
              <w:ind w:left="376"/>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2</w:t>
            </w:r>
          </w:p>
        </w:tc>
        <w:tc>
          <w:tcPr>
            <w:tcW w:w="1538" w:type="dxa"/>
            <w:vAlign w:val="top"/>
          </w:tcPr>
          <w:p w14:paraId="246DA085">
            <w:pPr>
              <w:rPr>
                <w:rFonts w:ascii="Arial"/>
                <w:color w:val="000000" w:themeColor="text1"/>
                <w:sz w:val="21"/>
                <w:highlight w:val="none"/>
                <w14:textFill>
                  <w14:solidFill>
                    <w14:schemeClr w14:val="tx1"/>
                  </w14:solidFill>
                </w14:textFill>
              </w:rPr>
            </w:pPr>
          </w:p>
        </w:tc>
        <w:tc>
          <w:tcPr>
            <w:tcW w:w="1388" w:type="dxa"/>
            <w:vAlign w:val="top"/>
          </w:tcPr>
          <w:p w14:paraId="3C24A859">
            <w:pPr>
              <w:rPr>
                <w:rFonts w:ascii="Arial"/>
                <w:color w:val="000000" w:themeColor="text1"/>
                <w:sz w:val="21"/>
                <w:highlight w:val="none"/>
                <w14:textFill>
                  <w14:solidFill>
                    <w14:schemeClr w14:val="tx1"/>
                  </w14:solidFill>
                </w14:textFill>
              </w:rPr>
            </w:pPr>
          </w:p>
        </w:tc>
        <w:tc>
          <w:tcPr>
            <w:tcW w:w="1432" w:type="dxa"/>
            <w:vAlign w:val="top"/>
          </w:tcPr>
          <w:p w14:paraId="41521BE4">
            <w:pPr>
              <w:rPr>
                <w:rFonts w:ascii="Arial"/>
                <w:color w:val="000000" w:themeColor="text1"/>
                <w:sz w:val="21"/>
                <w:highlight w:val="none"/>
                <w14:textFill>
                  <w14:solidFill>
                    <w14:schemeClr w14:val="tx1"/>
                  </w14:solidFill>
                </w14:textFill>
              </w:rPr>
            </w:pPr>
          </w:p>
        </w:tc>
        <w:tc>
          <w:tcPr>
            <w:tcW w:w="1850" w:type="dxa"/>
            <w:vAlign w:val="top"/>
          </w:tcPr>
          <w:p w14:paraId="6598388A">
            <w:pPr>
              <w:rPr>
                <w:rFonts w:ascii="Arial"/>
                <w:color w:val="000000" w:themeColor="text1"/>
                <w:sz w:val="21"/>
                <w:highlight w:val="none"/>
                <w14:textFill>
                  <w14:solidFill>
                    <w14:schemeClr w14:val="tx1"/>
                  </w14:solidFill>
                </w14:textFill>
              </w:rPr>
            </w:pPr>
          </w:p>
        </w:tc>
        <w:tc>
          <w:tcPr>
            <w:tcW w:w="1245" w:type="dxa"/>
            <w:vAlign w:val="top"/>
          </w:tcPr>
          <w:p w14:paraId="1FE38058">
            <w:pPr>
              <w:rPr>
                <w:rFonts w:ascii="Arial"/>
                <w:color w:val="000000" w:themeColor="text1"/>
                <w:sz w:val="21"/>
                <w:highlight w:val="none"/>
                <w14:textFill>
                  <w14:solidFill>
                    <w14:schemeClr w14:val="tx1"/>
                  </w14:solidFill>
                </w14:textFill>
              </w:rPr>
            </w:pPr>
          </w:p>
        </w:tc>
      </w:tr>
      <w:tr w14:paraId="17A6C6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854" w:type="dxa"/>
            <w:vAlign w:val="top"/>
          </w:tcPr>
          <w:p w14:paraId="246D52BE">
            <w:pPr>
              <w:spacing w:before="267" w:line="234" w:lineRule="auto"/>
              <w:ind w:left="380"/>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3</w:t>
            </w:r>
          </w:p>
        </w:tc>
        <w:tc>
          <w:tcPr>
            <w:tcW w:w="1538" w:type="dxa"/>
            <w:vAlign w:val="top"/>
          </w:tcPr>
          <w:p w14:paraId="2FEE7919">
            <w:pPr>
              <w:rPr>
                <w:rFonts w:ascii="Arial"/>
                <w:color w:val="000000" w:themeColor="text1"/>
                <w:sz w:val="21"/>
                <w:highlight w:val="none"/>
                <w14:textFill>
                  <w14:solidFill>
                    <w14:schemeClr w14:val="tx1"/>
                  </w14:solidFill>
                </w14:textFill>
              </w:rPr>
            </w:pPr>
          </w:p>
        </w:tc>
        <w:tc>
          <w:tcPr>
            <w:tcW w:w="1388" w:type="dxa"/>
            <w:vAlign w:val="top"/>
          </w:tcPr>
          <w:p w14:paraId="75A53B96">
            <w:pPr>
              <w:rPr>
                <w:rFonts w:ascii="Arial"/>
                <w:color w:val="000000" w:themeColor="text1"/>
                <w:sz w:val="21"/>
                <w:highlight w:val="none"/>
                <w14:textFill>
                  <w14:solidFill>
                    <w14:schemeClr w14:val="tx1"/>
                  </w14:solidFill>
                </w14:textFill>
              </w:rPr>
            </w:pPr>
          </w:p>
        </w:tc>
        <w:tc>
          <w:tcPr>
            <w:tcW w:w="1432" w:type="dxa"/>
            <w:vAlign w:val="top"/>
          </w:tcPr>
          <w:p w14:paraId="07DE4843">
            <w:pPr>
              <w:rPr>
                <w:rFonts w:ascii="Arial"/>
                <w:color w:val="000000" w:themeColor="text1"/>
                <w:sz w:val="21"/>
                <w:highlight w:val="none"/>
                <w14:textFill>
                  <w14:solidFill>
                    <w14:schemeClr w14:val="tx1"/>
                  </w14:solidFill>
                </w14:textFill>
              </w:rPr>
            </w:pPr>
          </w:p>
        </w:tc>
        <w:tc>
          <w:tcPr>
            <w:tcW w:w="1850" w:type="dxa"/>
            <w:vAlign w:val="top"/>
          </w:tcPr>
          <w:p w14:paraId="4D48B277">
            <w:pPr>
              <w:rPr>
                <w:rFonts w:ascii="Arial"/>
                <w:color w:val="000000" w:themeColor="text1"/>
                <w:sz w:val="21"/>
                <w:highlight w:val="none"/>
                <w14:textFill>
                  <w14:solidFill>
                    <w14:schemeClr w14:val="tx1"/>
                  </w14:solidFill>
                </w14:textFill>
              </w:rPr>
            </w:pPr>
          </w:p>
        </w:tc>
        <w:tc>
          <w:tcPr>
            <w:tcW w:w="1245" w:type="dxa"/>
            <w:vAlign w:val="top"/>
          </w:tcPr>
          <w:p w14:paraId="625D7A32">
            <w:pPr>
              <w:rPr>
                <w:rFonts w:ascii="Arial"/>
                <w:color w:val="000000" w:themeColor="text1"/>
                <w:sz w:val="21"/>
                <w:highlight w:val="none"/>
                <w14:textFill>
                  <w14:solidFill>
                    <w14:schemeClr w14:val="tx1"/>
                  </w14:solidFill>
                </w14:textFill>
              </w:rPr>
            </w:pPr>
          </w:p>
        </w:tc>
      </w:tr>
      <w:tr w14:paraId="14B915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854" w:type="dxa"/>
            <w:vAlign w:val="top"/>
          </w:tcPr>
          <w:p w14:paraId="6F51B0BA">
            <w:pPr>
              <w:spacing w:before="267" w:line="236" w:lineRule="auto"/>
              <w:ind w:left="375"/>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4</w:t>
            </w:r>
          </w:p>
        </w:tc>
        <w:tc>
          <w:tcPr>
            <w:tcW w:w="1538" w:type="dxa"/>
            <w:vAlign w:val="top"/>
          </w:tcPr>
          <w:p w14:paraId="2FA250D1">
            <w:pPr>
              <w:rPr>
                <w:rFonts w:ascii="Arial"/>
                <w:color w:val="000000" w:themeColor="text1"/>
                <w:sz w:val="21"/>
                <w:highlight w:val="none"/>
                <w14:textFill>
                  <w14:solidFill>
                    <w14:schemeClr w14:val="tx1"/>
                  </w14:solidFill>
                </w14:textFill>
              </w:rPr>
            </w:pPr>
          </w:p>
        </w:tc>
        <w:tc>
          <w:tcPr>
            <w:tcW w:w="1388" w:type="dxa"/>
            <w:vAlign w:val="top"/>
          </w:tcPr>
          <w:p w14:paraId="01F688EF">
            <w:pPr>
              <w:rPr>
                <w:rFonts w:ascii="Arial"/>
                <w:color w:val="000000" w:themeColor="text1"/>
                <w:sz w:val="21"/>
                <w:highlight w:val="none"/>
                <w14:textFill>
                  <w14:solidFill>
                    <w14:schemeClr w14:val="tx1"/>
                  </w14:solidFill>
                </w14:textFill>
              </w:rPr>
            </w:pPr>
          </w:p>
        </w:tc>
        <w:tc>
          <w:tcPr>
            <w:tcW w:w="1432" w:type="dxa"/>
            <w:vAlign w:val="top"/>
          </w:tcPr>
          <w:p w14:paraId="04548C8A">
            <w:pPr>
              <w:rPr>
                <w:rFonts w:ascii="Arial"/>
                <w:color w:val="000000" w:themeColor="text1"/>
                <w:sz w:val="21"/>
                <w:highlight w:val="none"/>
                <w14:textFill>
                  <w14:solidFill>
                    <w14:schemeClr w14:val="tx1"/>
                  </w14:solidFill>
                </w14:textFill>
              </w:rPr>
            </w:pPr>
          </w:p>
        </w:tc>
        <w:tc>
          <w:tcPr>
            <w:tcW w:w="1850" w:type="dxa"/>
            <w:vAlign w:val="top"/>
          </w:tcPr>
          <w:p w14:paraId="456104A6">
            <w:pPr>
              <w:rPr>
                <w:rFonts w:ascii="Arial"/>
                <w:color w:val="000000" w:themeColor="text1"/>
                <w:sz w:val="21"/>
                <w:highlight w:val="none"/>
                <w14:textFill>
                  <w14:solidFill>
                    <w14:schemeClr w14:val="tx1"/>
                  </w14:solidFill>
                </w14:textFill>
              </w:rPr>
            </w:pPr>
          </w:p>
        </w:tc>
        <w:tc>
          <w:tcPr>
            <w:tcW w:w="1245" w:type="dxa"/>
            <w:vAlign w:val="top"/>
          </w:tcPr>
          <w:p w14:paraId="21804E4C">
            <w:pPr>
              <w:rPr>
                <w:rFonts w:ascii="Arial"/>
                <w:color w:val="000000" w:themeColor="text1"/>
                <w:sz w:val="21"/>
                <w:highlight w:val="none"/>
                <w14:textFill>
                  <w14:solidFill>
                    <w14:schemeClr w14:val="tx1"/>
                  </w14:solidFill>
                </w14:textFill>
              </w:rPr>
            </w:pPr>
          </w:p>
        </w:tc>
      </w:tr>
      <w:tr w14:paraId="5E953C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54" w:type="dxa"/>
            <w:vAlign w:val="top"/>
          </w:tcPr>
          <w:p w14:paraId="6AA63FCE">
            <w:pPr>
              <w:spacing w:before="265" w:line="234" w:lineRule="auto"/>
              <w:ind w:left="381"/>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5</w:t>
            </w:r>
          </w:p>
        </w:tc>
        <w:tc>
          <w:tcPr>
            <w:tcW w:w="1538" w:type="dxa"/>
            <w:vAlign w:val="top"/>
          </w:tcPr>
          <w:p w14:paraId="4D84DCA4">
            <w:pPr>
              <w:rPr>
                <w:rFonts w:ascii="Arial"/>
                <w:color w:val="000000" w:themeColor="text1"/>
                <w:sz w:val="21"/>
                <w:highlight w:val="none"/>
                <w14:textFill>
                  <w14:solidFill>
                    <w14:schemeClr w14:val="tx1"/>
                  </w14:solidFill>
                </w14:textFill>
              </w:rPr>
            </w:pPr>
          </w:p>
        </w:tc>
        <w:tc>
          <w:tcPr>
            <w:tcW w:w="1388" w:type="dxa"/>
            <w:vAlign w:val="top"/>
          </w:tcPr>
          <w:p w14:paraId="178E4BE4">
            <w:pPr>
              <w:rPr>
                <w:rFonts w:ascii="Arial"/>
                <w:color w:val="000000" w:themeColor="text1"/>
                <w:sz w:val="21"/>
                <w:highlight w:val="none"/>
                <w14:textFill>
                  <w14:solidFill>
                    <w14:schemeClr w14:val="tx1"/>
                  </w14:solidFill>
                </w14:textFill>
              </w:rPr>
            </w:pPr>
          </w:p>
        </w:tc>
        <w:tc>
          <w:tcPr>
            <w:tcW w:w="1432" w:type="dxa"/>
            <w:vAlign w:val="top"/>
          </w:tcPr>
          <w:p w14:paraId="10556804">
            <w:pPr>
              <w:rPr>
                <w:rFonts w:ascii="Arial"/>
                <w:color w:val="000000" w:themeColor="text1"/>
                <w:sz w:val="21"/>
                <w:highlight w:val="none"/>
                <w14:textFill>
                  <w14:solidFill>
                    <w14:schemeClr w14:val="tx1"/>
                  </w14:solidFill>
                </w14:textFill>
              </w:rPr>
            </w:pPr>
          </w:p>
        </w:tc>
        <w:tc>
          <w:tcPr>
            <w:tcW w:w="1850" w:type="dxa"/>
            <w:vAlign w:val="top"/>
          </w:tcPr>
          <w:p w14:paraId="5915C4F8">
            <w:pPr>
              <w:rPr>
                <w:rFonts w:ascii="Arial"/>
                <w:color w:val="000000" w:themeColor="text1"/>
                <w:sz w:val="21"/>
                <w:highlight w:val="none"/>
                <w14:textFill>
                  <w14:solidFill>
                    <w14:schemeClr w14:val="tx1"/>
                  </w14:solidFill>
                </w14:textFill>
              </w:rPr>
            </w:pPr>
          </w:p>
        </w:tc>
        <w:tc>
          <w:tcPr>
            <w:tcW w:w="1245" w:type="dxa"/>
            <w:vAlign w:val="top"/>
          </w:tcPr>
          <w:p w14:paraId="4EAFD67D">
            <w:pPr>
              <w:rPr>
                <w:rFonts w:ascii="Arial"/>
                <w:color w:val="000000" w:themeColor="text1"/>
                <w:sz w:val="21"/>
                <w:highlight w:val="none"/>
                <w14:textFill>
                  <w14:solidFill>
                    <w14:schemeClr w14:val="tx1"/>
                  </w14:solidFill>
                </w14:textFill>
              </w:rPr>
            </w:pPr>
          </w:p>
        </w:tc>
      </w:tr>
      <w:tr w14:paraId="65591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854" w:type="dxa"/>
            <w:vAlign w:val="top"/>
          </w:tcPr>
          <w:p w14:paraId="5D4E562A">
            <w:pPr>
              <w:pStyle w:val="15"/>
              <w:spacing w:before="234" w:line="332" w:lineRule="exact"/>
              <w:ind w:left="340"/>
              <w:rPr>
                <w:color w:val="000000" w:themeColor="text1"/>
                <w:highlight w:val="none"/>
                <w14:textFill>
                  <w14:solidFill>
                    <w14:schemeClr w14:val="tx1"/>
                  </w14:solidFill>
                </w14:textFill>
              </w:rPr>
            </w:pPr>
            <w:r>
              <w:rPr>
                <w:color w:val="000000" w:themeColor="text1"/>
                <w:position w:val="2"/>
                <w:highlight w:val="none"/>
                <w14:textFill>
                  <w14:solidFill>
                    <w14:schemeClr w14:val="tx1"/>
                  </w14:solidFill>
                </w14:textFill>
              </w:rPr>
              <w:t>…</w:t>
            </w:r>
          </w:p>
        </w:tc>
        <w:tc>
          <w:tcPr>
            <w:tcW w:w="1538" w:type="dxa"/>
            <w:vAlign w:val="top"/>
          </w:tcPr>
          <w:p w14:paraId="21B21B17">
            <w:pPr>
              <w:rPr>
                <w:rFonts w:ascii="Arial"/>
                <w:color w:val="000000" w:themeColor="text1"/>
                <w:sz w:val="21"/>
                <w:highlight w:val="none"/>
                <w14:textFill>
                  <w14:solidFill>
                    <w14:schemeClr w14:val="tx1"/>
                  </w14:solidFill>
                </w14:textFill>
              </w:rPr>
            </w:pPr>
          </w:p>
        </w:tc>
        <w:tc>
          <w:tcPr>
            <w:tcW w:w="1388" w:type="dxa"/>
            <w:vAlign w:val="top"/>
          </w:tcPr>
          <w:p w14:paraId="4D74A357">
            <w:pPr>
              <w:rPr>
                <w:rFonts w:ascii="Arial"/>
                <w:color w:val="000000" w:themeColor="text1"/>
                <w:sz w:val="21"/>
                <w:highlight w:val="none"/>
                <w14:textFill>
                  <w14:solidFill>
                    <w14:schemeClr w14:val="tx1"/>
                  </w14:solidFill>
                </w14:textFill>
              </w:rPr>
            </w:pPr>
          </w:p>
        </w:tc>
        <w:tc>
          <w:tcPr>
            <w:tcW w:w="1432" w:type="dxa"/>
            <w:vAlign w:val="top"/>
          </w:tcPr>
          <w:p w14:paraId="7C613E30">
            <w:pPr>
              <w:rPr>
                <w:rFonts w:ascii="Arial"/>
                <w:color w:val="000000" w:themeColor="text1"/>
                <w:sz w:val="21"/>
                <w:highlight w:val="none"/>
                <w14:textFill>
                  <w14:solidFill>
                    <w14:schemeClr w14:val="tx1"/>
                  </w14:solidFill>
                </w14:textFill>
              </w:rPr>
            </w:pPr>
          </w:p>
        </w:tc>
        <w:tc>
          <w:tcPr>
            <w:tcW w:w="1850" w:type="dxa"/>
            <w:vAlign w:val="top"/>
          </w:tcPr>
          <w:p w14:paraId="5BFE6794">
            <w:pPr>
              <w:rPr>
                <w:rFonts w:ascii="Arial"/>
                <w:color w:val="000000" w:themeColor="text1"/>
                <w:sz w:val="21"/>
                <w:highlight w:val="none"/>
                <w14:textFill>
                  <w14:solidFill>
                    <w14:schemeClr w14:val="tx1"/>
                  </w14:solidFill>
                </w14:textFill>
              </w:rPr>
            </w:pPr>
          </w:p>
        </w:tc>
        <w:tc>
          <w:tcPr>
            <w:tcW w:w="1245" w:type="dxa"/>
            <w:vAlign w:val="top"/>
          </w:tcPr>
          <w:p w14:paraId="04543484">
            <w:pPr>
              <w:rPr>
                <w:rFonts w:ascii="Arial"/>
                <w:color w:val="000000" w:themeColor="text1"/>
                <w:sz w:val="21"/>
                <w:highlight w:val="none"/>
                <w14:textFill>
                  <w14:solidFill>
                    <w14:schemeClr w14:val="tx1"/>
                  </w14:solidFill>
                </w14:textFill>
              </w:rPr>
            </w:pPr>
          </w:p>
        </w:tc>
      </w:tr>
      <w:tr w14:paraId="773B10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2" w:hRule="atLeast"/>
        </w:trPr>
        <w:tc>
          <w:tcPr>
            <w:tcW w:w="8307" w:type="dxa"/>
            <w:gridSpan w:val="6"/>
            <w:vAlign w:val="top"/>
          </w:tcPr>
          <w:p w14:paraId="3C7A9E80">
            <w:pPr>
              <w:pStyle w:val="15"/>
              <w:spacing w:before="196" w:line="220" w:lineRule="auto"/>
              <w:ind w:left="11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评标委员会全体成员签名：</w:t>
            </w:r>
          </w:p>
        </w:tc>
      </w:tr>
    </w:tbl>
    <w:p w14:paraId="7ADA9A9B">
      <w:pPr>
        <w:spacing w:before="272" w:line="221" w:lineRule="auto"/>
        <w:ind w:left="604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1"/>
          <w:sz w:val="21"/>
          <w:szCs w:val="21"/>
          <w:highlight w:val="none"/>
          <w14:textFill>
            <w14:solidFill>
              <w14:schemeClr w14:val="tx1"/>
            </w14:solidFill>
          </w14:textFill>
        </w:rPr>
        <w:t>日期：</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年</w:t>
      </w:r>
      <w:r>
        <w:rPr>
          <w:rFonts w:ascii="宋体" w:hAnsi="宋体" w:eastAsia="宋体" w:cs="宋体"/>
          <w:color w:val="000000" w:themeColor="text1"/>
          <w:spacing w:val="4"/>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月</w:t>
      </w:r>
      <w:r>
        <w:rPr>
          <w:rFonts w:ascii="宋体" w:hAnsi="宋体" w:eastAsia="宋体" w:cs="宋体"/>
          <w:color w:val="000000" w:themeColor="text1"/>
          <w:spacing w:val="22"/>
          <w:sz w:val="21"/>
          <w:szCs w:val="21"/>
          <w:highlight w:val="none"/>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日</w:t>
      </w:r>
    </w:p>
    <w:p w14:paraId="1EE8D7BC">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68" w:type="default"/>
          <w:pgSz w:w="11907" w:h="16839"/>
          <w:pgMar w:top="400" w:right="1785" w:bottom="1465" w:left="1785" w:header="0" w:footer="1227" w:gutter="0"/>
          <w:cols w:space="720" w:num="1"/>
        </w:sectPr>
      </w:pPr>
    </w:p>
    <w:p w14:paraId="1B628708">
      <w:pPr>
        <w:pStyle w:val="5"/>
        <w:spacing w:line="249" w:lineRule="auto"/>
        <w:rPr>
          <w:color w:val="000000" w:themeColor="text1"/>
          <w:highlight w:val="none"/>
          <w14:textFill>
            <w14:solidFill>
              <w14:schemeClr w14:val="tx1"/>
            </w14:solidFill>
          </w14:textFill>
        </w:rPr>
      </w:pPr>
    </w:p>
    <w:p w14:paraId="5540213D">
      <w:pPr>
        <w:pStyle w:val="5"/>
        <w:spacing w:line="249" w:lineRule="auto"/>
        <w:rPr>
          <w:color w:val="000000" w:themeColor="text1"/>
          <w:highlight w:val="none"/>
          <w14:textFill>
            <w14:solidFill>
              <w14:schemeClr w14:val="tx1"/>
            </w14:solidFill>
          </w14:textFill>
        </w:rPr>
      </w:pPr>
    </w:p>
    <w:p w14:paraId="4C65057D">
      <w:pPr>
        <w:pStyle w:val="5"/>
        <w:spacing w:line="249" w:lineRule="auto"/>
        <w:rPr>
          <w:color w:val="000000" w:themeColor="text1"/>
          <w:highlight w:val="none"/>
          <w14:textFill>
            <w14:solidFill>
              <w14:schemeClr w14:val="tx1"/>
            </w14:solidFill>
          </w14:textFill>
        </w:rPr>
      </w:pPr>
    </w:p>
    <w:p w14:paraId="4C3B9ACB">
      <w:pPr>
        <w:pStyle w:val="5"/>
        <w:spacing w:line="249" w:lineRule="auto"/>
        <w:rPr>
          <w:color w:val="000000" w:themeColor="text1"/>
          <w:highlight w:val="none"/>
          <w14:textFill>
            <w14:solidFill>
              <w14:schemeClr w14:val="tx1"/>
            </w14:solidFill>
          </w14:textFill>
        </w:rPr>
      </w:pPr>
    </w:p>
    <w:p w14:paraId="6D3CAB2F">
      <w:pPr>
        <w:pStyle w:val="5"/>
        <w:spacing w:line="249" w:lineRule="auto"/>
        <w:rPr>
          <w:color w:val="000000" w:themeColor="text1"/>
          <w:highlight w:val="none"/>
          <w14:textFill>
            <w14:solidFill>
              <w14:schemeClr w14:val="tx1"/>
            </w14:solidFill>
          </w14:textFill>
        </w:rPr>
      </w:pPr>
    </w:p>
    <w:p w14:paraId="3E84439C">
      <w:pPr>
        <w:pStyle w:val="5"/>
        <w:spacing w:line="249" w:lineRule="auto"/>
        <w:rPr>
          <w:color w:val="000000" w:themeColor="text1"/>
          <w:highlight w:val="none"/>
          <w14:textFill>
            <w14:solidFill>
              <w14:schemeClr w14:val="tx1"/>
            </w14:solidFill>
          </w14:textFill>
        </w:rPr>
      </w:pPr>
    </w:p>
    <w:p w14:paraId="2B2C381A">
      <w:pPr>
        <w:pStyle w:val="5"/>
        <w:spacing w:line="249" w:lineRule="auto"/>
        <w:rPr>
          <w:color w:val="000000" w:themeColor="text1"/>
          <w:highlight w:val="none"/>
          <w14:textFill>
            <w14:solidFill>
              <w14:schemeClr w14:val="tx1"/>
            </w14:solidFill>
          </w14:textFill>
        </w:rPr>
      </w:pPr>
    </w:p>
    <w:p w14:paraId="6C76029B">
      <w:pPr>
        <w:pStyle w:val="5"/>
        <w:spacing w:line="249" w:lineRule="auto"/>
        <w:rPr>
          <w:color w:val="000000" w:themeColor="text1"/>
          <w:highlight w:val="none"/>
          <w14:textFill>
            <w14:solidFill>
              <w14:schemeClr w14:val="tx1"/>
            </w14:solidFill>
          </w14:textFill>
        </w:rPr>
      </w:pPr>
    </w:p>
    <w:p w14:paraId="664EE406">
      <w:pPr>
        <w:pStyle w:val="5"/>
        <w:spacing w:line="249" w:lineRule="auto"/>
        <w:rPr>
          <w:color w:val="000000" w:themeColor="text1"/>
          <w:highlight w:val="none"/>
          <w14:textFill>
            <w14:solidFill>
              <w14:schemeClr w14:val="tx1"/>
            </w14:solidFill>
          </w14:textFill>
        </w:rPr>
      </w:pPr>
    </w:p>
    <w:p w14:paraId="35EE175C">
      <w:pPr>
        <w:pStyle w:val="5"/>
        <w:spacing w:line="249" w:lineRule="auto"/>
        <w:rPr>
          <w:color w:val="000000" w:themeColor="text1"/>
          <w:highlight w:val="none"/>
          <w14:textFill>
            <w14:solidFill>
              <w14:schemeClr w14:val="tx1"/>
            </w14:solidFill>
          </w14:textFill>
        </w:rPr>
      </w:pPr>
    </w:p>
    <w:p w14:paraId="702B4455">
      <w:pPr>
        <w:pStyle w:val="5"/>
        <w:spacing w:line="250" w:lineRule="auto"/>
        <w:rPr>
          <w:color w:val="000000" w:themeColor="text1"/>
          <w:highlight w:val="none"/>
          <w14:textFill>
            <w14:solidFill>
              <w14:schemeClr w14:val="tx1"/>
            </w14:solidFill>
          </w14:textFill>
        </w:rPr>
      </w:pPr>
    </w:p>
    <w:p w14:paraId="37AA0C11">
      <w:pPr>
        <w:pStyle w:val="5"/>
        <w:spacing w:line="250" w:lineRule="auto"/>
        <w:rPr>
          <w:color w:val="000000" w:themeColor="text1"/>
          <w:highlight w:val="none"/>
          <w14:textFill>
            <w14:solidFill>
              <w14:schemeClr w14:val="tx1"/>
            </w14:solidFill>
          </w14:textFill>
        </w:rPr>
      </w:pPr>
    </w:p>
    <w:p w14:paraId="541F05D1">
      <w:pPr>
        <w:pStyle w:val="5"/>
        <w:spacing w:line="250" w:lineRule="auto"/>
        <w:rPr>
          <w:color w:val="000000" w:themeColor="text1"/>
          <w:highlight w:val="none"/>
          <w14:textFill>
            <w14:solidFill>
              <w14:schemeClr w14:val="tx1"/>
            </w14:solidFill>
          </w14:textFill>
        </w:rPr>
      </w:pPr>
    </w:p>
    <w:p w14:paraId="0FED5C4F">
      <w:pPr>
        <w:pStyle w:val="5"/>
        <w:spacing w:line="250" w:lineRule="auto"/>
        <w:rPr>
          <w:color w:val="000000" w:themeColor="text1"/>
          <w:highlight w:val="none"/>
          <w14:textFill>
            <w14:solidFill>
              <w14:schemeClr w14:val="tx1"/>
            </w14:solidFill>
          </w14:textFill>
        </w:rPr>
      </w:pPr>
    </w:p>
    <w:p w14:paraId="4B1029C2">
      <w:pPr>
        <w:pStyle w:val="5"/>
        <w:spacing w:line="250" w:lineRule="auto"/>
        <w:rPr>
          <w:color w:val="000000" w:themeColor="text1"/>
          <w:highlight w:val="none"/>
          <w14:textFill>
            <w14:solidFill>
              <w14:schemeClr w14:val="tx1"/>
            </w14:solidFill>
          </w14:textFill>
        </w:rPr>
      </w:pPr>
    </w:p>
    <w:p w14:paraId="6A37F601">
      <w:pPr>
        <w:pStyle w:val="5"/>
        <w:spacing w:line="250" w:lineRule="auto"/>
        <w:rPr>
          <w:color w:val="000000" w:themeColor="text1"/>
          <w:highlight w:val="none"/>
          <w14:textFill>
            <w14:solidFill>
              <w14:schemeClr w14:val="tx1"/>
            </w14:solidFill>
          </w14:textFill>
        </w:rPr>
      </w:pPr>
    </w:p>
    <w:p w14:paraId="6BDC369E">
      <w:pPr>
        <w:pStyle w:val="5"/>
        <w:spacing w:line="250" w:lineRule="auto"/>
        <w:rPr>
          <w:color w:val="000000" w:themeColor="text1"/>
          <w:highlight w:val="none"/>
          <w14:textFill>
            <w14:solidFill>
              <w14:schemeClr w14:val="tx1"/>
            </w14:solidFill>
          </w14:textFill>
        </w:rPr>
      </w:pPr>
    </w:p>
    <w:p w14:paraId="415E5627">
      <w:pPr>
        <w:spacing w:before="156" w:line="219" w:lineRule="auto"/>
        <w:ind w:left="3465"/>
        <w:outlineLvl w:val="0"/>
        <w:rPr>
          <w:rFonts w:ascii="黑体" w:hAnsi="黑体" w:eastAsia="黑体" w:cs="黑体"/>
          <w:color w:val="000000" w:themeColor="text1"/>
          <w:sz w:val="48"/>
          <w:szCs w:val="48"/>
          <w:highlight w:val="none"/>
          <w14:textFill>
            <w14:solidFill>
              <w14:schemeClr w14:val="tx1"/>
            </w14:solidFill>
          </w14:textFill>
        </w:rPr>
      </w:pPr>
      <w:bookmarkStart w:id="292" w:name="bookmark144"/>
      <w:bookmarkEnd w:id="292"/>
      <w:bookmarkStart w:id="293" w:name="_Toc16718"/>
      <w:bookmarkStart w:id="294" w:name="_Toc1541"/>
      <w:r>
        <w:rPr>
          <w:rFonts w:ascii="黑体" w:hAnsi="黑体" w:eastAsia="黑体" w:cs="黑体"/>
          <w:color w:val="000000" w:themeColor="text1"/>
          <w:spacing w:val="-5"/>
          <w:sz w:val="48"/>
          <w:szCs w:val="48"/>
          <w:highlight w:val="none"/>
          <w14:textFill>
            <w14:solidFill>
              <w14:schemeClr w14:val="tx1"/>
            </w14:solidFill>
          </w14:textFill>
        </w:rPr>
        <w:t>第三卷</w:t>
      </w:r>
      <w:bookmarkEnd w:id="293"/>
      <w:bookmarkEnd w:id="294"/>
    </w:p>
    <w:p w14:paraId="1251B05C">
      <w:pPr>
        <w:spacing w:line="219" w:lineRule="auto"/>
        <w:rPr>
          <w:rFonts w:ascii="黑体" w:hAnsi="黑体" w:eastAsia="黑体" w:cs="黑体"/>
          <w:color w:val="000000" w:themeColor="text1"/>
          <w:sz w:val="48"/>
          <w:szCs w:val="48"/>
          <w:highlight w:val="none"/>
          <w14:textFill>
            <w14:solidFill>
              <w14:schemeClr w14:val="tx1"/>
            </w14:solidFill>
          </w14:textFill>
        </w:rPr>
        <w:sectPr>
          <w:footerReference r:id="rId69" w:type="default"/>
          <w:pgSz w:w="11907" w:h="16839"/>
          <w:pgMar w:top="400" w:right="1785" w:bottom="1465" w:left="1785" w:header="0" w:footer="1227" w:gutter="0"/>
          <w:cols w:space="720" w:num="1"/>
        </w:sectPr>
      </w:pPr>
    </w:p>
    <w:p w14:paraId="3F82B8AB">
      <w:pPr>
        <w:pStyle w:val="5"/>
        <w:spacing w:line="251" w:lineRule="auto"/>
        <w:rPr>
          <w:color w:val="000000" w:themeColor="text1"/>
          <w:highlight w:val="none"/>
          <w14:textFill>
            <w14:solidFill>
              <w14:schemeClr w14:val="tx1"/>
            </w14:solidFill>
          </w14:textFill>
        </w:rPr>
      </w:pPr>
    </w:p>
    <w:p w14:paraId="07914759">
      <w:pPr>
        <w:pStyle w:val="5"/>
        <w:spacing w:line="251" w:lineRule="auto"/>
        <w:rPr>
          <w:color w:val="000000" w:themeColor="text1"/>
          <w:highlight w:val="none"/>
          <w14:textFill>
            <w14:solidFill>
              <w14:schemeClr w14:val="tx1"/>
            </w14:solidFill>
          </w14:textFill>
        </w:rPr>
      </w:pPr>
    </w:p>
    <w:p w14:paraId="313F5B34">
      <w:pPr>
        <w:pStyle w:val="5"/>
        <w:spacing w:line="251" w:lineRule="auto"/>
        <w:rPr>
          <w:color w:val="000000" w:themeColor="text1"/>
          <w:highlight w:val="none"/>
          <w14:textFill>
            <w14:solidFill>
              <w14:schemeClr w14:val="tx1"/>
            </w14:solidFill>
          </w14:textFill>
        </w:rPr>
      </w:pPr>
    </w:p>
    <w:p w14:paraId="1C154A77">
      <w:pPr>
        <w:pStyle w:val="5"/>
        <w:spacing w:line="251" w:lineRule="auto"/>
        <w:rPr>
          <w:color w:val="000000" w:themeColor="text1"/>
          <w:highlight w:val="none"/>
          <w14:textFill>
            <w14:solidFill>
              <w14:schemeClr w14:val="tx1"/>
            </w14:solidFill>
          </w14:textFill>
        </w:rPr>
      </w:pPr>
    </w:p>
    <w:p w14:paraId="5C6AD948">
      <w:pPr>
        <w:pStyle w:val="5"/>
        <w:spacing w:line="252" w:lineRule="auto"/>
        <w:rPr>
          <w:color w:val="000000" w:themeColor="text1"/>
          <w:highlight w:val="none"/>
          <w14:textFill>
            <w14:solidFill>
              <w14:schemeClr w14:val="tx1"/>
            </w14:solidFill>
          </w14:textFill>
        </w:rPr>
      </w:pPr>
    </w:p>
    <w:p w14:paraId="4CCE7359">
      <w:pPr>
        <w:pStyle w:val="5"/>
        <w:spacing w:line="252" w:lineRule="auto"/>
        <w:rPr>
          <w:color w:val="000000" w:themeColor="text1"/>
          <w:highlight w:val="none"/>
          <w14:textFill>
            <w14:solidFill>
              <w14:schemeClr w14:val="tx1"/>
            </w14:solidFill>
          </w14:textFill>
        </w:rPr>
      </w:pPr>
    </w:p>
    <w:p w14:paraId="2505007F">
      <w:pPr>
        <w:pStyle w:val="5"/>
        <w:spacing w:line="252" w:lineRule="auto"/>
        <w:rPr>
          <w:color w:val="000000" w:themeColor="text1"/>
          <w:highlight w:val="none"/>
          <w14:textFill>
            <w14:solidFill>
              <w14:schemeClr w14:val="tx1"/>
            </w14:solidFill>
          </w14:textFill>
        </w:rPr>
      </w:pPr>
    </w:p>
    <w:p w14:paraId="1271F367">
      <w:pPr>
        <w:pStyle w:val="5"/>
        <w:spacing w:line="252" w:lineRule="auto"/>
        <w:rPr>
          <w:color w:val="000000" w:themeColor="text1"/>
          <w:highlight w:val="none"/>
          <w14:textFill>
            <w14:solidFill>
              <w14:schemeClr w14:val="tx1"/>
            </w14:solidFill>
          </w14:textFill>
        </w:rPr>
      </w:pPr>
    </w:p>
    <w:p w14:paraId="471C8F12">
      <w:pPr>
        <w:pStyle w:val="5"/>
        <w:spacing w:line="252" w:lineRule="auto"/>
        <w:rPr>
          <w:color w:val="000000" w:themeColor="text1"/>
          <w:highlight w:val="none"/>
          <w14:textFill>
            <w14:solidFill>
              <w14:schemeClr w14:val="tx1"/>
            </w14:solidFill>
          </w14:textFill>
        </w:rPr>
      </w:pPr>
    </w:p>
    <w:p w14:paraId="4DA89493">
      <w:pPr>
        <w:pStyle w:val="5"/>
        <w:spacing w:line="252" w:lineRule="auto"/>
        <w:rPr>
          <w:color w:val="000000" w:themeColor="text1"/>
          <w:highlight w:val="none"/>
          <w14:textFill>
            <w14:solidFill>
              <w14:schemeClr w14:val="tx1"/>
            </w14:solidFill>
          </w14:textFill>
        </w:rPr>
      </w:pPr>
    </w:p>
    <w:p w14:paraId="34C5BDB6">
      <w:pPr>
        <w:pStyle w:val="5"/>
        <w:spacing w:line="252" w:lineRule="auto"/>
        <w:rPr>
          <w:color w:val="000000" w:themeColor="text1"/>
          <w:highlight w:val="none"/>
          <w14:textFill>
            <w14:solidFill>
              <w14:schemeClr w14:val="tx1"/>
            </w14:solidFill>
          </w14:textFill>
        </w:rPr>
      </w:pPr>
    </w:p>
    <w:p w14:paraId="311BD185">
      <w:pPr>
        <w:pStyle w:val="5"/>
        <w:spacing w:line="252" w:lineRule="auto"/>
        <w:rPr>
          <w:color w:val="000000" w:themeColor="text1"/>
          <w:highlight w:val="none"/>
          <w14:textFill>
            <w14:solidFill>
              <w14:schemeClr w14:val="tx1"/>
            </w14:solidFill>
          </w14:textFill>
        </w:rPr>
      </w:pPr>
    </w:p>
    <w:p w14:paraId="2C3855B4">
      <w:pPr>
        <w:pStyle w:val="5"/>
        <w:spacing w:line="252" w:lineRule="auto"/>
        <w:rPr>
          <w:color w:val="000000" w:themeColor="text1"/>
          <w:highlight w:val="none"/>
          <w14:textFill>
            <w14:solidFill>
              <w14:schemeClr w14:val="tx1"/>
            </w14:solidFill>
          </w14:textFill>
        </w:rPr>
      </w:pPr>
    </w:p>
    <w:p w14:paraId="4D6598D4">
      <w:pPr>
        <w:pStyle w:val="5"/>
        <w:spacing w:line="252" w:lineRule="auto"/>
        <w:rPr>
          <w:color w:val="000000" w:themeColor="text1"/>
          <w:highlight w:val="none"/>
          <w14:textFill>
            <w14:solidFill>
              <w14:schemeClr w14:val="tx1"/>
            </w14:solidFill>
          </w14:textFill>
        </w:rPr>
      </w:pPr>
    </w:p>
    <w:p w14:paraId="3E68918F">
      <w:pPr>
        <w:pStyle w:val="5"/>
        <w:spacing w:line="252" w:lineRule="auto"/>
        <w:rPr>
          <w:color w:val="000000" w:themeColor="text1"/>
          <w:highlight w:val="none"/>
          <w14:textFill>
            <w14:solidFill>
              <w14:schemeClr w14:val="tx1"/>
            </w14:solidFill>
          </w14:textFill>
        </w:rPr>
      </w:pPr>
    </w:p>
    <w:p w14:paraId="3481E3D9">
      <w:pPr>
        <w:pStyle w:val="5"/>
        <w:spacing w:line="252" w:lineRule="auto"/>
        <w:rPr>
          <w:color w:val="000000" w:themeColor="text1"/>
          <w:highlight w:val="none"/>
          <w14:textFill>
            <w14:solidFill>
              <w14:schemeClr w14:val="tx1"/>
            </w14:solidFill>
          </w14:textFill>
        </w:rPr>
      </w:pPr>
    </w:p>
    <w:p w14:paraId="0E0BE5CB">
      <w:pPr>
        <w:pStyle w:val="5"/>
        <w:spacing w:line="252" w:lineRule="auto"/>
        <w:rPr>
          <w:color w:val="000000" w:themeColor="text1"/>
          <w:highlight w:val="none"/>
          <w14:textFill>
            <w14:solidFill>
              <w14:schemeClr w14:val="tx1"/>
            </w14:solidFill>
          </w14:textFill>
        </w:rPr>
      </w:pPr>
    </w:p>
    <w:p w14:paraId="09FC7B16">
      <w:pPr>
        <w:spacing w:before="101" w:line="224" w:lineRule="auto"/>
        <w:ind w:left="2420"/>
        <w:outlineLvl w:val="0"/>
        <w:rPr>
          <w:rFonts w:ascii="黑体" w:hAnsi="黑体" w:eastAsia="黑体" w:cs="黑体"/>
          <w:color w:val="000000" w:themeColor="text1"/>
          <w:sz w:val="31"/>
          <w:szCs w:val="31"/>
          <w:highlight w:val="none"/>
          <w14:textFill>
            <w14:solidFill>
              <w14:schemeClr w14:val="tx1"/>
            </w14:solidFill>
          </w14:textFill>
        </w:rPr>
      </w:pPr>
      <w:bookmarkStart w:id="295" w:name="bookmark145"/>
      <w:bookmarkEnd w:id="295"/>
      <w:bookmarkStart w:id="296" w:name="_Toc26513"/>
      <w:bookmarkStart w:id="297" w:name="_Toc11642"/>
      <w:r>
        <w:rPr>
          <w:rFonts w:ascii="黑体" w:hAnsi="黑体" w:eastAsia="黑体" w:cs="黑体"/>
          <w:color w:val="000000" w:themeColor="text1"/>
          <w:spacing w:val="7"/>
          <w:sz w:val="31"/>
          <w:szCs w:val="31"/>
          <w:highlight w:val="none"/>
          <w14:textFill>
            <w14:solidFill>
              <w14:schemeClr w14:val="tx1"/>
            </w14:solidFill>
          </w14:textFill>
        </w:rPr>
        <w:t>第四章  合同条款及格式</w:t>
      </w:r>
      <w:bookmarkEnd w:id="296"/>
      <w:bookmarkEnd w:id="297"/>
    </w:p>
    <w:p w14:paraId="28E8FA82">
      <w:pPr>
        <w:pStyle w:val="5"/>
        <w:spacing w:line="245" w:lineRule="auto"/>
        <w:rPr>
          <w:color w:val="000000" w:themeColor="text1"/>
          <w:highlight w:val="none"/>
          <w14:textFill>
            <w14:solidFill>
              <w14:schemeClr w14:val="tx1"/>
            </w14:solidFill>
          </w14:textFill>
        </w:rPr>
      </w:pPr>
    </w:p>
    <w:p w14:paraId="7152E199">
      <w:pPr>
        <w:pStyle w:val="5"/>
        <w:spacing w:line="245" w:lineRule="auto"/>
        <w:rPr>
          <w:color w:val="000000" w:themeColor="text1"/>
          <w:highlight w:val="none"/>
          <w14:textFill>
            <w14:solidFill>
              <w14:schemeClr w14:val="tx1"/>
            </w14:solidFill>
          </w14:textFill>
        </w:rPr>
      </w:pPr>
    </w:p>
    <w:p w14:paraId="79785AF7">
      <w:pPr>
        <w:pStyle w:val="5"/>
        <w:spacing w:line="245" w:lineRule="auto"/>
        <w:rPr>
          <w:color w:val="000000" w:themeColor="text1"/>
          <w:highlight w:val="none"/>
          <w14:textFill>
            <w14:solidFill>
              <w14:schemeClr w14:val="tx1"/>
            </w14:solidFill>
          </w14:textFill>
        </w:rPr>
      </w:pPr>
    </w:p>
    <w:p w14:paraId="45706F4E">
      <w:pPr>
        <w:pStyle w:val="5"/>
        <w:spacing w:line="245" w:lineRule="auto"/>
        <w:rPr>
          <w:color w:val="000000" w:themeColor="text1"/>
          <w:highlight w:val="none"/>
          <w14:textFill>
            <w14:solidFill>
              <w14:schemeClr w14:val="tx1"/>
            </w14:solidFill>
          </w14:textFill>
        </w:rPr>
      </w:pPr>
    </w:p>
    <w:p w14:paraId="59AB65F9">
      <w:pPr>
        <w:pStyle w:val="5"/>
        <w:spacing w:line="245" w:lineRule="auto"/>
        <w:rPr>
          <w:color w:val="000000" w:themeColor="text1"/>
          <w:highlight w:val="none"/>
          <w14:textFill>
            <w14:solidFill>
              <w14:schemeClr w14:val="tx1"/>
            </w14:solidFill>
          </w14:textFill>
        </w:rPr>
      </w:pPr>
    </w:p>
    <w:p w14:paraId="09D7641A">
      <w:pPr>
        <w:pStyle w:val="5"/>
        <w:spacing w:line="245" w:lineRule="auto"/>
        <w:rPr>
          <w:color w:val="000000" w:themeColor="text1"/>
          <w:highlight w:val="none"/>
          <w14:textFill>
            <w14:solidFill>
              <w14:schemeClr w14:val="tx1"/>
            </w14:solidFill>
          </w14:textFill>
        </w:rPr>
      </w:pPr>
    </w:p>
    <w:p w14:paraId="2E1EEA29">
      <w:pPr>
        <w:pStyle w:val="5"/>
        <w:spacing w:line="245" w:lineRule="auto"/>
        <w:rPr>
          <w:color w:val="000000" w:themeColor="text1"/>
          <w:highlight w:val="none"/>
          <w14:textFill>
            <w14:solidFill>
              <w14:schemeClr w14:val="tx1"/>
            </w14:solidFill>
          </w14:textFill>
        </w:rPr>
      </w:pPr>
    </w:p>
    <w:p w14:paraId="493A1889">
      <w:pPr>
        <w:pStyle w:val="5"/>
        <w:spacing w:line="245" w:lineRule="auto"/>
        <w:rPr>
          <w:color w:val="000000" w:themeColor="text1"/>
          <w:highlight w:val="none"/>
          <w14:textFill>
            <w14:solidFill>
              <w14:schemeClr w14:val="tx1"/>
            </w14:solidFill>
          </w14:textFill>
        </w:rPr>
      </w:pPr>
    </w:p>
    <w:p w14:paraId="6018F20B">
      <w:pPr>
        <w:pStyle w:val="5"/>
        <w:spacing w:line="245" w:lineRule="auto"/>
        <w:rPr>
          <w:color w:val="000000" w:themeColor="text1"/>
          <w:highlight w:val="none"/>
          <w14:textFill>
            <w14:solidFill>
              <w14:schemeClr w14:val="tx1"/>
            </w14:solidFill>
          </w14:textFill>
        </w:rPr>
      </w:pPr>
    </w:p>
    <w:p w14:paraId="119AD2FE">
      <w:pPr>
        <w:pStyle w:val="5"/>
        <w:spacing w:line="245" w:lineRule="auto"/>
        <w:rPr>
          <w:color w:val="000000" w:themeColor="text1"/>
          <w:highlight w:val="none"/>
          <w14:textFill>
            <w14:solidFill>
              <w14:schemeClr w14:val="tx1"/>
            </w14:solidFill>
          </w14:textFill>
        </w:rPr>
      </w:pPr>
    </w:p>
    <w:p w14:paraId="29D2DDEA">
      <w:pPr>
        <w:pStyle w:val="5"/>
        <w:spacing w:line="245" w:lineRule="auto"/>
        <w:rPr>
          <w:color w:val="000000" w:themeColor="text1"/>
          <w:highlight w:val="none"/>
          <w14:textFill>
            <w14:solidFill>
              <w14:schemeClr w14:val="tx1"/>
            </w14:solidFill>
          </w14:textFill>
        </w:rPr>
      </w:pPr>
    </w:p>
    <w:p w14:paraId="5CAEFB8A">
      <w:pPr>
        <w:pStyle w:val="5"/>
        <w:spacing w:line="245" w:lineRule="auto"/>
        <w:rPr>
          <w:color w:val="000000" w:themeColor="text1"/>
          <w:highlight w:val="none"/>
          <w14:textFill>
            <w14:solidFill>
              <w14:schemeClr w14:val="tx1"/>
            </w14:solidFill>
          </w14:textFill>
        </w:rPr>
      </w:pPr>
    </w:p>
    <w:p w14:paraId="789E454C">
      <w:pPr>
        <w:pStyle w:val="5"/>
        <w:spacing w:line="245" w:lineRule="auto"/>
        <w:rPr>
          <w:color w:val="000000" w:themeColor="text1"/>
          <w:highlight w:val="none"/>
          <w14:textFill>
            <w14:solidFill>
              <w14:schemeClr w14:val="tx1"/>
            </w14:solidFill>
          </w14:textFill>
        </w:rPr>
      </w:pPr>
    </w:p>
    <w:p w14:paraId="771FA602">
      <w:pPr>
        <w:pStyle w:val="5"/>
        <w:spacing w:line="245" w:lineRule="auto"/>
        <w:rPr>
          <w:color w:val="000000" w:themeColor="text1"/>
          <w:highlight w:val="none"/>
          <w14:textFill>
            <w14:solidFill>
              <w14:schemeClr w14:val="tx1"/>
            </w14:solidFill>
          </w14:textFill>
        </w:rPr>
      </w:pPr>
    </w:p>
    <w:p w14:paraId="523648FE">
      <w:pPr>
        <w:pStyle w:val="5"/>
        <w:spacing w:line="245" w:lineRule="auto"/>
        <w:rPr>
          <w:color w:val="000000" w:themeColor="text1"/>
          <w:highlight w:val="none"/>
          <w14:textFill>
            <w14:solidFill>
              <w14:schemeClr w14:val="tx1"/>
            </w14:solidFill>
          </w14:textFill>
        </w:rPr>
      </w:pPr>
    </w:p>
    <w:p w14:paraId="28FD87D0">
      <w:pPr>
        <w:pStyle w:val="5"/>
        <w:spacing w:line="245" w:lineRule="auto"/>
        <w:rPr>
          <w:color w:val="000000" w:themeColor="text1"/>
          <w:highlight w:val="none"/>
          <w14:textFill>
            <w14:solidFill>
              <w14:schemeClr w14:val="tx1"/>
            </w14:solidFill>
          </w14:textFill>
        </w:rPr>
      </w:pPr>
    </w:p>
    <w:p w14:paraId="57D259AF">
      <w:pPr>
        <w:pStyle w:val="5"/>
        <w:spacing w:line="245" w:lineRule="auto"/>
        <w:rPr>
          <w:color w:val="000000" w:themeColor="text1"/>
          <w:highlight w:val="none"/>
          <w14:textFill>
            <w14:solidFill>
              <w14:schemeClr w14:val="tx1"/>
            </w14:solidFill>
          </w14:textFill>
        </w:rPr>
      </w:pPr>
    </w:p>
    <w:p w14:paraId="1E6CBC5D">
      <w:pPr>
        <w:pStyle w:val="5"/>
        <w:spacing w:line="246" w:lineRule="auto"/>
        <w:rPr>
          <w:color w:val="000000" w:themeColor="text1"/>
          <w:highlight w:val="none"/>
          <w14:textFill>
            <w14:solidFill>
              <w14:schemeClr w14:val="tx1"/>
            </w14:solidFill>
          </w14:textFill>
        </w:rPr>
      </w:pPr>
    </w:p>
    <w:p w14:paraId="321D307A">
      <w:pPr>
        <w:pStyle w:val="5"/>
        <w:spacing w:line="246" w:lineRule="auto"/>
        <w:rPr>
          <w:color w:val="000000" w:themeColor="text1"/>
          <w:highlight w:val="none"/>
          <w14:textFill>
            <w14:solidFill>
              <w14:schemeClr w14:val="tx1"/>
            </w14:solidFill>
          </w14:textFill>
        </w:rPr>
      </w:pPr>
    </w:p>
    <w:p w14:paraId="024E3A02">
      <w:pPr>
        <w:pStyle w:val="5"/>
        <w:spacing w:line="246" w:lineRule="auto"/>
        <w:rPr>
          <w:color w:val="000000" w:themeColor="text1"/>
          <w:highlight w:val="none"/>
          <w14:textFill>
            <w14:solidFill>
              <w14:schemeClr w14:val="tx1"/>
            </w14:solidFill>
          </w14:textFill>
        </w:rPr>
      </w:pPr>
    </w:p>
    <w:p w14:paraId="5FCF15A0">
      <w:pPr>
        <w:pStyle w:val="5"/>
        <w:spacing w:line="246" w:lineRule="auto"/>
        <w:rPr>
          <w:color w:val="000000" w:themeColor="text1"/>
          <w:highlight w:val="none"/>
          <w14:textFill>
            <w14:solidFill>
              <w14:schemeClr w14:val="tx1"/>
            </w14:solidFill>
          </w14:textFill>
        </w:rPr>
      </w:pPr>
    </w:p>
    <w:p w14:paraId="1A5D8DD2">
      <w:pPr>
        <w:pStyle w:val="5"/>
        <w:spacing w:line="246" w:lineRule="auto"/>
        <w:rPr>
          <w:color w:val="000000" w:themeColor="text1"/>
          <w:highlight w:val="none"/>
          <w14:textFill>
            <w14:solidFill>
              <w14:schemeClr w14:val="tx1"/>
            </w14:solidFill>
          </w14:textFill>
        </w:rPr>
      </w:pPr>
    </w:p>
    <w:p w14:paraId="56C7D654">
      <w:pPr>
        <w:pStyle w:val="5"/>
        <w:spacing w:line="246" w:lineRule="auto"/>
        <w:rPr>
          <w:color w:val="000000" w:themeColor="text1"/>
          <w:highlight w:val="none"/>
          <w14:textFill>
            <w14:solidFill>
              <w14:schemeClr w14:val="tx1"/>
            </w14:solidFill>
          </w14:textFill>
        </w:rPr>
      </w:pPr>
    </w:p>
    <w:p w14:paraId="433E1DC1">
      <w:pPr>
        <w:pStyle w:val="5"/>
        <w:spacing w:line="246" w:lineRule="auto"/>
        <w:rPr>
          <w:color w:val="000000" w:themeColor="text1"/>
          <w:highlight w:val="none"/>
          <w14:textFill>
            <w14:solidFill>
              <w14:schemeClr w14:val="tx1"/>
            </w14:solidFill>
          </w14:textFill>
        </w:rPr>
      </w:pPr>
    </w:p>
    <w:p w14:paraId="5278ACC4">
      <w:pPr>
        <w:pStyle w:val="5"/>
        <w:spacing w:line="246" w:lineRule="auto"/>
        <w:rPr>
          <w:color w:val="000000" w:themeColor="text1"/>
          <w:highlight w:val="none"/>
          <w14:textFill>
            <w14:solidFill>
              <w14:schemeClr w14:val="tx1"/>
            </w14:solidFill>
          </w14:textFill>
        </w:rPr>
      </w:pPr>
    </w:p>
    <w:p w14:paraId="76549CDD">
      <w:pPr>
        <w:pStyle w:val="5"/>
        <w:spacing w:line="246" w:lineRule="auto"/>
        <w:rPr>
          <w:color w:val="000000" w:themeColor="text1"/>
          <w:highlight w:val="none"/>
          <w14:textFill>
            <w14:solidFill>
              <w14:schemeClr w14:val="tx1"/>
            </w14:solidFill>
          </w14:textFill>
        </w:rPr>
      </w:pPr>
    </w:p>
    <w:p w14:paraId="718B848D">
      <w:pPr>
        <w:spacing w:before="69" w:line="222" w:lineRule="auto"/>
        <w:ind w:left="381" w:right="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9"/>
          <w:sz w:val="21"/>
          <w:szCs w:val="21"/>
          <w:highlight w:val="none"/>
          <w14:textFill>
            <w14:solidFill>
              <w14:schemeClr w14:val="tx1"/>
            </w14:solidFill>
          </w14:textFill>
        </w:rPr>
        <w:t>说明：工程监理项目招标可以使用《建设工程监理合同（</w:t>
      </w:r>
      <w:r>
        <w:rPr>
          <w:rFonts w:ascii="宋体" w:hAnsi="宋体" w:eastAsia="宋体" w:cs="宋体"/>
          <w:color w:val="000000" w:themeColor="text1"/>
          <w:spacing w:val="8"/>
          <w:sz w:val="21"/>
          <w:szCs w:val="21"/>
          <w:highlight w:val="none"/>
          <w14:textFill>
            <w14:solidFill>
              <w14:schemeClr w14:val="tx1"/>
            </w14:solidFill>
          </w14:textFill>
        </w:rPr>
        <w:t>示范文本）》（</w:t>
      </w:r>
      <w:r>
        <w:rPr>
          <w:rFonts w:ascii="宋体" w:hAnsi="宋体" w:eastAsia="宋体" w:cs="宋体"/>
          <w:color w:val="000000" w:themeColor="text1"/>
          <w:spacing w:val="-49"/>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GF</w:t>
      </w:r>
      <w:r>
        <w:rPr>
          <w:rFonts w:ascii="宋体" w:hAnsi="宋体" w:eastAsia="宋体" w:cs="宋体"/>
          <w:color w:val="000000" w:themeColor="text1"/>
          <w:spacing w:val="8"/>
          <w:sz w:val="21"/>
          <w:szCs w:val="21"/>
          <w:highlight w:val="none"/>
          <w14:textFill>
            <w14:solidFill>
              <w14:schemeClr w14:val="tx1"/>
            </w14:solidFill>
          </w14:textFill>
        </w:rPr>
        <w:t>-2012-</w:t>
      </w:r>
      <w:r>
        <w:rPr>
          <w:rFonts w:ascii="宋体" w:hAnsi="宋体" w:eastAsia="宋体" w:cs="宋体"/>
          <w:color w:val="000000" w:themeColor="text1"/>
          <w:sz w:val="21"/>
          <w:szCs w:val="21"/>
          <w:highlight w:val="none"/>
          <w14:textFill>
            <w14:solidFill>
              <w14:schemeClr w14:val="tx1"/>
            </w14:solidFill>
          </w14:textFill>
        </w:rPr>
        <w:t xml:space="preserve"> </w:t>
      </w:r>
      <w:r>
        <w:rPr>
          <w:rFonts w:ascii="宋体" w:hAnsi="宋体" w:eastAsia="宋体" w:cs="宋体"/>
          <w:color w:val="000000" w:themeColor="text1"/>
          <w:spacing w:val="-4"/>
          <w:sz w:val="21"/>
          <w:szCs w:val="21"/>
          <w:highlight w:val="none"/>
          <w14:textFill>
            <w14:solidFill>
              <w14:schemeClr w14:val="tx1"/>
            </w14:solidFill>
          </w14:textFill>
        </w:rPr>
        <w:t>0202）。</w:t>
      </w:r>
    </w:p>
    <w:p w14:paraId="7A950534">
      <w:pPr>
        <w:spacing w:line="222" w:lineRule="auto"/>
        <w:rPr>
          <w:rFonts w:ascii="宋体" w:hAnsi="宋体" w:eastAsia="宋体" w:cs="宋体"/>
          <w:color w:val="000000" w:themeColor="text1"/>
          <w:sz w:val="21"/>
          <w:szCs w:val="21"/>
          <w:highlight w:val="none"/>
          <w14:textFill>
            <w14:solidFill>
              <w14:schemeClr w14:val="tx1"/>
            </w14:solidFill>
          </w14:textFill>
        </w:rPr>
        <w:sectPr>
          <w:footerReference r:id="rId70" w:type="default"/>
          <w:pgSz w:w="11907" w:h="16839"/>
          <w:pgMar w:top="400" w:right="1785" w:bottom="1465" w:left="1785" w:header="0" w:footer="1227" w:gutter="0"/>
          <w:cols w:space="720" w:num="1"/>
        </w:sectPr>
      </w:pPr>
    </w:p>
    <w:p w14:paraId="37D4B224">
      <w:pPr>
        <w:pStyle w:val="5"/>
        <w:spacing w:line="253" w:lineRule="auto"/>
        <w:rPr>
          <w:color w:val="000000" w:themeColor="text1"/>
          <w:highlight w:val="none"/>
          <w14:textFill>
            <w14:solidFill>
              <w14:schemeClr w14:val="tx1"/>
            </w14:solidFill>
          </w14:textFill>
        </w:rPr>
      </w:pPr>
    </w:p>
    <w:p w14:paraId="47782FA4">
      <w:pPr>
        <w:pStyle w:val="5"/>
        <w:spacing w:line="253" w:lineRule="auto"/>
        <w:rPr>
          <w:color w:val="000000" w:themeColor="text1"/>
          <w:highlight w:val="none"/>
          <w14:textFill>
            <w14:solidFill>
              <w14:schemeClr w14:val="tx1"/>
            </w14:solidFill>
          </w14:textFill>
        </w:rPr>
      </w:pPr>
    </w:p>
    <w:p w14:paraId="4460BAE4">
      <w:pPr>
        <w:pStyle w:val="5"/>
        <w:spacing w:line="253" w:lineRule="auto"/>
        <w:rPr>
          <w:color w:val="000000" w:themeColor="text1"/>
          <w:highlight w:val="none"/>
          <w14:textFill>
            <w14:solidFill>
              <w14:schemeClr w14:val="tx1"/>
            </w14:solidFill>
          </w14:textFill>
        </w:rPr>
      </w:pPr>
    </w:p>
    <w:p w14:paraId="3C300879">
      <w:pPr>
        <w:pStyle w:val="5"/>
        <w:spacing w:line="253" w:lineRule="auto"/>
        <w:rPr>
          <w:color w:val="000000" w:themeColor="text1"/>
          <w:highlight w:val="none"/>
          <w14:textFill>
            <w14:solidFill>
              <w14:schemeClr w14:val="tx1"/>
            </w14:solidFill>
          </w14:textFill>
        </w:rPr>
      </w:pPr>
    </w:p>
    <w:p w14:paraId="62EC7D0C">
      <w:pPr>
        <w:pStyle w:val="5"/>
        <w:spacing w:line="253" w:lineRule="auto"/>
        <w:rPr>
          <w:color w:val="000000" w:themeColor="text1"/>
          <w:highlight w:val="none"/>
          <w14:textFill>
            <w14:solidFill>
              <w14:schemeClr w14:val="tx1"/>
            </w14:solidFill>
          </w14:textFill>
        </w:rPr>
      </w:pPr>
    </w:p>
    <w:p w14:paraId="478CFA19">
      <w:pPr>
        <w:spacing w:before="117" w:line="219" w:lineRule="auto"/>
        <w:ind w:left="2292"/>
        <w:outlineLvl w:val="1"/>
        <w:rPr>
          <w:rFonts w:ascii="黑体" w:hAnsi="黑体" w:eastAsia="黑体" w:cs="黑体"/>
          <w:color w:val="000000" w:themeColor="text1"/>
          <w:sz w:val="36"/>
          <w:szCs w:val="36"/>
          <w:highlight w:val="none"/>
          <w14:textFill>
            <w14:solidFill>
              <w14:schemeClr w14:val="tx1"/>
            </w14:solidFill>
          </w14:textFill>
        </w:rPr>
      </w:pPr>
      <w:bookmarkStart w:id="298" w:name="bookmark146"/>
      <w:bookmarkEnd w:id="298"/>
      <w:bookmarkStart w:id="299" w:name="_Toc31024"/>
      <w:bookmarkStart w:id="300" w:name="_Toc22148"/>
      <w:r>
        <w:rPr>
          <w:rFonts w:ascii="黑体" w:hAnsi="黑体" w:eastAsia="黑体" w:cs="黑体"/>
          <w:color w:val="000000" w:themeColor="text1"/>
          <w:spacing w:val="-2"/>
          <w:sz w:val="36"/>
          <w:szCs w:val="36"/>
          <w:highlight w:val="none"/>
          <w14:textFill>
            <w14:solidFill>
              <w14:schemeClr w14:val="tx1"/>
            </w14:solidFill>
          </w14:textFill>
        </w:rPr>
        <w:t>第一部分 通用合同条款</w:t>
      </w:r>
      <w:bookmarkEnd w:id="299"/>
      <w:bookmarkEnd w:id="300"/>
    </w:p>
    <w:p w14:paraId="0E23332B">
      <w:pPr>
        <w:pStyle w:val="5"/>
        <w:spacing w:line="280" w:lineRule="auto"/>
        <w:rPr>
          <w:color w:val="000000" w:themeColor="text1"/>
          <w:highlight w:val="none"/>
          <w14:textFill>
            <w14:solidFill>
              <w14:schemeClr w14:val="tx1"/>
            </w14:solidFill>
          </w14:textFill>
        </w:rPr>
      </w:pPr>
    </w:p>
    <w:p w14:paraId="01FB8133">
      <w:pPr>
        <w:spacing w:before="101" w:line="238" w:lineRule="auto"/>
        <w:ind w:left="33"/>
        <w:rPr>
          <w:rFonts w:ascii="黑体" w:hAnsi="黑体" w:eastAsia="黑体" w:cs="黑体"/>
          <w:color w:val="000000" w:themeColor="text1"/>
          <w:sz w:val="31"/>
          <w:szCs w:val="31"/>
          <w:highlight w:val="none"/>
          <w14:textFill>
            <w14:solidFill>
              <w14:schemeClr w14:val="tx1"/>
            </w14:solidFill>
          </w14:textFill>
        </w:rPr>
      </w:pPr>
      <w:r>
        <w:rPr>
          <w:rFonts w:ascii="Times New Roman" w:hAnsi="Times New Roman" w:eastAsia="Times New Roman" w:cs="Times New Roman"/>
          <w:b/>
          <w:bCs/>
          <w:color w:val="000000" w:themeColor="text1"/>
          <w:sz w:val="31"/>
          <w:szCs w:val="31"/>
          <w:highlight w:val="none"/>
          <w14:textFill>
            <w14:solidFill>
              <w14:schemeClr w14:val="tx1"/>
            </w14:solidFill>
          </w14:textFill>
        </w:rPr>
        <w:t>1.</w:t>
      </w:r>
      <w:r>
        <w:rPr>
          <w:rFonts w:ascii="Times New Roman" w:hAnsi="Times New Roman" w:eastAsia="Times New Roman" w:cs="Times New Roman"/>
          <w:b/>
          <w:bCs/>
          <w:color w:val="000000" w:themeColor="text1"/>
          <w:spacing w:val="20"/>
          <w:w w:val="101"/>
          <w:sz w:val="31"/>
          <w:szCs w:val="31"/>
          <w:highlight w:val="none"/>
          <w14:textFill>
            <w14:solidFill>
              <w14:schemeClr w14:val="tx1"/>
            </w14:solidFill>
          </w14:textFill>
        </w:rPr>
        <w:t xml:space="preserve">  </w:t>
      </w:r>
      <w:r>
        <w:rPr>
          <w:rFonts w:ascii="黑体" w:hAnsi="黑体" w:eastAsia="黑体" w:cs="黑体"/>
          <w:b/>
          <w:bCs/>
          <w:color w:val="000000" w:themeColor="text1"/>
          <w:sz w:val="31"/>
          <w:szCs w:val="31"/>
          <w:highlight w:val="none"/>
          <w14:textFill>
            <w14:solidFill>
              <w14:schemeClr w14:val="tx1"/>
            </w14:solidFill>
          </w14:textFill>
        </w:rPr>
        <w:t>一般约定</w:t>
      </w:r>
    </w:p>
    <w:p w14:paraId="48BE0CA6">
      <w:pPr>
        <w:spacing w:before="195" w:line="234" w:lineRule="auto"/>
        <w:ind w:left="4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7"/>
          <w:sz w:val="28"/>
          <w:szCs w:val="28"/>
          <w:highlight w:val="none"/>
          <w14:textFill>
            <w14:solidFill>
              <w14:schemeClr w14:val="tx1"/>
            </w14:solidFill>
          </w14:textFill>
        </w:rPr>
        <w:t>1.1</w:t>
      </w:r>
      <w:r>
        <w:rPr>
          <w:rFonts w:ascii="Times New Roman" w:hAnsi="Times New Roman" w:eastAsia="Times New Roman" w:cs="Times New Roman"/>
          <w:color w:val="000000" w:themeColor="text1"/>
          <w:spacing w:val="60"/>
          <w:sz w:val="28"/>
          <w:szCs w:val="28"/>
          <w:highlight w:val="none"/>
          <w14:textFill>
            <w14:solidFill>
              <w14:schemeClr w14:val="tx1"/>
            </w14:solidFill>
          </w14:textFill>
        </w:rPr>
        <w:t xml:space="preserve"> </w:t>
      </w:r>
      <w:r>
        <w:rPr>
          <w:rFonts w:ascii="黑体" w:hAnsi="黑体" w:eastAsia="黑体" w:cs="黑体"/>
          <w:color w:val="000000" w:themeColor="text1"/>
          <w:spacing w:val="-7"/>
          <w:sz w:val="28"/>
          <w:szCs w:val="28"/>
          <w:highlight w:val="none"/>
          <w14:textFill>
            <w14:solidFill>
              <w14:schemeClr w14:val="tx1"/>
            </w14:solidFill>
          </w14:textFill>
        </w:rPr>
        <w:t>词语定义</w:t>
      </w:r>
    </w:p>
    <w:p w14:paraId="6F13EB9E">
      <w:pPr>
        <w:spacing w:before="177" w:line="220" w:lineRule="auto"/>
        <w:ind w:left="4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通用合同条款、专用合同条款中的下列词语应具有本款所赋予的含义。</w:t>
      </w:r>
    </w:p>
    <w:p w14:paraId="516119DB">
      <w:pPr>
        <w:spacing w:before="157" w:line="237" w:lineRule="auto"/>
        <w:ind w:left="448"/>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b/>
          <w:bCs/>
          <w:color w:val="000000" w:themeColor="text1"/>
          <w:spacing w:val="-3"/>
          <w:sz w:val="21"/>
          <w:szCs w:val="21"/>
          <w:highlight w:val="none"/>
          <w14:textFill>
            <w14:solidFill>
              <w14:schemeClr w14:val="tx1"/>
            </w14:solidFill>
          </w14:textFill>
        </w:rPr>
        <w:t>1.1.1</w:t>
      </w:r>
      <w:r>
        <w:rPr>
          <w:rFonts w:ascii="Times New Roman" w:hAnsi="Times New Roman" w:eastAsia="Times New Roman" w:cs="Times New Roman"/>
          <w:b/>
          <w:bCs/>
          <w:color w:val="000000" w:themeColor="text1"/>
          <w:spacing w:val="43"/>
          <w:w w:val="101"/>
          <w:sz w:val="21"/>
          <w:szCs w:val="21"/>
          <w:highlight w:val="none"/>
          <w14:textFill>
            <w14:solidFill>
              <w14:schemeClr w14:val="tx1"/>
            </w14:solidFill>
          </w14:textFill>
        </w:rPr>
        <w:t xml:space="preserve"> </w:t>
      </w:r>
      <w:r>
        <w:rPr>
          <w:rFonts w:ascii="宋体" w:hAnsi="宋体" w:eastAsia="宋体" w:cs="宋体"/>
          <w:b/>
          <w:bCs/>
          <w:color w:val="000000" w:themeColor="text1"/>
          <w:spacing w:val="-3"/>
          <w:sz w:val="21"/>
          <w:szCs w:val="21"/>
          <w:highlight w:val="none"/>
          <w14:textFill>
            <w14:solidFill>
              <w14:schemeClr w14:val="tx1"/>
            </w14:solidFill>
          </w14:textFill>
        </w:rPr>
        <w:t>合同</w:t>
      </w:r>
    </w:p>
    <w:p w14:paraId="0676C94E">
      <w:pPr>
        <w:spacing w:before="140" w:line="358" w:lineRule="auto"/>
        <w:ind w:left="20" w:right="163" w:firstLine="43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1.1.1.1</w:t>
      </w:r>
      <w:r>
        <w:rPr>
          <w:rFonts w:ascii="Times New Roman" w:hAnsi="Times New Roman" w:eastAsia="Times New Roman" w:cs="Times New Roman"/>
          <w:color w:val="000000" w:themeColor="text1"/>
          <w:spacing w:val="38"/>
          <w:w w:val="101"/>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合同文件（或称合同</w:t>
      </w:r>
      <w:r>
        <w:rPr>
          <w:rFonts w:ascii="宋体" w:hAnsi="宋体" w:eastAsia="宋体" w:cs="宋体"/>
          <w:color w:val="000000" w:themeColor="text1"/>
          <w:spacing w:val="11"/>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指合同协议书、中标通知书、投标函和投标函附录、</w:t>
      </w:r>
      <w:r>
        <w:rPr>
          <w:rFonts w:ascii="宋体" w:hAnsi="宋体" w:eastAsia="宋体" w:cs="宋体"/>
          <w:color w:val="000000" w:themeColor="text1"/>
          <w:spacing w:val="3"/>
          <w:sz w:val="21"/>
          <w:szCs w:val="21"/>
          <w:highlight w:val="none"/>
          <w14:textFill>
            <w14:solidFill>
              <w14:schemeClr w14:val="tx1"/>
            </w14:solidFill>
          </w14:textFill>
        </w:rPr>
        <w:t>专用合同条款、通用合同条款、技术标准和服务要求、监理报酬清单、监理大纲，</w:t>
      </w:r>
      <w:r>
        <w:rPr>
          <w:rFonts w:ascii="宋体" w:hAnsi="宋体" w:eastAsia="宋体" w:cs="宋体"/>
          <w:color w:val="000000" w:themeColor="text1"/>
          <w:spacing w:val="2"/>
          <w:sz w:val="21"/>
          <w:szCs w:val="21"/>
          <w:highlight w:val="none"/>
          <w14:textFill>
            <w14:solidFill>
              <w14:schemeClr w14:val="tx1"/>
            </w14:solidFill>
          </w14:textFill>
        </w:rPr>
        <w:t>以及其</w:t>
      </w:r>
      <w:r>
        <w:rPr>
          <w:rFonts w:ascii="宋体" w:hAnsi="宋体" w:eastAsia="宋体" w:cs="宋体"/>
          <w:color w:val="000000" w:themeColor="text1"/>
          <w:spacing w:val="-2"/>
          <w:sz w:val="21"/>
          <w:szCs w:val="21"/>
          <w:highlight w:val="none"/>
          <w14:textFill>
            <w14:solidFill>
              <w14:schemeClr w14:val="tx1"/>
            </w14:solidFill>
          </w14:textFill>
        </w:rPr>
        <w:t>他构成合同组成部分的文件。</w:t>
      </w:r>
    </w:p>
    <w:p w14:paraId="098A2B5B">
      <w:pPr>
        <w:spacing w:before="4"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1.1.1.2</w:t>
      </w:r>
      <w:r>
        <w:rPr>
          <w:rFonts w:ascii="Times New Roman" w:hAnsi="Times New Roman" w:eastAsia="Times New Roman" w:cs="Times New Roman"/>
          <w:color w:val="000000" w:themeColor="text1"/>
          <w:spacing w:val="44"/>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合同协议书：指委托人和监理人共同签署的合同协议书。</w:t>
      </w:r>
    </w:p>
    <w:p w14:paraId="294F7E4A">
      <w:pPr>
        <w:spacing w:before="142"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1.1.1.3  </w:t>
      </w:r>
      <w:r>
        <w:rPr>
          <w:rFonts w:ascii="宋体" w:hAnsi="宋体" w:eastAsia="宋体" w:cs="宋体"/>
          <w:color w:val="000000" w:themeColor="text1"/>
          <w:spacing w:val="-2"/>
          <w:sz w:val="21"/>
          <w:szCs w:val="21"/>
          <w:highlight w:val="none"/>
          <w14:textFill>
            <w14:solidFill>
              <w14:schemeClr w14:val="tx1"/>
            </w14:solidFill>
          </w14:textFill>
        </w:rPr>
        <w:t>中标通知书：指委托人通知监理人中标的函件。</w:t>
      </w:r>
    </w:p>
    <w:p w14:paraId="01B09B0A">
      <w:pPr>
        <w:spacing w:before="143"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1.1.1.4</w:t>
      </w:r>
      <w:r>
        <w:rPr>
          <w:rFonts w:ascii="Times New Roman" w:hAnsi="Times New Roman" w:eastAsia="Times New Roman" w:cs="Times New Roman"/>
          <w:color w:val="000000" w:themeColor="text1"/>
          <w:spacing w:val="39"/>
          <w:w w:val="10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投标函：指由监理人填写并签署的，名为</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pacing w:val="-2"/>
          <w:sz w:val="21"/>
          <w:szCs w:val="21"/>
          <w:highlight w:val="none"/>
          <w14:textFill>
            <w14:solidFill>
              <w14:schemeClr w14:val="tx1"/>
            </w14:solidFill>
          </w14:textFill>
        </w:rPr>
        <w:t>投标函</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0"/>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的函件。</w:t>
      </w:r>
    </w:p>
    <w:p w14:paraId="312269B3">
      <w:pPr>
        <w:spacing w:before="142" w:line="242" w:lineRule="auto"/>
        <w:jc w:val="right"/>
        <w:rPr>
          <w:rFonts w:ascii="宋体" w:hAnsi="宋体" w:eastAsia="宋体" w:cs="宋体"/>
          <w:color w:val="000000" w:themeColor="text1"/>
          <w:sz w:val="19"/>
          <w:szCs w:val="19"/>
          <w:highlight w:val="none"/>
          <w14:textFill>
            <w14:solidFill>
              <w14:schemeClr w14:val="tx1"/>
            </w14:solidFill>
          </w14:textFill>
        </w:rPr>
      </w:pPr>
      <w:r>
        <w:rPr>
          <w:rFonts w:ascii="Times New Roman" w:hAnsi="Times New Roman" w:eastAsia="Times New Roman" w:cs="Times New Roman"/>
          <w:color w:val="000000" w:themeColor="text1"/>
          <w:spacing w:val="9"/>
          <w:sz w:val="19"/>
          <w:szCs w:val="19"/>
          <w:highlight w:val="none"/>
          <w14:textFill>
            <w14:solidFill>
              <w14:schemeClr w14:val="tx1"/>
            </w14:solidFill>
          </w14:textFill>
        </w:rPr>
        <w:t>1.1.1.5</w:t>
      </w:r>
      <w:r>
        <w:rPr>
          <w:rFonts w:ascii="Times New Roman" w:hAnsi="Times New Roman" w:eastAsia="Times New Roman" w:cs="Times New Roman"/>
          <w:color w:val="000000" w:themeColor="text1"/>
          <w:spacing w:val="46"/>
          <w:w w:val="101"/>
          <w:sz w:val="19"/>
          <w:szCs w:val="19"/>
          <w:highlight w:val="none"/>
          <w14:textFill>
            <w14:solidFill>
              <w14:schemeClr w14:val="tx1"/>
            </w14:solidFill>
          </w14:textFill>
        </w:rPr>
        <w:t xml:space="preserve"> </w:t>
      </w:r>
      <w:r>
        <w:rPr>
          <w:rFonts w:ascii="宋体" w:hAnsi="宋体" w:eastAsia="宋体" w:cs="宋体"/>
          <w:color w:val="000000" w:themeColor="text1"/>
          <w:spacing w:val="9"/>
          <w:sz w:val="19"/>
          <w:szCs w:val="19"/>
          <w:highlight w:val="none"/>
          <w14:textFill>
            <w14:solidFill>
              <w14:schemeClr w14:val="tx1"/>
            </w14:solidFill>
          </w14:textFill>
        </w:rPr>
        <w:t>投标函附录：指由监理人填写并签署</w:t>
      </w:r>
      <w:r>
        <w:rPr>
          <w:rFonts w:ascii="宋体" w:hAnsi="宋体" w:eastAsia="宋体" w:cs="宋体"/>
          <w:color w:val="000000" w:themeColor="text1"/>
          <w:spacing w:val="8"/>
          <w:sz w:val="19"/>
          <w:szCs w:val="19"/>
          <w:highlight w:val="none"/>
          <w14:textFill>
            <w14:solidFill>
              <w14:schemeClr w14:val="tx1"/>
            </w14:solidFill>
          </w14:textFill>
        </w:rPr>
        <w:t>的、附在投标函后，名为</w:t>
      </w:r>
      <w:r>
        <w:rPr>
          <w:rFonts w:ascii="Times New Roman" w:hAnsi="Times New Roman" w:eastAsia="Times New Roman" w:cs="Times New Roman"/>
          <w:color w:val="000000" w:themeColor="text1"/>
          <w:spacing w:val="8"/>
          <w:sz w:val="19"/>
          <w:szCs w:val="19"/>
          <w:highlight w:val="none"/>
          <w14:textFill>
            <w14:solidFill>
              <w14:schemeClr w14:val="tx1"/>
            </w14:solidFill>
          </w14:textFill>
        </w:rPr>
        <w:t>“</w:t>
      </w:r>
      <w:r>
        <w:rPr>
          <w:rFonts w:ascii="Times New Roman" w:hAnsi="Times New Roman" w:eastAsia="Times New Roman" w:cs="Times New Roman"/>
          <w:color w:val="000000" w:themeColor="text1"/>
          <w:spacing w:val="-33"/>
          <w:sz w:val="19"/>
          <w:szCs w:val="19"/>
          <w:highlight w:val="none"/>
          <w14:textFill>
            <w14:solidFill>
              <w14:schemeClr w14:val="tx1"/>
            </w14:solidFill>
          </w14:textFill>
        </w:rPr>
        <w:t xml:space="preserve"> </w:t>
      </w:r>
      <w:r>
        <w:rPr>
          <w:rFonts w:ascii="宋体" w:hAnsi="宋体" w:eastAsia="宋体" w:cs="宋体"/>
          <w:color w:val="000000" w:themeColor="text1"/>
          <w:spacing w:val="8"/>
          <w:sz w:val="19"/>
          <w:szCs w:val="19"/>
          <w:highlight w:val="none"/>
          <w14:textFill>
            <w14:solidFill>
              <w14:schemeClr w14:val="tx1"/>
            </w14:solidFill>
          </w14:textFill>
        </w:rPr>
        <w:t>投标函附录</w:t>
      </w:r>
      <w:r>
        <w:rPr>
          <w:rFonts w:ascii="Times New Roman" w:hAnsi="Times New Roman" w:eastAsia="Times New Roman" w:cs="Times New Roman"/>
          <w:color w:val="000000" w:themeColor="text1"/>
          <w:spacing w:val="8"/>
          <w:sz w:val="19"/>
          <w:szCs w:val="19"/>
          <w:highlight w:val="none"/>
          <w14:textFill>
            <w14:solidFill>
              <w14:schemeClr w14:val="tx1"/>
            </w14:solidFill>
          </w14:textFill>
        </w:rPr>
        <w:t>”</w:t>
      </w:r>
      <w:r>
        <w:rPr>
          <w:rFonts w:ascii="Times New Roman" w:hAnsi="Times New Roman" w:eastAsia="Times New Roman" w:cs="Times New Roman"/>
          <w:color w:val="000000" w:themeColor="text1"/>
          <w:spacing w:val="-18"/>
          <w:sz w:val="19"/>
          <w:szCs w:val="19"/>
          <w:highlight w:val="none"/>
          <w14:textFill>
            <w14:solidFill>
              <w14:schemeClr w14:val="tx1"/>
            </w14:solidFill>
          </w14:textFill>
        </w:rPr>
        <w:t xml:space="preserve"> </w:t>
      </w:r>
      <w:r>
        <w:rPr>
          <w:rFonts w:ascii="宋体" w:hAnsi="宋体" w:eastAsia="宋体" w:cs="宋体"/>
          <w:color w:val="000000" w:themeColor="text1"/>
          <w:spacing w:val="8"/>
          <w:sz w:val="19"/>
          <w:szCs w:val="19"/>
          <w:highlight w:val="none"/>
          <w14:textFill>
            <w14:solidFill>
              <w14:schemeClr w14:val="tx1"/>
            </w14:solidFill>
          </w14:textFill>
        </w:rPr>
        <w:t>的函件。</w:t>
      </w:r>
    </w:p>
    <w:p w14:paraId="302DEF39">
      <w:pPr>
        <w:spacing w:before="142"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1.1.1.6</w:t>
      </w:r>
      <w:r>
        <w:rPr>
          <w:rFonts w:ascii="Times New Roman" w:hAnsi="Times New Roman" w:eastAsia="Times New Roman" w:cs="Times New Roman"/>
          <w:color w:val="000000" w:themeColor="text1"/>
          <w:spacing w:val="38"/>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技术标准和服务要求：指合同文件中名为</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技</w:t>
      </w:r>
      <w:r>
        <w:rPr>
          <w:rFonts w:ascii="宋体" w:hAnsi="宋体" w:eastAsia="宋体" w:cs="宋体"/>
          <w:color w:val="000000" w:themeColor="text1"/>
          <w:spacing w:val="-2"/>
          <w:sz w:val="21"/>
          <w:szCs w:val="21"/>
          <w:highlight w:val="none"/>
          <w14:textFill>
            <w14:solidFill>
              <w14:schemeClr w14:val="tx1"/>
            </w14:solidFill>
          </w14:textFill>
        </w:rPr>
        <w:t>术标准和服务要求</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0"/>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的文件。</w:t>
      </w:r>
    </w:p>
    <w:p w14:paraId="7A139D38">
      <w:pPr>
        <w:spacing w:before="141"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1.1.1.7</w:t>
      </w:r>
      <w:r>
        <w:rPr>
          <w:rFonts w:ascii="Times New Roman" w:hAnsi="Times New Roman" w:eastAsia="Times New Roman" w:cs="Times New Roman"/>
          <w:color w:val="000000" w:themeColor="text1"/>
          <w:spacing w:val="5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监理大纲：指监理人在投标文件中的监理大纲。</w:t>
      </w:r>
    </w:p>
    <w:p w14:paraId="3085661C">
      <w:pPr>
        <w:spacing w:before="143"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1.1.1.8</w:t>
      </w:r>
      <w:r>
        <w:rPr>
          <w:rFonts w:ascii="Times New Roman" w:hAnsi="Times New Roman" w:eastAsia="Times New Roman" w:cs="Times New Roman"/>
          <w:color w:val="000000" w:themeColor="text1"/>
          <w:spacing w:val="38"/>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监理报酬清单：指监理人投标</w:t>
      </w:r>
      <w:r>
        <w:rPr>
          <w:rFonts w:ascii="宋体" w:hAnsi="宋体" w:eastAsia="宋体" w:cs="宋体"/>
          <w:color w:val="000000" w:themeColor="text1"/>
          <w:spacing w:val="-2"/>
          <w:sz w:val="21"/>
          <w:szCs w:val="21"/>
          <w:highlight w:val="none"/>
          <w14:textFill>
            <w14:solidFill>
              <w14:schemeClr w14:val="tx1"/>
            </w14:solidFill>
          </w14:textFill>
        </w:rPr>
        <w:t>文件中的监理报酬清单。</w:t>
      </w:r>
    </w:p>
    <w:p w14:paraId="59C691E5">
      <w:pPr>
        <w:spacing w:before="142"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1.1.1.9</w:t>
      </w:r>
      <w:r>
        <w:rPr>
          <w:rFonts w:ascii="Times New Roman" w:hAnsi="Times New Roman" w:eastAsia="Times New Roman" w:cs="Times New Roman"/>
          <w:color w:val="000000" w:themeColor="text1"/>
          <w:spacing w:val="38"/>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其他合同文件：指经合同双方当事人确认构成合同文件的</w:t>
      </w:r>
      <w:r>
        <w:rPr>
          <w:rFonts w:ascii="宋体" w:hAnsi="宋体" w:eastAsia="宋体" w:cs="宋体"/>
          <w:color w:val="000000" w:themeColor="text1"/>
          <w:spacing w:val="-2"/>
          <w:sz w:val="21"/>
          <w:szCs w:val="21"/>
          <w:highlight w:val="none"/>
          <w14:textFill>
            <w14:solidFill>
              <w14:schemeClr w14:val="tx1"/>
            </w14:solidFill>
          </w14:textFill>
        </w:rPr>
        <w:t>其他文件。</w:t>
      </w:r>
    </w:p>
    <w:p w14:paraId="6D8A45B3">
      <w:pPr>
        <w:spacing w:before="141" w:line="235" w:lineRule="auto"/>
        <w:ind w:left="448"/>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b/>
          <w:bCs/>
          <w:color w:val="000000" w:themeColor="text1"/>
          <w:spacing w:val="-3"/>
          <w:sz w:val="21"/>
          <w:szCs w:val="21"/>
          <w:highlight w:val="none"/>
          <w14:textFill>
            <w14:solidFill>
              <w14:schemeClr w14:val="tx1"/>
            </w14:solidFill>
          </w14:textFill>
        </w:rPr>
        <w:t>1.1.2</w:t>
      </w:r>
      <w:r>
        <w:rPr>
          <w:rFonts w:ascii="Times New Roman" w:hAnsi="Times New Roman" w:eastAsia="Times New Roman" w:cs="Times New Roman"/>
          <w:b/>
          <w:bCs/>
          <w:color w:val="000000" w:themeColor="text1"/>
          <w:spacing w:val="52"/>
          <w:sz w:val="21"/>
          <w:szCs w:val="21"/>
          <w:highlight w:val="none"/>
          <w14:textFill>
            <w14:solidFill>
              <w14:schemeClr w14:val="tx1"/>
            </w14:solidFill>
          </w14:textFill>
        </w:rPr>
        <w:t xml:space="preserve"> </w:t>
      </w:r>
      <w:r>
        <w:rPr>
          <w:rFonts w:ascii="宋体" w:hAnsi="宋体" w:eastAsia="宋体" w:cs="宋体"/>
          <w:b/>
          <w:bCs/>
          <w:color w:val="000000" w:themeColor="text1"/>
          <w:spacing w:val="-3"/>
          <w:sz w:val="21"/>
          <w:szCs w:val="21"/>
          <w:highlight w:val="none"/>
          <w14:textFill>
            <w14:solidFill>
              <w14:schemeClr w14:val="tx1"/>
            </w14:solidFill>
          </w14:textFill>
        </w:rPr>
        <w:t>合同当事人和人员</w:t>
      </w:r>
    </w:p>
    <w:p w14:paraId="5DBBEEF4">
      <w:pPr>
        <w:spacing w:before="143" w:line="235"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1.1.2.1</w:t>
      </w:r>
      <w:r>
        <w:rPr>
          <w:rFonts w:ascii="Times New Roman" w:hAnsi="Times New Roman" w:eastAsia="Times New Roman" w:cs="Times New Roman"/>
          <w:color w:val="000000" w:themeColor="text1"/>
          <w:spacing w:val="38"/>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合同当事人：指委托人和（或）监</w:t>
      </w:r>
      <w:r>
        <w:rPr>
          <w:rFonts w:ascii="宋体" w:hAnsi="宋体" w:eastAsia="宋体" w:cs="宋体"/>
          <w:color w:val="000000" w:themeColor="text1"/>
          <w:spacing w:val="-2"/>
          <w:sz w:val="21"/>
          <w:szCs w:val="21"/>
          <w:highlight w:val="none"/>
          <w14:textFill>
            <w14:solidFill>
              <w14:schemeClr w14:val="tx1"/>
            </w14:solidFill>
          </w14:textFill>
        </w:rPr>
        <w:t>理人。</w:t>
      </w:r>
    </w:p>
    <w:p w14:paraId="26745761">
      <w:pPr>
        <w:spacing w:before="140"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1.1.2.2</w:t>
      </w:r>
      <w:r>
        <w:rPr>
          <w:rFonts w:ascii="Times New Roman" w:hAnsi="Times New Roman" w:eastAsia="Times New Roman" w:cs="Times New Roman"/>
          <w:color w:val="000000" w:themeColor="text1"/>
          <w:spacing w:val="48"/>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委托人：指与监理人签订合同协议书的当事人，及其合法继承人。</w:t>
      </w:r>
    </w:p>
    <w:p w14:paraId="410A81C4">
      <w:pPr>
        <w:spacing w:before="142"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1.1.2.3</w:t>
      </w:r>
      <w:r>
        <w:rPr>
          <w:rFonts w:ascii="Times New Roman" w:hAnsi="Times New Roman" w:eastAsia="Times New Roman" w:cs="Times New Roman"/>
          <w:color w:val="000000" w:themeColor="text1"/>
          <w:spacing w:val="48"/>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监理人：指与委托人签订合同协议书的当事人，及其合法继承人。</w:t>
      </w:r>
    </w:p>
    <w:p w14:paraId="1851A082">
      <w:pPr>
        <w:spacing w:before="143" w:line="350" w:lineRule="auto"/>
        <w:ind w:left="23" w:right="170" w:firstLine="433"/>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1.1.2.4</w:t>
      </w:r>
      <w:r>
        <w:rPr>
          <w:rFonts w:ascii="Times New Roman" w:hAnsi="Times New Roman" w:eastAsia="Times New Roman" w:cs="Times New Roman"/>
          <w:color w:val="000000" w:themeColor="text1"/>
          <w:spacing w:val="50"/>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委托人代表：指由委托人任命，并在授权范围和期限内代表委托人行使权利和</w:t>
      </w:r>
      <w:r>
        <w:rPr>
          <w:rFonts w:ascii="宋体" w:hAnsi="宋体" w:eastAsia="宋体" w:cs="宋体"/>
          <w:color w:val="000000" w:themeColor="text1"/>
          <w:spacing w:val="-3"/>
          <w:sz w:val="21"/>
          <w:szCs w:val="21"/>
          <w:highlight w:val="none"/>
          <w14:textFill>
            <w14:solidFill>
              <w14:schemeClr w14:val="tx1"/>
            </w14:solidFill>
          </w14:textFill>
        </w:rPr>
        <w:t>履行义务的全权负责人。</w:t>
      </w:r>
    </w:p>
    <w:p w14:paraId="55D5E3D8">
      <w:pPr>
        <w:spacing w:before="22" w:line="352" w:lineRule="auto"/>
        <w:ind w:left="22" w:right="170" w:firstLine="434"/>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1.1.2.5</w:t>
      </w:r>
      <w:r>
        <w:rPr>
          <w:rFonts w:ascii="Times New Roman" w:hAnsi="Times New Roman" w:eastAsia="Times New Roman" w:cs="Times New Roman"/>
          <w:color w:val="000000" w:themeColor="text1"/>
          <w:spacing w:val="50"/>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总监理工程师：指由监理人任命，代表监理人行使权利和履行义务的全权负责</w:t>
      </w:r>
      <w:r>
        <w:rPr>
          <w:rFonts w:ascii="宋体" w:hAnsi="宋体" w:eastAsia="宋体" w:cs="宋体"/>
          <w:color w:val="000000" w:themeColor="text1"/>
          <w:spacing w:val="-10"/>
          <w:sz w:val="21"/>
          <w:szCs w:val="21"/>
          <w:highlight w:val="none"/>
          <w14:textFill>
            <w14:solidFill>
              <w14:schemeClr w14:val="tx1"/>
            </w14:solidFill>
          </w14:textFill>
        </w:rPr>
        <w:t>人。</w:t>
      </w:r>
    </w:p>
    <w:p w14:paraId="74FBF588">
      <w:pPr>
        <w:spacing w:before="15" w:line="351" w:lineRule="auto"/>
        <w:ind w:left="33" w:right="170" w:firstLine="423"/>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1.1.2.6</w:t>
      </w:r>
      <w:r>
        <w:rPr>
          <w:rFonts w:ascii="Times New Roman" w:hAnsi="Times New Roman" w:eastAsia="Times New Roman" w:cs="Times New Roman"/>
          <w:color w:val="000000" w:themeColor="text1"/>
          <w:spacing w:val="50"/>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承包人：指在本工程监理范围内，与委托人签订勘察、设计、施工承包合同的</w:t>
      </w:r>
      <w:r>
        <w:rPr>
          <w:rFonts w:ascii="宋体" w:hAnsi="宋体" w:eastAsia="宋体" w:cs="宋体"/>
          <w:color w:val="000000" w:themeColor="text1"/>
          <w:spacing w:val="-5"/>
          <w:sz w:val="21"/>
          <w:szCs w:val="21"/>
          <w:highlight w:val="none"/>
          <w14:textFill>
            <w14:solidFill>
              <w14:schemeClr w14:val="tx1"/>
            </w14:solidFill>
          </w14:textFill>
        </w:rPr>
        <w:t>当事人。</w:t>
      </w:r>
    </w:p>
    <w:p w14:paraId="69193BD9">
      <w:pPr>
        <w:spacing w:before="20" w:line="235" w:lineRule="auto"/>
        <w:ind w:left="448"/>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b/>
          <w:bCs/>
          <w:color w:val="000000" w:themeColor="text1"/>
          <w:spacing w:val="-3"/>
          <w:sz w:val="21"/>
          <w:szCs w:val="21"/>
          <w:highlight w:val="none"/>
          <w14:textFill>
            <w14:solidFill>
              <w14:schemeClr w14:val="tx1"/>
            </w14:solidFill>
          </w14:textFill>
        </w:rPr>
        <w:t>1.1.3</w:t>
      </w:r>
      <w:r>
        <w:rPr>
          <w:rFonts w:ascii="Times New Roman" w:hAnsi="Times New Roman" w:eastAsia="Times New Roman" w:cs="Times New Roman"/>
          <w:b/>
          <w:bCs/>
          <w:color w:val="000000" w:themeColor="text1"/>
          <w:spacing w:val="47"/>
          <w:sz w:val="21"/>
          <w:szCs w:val="21"/>
          <w:highlight w:val="none"/>
          <w14:textFill>
            <w14:solidFill>
              <w14:schemeClr w14:val="tx1"/>
            </w14:solidFill>
          </w14:textFill>
        </w:rPr>
        <w:t xml:space="preserve"> </w:t>
      </w:r>
      <w:r>
        <w:rPr>
          <w:rFonts w:ascii="宋体" w:hAnsi="宋体" w:eastAsia="宋体" w:cs="宋体"/>
          <w:b/>
          <w:bCs/>
          <w:color w:val="000000" w:themeColor="text1"/>
          <w:spacing w:val="-3"/>
          <w:sz w:val="21"/>
          <w:szCs w:val="21"/>
          <w:highlight w:val="none"/>
          <w14:textFill>
            <w14:solidFill>
              <w14:schemeClr w14:val="tx1"/>
            </w14:solidFill>
          </w14:textFill>
        </w:rPr>
        <w:t>工程和监理</w:t>
      </w:r>
    </w:p>
    <w:p w14:paraId="0544CBC3">
      <w:pPr>
        <w:spacing w:before="141"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1.1.3.1</w:t>
      </w:r>
      <w:r>
        <w:rPr>
          <w:rFonts w:ascii="Times New Roman" w:hAnsi="Times New Roman" w:eastAsia="Times New Roman" w:cs="Times New Roman"/>
          <w:color w:val="000000" w:themeColor="text1"/>
          <w:spacing w:val="43"/>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工程：指永久工程和（或）临时工程。</w:t>
      </w:r>
    </w:p>
    <w:p w14:paraId="7E9D7BD0">
      <w:pPr>
        <w:spacing w:before="142" w:line="357" w:lineRule="auto"/>
        <w:ind w:left="19" w:right="163" w:firstLine="437"/>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1.1.3.2</w:t>
      </w:r>
      <w:r>
        <w:rPr>
          <w:rFonts w:ascii="Times New Roman" w:hAnsi="Times New Roman" w:eastAsia="Times New Roman" w:cs="Times New Roman"/>
          <w:color w:val="000000" w:themeColor="text1"/>
          <w:spacing w:val="46"/>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监理服务：指监理人接受委托人的委托，依照法律、规范标准和监理合同等，</w:t>
      </w:r>
      <w:r>
        <w:rPr>
          <w:rFonts w:ascii="宋体" w:hAnsi="宋体" w:eastAsia="宋体" w:cs="宋体"/>
          <w:color w:val="000000" w:themeColor="text1"/>
          <w:spacing w:val="3"/>
          <w:sz w:val="21"/>
          <w:szCs w:val="21"/>
          <w:highlight w:val="none"/>
          <w14:textFill>
            <w14:solidFill>
              <w14:schemeClr w14:val="tx1"/>
            </w14:solidFill>
          </w14:textFill>
        </w:rPr>
        <w:t>对建设工程勘察、设计或施工等阶段进行质量控制、进度控制、投资控制、合同管理</w:t>
      </w:r>
      <w:r>
        <w:rPr>
          <w:rFonts w:ascii="宋体" w:hAnsi="宋体" w:eastAsia="宋体" w:cs="宋体"/>
          <w:color w:val="000000" w:themeColor="text1"/>
          <w:spacing w:val="2"/>
          <w:sz w:val="21"/>
          <w:szCs w:val="21"/>
          <w:highlight w:val="none"/>
          <w14:textFill>
            <w14:solidFill>
              <w14:schemeClr w14:val="tx1"/>
            </w14:solidFill>
          </w14:textFill>
        </w:rPr>
        <w:t>、信</w:t>
      </w:r>
      <w:r>
        <w:rPr>
          <w:rFonts w:ascii="宋体" w:hAnsi="宋体" w:eastAsia="宋体" w:cs="宋体"/>
          <w:color w:val="000000" w:themeColor="text1"/>
          <w:spacing w:val="-1"/>
          <w:sz w:val="21"/>
          <w:szCs w:val="21"/>
          <w:highlight w:val="none"/>
          <w14:textFill>
            <w14:solidFill>
              <w14:schemeClr w14:val="tx1"/>
            </w14:solidFill>
          </w14:textFill>
        </w:rPr>
        <w:t>息管理、组织协调和安全监理、环保监理的服务活动。</w:t>
      </w:r>
    </w:p>
    <w:p w14:paraId="6F8B44B0">
      <w:pPr>
        <w:spacing w:line="357" w:lineRule="auto"/>
        <w:rPr>
          <w:rFonts w:ascii="宋体" w:hAnsi="宋体" w:eastAsia="宋体" w:cs="宋体"/>
          <w:color w:val="000000" w:themeColor="text1"/>
          <w:sz w:val="21"/>
          <w:szCs w:val="21"/>
          <w:highlight w:val="none"/>
          <w14:textFill>
            <w14:solidFill>
              <w14:schemeClr w14:val="tx1"/>
            </w14:solidFill>
          </w14:textFill>
        </w:rPr>
        <w:sectPr>
          <w:footerReference r:id="rId71" w:type="default"/>
          <w:pgSz w:w="11907" w:h="16839"/>
          <w:pgMar w:top="400" w:right="1630" w:bottom="1465" w:left="1785" w:header="0" w:footer="1227" w:gutter="0"/>
          <w:cols w:space="720" w:num="1"/>
        </w:sectPr>
      </w:pPr>
    </w:p>
    <w:p w14:paraId="73F4B8D7">
      <w:pPr>
        <w:pStyle w:val="5"/>
        <w:spacing w:line="248" w:lineRule="auto"/>
        <w:rPr>
          <w:color w:val="000000" w:themeColor="text1"/>
          <w:highlight w:val="none"/>
          <w14:textFill>
            <w14:solidFill>
              <w14:schemeClr w14:val="tx1"/>
            </w14:solidFill>
          </w14:textFill>
        </w:rPr>
      </w:pPr>
    </w:p>
    <w:p w14:paraId="0F4B5F32">
      <w:pPr>
        <w:pStyle w:val="5"/>
        <w:spacing w:line="249" w:lineRule="auto"/>
        <w:rPr>
          <w:color w:val="000000" w:themeColor="text1"/>
          <w:highlight w:val="none"/>
          <w14:textFill>
            <w14:solidFill>
              <w14:schemeClr w14:val="tx1"/>
            </w14:solidFill>
          </w14:textFill>
        </w:rPr>
      </w:pPr>
    </w:p>
    <w:p w14:paraId="15AD0AE5">
      <w:pPr>
        <w:pStyle w:val="5"/>
        <w:spacing w:line="249" w:lineRule="auto"/>
        <w:rPr>
          <w:color w:val="000000" w:themeColor="text1"/>
          <w:highlight w:val="none"/>
          <w14:textFill>
            <w14:solidFill>
              <w14:schemeClr w14:val="tx1"/>
            </w14:solidFill>
          </w14:textFill>
        </w:rPr>
      </w:pPr>
    </w:p>
    <w:p w14:paraId="3FE45D94">
      <w:pPr>
        <w:pStyle w:val="5"/>
        <w:spacing w:line="249" w:lineRule="auto"/>
        <w:rPr>
          <w:color w:val="000000" w:themeColor="text1"/>
          <w:highlight w:val="none"/>
          <w14:textFill>
            <w14:solidFill>
              <w14:schemeClr w14:val="tx1"/>
            </w14:solidFill>
          </w14:textFill>
        </w:rPr>
      </w:pPr>
    </w:p>
    <w:p w14:paraId="4C28428E">
      <w:pPr>
        <w:spacing w:before="68" w:line="351" w:lineRule="auto"/>
        <w:ind w:left="31" w:right="14" w:firstLine="424"/>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1.1.3.3</w:t>
      </w:r>
      <w:r>
        <w:rPr>
          <w:rFonts w:ascii="Times New Roman" w:hAnsi="Times New Roman" w:eastAsia="Times New Roman" w:cs="Times New Roman"/>
          <w:color w:val="000000" w:themeColor="text1"/>
          <w:spacing w:val="50"/>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监理资料：是委托人按合同约定向监理人提供的，用于完成监理范围与内容所</w:t>
      </w:r>
      <w:r>
        <w:rPr>
          <w:rFonts w:ascii="宋体" w:hAnsi="宋体" w:eastAsia="宋体" w:cs="宋体"/>
          <w:color w:val="000000" w:themeColor="text1"/>
          <w:spacing w:val="-3"/>
          <w:sz w:val="21"/>
          <w:szCs w:val="21"/>
          <w:highlight w:val="none"/>
          <w14:textFill>
            <w14:solidFill>
              <w14:schemeClr w14:val="tx1"/>
            </w14:solidFill>
          </w14:textFill>
        </w:rPr>
        <w:t>需要的资料。</w:t>
      </w:r>
    </w:p>
    <w:p w14:paraId="169AB4E1">
      <w:pPr>
        <w:spacing w:before="17" w:line="358" w:lineRule="auto"/>
        <w:ind w:left="19" w:right="8" w:firstLine="437"/>
        <w:jc w:val="both"/>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1.1.3.4</w:t>
      </w:r>
      <w:r>
        <w:rPr>
          <w:rFonts w:ascii="Times New Roman" w:hAnsi="Times New Roman" w:eastAsia="Times New Roman" w:cs="Times New Roman"/>
          <w:color w:val="000000" w:themeColor="text1"/>
          <w:spacing w:val="50"/>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监理文件：指监理人按合同约定向委托人提交的监理大纲、监理规划、监理实</w:t>
      </w:r>
      <w:r>
        <w:rPr>
          <w:rFonts w:ascii="宋体" w:hAnsi="宋体" w:eastAsia="宋体" w:cs="宋体"/>
          <w:color w:val="000000" w:themeColor="text1"/>
          <w:spacing w:val="3"/>
          <w:sz w:val="21"/>
          <w:szCs w:val="21"/>
          <w:highlight w:val="none"/>
          <w14:textFill>
            <w14:solidFill>
              <w14:schemeClr w14:val="tx1"/>
            </w14:solidFill>
          </w14:textFill>
        </w:rPr>
        <w:t>施细则、监理日志、监理报告、工程质量评估报告、事故处理文件、监理工作总结和</w:t>
      </w:r>
      <w:r>
        <w:rPr>
          <w:rFonts w:ascii="宋体" w:hAnsi="宋体" w:eastAsia="宋体" w:cs="宋体"/>
          <w:color w:val="000000" w:themeColor="text1"/>
          <w:spacing w:val="2"/>
          <w:sz w:val="21"/>
          <w:szCs w:val="21"/>
          <w:highlight w:val="none"/>
          <w14:textFill>
            <w14:solidFill>
              <w14:schemeClr w14:val="tx1"/>
            </w14:solidFill>
          </w14:textFill>
        </w:rPr>
        <w:t>其他</w:t>
      </w:r>
      <w:r>
        <w:rPr>
          <w:rFonts w:ascii="宋体" w:hAnsi="宋体" w:eastAsia="宋体" w:cs="宋体"/>
          <w:color w:val="000000" w:themeColor="text1"/>
          <w:spacing w:val="-1"/>
          <w:sz w:val="21"/>
          <w:szCs w:val="21"/>
          <w:highlight w:val="none"/>
          <w14:textFill>
            <w14:solidFill>
              <w14:schemeClr w14:val="tx1"/>
            </w14:solidFill>
          </w14:textFill>
        </w:rPr>
        <w:t>文件等，包括阶段性文件和最终文件，且应当采用合同中双方约定的格式和载体。</w:t>
      </w:r>
    </w:p>
    <w:p w14:paraId="2504865F">
      <w:pPr>
        <w:spacing w:before="5" w:line="235" w:lineRule="auto"/>
        <w:ind w:left="448"/>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b/>
          <w:bCs/>
          <w:color w:val="000000" w:themeColor="text1"/>
          <w:spacing w:val="-6"/>
          <w:sz w:val="21"/>
          <w:szCs w:val="21"/>
          <w:highlight w:val="none"/>
          <w14:textFill>
            <w14:solidFill>
              <w14:schemeClr w14:val="tx1"/>
            </w14:solidFill>
          </w14:textFill>
        </w:rPr>
        <w:t>1.1.4</w:t>
      </w:r>
      <w:r>
        <w:rPr>
          <w:rFonts w:ascii="Times New Roman" w:hAnsi="Times New Roman" w:eastAsia="Times New Roman" w:cs="Times New Roman"/>
          <w:b/>
          <w:bCs/>
          <w:color w:val="000000" w:themeColor="text1"/>
          <w:spacing w:val="14"/>
          <w:w w:val="101"/>
          <w:sz w:val="21"/>
          <w:szCs w:val="21"/>
          <w:highlight w:val="none"/>
          <w14:textFill>
            <w14:solidFill>
              <w14:schemeClr w14:val="tx1"/>
            </w14:solidFill>
          </w14:textFill>
        </w:rPr>
        <w:t xml:space="preserve">  </w:t>
      </w:r>
      <w:r>
        <w:rPr>
          <w:rFonts w:ascii="宋体" w:hAnsi="宋体" w:eastAsia="宋体" w:cs="宋体"/>
          <w:b/>
          <w:bCs/>
          <w:color w:val="000000" w:themeColor="text1"/>
          <w:spacing w:val="-6"/>
          <w:sz w:val="21"/>
          <w:szCs w:val="21"/>
          <w:highlight w:val="none"/>
          <w14:textFill>
            <w14:solidFill>
              <w14:schemeClr w14:val="tx1"/>
            </w14:solidFill>
          </w14:textFill>
        </w:rPr>
        <w:t>日期</w:t>
      </w:r>
    </w:p>
    <w:p w14:paraId="3C9B0BC3">
      <w:pPr>
        <w:spacing w:before="141"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1.1.4.1</w:t>
      </w:r>
      <w:r>
        <w:rPr>
          <w:rFonts w:ascii="Times New Roman" w:hAnsi="Times New Roman" w:eastAsia="Times New Roman" w:cs="Times New Roman"/>
          <w:color w:val="000000" w:themeColor="text1"/>
          <w:spacing w:val="38"/>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开始监理通知：指委托人按</w:t>
      </w:r>
      <w:r>
        <w:rPr>
          <w:rFonts w:ascii="宋体" w:hAnsi="宋体" w:eastAsia="宋体" w:cs="宋体"/>
          <w:color w:val="000000" w:themeColor="text1"/>
          <w:spacing w:val="-2"/>
          <w:sz w:val="21"/>
          <w:szCs w:val="21"/>
          <w:highlight w:val="none"/>
          <w14:textFill>
            <w14:solidFill>
              <w14:schemeClr w14:val="tx1"/>
            </w14:solidFill>
          </w14:textFill>
        </w:rPr>
        <w:t xml:space="preserve">第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6.1</w:t>
      </w:r>
      <w:r>
        <w:rPr>
          <w:rFonts w:ascii="Times New Roman" w:hAnsi="Times New Roman" w:eastAsia="Times New Roman" w:cs="Times New Roman"/>
          <w:color w:val="000000" w:themeColor="text1"/>
          <w:spacing w:val="40"/>
          <w:w w:val="10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款通知监理人开始监理的函件。</w:t>
      </w:r>
    </w:p>
    <w:p w14:paraId="38B6838C">
      <w:pPr>
        <w:spacing w:before="144" w:line="351" w:lineRule="auto"/>
        <w:ind w:left="22" w:right="11" w:firstLine="433"/>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1.1.4.2</w:t>
      </w:r>
      <w:r>
        <w:rPr>
          <w:rFonts w:ascii="Times New Roman" w:hAnsi="Times New Roman" w:eastAsia="Times New Roman" w:cs="Times New Roman"/>
          <w:color w:val="000000" w:themeColor="text1"/>
          <w:spacing w:val="55"/>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 xml:space="preserve">开始监理日期：指委托人按第 </w:t>
      </w:r>
      <w:r>
        <w:rPr>
          <w:rFonts w:ascii="Times New Roman" w:hAnsi="Times New Roman" w:eastAsia="Times New Roman" w:cs="Times New Roman"/>
          <w:color w:val="000000" w:themeColor="text1"/>
          <w:sz w:val="21"/>
          <w:szCs w:val="21"/>
          <w:highlight w:val="none"/>
          <w14:textFill>
            <w14:solidFill>
              <w14:schemeClr w14:val="tx1"/>
            </w14:solidFill>
          </w14:textFill>
        </w:rPr>
        <w:t>6.1</w:t>
      </w:r>
      <w:r>
        <w:rPr>
          <w:rFonts w:ascii="Times New Roman" w:hAnsi="Times New Roman" w:eastAsia="Times New Roman" w:cs="Times New Roman"/>
          <w:color w:val="000000" w:themeColor="text1"/>
          <w:spacing w:val="40"/>
          <w:w w:val="101"/>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款发出的开始监理通知中写明的开始监理日</w:t>
      </w:r>
      <w:r>
        <w:rPr>
          <w:rFonts w:ascii="宋体" w:hAnsi="宋体" w:eastAsia="宋体" w:cs="宋体"/>
          <w:color w:val="000000" w:themeColor="text1"/>
          <w:spacing w:val="-10"/>
          <w:sz w:val="21"/>
          <w:szCs w:val="21"/>
          <w:highlight w:val="none"/>
          <w14:textFill>
            <w14:solidFill>
              <w14:schemeClr w14:val="tx1"/>
            </w14:solidFill>
          </w14:textFill>
        </w:rPr>
        <w:t>期。</w:t>
      </w:r>
    </w:p>
    <w:p w14:paraId="0C868216">
      <w:pPr>
        <w:spacing w:before="16" w:line="359" w:lineRule="auto"/>
        <w:ind w:left="20" w:right="24" w:firstLine="43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1.1.4.3</w:t>
      </w:r>
      <w:r>
        <w:rPr>
          <w:rFonts w:ascii="Times New Roman" w:hAnsi="Times New Roman" w:eastAsia="Times New Roman" w:cs="Times New Roman"/>
          <w:color w:val="000000" w:themeColor="text1"/>
          <w:spacing w:val="40"/>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监理服务期限：指监理人在投标函中承诺的完成合同监理服务所需的期限，包</w:t>
      </w:r>
      <w:r>
        <w:rPr>
          <w:rFonts w:ascii="宋体" w:hAnsi="宋体" w:eastAsia="宋体" w:cs="宋体"/>
          <w:color w:val="000000" w:themeColor="text1"/>
          <w:spacing w:val="-3"/>
          <w:sz w:val="21"/>
          <w:szCs w:val="21"/>
          <w:highlight w:val="none"/>
          <w14:textFill>
            <w14:solidFill>
              <w14:schemeClr w14:val="tx1"/>
            </w14:solidFill>
          </w14:textFill>
        </w:rPr>
        <w:t xml:space="preserve">括按第 </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6.2</w:t>
      </w:r>
      <w:r>
        <w:rPr>
          <w:rFonts w:ascii="Times New Roman" w:hAnsi="Times New Roman" w:eastAsia="Times New Roman" w:cs="Times New Roman"/>
          <w:color w:val="000000" w:themeColor="text1"/>
          <w:spacing w:val="40"/>
          <w:w w:val="101"/>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 xml:space="preserve">款和第 </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6.3.2</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项约定所</w:t>
      </w:r>
      <w:r>
        <w:rPr>
          <w:rFonts w:ascii="宋体" w:hAnsi="宋体" w:eastAsia="宋体" w:cs="宋体"/>
          <w:color w:val="000000" w:themeColor="text1"/>
          <w:spacing w:val="-4"/>
          <w:sz w:val="21"/>
          <w:szCs w:val="21"/>
          <w:highlight w:val="none"/>
          <w14:textFill>
            <w14:solidFill>
              <w14:schemeClr w14:val="tx1"/>
            </w14:solidFill>
          </w14:textFill>
        </w:rPr>
        <w:t>作的调整。</w:t>
      </w:r>
    </w:p>
    <w:p w14:paraId="63E80984">
      <w:pPr>
        <w:spacing w:before="1" w:line="234"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1.1.4.4</w:t>
      </w:r>
      <w:r>
        <w:rPr>
          <w:rFonts w:ascii="Times New Roman" w:hAnsi="Times New Roman" w:eastAsia="Times New Roman" w:cs="Times New Roman"/>
          <w:color w:val="000000" w:themeColor="text1"/>
          <w:spacing w:val="47"/>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 xml:space="preserve">完成监理日期：指第 </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"1.1.4.3" </w:instrText>
      </w:r>
      <w:r>
        <w:rPr>
          <w:color w:val="000000" w:themeColor="text1"/>
          <w:highlight w:val="none"/>
          <w14:textFill>
            <w14:solidFill>
              <w14:schemeClr w14:val="tx1"/>
            </w14:solidFill>
          </w14:textFill>
        </w:rPr>
        <w:fldChar w:fldCharType="separate"/>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1.1.4.3</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fldChar w:fldCharType="end"/>
      </w:r>
      <w:r>
        <w:rPr>
          <w:rFonts w:ascii="Times New Roman" w:hAnsi="Times New Roman" w:eastAsia="Times New Roman" w:cs="Times New Roman"/>
          <w:color w:val="000000" w:themeColor="text1"/>
          <w:spacing w:val="13"/>
          <w:w w:val="101"/>
          <w:sz w:val="21"/>
          <w:szCs w:val="21"/>
          <w:highlight w:val="none"/>
          <w14:textFill>
            <w14:solidFill>
              <w14:schemeClr w14:val="tx1"/>
            </w14:solidFill>
          </w14:textFill>
        </w:rPr>
        <w:t xml:space="preserve"> </w:t>
      </w:r>
      <w:r>
        <w:rPr>
          <w:rFonts w:hint="eastAsia" w:ascii="Times New Roman" w:hAnsi="Times New Roman" w:eastAsia="Times New Roman" w:cs="Times New Roman"/>
          <w:color w:val="000000" w:themeColor="text1"/>
          <w:spacing w:val="13"/>
          <w:w w:val="101"/>
          <w:sz w:val="21"/>
          <w:szCs w:val="21"/>
          <w:highlight w:val="none"/>
          <w:lang w:eastAsia="zh-CN"/>
          <w14:textFill>
            <w14:solidFill>
              <w14:schemeClr w14:val="tx1"/>
            </w14:solidFill>
          </w14:textFill>
        </w:rPr>
        <w:t>项</w:t>
      </w:r>
      <w:r>
        <w:rPr>
          <w:rFonts w:ascii="宋体" w:hAnsi="宋体" w:eastAsia="宋体" w:cs="宋体"/>
          <w:color w:val="000000" w:themeColor="text1"/>
          <w:spacing w:val="-3"/>
          <w:sz w:val="21"/>
          <w:szCs w:val="21"/>
          <w:highlight w:val="none"/>
          <w14:textFill>
            <w14:solidFill>
              <w14:schemeClr w14:val="tx1"/>
            </w14:solidFill>
          </w14:textFill>
        </w:rPr>
        <w:t>目约定监理服务期限届满时的日期。</w:t>
      </w:r>
    </w:p>
    <w:p w14:paraId="6C98586D">
      <w:pPr>
        <w:spacing w:before="143" w:line="235"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1.1.4.5</w:t>
      </w:r>
      <w:r>
        <w:rPr>
          <w:rFonts w:ascii="Times New Roman" w:hAnsi="Times New Roman" w:eastAsia="Times New Roman" w:cs="Times New Roman"/>
          <w:color w:val="000000" w:themeColor="text1"/>
          <w:spacing w:val="37"/>
          <w:w w:val="10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 xml:space="preserve">基准日：指投标截止时间前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28</w:t>
      </w:r>
      <w:r>
        <w:rPr>
          <w:rFonts w:ascii="Times New Roman" w:hAnsi="Times New Roman" w:eastAsia="Times New Roman" w:cs="Times New Roman"/>
          <w:color w:val="000000" w:themeColor="text1"/>
          <w:spacing w:val="41"/>
          <w:w w:val="10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天</w:t>
      </w:r>
      <w:r>
        <w:rPr>
          <w:rFonts w:ascii="宋体" w:hAnsi="宋体" w:eastAsia="宋体" w:cs="宋体"/>
          <w:color w:val="000000" w:themeColor="text1"/>
          <w:spacing w:val="-3"/>
          <w:sz w:val="21"/>
          <w:szCs w:val="21"/>
          <w:highlight w:val="none"/>
          <w14:textFill>
            <w14:solidFill>
              <w14:schemeClr w14:val="tx1"/>
            </w14:solidFill>
          </w14:textFill>
        </w:rPr>
        <w:t>的日期。</w:t>
      </w:r>
    </w:p>
    <w:p w14:paraId="3A2ED447">
      <w:pPr>
        <w:spacing w:before="140" w:line="359" w:lineRule="auto"/>
        <w:ind w:left="26" w:right="23" w:firstLine="43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1.1.4.6</w:t>
      </w:r>
      <w:r>
        <w:rPr>
          <w:rFonts w:ascii="Times New Roman" w:hAnsi="Times New Roman" w:eastAsia="Times New Roman" w:cs="Times New Roman"/>
          <w:color w:val="000000" w:themeColor="text1"/>
          <w:spacing w:val="42"/>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天：除特别指明外，指日历天。合同中按天计算时间的，开始当天不计入，从</w:t>
      </w:r>
      <w:r>
        <w:rPr>
          <w:rFonts w:ascii="宋体" w:hAnsi="宋体" w:eastAsia="宋体" w:cs="宋体"/>
          <w:color w:val="000000" w:themeColor="text1"/>
          <w:spacing w:val="-1"/>
          <w:sz w:val="21"/>
          <w:szCs w:val="21"/>
          <w:highlight w:val="none"/>
          <w14:textFill>
            <w14:solidFill>
              <w14:schemeClr w14:val="tx1"/>
            </w14:solidFill>
          </w14:textFill>
        </w:rPr>
        <w:t xml:space="preserve">次日开始计算。期限最后一天的截止时间为当天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4:00</w:t>
      </w:r>
      <w:r>
        <w:rPr>
          <w:rFonts w:ascii="宋体" w:hAnsi="宋体" w:eastAsia="宋体" w:cs="宋体"/>
          <w:color w:val="000000" w:themeColor="text1"/>
          <w:spacing w:val="-2"/>
          <w:sz w:val="21"/>
          <w:szCs w:val="21"/>
          <w:highlight w:val="none"/>
          <w14:textFill>
            <w14:solidFill>
              <w14:schemeClr w14:val="tx1"/>
            </w14:solidFill>
          </w14:textFill>
        </w:rPr>
        <w:t>。</w:t>
      </w:r>
    </w:p>
    <w:p w14:paraId="0E24C86A">
      <w:pPr>
        <w:spacing w:line="233" w:lineRule="auto"/>
        <w:ind w:left="448"/>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b/>
          <w:bCs/>
          <w:color w:val="000000" w:themeColor="text1"/>
          <w:spacing w:val="-3"/>
          <w:sz w:val="21"/>
          <w:szCs w:val="21"/>
          <w:highlight w:val="none"/>
          <w14:textFill>
            <w14:solidFill>
              <w14:schemeClr w14:val="tx1"/>
            </w14:solidFill>
          </w14:textFill>
        </w:rPr>
        <w:t>1.1.5</w:t>
      </w:r>
      <w:r>
        <w:rPr>
          <w:rFonts w:ascii="Times New Roman" w:hAnsi="Times New Roman" w:eastAsia="Times New Roman" w:cs="Times New Roman"/>
          <w:b/>
          <w:bCs/>
          <w:color w:val="000000" w:themeColor="text1"/>
          <w:spacing w:val="50"/>
          <w:sz w:val="21"/>
          <w:szCs w:val="21"/>
          <w:highlight w:val="none"/>
          <w14:textFill>
            <w14:solidFill>
              <w14:schemeClr w14:val="tx1"/>
            </w14:solidFill>
          </w14:textFill>
        </w:rPr>
        <w:t xml:space="preserve"> </w:t>
      </w:r>
      <w:r>
        <w:rPr>
          <w:rFonts w:ascii="宋体" w:hAnsi="宋体" w:eastAsia="宋体" w:cs="宋体"/>
          <w:b/>
          <w:bCs/>
          <w:color w:val="000000" w:themeColor="text1"/>
          <w:spacing w:val="-3"/>
          <w:sz w:val="21"/>
          <w:szCs w:val="21"/>
          <w:highlight w:val="none"/>
          <w14:textFill>
            <w14:solidFill>
              <w14:schemeClr w14:val="tx1"/>
            </w14:solidFill>
          </w14:textFill>
        </w:rPr>
        <w:t>合同价格和费用</w:t>
      </w:r>
    </w:p>
    <w:p w14:paraId="7E18A5D6">
      <w:pPr>
        <w:spacing w:before="144" w:line="233"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1.1.5.1</w:t>
      </w:r>
      <w:r>
        <w:rPr>
          <w:rFonts w:ascii="Times New Roman" w:hAnsi="Times New Roman" w:eastAsia="Times New Roman" w:cs="Times New Roman"/>
          <w:color w:val="000000" w:themeColor="text1"/>
          <w:spacing w:val="48"/>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签约合同价：指签订合同时合同协议书中写明的监理报酬总金额。</w:t>
      </w:r>
    </w:p>
    <w:p w14:paraId="7080ACE2">
      <w:pPr>
        <w:spacing w:before="146" w:line="350" w:lineRule="auto"/>
        <w:ind w:left="37" w:right="14" w:firstLine="41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1.1.5.2</w:t>
      </w:r>
      <w:r>
        <w:rPr>
          <w:rFonts w:ascii="Times New Roman" w:hAnsi="Times New Roman" w:eastAsia="Times New Roman" w:cs="Times New Roman"/>
          <w:color w:val="000000" w:themeColor="text1"/>
          <w:spacing w:val="50"/>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合同价格：指监理人按合同约定完成了全部监理工作后，委托人应付给监理人</w:t>
      </w:r>
      <w:r>
        <w:rPr>
          <w:rFonts w:ascii="宋体" w:hAnsi="宋体" w:eastAsia="宋体" w:cs="宋体"/>
          <w:color w:val="000000" w:themeColor="text1"/>
          <w:spacing w:val="-1"/>
          <w:sz w:val="21"/>
          <w:szCs w:val="21"/>
          <w:highlight w:val="none"/>
          <w14:textFill>
            <w14:solidFill>
              <w14:schemeClr w14:val="tx1"/>
            </w14:solidFill>
          </w14:textFill>
        </w:rPr>
        <w:t>的金额，包括在履行合同过程中按合同约定进行的变更和调整。</w:t>
      </w:r>
    </w:p>
    <w:p w14:paraId="7BBA7B6E">
      <w:pPr>
        <w:spacing w:before="20" w:line="350" w:lineRule="auto"/>
        <w:ind w:left="19" w:right="14" w:firstLine="437"/>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1.1.5.3</w:t>
      </w:r>
      <w:r>
        <w:rPr>
          <w:rFonts w:ascii="Times New Roman" w:hAnsi="Times New Roman" w:eastAsia="Times New Roman" w:cs="Times New Roman"/>
          <w:color w:val="000000" w:themeColor="text1"/>
          <w:spacing w:val="50"/>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费用：指为履行合同所发生的或将要发生的所有合理开支，包括管理费和应分</w:t>
      </w:r>
      <w:r>
        <w:rPr>
          <w:rFonts w:ascii="宋体" w:hAnsi="宋体" w:eastAsia="宋体" w:cs="宋体"/>
          <w:color w:val="000000" w:themeColor="text1"/>
          <w:spacing w:val="-2"/>
          <w:sz w:val="21"/>
          <w:szCs w:val="21"/>
          <w:highlight w:val="none"/>
          <w14:textFill>
            <w14:solidFill>
              <w14:schemeClr w14:val="tx1"/>
            </w14:solidFill>
          </w14:textFill>
        </w:rPr>
        <w:t>摊的其他费用，但不包括利润。</w:t>
      </w:r>
    </w:p>
    <w:p w14:paraId="73560705">
      <w:pPr>
        <w:spacing w:before="21" w:line="235" w:lineRule="auto"/>
        <w:ind w:left="448"/>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b/>
          <w:bCs/>
          <w:color w:val="000000" w:themeColor="text1"/>
          <w:spacing w:val="-3"/>
          <w:sz w:val="21"/>
          <w:szCs w:val="21"/>
          <w:highlight w:val="none"/>
          <w14:textFill>
            <w14:solidFill>
              <w14:schemeClr w14:val="tx1"/>
            </w14:solidFill>
          </w14:textFill>
        </w:rPr>
        <w:t>1.1.6</w:t>
      </w:r>
      <w:r>
        <w:rPr>
          <w:rFonts w:ascii="Times New Roman" w:hAnsi="Times New Roman" w:eastAsia="Times New Roman" w:cs="Times New Roman"/>
          <w:b/>
          <w:bCs/>
          <w:color w:val="000000" w:themeColor="text1"/>
          <w:spacing w:val="43"/>
          <w:w w:val="101"/>
          <w:sz w:val="21"/>
          <w:szCs w:val="21"/>
          <w:highlight w:val="none"/>
          <w14:textFill>
            <w14:solidFill>
              <w14:schemeClr w14:val="tx1"/>
            </w14:solidFill>
          </w14:textFill>
        </w:rPr>
        <w:t xml:space="preserve"> </w:t>
      </w:r>
      <w:r>
        <w:rPr>
          <w:rFonts w:ascii="宋体" w:hAnsi="宋体" w:eastAsia="宋体" w:cs="宋体"/>
          <w:b/>
          <w:bCs/>
          <w:color w:val="000000" w:themeColor="text1"/>
          <w:spacing w:val="-3"/>
          <w:sz w:val="21"/>
          <w:szCs w:val="21"/>
          <w:highlight w:val="none"/>
          <w14:textFill>
            <w14:solidFill>
              <w14:schemeClr w14:val="tx1"/>
            </w14:solidFill>
          </w14:textFill>
        </w:rPr>
        <w:t>其他</w:t>
      </w:r>
    </w:p>
    <w:p w14:paraId="69A0C3DA">
      <w:pPr>
        <w:spacing w:before="141" w:line="350" w:lineRule="auto"/>
        <w:ind w:left="24" w:right="14" w:firstLine="432"/>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1.1.6.1</w:t>
      </w:r>
      <w:r>
        <w:rPr>
          <w:rFonts w:ascii="Times New Roman" w:hAnsi="Times New Roman" w:eastAsia="Times New Roman" w:cs="Times New Roman"/>
          <w:color w:val="000000" w:themeColor="text1"/>
          <w:spacing w:val="50"/>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书面形式：指合同文件、信件和数据电文（包括电报、电传、传真、电子数据</w:t>
      </w:r>
      <w:r>
        <w:rPr>
          <w:rFonts w:ascii="宋体" w:hAnsi="宋体" w:eastAsia="宋体" w:cs="宋体"/>
          <w:color w:val="000000" w:themeColor="text1"/>
          <w:spacing w:val="-1"/>
          <w:sz w:val="21"/>
          <w:szCs w:val="21"/>
          <w:highlight w:val="none"/>
          <w14:textFill>
            <w14:solidFill>
              <w14:schemeClr w14:val="tx1"/>
            </w14:solidFill>
          </w14:textFill>
        </w:rPr>
        <w:t>交换和电子邮件）等可以有形地表现所载内容的形式。</w:t>
      </w:r>
    </w:p>
    <w:p w14:paraId="025A01CE">
      <w:pPr>
        <w:spacing w:before="32" w:line="233" w:lineRule="auto"/>
        <w:ind w:left="4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6"/>
          <w:sz w:val="28"/>
          <w:szCs w:val="28"/>
          <w:highlight w:val="none"/>
          <w14:textFill>
            <w14:solidFill>
              <w14:schemeClr w14:val="tx1"/>
            </w14:solidFill>
          </w14:textFill>
        </w:rPr>
        <w:t>1.2</w:t>
      </w:r>
      <w:r>
        <w:rPr>
          <w:rFonts w:ascii="Times New Roman" w:hAnsi="Times New Roman" w:eastAsia="Times New Roman" w:cs="Times New Roman"/>
          <w:color w:val="000000" w:themeColor="text1"/>
          <w:spacing w:val="53"/>
          <w:sz w:val="28"/>
          <w:szCs w:val="28"/>
          <w:highlight w:val="none"/>
          <w14:textFill>
            <w14:solidFill>
              <w14:schemeClr w14:val="tx1"/>
            </w14:solidFill>
          </w14:textFill>
        </w:rPr>
        <w:t xml:space="preserve"> </w:t>
      </w:r>
      <w:r>
        <w:rPr>
          <w:rFonts w:ascii="黑体" w:hAnsi="黑体" w:eastAsia="黑体" w:cs="黑体"/>
          <w:color w:val="000000" w:themeColor="text1"/>
          <w:spacing w:val="-6"/>
          <w:sz w:val="28"/>
          <w:szCs w:val="28"/>
          <w:highlight w:val="none"/>
          <w14:textFill>
            <w14:solidFill>
              <w14:schemeClr w14:val="tx1"/>
            </w14:solidFill>
          </w14:textFill>
        </w:rPr>
        <w:t>语言文字</w:t>
      </w:r>
    </w:p>
    <w:p w14:paraId="488CD093">
      <w:pPr>
        <w:spacing w:before="179" w:line="220"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合同使用的语言文字为中文。专用术语使用外文的，应附有中文注释。</w:t>
      </w:r>
    </w:p>
    <w:p w14:paraId="10487DC3">
      <w:pPr>
        <w:spacing w:before="170" w:line="234" w:lineRule="auto"/>
        <w:ind w:left="4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7"/>
          <w:sz w:val="28"/>
          <w:szCs w:val="28"/>
          <w:highlight w:val="none"/>
          <w14:textFill>
            <w14:solidFill>
              <w14:schemeClr w14:val="tx1"/>
            </w14:solidFill>
          </w14:textFill>
        </w:rPr>
        <w:t>1.3</w:t>
      </w:r>
      <w:r>
        <w:rPr>
          <w:rFonts w:ascii="Times New Roman" w:hAnsi="Times New Roman" w:eastAsia="Times New Roman" w:cs="Times New Roman"/>
          <w:color w:val="000000" w:themeColor="text1"/>
          <w:spacing w:val="60"/>
          <w:sz w:val="28"/>
          <w:szCs w:val="28"/>
          <w:highlight w:val="none"/>
          <w14:textFill>
            <w14:solidFill>
              <w14:schemeClr w14:val="tx1"/>
            </w14:solidFill>
          </w14:textFill>
        </w:rPr>
        <w:t xml:space="preserve"> </w:t>
      </w:r>
      <w:r>
        <w:rPr>
          <w:rFonts w:ascii="黑体" w:hAnsi="黑体" w:eastAsia="黑体" w:cs="黑体"/>
          <w:color w:val="000000" w:themeColor="text1"/>
          <w:spacing w:val="-7"/>
          <w:sz w:val="28"/>
          <w:szCs w:val="28"/>
          <w:highlight w:val="none"/>
          <w14:textFill>
            <w14:solidFill>
              <w14:schemeClr w14:val="tx1"/>
            </w14:solidFill>
          </w14:textFill>
        </w:rPr>
        <w:t>适用法律</w:t>
      </w:r>
    </w:p>
    <w:p w14:paraId="2028A0FB">
      <w:pPr>
        <w:spacing w:before="177" w:line="360" w:lineRule="auto"/>
        <w:ind w:left="37" w:right="8" w:firstLine="40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适用于合同的法律包括中华人民共和国法律、行政法规、部门规章，以及工程所在地</w:t>
      </w:r>
      <w:r>
        <w:rPr>
          <w:rFonts w:ascii="宋体" w:hAnsi="宋体" w:eastAsia="宋体" w:cs="宋体"/>
          <w:color w:val="000000" w:themeColor="text1"/>
          <w:spacing w:val="-1"/>
          <w:sz w:val="21"/>
          <w:szCs w:val="21"/>
          <w:highlight w:val="none"/>
          <w14:textFill>
            <w14:solidFill>
              <w14:schemeClr w14:val="tx1"/>
            </w14:solidFill>
          </w14:textFill>
        </w:rPr>
        <w:t>的地方法规、自治条例、单行条例和地方政府规章。</w:t>
      </w:r>
    </w:p>
    <w:p w14:paraId="22CEE841">
      <w:pPr>
        <w:spacing w:before="1" w:line="219"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本合同适用的其他规范性文件，可在专用合同条款</w:t>
      </w:r>
      <w:r>
        <w:rPr>
          <w:rFonts w:ascii="宋体" w:hAnsi="宋体" w:eastAsia="宋体" w:cs="宋体"/>
          <w:color w:val="000000" w:themeColor="text1"/>
          <w:spacing w:val="-1"/>
          <w:sz w:val="21"/>
          <w:szCs w:val="21"/>
          <w:highlight w:val="none"/>
          <w14:textFill>
            <w14:solidFill>
              <w14:schemeClr w14:val="tx1"/>
            </w14:solidFill>
          </w14:textFill>
        </w:rPr>
        <w:t>中约定。</w:t>
      </w:r>
    </w:p>
    <w:p w14:paraId="6FBC4F97">
      <w:pPr>
        <w:spacing w:before="171" w:line="232" w:lineRule="auto"/>
        <w:ind w:left="4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4"/>
          <w:sz w:val="28"/>
          <w:szCs w:val="28"/>
          <w:highlight w:val="none"/>
          <w14:textFill>
            <w14:solidFill>
              <w14:schemeClr w14:val="tx1"/>
            </w14:solidFill>
          </w14:textFill>
        </w:rPr>
        <w:t>1.4</w:t>
      </w:r>
      <w:r>
        <w:rPr>
          <w:rFonts w:ascii="Times New Roman" w:hAnsi="Times New Roman" w:eastAsia="Times New Roman" w:cs="Times New Roman"/>
          <w:color w:val="000000" w:themeColor="text1"/>
          <w:spacing w:val="57"/>
          <w:sz w:val="28"/>
          <w:szCs w:val="28"/>
          <w:highlight w:val="none"/>
          <w14:textFill>
            <w14:solidFill>
              <w14:schemeClr w14:val="tx1"/>
            </w14:solidFill>
          </w14:textFill>
        </w:rPr>
        <w:t xml:space="preserve"> </w:t>
      </w:r>
      <w:r>
        <w:rPr>
          <w:rFonts w:ascii="黑体" w:hAnsi="黑体" w:eastAsia="黑体" w:cs="黑体"/>
          <w:color w:val="000000" w:themeColor="text1"/>
          <w:spacing w:val="-4"/>
          <w:sz w:val="28"/>
          <w:szCs w:val="28"/>
          <w:highlight w:val="none"/>
          <w14:textFill>
            <w14:solidFill>
              <w14:schemeClr w14:val="tx1"/>
            </w14:solidFill>
          </w14:textFill>
        </w:rPr>
        <w:t>合同文件的优先顺序</w:t>
      </w:r>
    </w:p>
    <w:p w14:paraId="47CACC83">
      <w:pPr>
        <w:spacing w:before="180" w:line="360" w:lineRule="auto"/>
        <w:ind w:left="22" w:right="8" w:firstLine="4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组成合同的各项文件应互相解释，互为说明。除专用合同条款另有约</w:t>
      </w:r>
      <w:r>
        <w:rPr>
          <w:rFonts w:ascii="宋体" w:hAnsi="宋体" w:eastAsia="宋体" w:cs="宋体"/>
          <w:color w:val="000000" w:themeColor="text1"/>
          <w:spacing w:val="1"/>
          <w:sz w:val="21"/>
          <w:szCs w:val="21"/>
          <w:highlight w:val="none"/>
          <w14:textFill>
            <w14:solidFill>
              <w14:schemeClr w14:val="tx1"/>
            </w14:solidFill>
          </w14:textFill>
        </w:rPr>
        <w:t>定外，</w:t>
      </w:r>
      <w:r>
        <w:rPr>
          <w:rFonts w:ascii="宋体" w:hAnsi="宋体" w:eastAsia="宋体" w:cs="宋体"/>
          <w:color w:val="000000" w:themeColor="text1"/>
          <w:spacing w:val="-60"/>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解释合同</w:t>
      </w:r>
      <w:r>
        <w:rPr>
          <w:rFonts w:ascii="宋体" w:hAnsi="宋体" w:eastAsia="宋体" w:cs="宋体"/>
          <w:color w:val="000000" w:themeColor="text1"/>
          <w:spacing w:val="-1"/>
          <w:sz w:val="21"/>
          <w:szCs w:val="21"/>
          <w:highlight w:val="none"/>
          <w14:textFill>
            <w14:solidFill>
              <w14:schemeClr w14:val="tx1"/>
            </w14:solidFill>
          </w14:textFill>
        </w:rPr>
        <w:t>文件的优先顺序如下：</w:t>
      </w:r>
    </w:p>
    <w:p w14:paraId="6D39CBBB">
      <w:pPr>
        <w:spacing w:line="360" w:lineRule="auto"/>
        <w:rPr>
          <w:rFonts w:ascii="宋体" w:hAnsi="宋体" w:eastAsia="宋体" w:cs="宋体"/>
          <w:color w:val="000000" w:themeColor="text1"/>
          <w:sz w:val="21"/>
          <w:szCs w:val="21"/>
          <w:highlight w:val="none"/>
          <w14:textFill>
            <w14:solidFill>
              <w14:schemeClr w14:val="tx1"/>
            </w14:solidFill>
          </w14:textFill>
        </w:rPr>
        <w:sectPr>
          <w:footerReference r:id="rId72" w:type="default"/>
          <w:pgSz w:w="11907" w:h="16839"/>
          <w:pgMar w:top="400" w:right="1785" w:bottom="1465" w:left="1785" w:header="0" w:footer="1227" w:gutter="0"/>
          <w:cols w:space="720" w:num="1"/>
        </w:sectPr>
      </w:pPr>
    </w:p>
    <w:p w14:paraId="58879D1E">
      <w:pPr>
        <w:pStyle w:val="5"/>
        <w:spacing w:line="248" w:lineRule="auto"/>
        <w:rPr>
          <w:color w:val="000000" w:themeColor="text1"/>
          <w:highlight w:val="none"/>
          <w14:textFill>
            <w14:solidFill>
              <w14:schemeClr w14:val="tx1"/>
            </w14:solidFill>
          </w14:textFill>
        </w:rPr>
      </w:pPr>
    </w:p>
    <w:p w14:paraId="498E639C">
      <w:pPr>
        <w:pStyle w:val="5"/>
        <w:spacing w:line="249" w:lineRule="auto"/>
        <w:rPr>
          <w:color w:val="000000" w:themeColor="text1"/>
          <w:highlight w:val="none"/>
          <w14:textFill>
            <w14:solidFill>
              <w14:schemeClr w14:val="tx1"/>
            </w14:solidFill>
          </w14:textFill>
        </w:rPr>
      </w:pPr>
    </w:p>
    <w:p w14:paraId="4A9C64CA">
      <w:pPr>
        <w:pStyle w:val="5"/>
        <w:spacing w:line="249" w:lineRule="auto"/>
        <w:rPr>
          <w:color w:val="000000" w:themeColor="text1"/>
          <w:highlight w:val="none"/>
          <w14:textFill>
            <w14:solidFill>
              <w14:schemeClr w14:val="tx1"/>
            </w14:solidFill>
          </w14:textFill>
        </w:rPr>
      </w:pPr>
    </w:p>
    <w:p w14:paraId="61C1C8DA">
      <w:pPr>
        <w:pStyle w:val="5"/>
        <w:spacing w:line="249" w:lineRule="auto"/>
        <w:rPr>
          <w:color w:val="000000" w:themeColor="text1"/>
          <w:highlight w:val="none"/>
          <w14:textFill>
            <w14:solidFill>
              <w14:schemeClr w14:val="tx1"/>
            </w14:solidFill>
          </w14:textFill>
        </w:rPr>
      </w:pPr>
    </w:p>
    <w:p w14:paraId="4FCA29A2">
      <w:pPr>
        <w:spacing w:before="68"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5"/>
          <w:sz w:val="21"/>
          <w:szCs w:val="21"/>
          <w:highlight w:val="none"/>
          <w14:textFill>
            <w14:solidFill>
              <w14:schemeClr w14:val="tx1"/>
            </w14:solidFill>
          </w14:textFill>
        </w:rPr>
        <w:t>1</w:t>
      </w:r>
      <w:r>
        <w:rPr>
          <w:rFonts w:ascii="宋体" w:hAnsi="宋体" w:eastAsia="宋体" w:cs="宋体"/>
          <w:color w:val="000000" w:themeColor="text1"/>
          <w:spacing w:val="-5"/>
          <w:sz w:val="21"/>
          <w:szCs w:val="21"/>
          <w:highlight w:val="none"/>
          <w14:textFill>
            <w14:solidFill>
              <w14:schemeClr w14:val="tx1"/>
            </w14:solidFill>
          </w14:textFill>
        </w:rPr>
        <w:t>）合同协议书；</w:t>
      </w:r>
    </w:p>
    <w:p w14:paraId="61EB3C06">
      <w:pPr>
        <w:spacing w:before="141"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5"/>
          <w:sz w:val="21"/>
          <w:szCs w:val="21"/>
          <w:highlight w:val="none"/>
          <w14:textFill>
            <w14:solidFill>
              <w14:schemeClr w14:val="tx1"/>
            </w14:solidFill>
          </w14:textFill>
        </w:rPr>
        <w:t>2</w:t>
      </w:r>
      <w:r>
        <w:rPr>
          <w:rFonts w:ascii="宋体" w:hAnsi="宋体" w:eastAsia="宋体" w:cs="宋体"/>
          <w:color w:val="000000" w:themeColor="text1"/>
          <w:spacing w:val="-5"/>
          <w:sz w:val="21"/>
          <w:szCs w:val="21"/>
          <w:highlight w:val="none"/>
          <w14:textFill>
            <w14:solidFill>
              <w14:schemeClr w14:val="tx1"/>
            </w14:solidFill>
          </w14:textFill>
        </w:rPr>
        <w:t>）中标通知书；</w:t>
      </w:r>
    </w:p>
    <w:p w14:paraId="44CC4E26">
      <w:pPr>
        <w:spacing w:before="141"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3</w:t>
      </w:r>
      <w:r>
        <w:rPr>
          <w:rFonts w:ascii="宋体" w:hAnsi="宋体" w:eastAsia="宋体" w:cs="宋体"/>
          <w:color w:val="000000" w:themeColor="text1"/>
          <w:spacing w:val="-1"/>
          <w:sz w:val="21"/>
          <w:szCs w:val="21"/>
          <w:highlight w:val="none"/>
          <w14:textFill>
            <w14:solidFill>
              <w14:schemeClr w14:val="tx1"/>
            </w14:solidFill>
          </w14:textFill>
        </w:rPr>
        <w:t>）投标函及投标函附录；</w:t>
      </w:r>
    </w:p>
    <w:p w14:paraId="7F6308CC">
      <w:pPr>
        <w:spacing w:before="145"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4</w:t>
      </w:r>
      <w:r>
        <w:rPr>
          <w:rFonts w:ascii="宋体" w:hAnsi="宋体" w:eastAsia="宋体" w:cs="宋体"/>
          <w:color w:val="000000" w:themeColor="text1"/>
          <w:spacing w:val="-2"/>
          <w:sz w:val="21"/>
          <w:szCs w:val="21"/>
          <w:highlight w:val="none"/>
          <w14:textFill>
            <w14:solidFill>
              <w14:schemeClr w14:val="tx1"/>
            </w14:solidFill>
          </w14:textFill>
        </w:rPr>
        <w:t>）专用合同条款；</w:t>
      </w:r>
    </w:p>
    <w:p w14:paraId="4879F079">
      <w:pPr>
        <w:spacing w:before="142"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5</w:t>
      </w:r>
      <w:r>
        <w:rPr>
          <w:rFonts w:ascii="宋体" w:hAnsi="宋体" w:eastAsia="宋体" w:cs="宋体"/>
          <w:color w:val="000000" w:themeColor="text1"/>
          <w:spacing w:val="-2"/>
          <w:sz w:val="21"/>
          <w:szCs w:val="21"/>
          <w:highlight w:val="none"/>
          <w14:textFill>
            <w14:solidFill>
              <w14:schemeClr w14:val="tx1"/>
            </w14:solidFill>
          </w14:textFill>
        </w:rPr>
        <w:t>）通用合同条款；</w:t>
      </w:r>
    </w:p>
    <w:p w14:paraId="43B0C686">
      <w:pPr>
        <w:spacing w:before="142"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6</w:t>
      </w:r>
      <w:r>
        <w:rPr>
          <w:rFonts w:ascii="宋体" w:hAnsi="宋体" w:eastAsia="宋体" w:cs="宋体"/>
          <w:color w:val="000000" w:themeColor="text1"/>
          <w:spacing w:val="-1"/>
          <w:sz w:val="21"/>
          <w:szCs w:val="21"/>
          <w:highlight w:val="none"/>
          <w14:textFill>
            <w14:solidFill>
              <w14:schemeClr w14:val="tx1"/>
            </w14:solidFill>
          </w14:textFill>
        </w:rPr>
        <w:t>）技术标准和服务要求；</w:t>
      </w:r>
    </w:p>
    <w:p w14:paraId="05293EC5">
      <w:pPr>
        <w:spacing w:before="141"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7</w:t>
      </w:r>
      <w:r>
        <w:rPr>
          <w:rFonts w:ascii="宋体" w:hAnsi="宋体" w:eastAsia="宋体" w:cs="宋体"/>
          <w:color w:val="000000" w:themeColor="text1"/>
          <w:spacing w:val="-2"/>
          <w:sz w:val="21"/>
          <w:szCs w:val="21"/>
          <w:highlight w:val="none"/>
          <w14:textFill>
            <w14:solidFill>
              <w14:schemeClr w14:val="tx1"/>
            </w14:solidFill>
          </w14:textFill>
        </w:rPr>
        <w:t>）监理报酬清单；</w:t>
      </w:r>
    </w:p>
    <w:p w14:paraId="22DAD79A">
      <w:pPr>
        <w:spacing w:before="144" w:line="235"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8</w:t>
      </w:r>
      <w:r>
        <w:rPr>
          <w:rFonts w:ascii="宋体" w:hAnsi="宋体" w:eastAsia="宋体" w:cs="宋体"/>
          <w:color w:val="000000" w:themeColor="text1"/>
          <w:spacing w:val="-2"/>
          <w:sz w:val="21"/>
          <w:szCs w:val="21"/>
          <w:highlight w:val="none"/>
          <w14:textFill>
            <w14:solidFill>
              <w14:schemeClr w14:val="tx1"/>
            </w14:solidFill>
          </w14:textFill>
        </w:rPr>
        <w:t>）监理大纲；</w:t>
      </w:r>
    </w:p>
    <w:p w14:paraId="02C92677">
      <w:pPr>
        <w:spacing w:before="142"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9</w:t>
      </w:r>
      <w:r>
        <w:rPr>
          <w:rFonts w:ascii="宋体" w:hAnsi="宋体" w:eastAsia="宋体" w:cs="宋体"/>
          <w:color w:val="000000" w:themeColor="text1"/>
          <w:spacing w:val="-2"/>
          <w:sz w:val="21"/>
          <w:szCs w:val="21"/>
          <w:highlight w:val="none"/>
          <w14:textFill>
            <w14:solidFill>
              <w14:schemeClr w14:val="tx1"/>
            </w14:solidFill>
          </w14:textFill>
        </w:rPr>
        <w:t>）其他合同文件。</w:t>
      </w:r>
    </w:p>
    <w:p w14:paraId="5152B9BB">
      <w:pPr>
        <w:spacing w:before="154" w:line="233" w:lineRule="auto"/>
        <w:ind w:left="4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6"/>
          <w:sz w:val="28"/>
          <w:szCs w:val="28"/>
          <w:highlight w:val="none"/>
          <w14:textFill>
            <w14:solidFill>
              <w14:schemeClr w14:val="tx1"/>
            </w14:solidFill>
          </w14:textFill>
        </w:rPr>
        <w:t>1.5</w:t>
      </w:r>
      <w:r>
        <w:rPr>
          <w:rFonts w:ascii="Times New Roman" w:hAnsi="Times New Roman" w:eastAsia="Times New Roman" w:cs="Times New Roman"/>
          <w:color w:val="000000" w:themeColor="text1"/>
          <w:spacing w:val="59"/>
          <w:sz w:val="28"/>
          <w:szCs w:val="28"/>
          <w:highlight w:val="none"/>
          <w14:textFill>
            <w14:solidFill>
              <w14:schemeClr w14:val="tx1"/>
            </w14:solidFill>
          </w14:textFill>
        </w:rPr>
        <w:t xml:space="preserve"> </w:t>
      </w:r>
      <w:r>
        <w:rPr>
          <w:rFonts w:ascii="黑体" w:hAnsi="黑体" w:eastAsia="黑体" w:cs="黑体"/>
          <w:color w:val="000000" w:themeColor="text1"/>
          <w:spacing w:val="-6"/>
          <w:sz w:val="28"/>
          <w:szCs w:val="28"/>
          <w:highlight w:val="none"/>
          <w14:textFill>
            <w14:solidFill>
              <w14:schemeClr w14:val="tx1"/>
            </w14:solidFill>
          </w14:textFill>
        </w:rPr>
        <w:t>合同协议书</w:t>
      </w:r>
    </w:p>
    <w:p w14:paraId="7924DC1C">
      <w:pPr>
        <w:spacing w:before="179" w:line="360" w:lineRule="auto"/>
        <w:ind w:left="21" w:right="170" w:firstLine="419"/>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监理人按中标通知书规定的时间与委托人签订合同协议书。除法律另有规定或合同另有约定外，委托人和监理人的法定代表人或其委托代理人在合同协议书上签字并</w:t>
      </w:r>
      <w:r>
        <w:rPr>
          <w:rFonts w:ascii="宋体" w:hAnsi="宋体" w:eastAsia="宋体" w:cs="宋体"/>
          <w:color w:val="000000" w:themeColor="text1"/>
          <w:spacing w:val="2"/>
          <w:sz w:val="21"/>
          <w:szCs w:val="21"/>
          <w:highlight w:val="none"/>
          <w14:textFill>
            <w14:solidFill>
              <w14:schemeClr w14:val="tx1"/>
            </w14:solidFill>
          </w14:textFill>
        </w:rPr>
        <w:t>盖单位章</w:t>
      </w:r>
      <w:r>
        <w:rPr>
          <w:rFonts w:ascii="宋体" w:hAnsi="宋体" w:eastAsia="宋体" w:cs="宋体"/>
          <w:color w:val="000000" w:themeColor="text1"/>
          <w:spacing w:val="-3"/>
          <w:sz w:val="21"/>
          <w:szCs w:val="21"/>
          <w:highlight w:val="none"/>
          <w14:textFill>
            <w14:solidFill>
              <w14:schemeClr w14:val="tx1"/>
            </w14:solidFill>
          </w14:textFill>
        </w:rPr>
        <w:t>后，合同生效。</w:t>
      </w:r>
    </w:p>
    <w:p w14:paraId="71452E6B">
      <w:pPr>
        <w:spacing w:before="10" w:line="233" w:lineRule="auto"/>
        <w:ind w:left="4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5"/>
          <w:sz w:val="28"/>
          <w:szCs w:val="28"/>
          <w:highlight w:val="none"/>
          <w14:textFill>
            <w14:solidFill>
              <w14:schemeClr w14:val="tx1"/>
            </w14:solidFill>
          </w14:textFill>
        </w:rPr>
        <w:t>1.6</w:t>
      </w:r>
      <w:r>
        <w:rPr>
          <w:rFonts w:ascii="Times New Roman" w:hAnsi="Times New Roman" w:eastAsia="Times New Roman" w:cs="Times New Roman"/>
          <w:color w:val="000000" w:themeColor="text1"/>
          <w:spacing w:val="64"/>
          <w:w w:val="101"/>
          <w:sz w:val="28"/>
          <w:szCs w:val="28"/>
          <w:highlight w:val="none"/>
          <w14:textFill>
            <w14:solidFill>
              <w14:schemeClr w14:val="tx1"/>
            </w14:solidFill>
          </w14:textFill>
        </w:rPr>
        <w:t xml:space="preserve"> </w:t>
      </w:r>
      <w:r>
        <w:rPr>
          <w:rFonts w:ascii="黑体" w:hAnsi="黑体" w:eastAsia="黑体" w:cs="黑体"/>
          <w:color w:val="000000" w:themeColor="text1"/>
          <w:spacing w:val="-5"/>
          <w:sz w:val="28"/>
          <w:szCs w:val="28"/>
          <w:highlight w:val="none"/>
          <w14:textFill>
            <w14:solidFill>
              <w14:schemeClr w14:val="tx1"/>
            </w14:solidFill>
          </w14:textFill>
        </w:rPr>
        <w:t>文件的提供和照管</w:t>
      </w:r>
    </w:p>
    <w:p w14:paraId="499A61FC">
      <w:pPr>
        <w:spacing w:before="176" w:line="234" w:lineRule="auto"/>
        <w:ind w:left="448"/>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b/>
          <w:bCs/>
          <w:color w:val="000000" w:themeColor="text1"/>
          <w:spacing w:val="-3"/>
          <w:sz w:val="21"/>
          <w:szCs w:val="21"/>
          <w:highlight w:val="none"/>
          <w14:textFill>
            <w14:solidFill>
              <w14:schemeClr w14:val="tx1"/>
            </w14:solidFill>
          </w14:textFill>
        </w:rPr>
        <w:t>1.6.1</w:t>
      </w:r>
      <w:r>
        <w:rPr>
          <w:rFonts w:ascii="Times New Roman" w:hAnsi="Times New Roman" w:eastAsia="Times New Roman" w:cs="Times New Roman"/>
          <w:b/>
          <w:bCs/>
          <w:color w:val="000000" w:themeColor="text1"/>
          <w:spacing w:val="50"/>
          <w:sz w:val="21"/>
          <w:szCs w:val="21"/>
          <w:highlight w:val="none"/>
          <w14:textFill>
            <w14:solidFill>
              <w14:schemeClr w14:val="tx1"/>
            </w14:solidFill>
          </w14:textFill>
        </w:rPr>
        <w:t xml:space="preserve"> </w:t>
      </w:r>
      <w:r>
        <w:rPr>
          <w:rFonts w:ascii="宋体" w:hAnsi="宋体" w:eastAsia="宋体" w:cs="宋体"/>
          <w:b/>
          <w:bCs/>
          <w:color w:val="000000" w:themeColor="text1"/>
          <w:spacing w:val="-3"/>
          <w:sz w:val="21"/>
          <w:szCs w:val="21"/>
          <w:highlight w:val="none"/>
          <w14:textFill>
            <w14:solidFill>
              <w14:schemeClr w14:val="tx1"/>
            </w14:solidFill>
          </w14:textFill>
        </w:rPr>
        <w:t>监理文件的提供</w:t>
      </w:r>
    </w:p>
    <w:p w14:paraId="0C96C598">
      <w:pPr>
        <w:spacing w:before="144" w:line="359" w:lineRule="auto"/>
        <w:ind w:left="21" w:right="170" w:firstLine="431"/>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除专用合同条款另有约定外，监理人应在合理的期限内按照合同</w:t>
      </w:r>
      <w:r>
        <w:rPr>
          <w:rFonts w:ascii="宋体" w:hAnsi="宋体" w:eastAsia="宋体" w:cs="宋体"/>
          <w:color w:val="000000" w:themeColor="text1"/>
          <w:spacing w:val="2"/>
          <w:sz w:val="21"/>
          <w:szCs w:val="21"/>
          <w:highlight w:val="none"/>
          <w14:textFill>
            <w14:solidFill>
              <w14:schemeClr w14:val="tx1"/>
            </w14:solidFill>
          </w14:textFill>
        </w:rPr>
        <w:t>约定的数量向委托人</w:t>
      </w:r>
      <w:r>
        <w:rPr>
          <w:rFonts w:ascii="宋体" w:hAnsi="宋体" w:eastAsia="宋体" w:cs="宋体"/>
          <w:color w:val="000000" w:themeColor="text1"/>
          <w:spacing w:val="3"/>
          <w:sz w:val="21"/>
          <w:szCs w:val="21"/>
          <w:highlight w:val="none"/>
          <w14:textFill>
            <w14:solidFill>
              <w14:schemeClr w14:val="tx1"/>
            </w14:solidFill>
          </w14:textFill>
        </w:rPr>
        <w:t>提供监理文件。合同约定监理文件应经委托人批复的，委托人应当在合同约定的</w:t>
      </w:r>
      <w:r>
        <w:rPr>
          <w:rFonts w:ascii="宋体" w:hAnsi="宋体" w:eastAsia="宋体" w:cs="宋体"/>
          <w:color w:val="000000" w:themeColor="text1"/>
          <w:spacing w:val="2"/>
          <w:sz w:val="21"/>
          <w:szCs w:val="21"/>
          <w:highlight w:val="none"/>
          <w14:textFill>
            <w14:solidFill>
              <w14:schemeClr w14:val="tx1"/>
            </w14:solidFill>
          </w14:textFill>
        </w:rPr>
        <w:t>期限内批</w:t>
      </w:r>
      <w:r>
        <w:rPr>
          <w:rFonts w:ascii="宋体" w:hAnsi="宋体" w:eastAsia="宋体" w:cs="宋体"/>
          <w:color w:val="000000" w:themeColor="text1"/>
          <w:spacing w:val="-3"/>
          <w:sz w:val="21"/>
          <w:szCs w:val="21"/>
          <w:highlight w:val="none"/>
          <w14:textFill>
            <w14:solidFill>
              <w14:schemeClr w14:val="tx1"/>
            </w14:solidFill>
          </w14:textFill>
        </w:rPr>
        <w:t>复或提出修改意见。</w:t>
      </w:r>
    </w:p>
    <w:p w14:paraId="7FD1F231">
      <w:pPr>
        <w:spacing w:before="1" w:line="233" w:lineRule="auto"/>
        <w:ind w:left="448"/>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b/>
          <w:bCs/>
          <w:color w:val="000000" w:themeColor="text1"/>
          <w:spacing w:val="-3"/>
          <w:sz w:val="21"/>
          <w:szCs w:val="21"/>
          <w:highlight w:val="none"/>
          <w14:textFill>
            <w14:solidFill>
              <w14:schemeClr w14:val="tx1"/>
            </w14:solidFill>
          </w14:textFill>
        </w:rPr>
        <w:t>1.6.2</w:t>
      </w:r>
      <w:r>
        <w:rPr>
          <w:rFonts w:ascii="Times New Roman" w:hAnsi="Times New Roman" w:eastAsia="Times New Roman" w:cs="Times New Roman"/>
          <w:b/>
          <w:bCs/>
          <w:color w:val="000000" w:themeColor="text1"/>
          <w:spacing w:val="52"/>
          <w:sz w:val="21"/>
          <w:szCs w:val="21"/>
          <w:highlight w:val="none"/>
          <w14:textFill>
            <w14:solidFill>
              <w14:schemeClr w14:val="tx1"/>
            </w14:solidFill>
          </w14:textFill>
        </w:rPr>
        <w:t xml:space="preserve"> </w:t>
      </w:r>
      <w:r>
        <w:rPr>
          <w:rFonts w:ascii="宋体" w:hAnsi="宋体" w:eastAsia="宋体" w:cs="宋体"/>
          <w:b/>
          <w:bCs/>
          <w:color w:val="000000" w:themeColor="text1"/>
          <w:spacing w:val="-3"/>
          <w:sz w:val="21"/>
          <w:szCs w:val="21"/>
          <w:highlight w:val="none"/>
          <w14:textFill>
            <w14:solidFill>
              <w14:schemeClr w14:val="tx1"/>
            </w14:solidFill>
          </w14:textFill>
        </w:rPr>
        <w:t>委托人提供的文件</w:t>
      </w:r>
    </w:p>
    <w:p w14:paraId="641DE7B1">
      <w:pPr>
        <w:spacing w:before="143" w:line="359" w:lineRule="auto"/>
        <w:ind w:left="20" w:right="170" w:firstLine="421"/>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按专用合同条款约定由委托人提供的文件，包括规范标准、承包合同、勘察文件、设计文件等，委托人应按约定的数量和期限交给监理人。由于委托人未按时提供文件</w:t>
      </w:r>
      <w:r>
        <w:rPr>
          <w:rFonts w:ascii="宋体" w:hAnsi="宋体" w:eastAsia="宋体" w:cs="宋体"/>
          <w:color w:val="000000" w:themeColor="text1"/>
          <w:spacing w:val="2"/>
          <w:sz w:val="21"/>
          <w:szCs w:val="21"/>
          <w:highlight w:val="none"/>
          <w14:textFill>
            <w14:solidFill>
              <w14:schemeClr w14:val="tx1"/>
            </w14:solidFill>
          </w14:textFill>
        </w:rPr>
        <w:t>造成监</w:t>
      </w:r>
      <w:r>
        <w:rPr>
          <w:rFonts w:ascii="宋体" w:hAnsi="宋体" w:eastAsia="宋体" w:cs="宋体"/>
          <w:color w:val="000000" w:themeColor="text1"/>
          <w:spacing w:val="-3"/>
          <w:sz w:val="21"/>
          <w:szCs w:val="21"/>
          <w:highlight w:val="none"/>
          <w14:textFill>
            <w14:solidFill>
              <w14:schemeClr w14:val="tx1"/>
            </w14:solidFill>
          </w14:textFill>
        </w:rPr>
        <w:t xml:space="preserve">理服务期限延误的，按第 </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6.2</w:t>
      </w:r>
      <w:r>
        <w:rPr>
          <w:rFonts w:ascii="Times New Roman" w:hAnsi="Times New Roman" w:eastAsia="Times New Roman" w:cs="Times New Roman"/>
          <w:color w:val="000000" w:themeColor="text1"/>
          <w:spacing w:val="48"/>
          <w:w w:val="101"/>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款约定执行。</w:t>
      </w:r>
    </w:p>
    <w:p w14:paraId="31459995">
      <w:pPr>
        <w:spacing w:before="1" w:line="234" w:lineRule="auto"/>
        <w:ind w:left="448"/>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b/>
          <w:bCs/>
          <w:color w:val="000000" w:themeColor="text1"/>
          <w:spacing w:val="-3"/>
          <w:sz w:val="21"/>
          <w:szCs w:val="21"/>
          <w:highlight w:val="none"/>
          <w14:textFill>
            <w14:solidFill>
              <w14:schemeClr w14:val="tx1"/>
            </w14:solidFill>
          </w14:textFill>
        </w:rPr>
        <w:t>1.6.3</w:t>
      </w:r>
      <w:r>
        <w:rPr>
          <w:rFonts w:ascii="Times New Roman" w:hAnsi="Times New Roman" w:eastAsia="Times New Roman" w:cs="Times New Roman"/>
          <w:b/>
          <w:bCs/>
          <w:color w:val="000000" w:themeColor="text1"/>
          <w:spacing w:val="50"/>
          <w:w w:val="101"/>
          <w:sz w:val="21"/>
          <w:szCs w:val="21"/>
          <w:highlight w:val="none"/>
          <w14:textFill>
            <w14:solidFill>
              <w14:schemeClr w14:val="tx1"/>
            </w14:solidFill>
          </w14:textFill>
        </w:rPr>
        <w:t xml:space="preserve"> </w:t>
      </w:r>
      <w:r>
        <w:rPr>
          <w:rFonts w:ascii="宋体" w:hAnsi="宋体" w:eastAsia="宋体" w:cs="宋体"/>
          <w:b/>
          <w:bCs/>
          <w:color w:val="000000" w:themeColor="text1"/>
          <w:spacing w:val="-3"/>
          <w:sz w:val="21"/>
          <w:szCs w:val="21"/>
          <w:highlight w:val="none"/>
          <w14:textFill>
            <w14:solidFill>
              <w14:schemeClr w14:val="tx1"/>
            </w14:solidFill>
          </w14:textFill>
        </w:rPr>
        <w:t>文件错误的通知</w:t>
      </w:r>
    </w:p>
    <w:p w14:paraId="240F665B">
      <w:pPr>
        <w:spacing w:before="141" w:line="360" w:lineRule="auto"/>
        <w:ind w:left="20" w:right="170" w:firstLine="4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任何一方当事人发现文件中存在的明显错误或疏忽，均应及时通知对方当事人，并应</w:t>
      </w:r>
      <w:r>
        <w:rPr>
          <w:rFonts w:ascii="宋体" w:hAnsi="宋体" w:eastAsia="宋体" w:cs="宋体"/>
          <w:color w:val="000000" w:themeColor="text1"/>
          <w:spacing w:val="-2"/>
          <w:sz w:val="21"/>
          <w:szCs w:val="21"/>
          <w:highlight w:val="none"/>
          <w14:textFill>
            <w14:solidFill>
              <w14:schemeClr w14:val="tx1"/>
            </w14:solidFill>
          </w14:textFill>
        </w:rPr>
        <w:t>立即采取适当的措施防止损失扩大。</w:t>
      </w:r>
    </w:p>
    <w:p w14:paraId="6E4E3356">
      <w:pPr>
        <w:spacing w:before="1" w:line="234" w:lineRule="auto"/>
        <w:ind w:left="448"/>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b/>
          <w:bCs/>
          <w:color w:val="000000" w:themeColor="text1"/>
          <w:spacing w:val="-3"/>
          <w:sz w:val="21"/>
          <w:szCs w:val="21"/>
          <w:highlight w:val="none"/>
          <w14:textFill>
            <w14:solidFill>
              <w14:schemeClr w14:val="tx1"/>
            </w14:solidFill>
          </w14:textFill>
        </w:rPr>
        <w:t>1.6.4</w:t>
      </w:r>
      <w:r>
        <w:rPr>
          <w:rFonts w:ascii="Times New Roman" w:hAnsi="Times New Roman" w:eastAsia="Times New Roman" w:cs="Times New Roman"/>
          <w:b/>
          <w:bCs/>
          <w:color w:val="000000" w:themeColor="text1"/>
          <w:spacing w:val="47"/>
          <w:sz w:val="21"/>
          <w:szCs w:val="21"/>
          <w:highlight w:val="none"/>
          <w14:textFill>
            <w14:solidFill>
              <w14:schemeClr w14:val="tx1"/>
            </w14:solidFill>
          </w14:textFill>
        </w:rPr>
        <w:t xml:space="preserve"> </w:t>
      </w:r>
      <w:r>
        <w:rPr>
          <w:rFonts w:ascii="宋体" w:hAnsi="宋体" w:eastAsia="宋体" w:cs="宋体"/>
          <w:b/>
          <w:bCs/>
          <w:color w:val="000000" w:themeColor="text1"/>
          <w:spacing w:val="-3"/>
          <w:sz w:val="21"/>
          <w:szCs w:val="21"/>
          <w:highlight w:val="none"/>
          <w14:textFill>
            <w14:solidFill>
              <w14:schemeClr w14:val="tx1"/>
            </w14:solidFill>
          </w14:textFill>
        </w:rPr>
        <w:t>文件的照管</w:t>
      </w:r>
    </w:p>
    <w:p w14:paraId="5F0779A1">
      <w:pPr>
        <w:spacing w:before="140" w:line="361" w:lineRule="auto"/>
        <w:ind w:left="44" w:right="201" w:firstLine="39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监理人应在现场保留一份合同文件、监理文件、技术标准和服务要求中的所列文件、</w:t>
      </w:r>
      <w:r>
        <w:rPr>
          <w:rFonts w:ascii="宋体" w:hAnsi="宋体" w:eastAsia="宋体" w:cs="宋体"/>
          <w:color w:val="000000" w:themeColor="text1"/>
          <w:spacing w:val="-1"/>
          <w:sz w:val="21"/>
          <w:szCs w:val="21"/>
          <w:highlight w:val="none"/>
          <w14:textFill>
            <w14:solidFill>
              <w14:schemeClr w14:val="tx1"/>
            </w14:solidFill>
          </w14:textFill>
        </w:rPr>
        <w:t>以及其他根据合同收发的往来信函，以备委托人和行政</w:t>
      </w:r>
      <w:r>
        <w:rPr>
          <w:rFonts w:ascii="宋体" w:hAnsi="宋体" w:eastAsia="宋体" w:cs="宋体"/>
          <w:color w:val="000000" w:themeColor="text1"/>
          <w:spacing w:val="-2"/>
          <w:sz w:val="21"/>
          <w:szCs w:val="21"/>
          <w:highlight w:val="none"/>
          <w14:textFill>
            <w14:solidFill>
              <w14:schemeClr w14:val="tx1"/>
            </w14:solidFill>
          </w14:textFill>
        </w:rPr>
        <w:t>管理部门查阅使用。</w:t>
      </w:r>
    </w:p>
    <w:p w14:paraId="79EB672B">
      <w:pPr>
        <w:spacing w:before="9" w:line="232" w:lineRule="auto"/>
        <w:ind w:left="4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8"/>
          <w:sz w:val="28"/>
          <w:szCs w:val="28"/>
          <w:highlight w:val="none"/>
          <w14:textFill>
            <w14:solidFill>
              <w14:schemeClr w14:val="tx1"/>
            </w14:solidFill>
          </w14:textFill>
        </w:rPr>
        <w:t>1.7</w:t>
      </w:r>
      <w:r>
        <w:rPr>
          <w:rFonts w:ascii="Times New Roman" w:hAnsi="Times New Roman" w:eastAsia="Times New Roman" w:cs="Times New Roman"/>
          <w:color w:val="000000" w:themeColor="text1"/>
          <w:spacing w:val="56"/>
          <w:sz w:val="28"/>
          <w:szCs w:val="28"/>
          <w:highlight w:val="none"/>
          <w14:textFill>
            <w14:solidFill>
              <w14:schemeClr w14:val="tx1"/>
            </w14:solidFill>
          </w14:textFill>
        </w:rPr>
        <w:t xml:space="preserve"> </w:t>
      </w:r>
      <w:r>
        <w:rPr>
          <w:rFonts w:ascii="黑体" w:hAnsi="黑体" w:eastAsia="黑体" w:cs="黑体"/>
          <w:color w:val="000000" w:themeColor="text1"/>
          <w:spacing w:val="-8"/>
          <w:sz w:val="28"/>
          <w:szCs w:val="28"/>
          <w:highlight w:val="none"/>
          <w14:textFill>
            <w14:solidFill>
              <w14:schemeClr w14:val="tx1"/>
            </w14:solidFill>
          </w14:textFill>
        </w:rPr>
        <w:t>联络</w:t>
      </w:r>
    </w:p>
    <w:p w14:paraId="59C27F87">
      <w:pPr>
        <w:spacing w:before="179" w:line="360" w:lineRule="auto"/>
        <w:ind w:left="25" w:right="174" w:firstLine="43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1.7.1</w:t>
      </w:r>
      <w:r>
        <w:rPr>
          <w:rFonts w:ascii="宋体" w:hAnsi="宋体" w:eastAsia="宋体" w:cs="宋体"/>
          <w:color w:val="000000" w:themeColor="text1"/>
          <w:spacing w:val="64"/>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与合同有关的通知、批准、证明、证书、指示、要求、请求</w:t>
      </w:r>
      <w:r>
        <w:rPr>
          <w:rFonts w:ascii="宋体" w:hAnsi="宋体" w:eastAsia="宋体" w:cs="宋体"/>
          <w:color w:val="000000" w:themeColor="text1"/>
          <w:sz w:val="21"/>
          <w:szCs w:val="21"/>
          <w:highlight w:val="none"/>
          <w14:textFill>
            <w14:solidFill>
              <w14:schemeClr w14:val="tx1"/>
            </w14:solidFill>
          </w14:textFill>
        </w:rPr>
        <w:t>、同意、意见、确</w:t>
      </w:r>
      <w:r>
        <w:rPr>
          <w:rFonts w:ascii="宋体" w:hAnsi="宋体" w:eastAsia="宋体" w:cs="宋体"/>
          <w:color w:val="000000" w:themeColor="text1"/>
          <w:spacing w:val="-1"/>
          <w:sz w:val="21"/>
          <w:szCs w:val="21"/>
          <w:highlight w:val="none"/>
          <w14:textFill>
            <w14:solidFill>
              <w14:schemeClr w14:val="tx1"/>
            </w14:solidFill>
          </w14:textFill>
        </w:rPr>
        <w:t>定和决定等，均应采用书面形式。</w:t>
      </w:r>
    </w:p>
    <w:p w14:paraId="5AC85DFC">
      <w:pPr>
        <w:spacing w:before="2" w:line="359" w:lineRule="auto"/>
        <w:ind w:left="22" w:firstLine="43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1.7.2</w:t>
      </w:r>
      <w:r>
        <w:rPr>
          <w:rFonts w:ascii="宋体" w:hAnsi="宋体" w:eastAsia="宋体" w:cs="宋体"/>
          <w:color w:val="000000" w:themeColor="text1"/>
          <w:spacing w:val="6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上述通知、批准、证明、证书、指示、要求、请求、同意、意见、</w:t>
      </w:r>
      <w:r>
        <w:rPr>
          <w:rFonts w:ascii="宋体" w:hAnsi="宋体" w:eastAsia="宋体" w:cs="宋体"/>
          <w:color w:val="000000" w:themeColor="text1"/>
          <w:sz w:val="21"/>
          <w:szCs w:val="21"/>
          <w:highlight w:val="none"/>
          <w14:textFill>
            <w14:solidFill>
              <w14:schemeClr w14:val="tx1"/>
            </w14:solidFill>
          </w14:textFill>
        </w:rPr>
        <w:t>确定和决定</w:t>
      </w:r>
      <w:r>
        <w:rPr>
          <w:rFonts w:ascii="宋体" w:hAnsi="宋体" w:eastAsia="宋体" w:cs="宋体"/>
          <w:color w:val="000000" w:themeColor="text1"/>
          <w:spacing w:val="2"/>
          <w:sz w:val="21"/>
          <w:szCs w:val="21"/>
          <w:highlight w:val="none"/>
          <w14:textFill>
            <w14:solidFill>
              <w14:schemeClr w14:val="tx1"/>
            </w14:solidFill>
          </w14:textFill>
        </w:rPr>
        <w:t>等来往函件，均应在合同约定的期限内送达指定的地点和指定的接收人，并</w:t>
      </w:r>
      <w:r>
        <w:rPr>
          <w:rFonts w:ascii="宋体" w:hAnsi="宋体" w:eastAsia="宋体" w:cs="宋体"/>
          <w:color w:val="000000" w:themeColor="text1"/>
          <w:spacing w:val="1"/>
          <w:sz w:val="21"/>
          <w:szCs w:val="21"/>
          <w:highlight w:val="none"/>
          <w14:textFill>
            <w14:solidFill>
              <w14:schemeClr w14:val="tx1"/>
            </w14:solidFill>
          </w14:textFill>
        </w:rPr>
        <w:t>办理签收手续。</w:t>
      </w:r>
    </w:p>
    <w:p w14:paraId="42117077">
      <w:pPr>
        <w:spacing w:line="359" w:lineRule="auto"/>
        <w:rPr>
          <w:rFonts w:ascii="宋体" w:hAnsi="宋体" w:eastAsia="宋体" w:cs="宋体"/>
          <w:color w:val="000000" w:themeColor="text1"/>
          <w:sz w:val="21"/>
          <w:szCs w:val="21"/>
          <w:highlight w:val="none"/>
          <w14:textFill>
            <w14:solidFill>
              <w14:schemeClr w14:val="tx1"/>
            </w14:solidFill>
          </w14:textFill>
        </w:rPr>
        <w:sectPr>
          <w:footerReference r:id="rId73" w:type="default"/>
          <w:pgSz w:w="11907" w:h="16839"/>
          <w:pgMar w:top="400" w:right="1623" w:bottom="1465" w:left="1785" w:header="0" w:footer="1227" w:gutter="0"/>
          <w:cols w:space="720" w:num="1"/>
        </w:sectPr>
      </w:pPr>
    </w:p>
    <w:p w14:paraId="64EBA861">
      <w:pPr>
        <w:pStyle w:val="5"/>
        <w:spacing w:line="246" w:lineRule="auto"/>
        <w:rPr>
          <w:color w:val="000000" w:themeColor="text1"/>
          <w:highlight w:val="none"/>
          <w14:textFill>
            <w14:solidFill>
              <w14:schemeClr w14:val="tx1"/>
            </w14:solidFill>
          </w14:textFill>
        </w:rPr>
      </w:pPr>
    </w:p>
    <w:p w14:paraId="14D9602C">
      <w:pPr>
        <w:pStyle w:val="5"/>
        <w:spacing w:line="246" w:lineRule="auto"/>
        <w:rPr>
          <w:color w:val="000000" w:themeColor="text1"/>
          <w:highlight w:val="none"/>
          <w14:textFill>
            <w14:solidFill>
              <w14:schemeClr w14:val="tx1"/>
            </w14:solidFill>
          </w14:textFill>
        </w:rPr>
      </w:pPr>
    </w:p>
    <w:p w14:paraId="279C047F">
      <w:pPr>
        <w:pStyle w:val="5"/>
        <w:spacing w:line="246" w:lineRule="auto"/>
        <w:rPr>
          <w:color w:val="000000" w:themeColor="text1"/>
          <w:highlight w:val="none"/>
          <w14:textFill>
            <w14:solidFill>
              <w14:schemeClr w14:val="tx1"/>
            </w14:solidFill>
          </w14:textFill>
        </w:rPr>
      </w:pPr>
    </w:p>
    <w:p w14:paraId="22C7700A">
      <w:pPr>
        <w:pStyle w:val="5"/>
        <w:spacing w:line="247" w:lineRule="auto"/>
        <w:rPr>
          <w:color w:val="000000" w:themeColor="text1"/>
          <w:highlight w:val="none"/>
          <w14:textFill>
            <w14:solidFill>
              <w14:schemeClr w14:val="tx1"/>
            </w14:solidFill>
          </w14:textFill>
        </w:rPr>
      </w:pPr>
    </w:p>
    <w:p w14:paraId="2BA40AF7">
      <w:pPr>
        <w:spacing w:before="91" w:line="233" w:lineRule="auto"/>
        <w:ind w:left="4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7"/>
          <w:sz w:val="28"/>
          <w:szCs w:val="28"/>
          <w:highlight w:val="none"/>
          <w14:textFill>
            <w14:solidFill>
              <w14:schemeClr w14:val="tx1"/>
            </w14:solidFill>
          </w14:textFill>
        </w:rPr>
        <w:t>1.8</w:t>
      </w:r>
      <w:r>
        <w:rPr>
          <w:rFonts w:ascii="Times New Roman" w:hAnsi="Times New Roman" w:eastAsia="Times New Roman" w:cs="Times New Roman"/>
          <w:color w:val="000000" w:themeColor="text1"/>
          <w:spacing w:val="49"/>
          <w:w w:val="101"/>
          <w:sz w:val="28"/>
          <w:szCs w:val="28"/>
          <w:highlight w:val="none"/>
          <w14:textFill>
            <w14:solidFill>
              <w14:schemeClr w14:val="tx1"/>
            </w14:solidFill>
          </w14:textFill>
        </w:rPr>
        <w:t xml:space="preserve"> </w:t>
      </w:r>
      <w:r>
        <w:rPr>
          <w:rFonts w:ascii="黑体" w:hAnsi="黑体" w:eastAsia="黑体" w:cs="黑体"/>
          <w:color w:val="000000" w:themeColor="text1"/>
          <w:spacing w:val="-7"/>
          <w:sz w:val="28"/>
          <w:szCs w:val="28"/>
          <w:highlight w:val="none"/>
          <w14:textFill>
            <w14:solidFill>
              <w14:schemeClr w14:val="tx1"/>
            </w14:solidFill>
          </w14:textFill>
        </w:rPr>
        <w:t>转让</w:t>
      </w:r>
    </w:p>
    <w:p w14:paraId="503388D1">
      <w:pPr>
        <w:spacing w:before="178" w:line="361" w:lineRule="auto"/>
        <w:ind w:left="22" w:right="170" w:firstLine="42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除专用合同条款另有约定外，未经对方当事人同意，一方当事人</w:t>
      </w:r>
      <w:r>
        <w:rPr>
          <w:rFonts w:ascii="宋体" w:hAnsi="宋体" w:eastAsia="宋体" w:cs="宋体"/>
          <w:color w:val="000000" w:themeColor="text1"/>
          <w:spacing w:val="2"/>
          <w:sz w:val="21"/>
          <w:szCs w:val="21"/>
          <w:highlight w:val="none"/>
          <w14:textFill>
            <w14:solidFill>
              <w14:schemeClr w14:val="tx1"/>
            </w14:solidFill>
          </w14:textFill>
        </w:rPr>
        <w:t>不得将合同权利全部</w:t>
      </w:r>
      <w:r>
        <w:rPr>
          <w:rFonts w:ascii="宋体" w:hAnsi="宋体" w:eastAsia="宋体" w:cs="宋体"/>
          <w:color w:val="000000" w:themeColor="text1"/>
          <w:spacing w:val="-1"/>
          <w:sz w:val="21"/>
          <w:szCs w:val="21"/>
          <w:highlight w:val="none"/>
          <w14:textFill>
            <w14:solidFill>
              <w14:schemeClr w14:val="tx1"/>
            </w14:solidFill>
          </w14:textFill>
        </w:rPr>
        <w:t>或部分转让给第三人，也不得全部或部分转移合同义</w:t>
      </w:r>
      <w:r>
        <w:rPr>
          <w:rFonts w:ascii="宋体" w:hAnsi="宋体" w:eastAsia="宋体" w:cs="宋体"/>
          <w:color w:val="000000" w:themeColor="text1"/>
          <w:spacing w:val="-2"/>
          <w:sz w:val="21"/>
          <w:szCs w:val="21"/>
          <w:highlight w:val="none"/>
          <w14:textFill>
            <w14:solidFill>
              <w14:schemeClr w14:val="tx1"/>
            </w14:solidFill>
          </w14:textFill>
        </w:rPr>
        <w:t>务。</w:t>
      </w:r>
    </w:p>
    <w:p w14:paraId="5762418E">
      <w:pPr>
        <w:spacing w:before="8" w:line="233" w:lineRule="auto"/>
        <w:ind w:left="4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6"/>
          <w:sz w:val="28"/>
          <w:szCs w:val="28"/>
          <w:highlight w:val="none"/>
          <w14:textFill>
            <w14:solidFill>
              <w14:schemeClr w14:val="tx1"/>
            </w14:solidFill>
          </w14:textFill>
        </w:rPr>
        <w:t>1.9</w:t>
      </w:r>
      <w:r>
        <w:rPr>
          <w:rFonts w:ascii="Times New Roman" w:hAnsi="Times New Roman" w:eastAsia="Times New Roman" w:cs="Times New Roman"/>
          <w:color w:val="000000" w:themeColor="text1"/>
          <w:spacing w:val="53"/>
          <w:sz w:val="28"/>
          <w:szCs w:val="28"/>
          <w:highlight w:val="none"/>
          <w14:textFill>
            <w14:solidFill>
              <w14:schemeClr w14:val="tx1"/>
            </w14:solidFill>
          </w14:textFill>
        </w:rPr>
        <w:t xml:space="preserve"> </w:t>
      </w:r>
      <w:r>
        <w:rPr>
          <w:rFonts w:ascii="黑体" w:hAnsi="黑体" w:eastAsia="黑体" w:cs="黑体"/>
          <w:color w:val="000000" w:themeColor="text1"/>
          <w:spacing w:val="-6"/>
          <w:sz w:val="28"/>
          <w:szCs w:val="28"/>
          <w:highlight w:val="none"/>
          <w14:textFill>
            <w14:solidFill>
              <w14:schemeClr w14:val="tx1"/>
            </w14:solidFill>
          </w14:textFill>
        </w:rPr>
        <w:t>严禁贿赂</w:t>
      </w:r>
    </w:p>
    <w:p w14:paraId="7A9A7EE2">
      <w:pPr>
        <w:spacing w:before="178" w:line="363" w:lineRule="auto"/>
        <w:ind w:left="21" w:right="170" w:firstLine="4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合同双方当事人不得以贿赂或变相贿赂的方式，谋取不当利益或损害对方权益。因贿</w:t>
      </w:r>
      <w:r>
        <w:rPr>
          <w:rFonts w:ascii="宋体" w:hAnsi="宋体" w:eastAsia="宋体" w:cs="宋体"/>
          <w:color w:val="000000" w:themeColor="text1"/>
          <w:spacing w:val="-1"/>
          <w:sz w:val="21"/>
          <w:szCs w:val="21"/>
          <w:highlight w:val="none"/>
          <w14:textFill>
            <w14:solidFill>
              <w14:schemeClr w14:val="tx1"/>
            </w14:solidFill>
          </w14:textFill>
        </w:rPr>
        <w:t>赂造成对方当事人损失的，行为人应当赔偿损失，并承担相应的法律责任。</w:t>
      </w:r>
    </w:p>
    <w:p w14:paraId="695A2A1F">
      <w:pPr>
        <w:spacing w:before="5" w:line="234" w:lineRule="auto"/>
        <w:ind w:left="4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7"/>
          <w:sz w:val="28"/>
          <w:szCs w:val="28"/>
          <w:highlight w:val="none"/>
          <w14:textFill>
            <w14:solidFill>
              <w14:schemeClr w14:val="tx1"/>
            </w14:solidFill>
          </w14:textFill>
        </w:rPr>
        <w:t>1.10</w:t>
      </w:r>
      <w:r>
        <w:rPr>
          <w:rFonts w:ascii="Times New Roman" w:hAnsi="Times New Roman" w:eastAsia="Times New Roman" w:cs="Times New Roman"/>
          <w:color w:val="000000" w:themeColor="text1"/>
          <w:spacing w:val="67"/>
          <w:sz w:val="28"/>
          <w:szCs w:val="28"/>
          <w:highlight w:val="none"/>
          <w14:textFill>
            <w14:solidFill>
              <w14:schemeClr w14:val="tx1"/>
            </w14:solidFill>
          </w14:textFill>
        </w:rPr>
        <w:t xml:space="preserve"> </w:t>
      </w:r>
      <w:r>
        <w:rPr>
          <w:rFonts w:ascii="黑体" w:hAnsi="黑体" w:eastAsia="黑体" w:cs="黑体"/>
          <w:color w:val="000000" w:themeColor="text1"/>
          <w:spacing w:val="-7"/>
          <w:sz w:val="28"/>
          <w:szCs w:val="28"/>
          <w:highlight w:val="none"/>
          <w14:textFill>
            <w14:solidFill>
              <w14:schemeClr w14:val="tx1"/>
            </w14:solidFill>
          </w14:textFill>
        </w:rPr>
        <w:t>知识产权</w:t>
      </w:r>
    </w:p>
    <w:p w14:paraId="273E7669">
      <w:pPr>
        <w:spacing w:before="179" w:line="350" w:lineRule="auto"/>
        <w:ind w:left="21" w:right="179" w:firstLine="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1.10.1</w:t>
      </w:r>
      <w:r>
        <w:rPr>
          <w:rFonts w:ascii="Times New Roman" w:hAnsi="Times New Roman" w:eastAsia="Times New Roman" w:cs="Times New Roman"/>
          <w:color w:val="000000" w:themeColor="text1"/>
          <w:spacing w:val="62"/>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除专用合同条款另有约定外，监理人完成的监理工作成果，除署名权以外的著</w:t>
      </w:r>
      <w:r>
        <w:rPr>
          <w:rFonts w:ascii="宋体" w:hAnsi="宋体" w:eastAsia="宋体" w:cs="宋体"/>
          <w:color w:val="000000" w:themeColor="text1"/>
          <w:spacing w:val="-1"/>
          <w:sz w:val="21"/>
          <w:szCs w:val="21"/>
          <w:highlight w:val="none"/>
          <w14:textFill>
            <w14:solidFill>
              <w14:schemeClr w14:val="tx1"/>
            </w14:solidFill>
          </w14:textFill>
        </w:rPr>
        <w:t>作权和其他知识产权均归委托人享有。</w:t>
      </w:r>
    </w:p>
    <w:p w14:paraId="0B3F3DB4">
      <w:pPr>
        <w:spacing w:before="18" w:line="358" w:lineRule="auto"/>
        <w:ind w:left="19" w:right="179" w:firstLine="437"/>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1.10.2</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监理人从事监理活动时不得侵犯他</w:t>
      </w:r>
      <w:r>
        <w:rPr>
          <w:rFonts w:ascii="宋体" w:hAnsi="宋体" w:eastAsia="宋体" w:cs="宋体"/>
          <w:color w:val="000000" w:themeColor="text1"/>
          <w:spacing w:val="2"/>
          <w:sz w:val="21"/>
          <w:szCs w:val="21"/>
          <w:highlight w:val="none"/>
          <w14:textFill>
            <w14:solidFill>
              <w14:schemeClr w14:val="tx1"/>
            </w14:solidFill>
          </w14:textFill>
        </w:rPr>
        <w:t>人的知识产权。因侵犯专利权或其他知识产</w:t>
      </w:r>
      <w:r>
        <w:rPr>
          <w:rFonts w:ascii="宋体" w:hAnsi="宋体" w:eastAsia="宋体" w:cs="宋体"/>
          <w:color w:val="000000" w:themeColor="text1"/>
          <w:spacing w:val="3"/>
          <w:sz w:val="21"/>
          <w:szCs w:val="21"/>
          <w:highlight w:val="none"/>
          <w14:textFill>
            <w14:solidFill>
              <w14:schemeClr w14:val="tx1"/>
            </w14:solidFill>
          </w14:textFill>
        </w:rPr>
        <w:t>权所引起的责任，由监理人自行承担。因委托人提供的监理资</w:t>
      </w:r>
      <w:r>
        <w:rPr>
          <w:rFonts w:ascii="宋体" w:hAnsi="宋体" w:eastAsia="宋体" w:cs="宋体"/>
          <w:color w:val="000000" w:themeColor="text1"/>
          <w:spacing w:val="2"/>
          <w:sz w:val="21"/>
          <w:szCs w:val="21"/>
          <w:highlight w:val="none"/>
          <w14:textFill>
            <w14:solidFill>
              <w14:schemeClr w14:val="tx1"/>
            </w14:solidFill>
          </w14:textFill>
        </w:rPr>
        <w:t>料导致侵权的，由委托人承</w:t>
      </w:r>
      <w:r>
        <w:rPr>
          <w:rFonts w:ascii="宋体" w:hAnsi="宋体" w:eastAsia="宋体" w:cs="宋体"/>
          <w:color w:val="000000" w:themeColor="text1"/>
          <w:spacing w:val="-1"/>
          <w:sz w:val="21"/>
          <w:szCs w:val="21"/>
          <w:highlight w:val="none"/>
          <w14:textFill>
            <w14:solidFill>
              <w14:schemeClr w14:val="tx1"/>
            </w14:solidFill>
          </w14:textFill>
        </w:rPr>
        <w:t>担责任。</w:t>
      </w:r>
    </w:p>
    <w:p w14:paraId="36384D3B">
      <w:pPr>
        <w:spacing w:before="4" w:line="350" w:lineRule="auto"/>
        <w:ind w:left="22" w:right="179" w:firstLine="433"/>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1.10.3</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监理人在投标文件中采用专利技术</w:t>
      </w:r>
      <w:r>
        <w:rPr>
          <w:rFonts w:ascii="宋体" w:hAnsi="宋体" w:eastAsia="宋体" w:cs="宋体"/>
          <w:color w:val="000000" w:themeColor="text1"/>
          <w:spacing w:val="2"/>
          <w:sz w:val="21"/>
          <w:szCs w:val="21"/>
          <w:highlight w:val="none"/>
          <w14:textFill>
            <w14:solidFill>
              <w14:schemeClr w14:val="tx1"/>
            </w14:solidFill>
          </w14:textFill>
        </w:rPr>
        <w:t>、专有技术的，相应的使用费视为已包含在</w:t>
      </w:r>
      <w:r>
        <w:rPr>
          <w:rFonts w:ascii="宋体" w:hAnsi="宋体" w:eastAsia="宋体" w:cs="宋体"/>
          <w:color w:val="000000" w:themeColor="text1"/>
          <w:spacing w:val="-4"/>
          <w:sz w:val="21"/>
          <w:szCs w:val="21"/>
          <w:highlight w:val="none"/>
          <w14:textFill>
            <w14:solidFill>
              <w14:schemeClr w14:val="tx1"/>
            </w14:solidFill>
          </w14:textFill>
        </w:rPr>
        <w:t>投标报价之中。</w:t>
      </w:r>
    </w:p>
    <w:p w14:paraId="3F27B325">
      <w:pPr>
        <w:spacing w:before="33" w:line="232" w:lineRule="auto"/>
        <w:ind w:left="4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4"/>
          <w:sz w:val="28"/>
          <w:szCs w:val="28"/>
          <w:highlight w:val="none"/>
          <w14:textFill>
            <w14:solidFill>
              <w14:schemeClr w14:val="tx1"/>
            </w14:solidFill>
          </w14:textFill>
        </w:rPr>
        <w:t>1.11</w:t>
      </w:r>
      <w:r>
        <w:rPr>
          <w:rFonts w:ascii="Times New Roman" w:hAnsi="Times New Roman" w:eastAsia="Times New Roman" w:cs="Times New Roman"/>
          <w:color w:val="000000" w:themeColor="text1"/>
          <w:spacing w:val="58"/>
          <w:sz w:val="28"/>
          <w:szCs w:val="28"/>
          <w:highlight w:val="none"/>
          <w14:textFill>
            <w14:solidFill>
              <w14:schemeClr w14:val="tx1"/>
            </w14:solidFill>
          </w14:textFill>
        </w:rPr>
        <w:t xml:space="preserve"> </w:t>
      </w:r>
      <w:r>
        <w:rPr>
          <w:rFonts w:ascii="黑体" w:hAnsi="黑体" w:eastAsia="黑体" w:cs="黑体"/>
          <w:color w:val="000000" w:themeColor="text1"/>
          <w:spacing w:val="-4"/>
          <w:sz w:val="28"/>
          <w:szCs w:val="28"/>
          <w:highlight w:val="none"/>
          <w14:textFill>
            <w14:solidFill>
              <w14:schemeClr w14:val="tx1"/>
            </w14:solidFill>
          </w14:textFill>
        </w:rPr>
        <w:t>文件及信息的保密</w:t>
      </w:r>
    </w:p>
    <w:p w14:paraId="152F93B3">
      <w:pPr>
        <w:spacing w:before="181" w:line="361" w:lineRule="auto"/>
        <w:ind w:left="23" w:right="170" w:firstLine="4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未经对方同意，任何一方当事人不得将有关文件、技术秘密、需要保密的资料和信息</w:t>
      </w:r>
      <w:r>
        <w:rPr>
          <w:rFonts w:ascii="宋体" w:hAnsi="宋体" w:eastAsia="宋体" w:cs="宋体"/>
          <w:color w:val="000000" w:themeColor="text1"/>
          <w:spacing w:val="-2"/>
          <w:sz w:val="21"/>
          <w:szCs w:val="21"/>
          <w:highlight w:val="none"/>
          <w14:textFill>
            <w14:solidFill>
              <w14:schemeClr w14:val="tx1"/>
            </w14:solidFill>
          </w14:textFill>
        </w:rPr>
        <w:t>泄露给他人或公开发表与引用。</w:t>
      </w:r>
    </w:p>
    <w:p w14:paraId="41F3CA49">
      <w:pPr>
        <w:spacing w:before="10" w:line="232" w:lineRule="auto"/>
        <w:ind w:left="4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4"/>
          <w:sz w:val="28"/>
          <w:szCs w:val="28"/>
          <w:highlight w:val="none"/>
          <w14:textFill>
            <w14:solidFill>
              <w14:schemeClr w14:val="tx1"/>
            </w14:solidFill>
          </w14:textFill>
        </w:rPr>
        <w:t>1.12</w:t>
      </w:r>
      <w:r>
        <w:rPr>
          <w:rFonts w:ascii="Times New Roman" w:hAnsi="Times New Roman" w:eastAsia="Times New Roman" w:cs="Times New Roman"/>
          <w:color w:val="000000" w:themeColor="text1"/>
          <w:spacing w:val="62"/>
          <w:sz w:val="28"/>
          <w:szCs w:val="28"/>
          <w:highlight w:val="none"/>
          <w14:textFill>
            <w14:solidFill>
              <w14:schemeClr w14:val="tx1"/>
            </w14:solidFill>
          </w14:textFill>
        </w:rPr>
        <w:t xml:space="preserve"> </w:t>
      </w:r>
      <w:r>
        <w:rPr>
          <w:rFonts w:ascii="黑体" w:hAnsi="黑体" w:eastAsia="黑体" w:cs="黑体"/>
          <w:color w:val="000000" w:themeColor="text1"/>
          <w:spacing w:val="-4"/>
          <w:sz w:val="28"/>
          <w:szCs w:val="28"/>
          <w:highlight w:val="none"/>
          <w14:textFill>
            <w14:solidFill>
              <w14:schemeClr w14:val="tx1"/>
            </w14:solidFill>
          </w14:textFill>
        </w:rPr>
        <w:t>技术标准和服务要求</w:t>
      </w:r>
    </w:p>
    <w:p w14:paraId="02737F16">
      <w:pPr>
        <w:spacing w:before="182" w:line="356" w:lineRule="auto"/>
        <w:ind w:left="19" w:right="6" w:firstLine="437"/>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1.12.1</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监理人应认真阅读、复核技术标准</w:t>
      </w:r>
      <w:r>
        <w:rPr>
          <w:rFonts w:ascii="宋体" w:hAnsi="宋体" w:eastAsia="宋体" w:cs="宋体"/>
          <w:color w:val="000000" w:themeColor="text1"/>
          <w:spacing w:val="2"/>
          <w:sz w:val="21"/>
          <w:szCs w:val="21"/>
          <w:highlight w:val="none"/>
          <w14:textFill>
            <w14:solidFill>
              <w14:schemeClr w14:val="tx1"/>
            </w14:solidFill>
          </w14:textFill>
        </w:rPr>
        <w:t>和服务要求，发现错误的，应及时书面通知</w:t>
      </w:r>
      <w:r>
        <w:rPr>
          <w:rFonts w:ascii="宋体" w:hAnsi="宋体" w:eastAsia="宋体" w:cs="宋体"/>
          <w:color w:val="000000" w:themeColor="text1"/>
          <w:sz w:val="21"/>
          <w:szCs w:val="21"/>
          <w:highlight w:val="none"/>
          <w14:textFill>
            <w14:solidFill>
              <w14:schemeClr w14:val="tx1"/>
            </w14:solidFill>
          </w14:textFill>
        </w:rPr>
        <w:t xml:space="preserve">委托人。无论是否存在错误，委托人均有权修改技术标准和服务要求，并在修改后 </w:t>
      </w: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  </w:t>
      </w:r>
      <w:r>
        <w:rPr>
          <w:rFonts w:ascii="宋体" w:hAnsi="宋体" w:eastAsia="宋体" w:cs="宋体"/>
          <w:color w:val="000000" w:themeColor="text1"/>
          <w:sz w:val="21"/>
          <w:szCs w:val="21"/>
          <w:highlight w:val="none"/>
          <w14:textFill>
            <w14:solidFill>
              <w14:schemeClr w14:val="tx1"/>
            </w14:solidFill>
          </w14:textFill>
        </w:rPr>
        <w:t>日内</w:t>
      </w:r>
      <w:r>
        <w:rPr>
          <w:rFonts w:ascii="宋体" w:hAnsi="宋体" w:eastAsia="宋体" w:cs="宋体"/>
          <w:color w:val="000000" w:themeColor="text1"/>
          <w:spacing w:val="2"/>
          <w:sz w:val="21"/>
          <w:szCs w:val="21"/>
          <w:highlight w:val="none"/>
          <w14:textFill>
            <w14:solidFill>
              <w14:schemeClr w14:val="tx1"/>
            </w14:solidFill>
          </w14:textFill>
        </w:rPr>
        <w:t>通知监理人。除专用合同条款另有约定外，由此导致监理人费用增</w:t>
      </w:r>
      <w:r>
        <w:rPr>
          <w:rFonts w:ascii="宋体" w:hAnsi="宋体" w:eastAsia="宋体" w:cs="宋体"/>
          <w:color w:val="000000" w:themeColor="text1"/>
          <w:spacing w:val="1"/>
          <w:sz w:val="21"/>
          <w:szCs w:val="21"/>
          <w:highlight w:val="none"/>
          <w14:textFill>
            <w14:solidFill>
              <w14:schemeClr w14:val="tx1"/>
            </w14:solidFill>
          </w14:textFill>
        </w:rPr>
        <w:t>加和（或）周期延误的，</w:t>
      </w:r>
      <w:r>
        <w:rPr>
          <w:rFonts w:ascii="宋体" w:hAnsi="宋体" w:eastAsia="宋体" w:cs="宋体"/>
          <w:color w:val="000000" w:themeColor="text1"/>
          <w:spacing w:val="-1"/>
          <w:sz w:val="21"/>
          <w:szCs w:val="21"/>
          <w:highlight w:val="none"/>
          <w14:textFill>
            <w14:solidFill>
              <w14:schemeClr w14:val="tx1"/>
            </w14:solidFill>
          </w14:textFill>
        </w:rPr>
        <w:t>委托人应当相应地增加费用和（或）延长周期。</w:t>
      </w:r>
    </w:p>
    <w:p w14:paraId="70559CE3">
      <w:pPr>
        <w:spacing w:before="11" w:line="358" w:lineRule="auto"/>
        <w:ind w:left="22" w:right="170" w:firstLine="434"/>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1.12.2</w:t>
      </w:r>
      <w:r>
        <w:rPr>
          <w:rFonts w:ascii="Times New Roman" w:hAnsi="Times New Roman" w:eastAsia="Times New Roman" w:cs="Times New Roman"/>
          <w:color w:val="000000" w:themeColor="text1"/>
          <w:spacing w:val="62"/>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如果技术标准和服务要求违反法律规定，监理人应在发现后及时书面通知委托</w:t>
      </w:r>
      <w:r>
        <w:rPr>
          <w:rFonts w:ascii="宋体" w:hAnsi="宋体" w:eastAsia="宋体" w:cs="宋体"/>
          <w:color w:val="000000" w:themeColor="text1"/>
          <w:spacing w:val="3"/>
          <w:sz w:val="21"/>
          <w:szCs w:val="21"/>
          <w:highlight w:val="none"/>
          <w14:textFill>
            <w14:solidFill>
              <w14:schemeClr w14:val="tx1"/>
            </w14:solidFill>
          </w14:textFill>
        </w:rPr>
        <w:t>人，要求其改正。委托人收到通知书后不予改正或不予答复的，监理人有权拒绝</w:t>
      </w:r>
      <w:r>
        <w:rPr>
          <w:rFonts w:ascii="宋体" w:hAnsi="宋体" w:eastAsia="宋体" w:cs="宋体"/>
          <w:color w:val="000000" w:themeColor="text1"/>
          <w:spacing w:val="2"/>
          <w:sz w:val="21"/>
          <w:szCs w:val="21"/>
          <w:highlight w:val="none"/>
          <w14:textFill>
            <w14:solidFill>
              <w14:schemeClr w14:val="tx1"/>
            </w14:solidFill>
          </w14:textFill>
        </w:rPr>
        <w:t>履行合同</w:t>
      </w:r>
      <w:r>
        <w:rPr>
          <w:rFonts w:ascii="宋体" w:hAnsi="宋体" w:eastAsia="宋体" w:cs="宋体"/>
          <w:color w:val="000000" w:themeColor="text1"/>
          <w:sz w:val="21"/>
          <w:szCs w:val="21"/>
          <w:highlight w:val="none"/>
          <w14:textFill>
            <w14:solidFill>
              <w14:schemeClr w14:val="tx1"/>
            </w14:solidFill>
          </w14:textFill>
        </w:rPr>
        <w:t>义务，直至解除合同；由此引起的监理人的全部损失由委</w:t>
      </w:r>
      <w:r>
        <w:rPr>
          <w:rFonts w:ascii="宋体" w:hAnsi="宋体" w:eastAsia="宋体" w:cs="宋体"/>
          <w:color w:val="000000" w:themeColor="text1"/>
          <w:spacing w:val="-1"/>
          <w:sz w:val="21"/>
          <w:szCs w:val="21"/>
          <w:highlight w:val="none"/>
          <w14:textFill>
            <w14:solidFill>
              <w14:schemeClr w14:val="tx1"/>
            </w14:solidFill>
          </w14:textFill>
        </w:rPr>
        <w:t>托人承担。</w:t>
      </w:r>
    </w:p>
    <w:p w14:paraId="476CB5A1">
      <w:pPr>
        <w:spacing w:before="4" w:line="350" w:lineRule="auto"/>
        <w:ind w:left="21" w:firstLine="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1.12.3</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技术标准和服务要求采用国外规范</w:t>
      </w:r>
      <w:r>
        <w:rPr>
          <w:rFonts w:ascii="宋体" w:hAnsi="宋体" w:eastAsia="宋体" w:cs="宋体"/>
          <w:color w:val="000000" w:themeColor="text1"/>
          <w:spacing w:val="2"/>
          <w:sz w:val="21"/>
          <w:szCs w:val="21"/>
          <w:highlight w:val="none"/>
          <w14:textFill>
            <w14:solidFill>
              <w14:schemeClr w14:val="tx1"/>
            </w14:solidFill>
          </w14:textFill>
        </w:rPr>
        <w:t>和标准进行监理时，应由委托人负责提供该规范和标准的外国文本和中文译本，提供的时间、份数和其他要求在专用合同</w:t>
      </w:r>
      <w:r>
        <w:rPr>
          <w:rFonts w:ascii="宋体" w:hAnsi="宋体" w:eastAsia="宋体" w:cs="宋体"/>
          <w:color w:val="000000" w:themeColor="text1"/>
          <w:spacing w:val="1"/>
          <w:sz w:val="21"/>
          <w:szCs w:val="21"/>
          <w:highlight w:val="none"/>
          <w14:textFill>
            <w14:solidFill>
              <w14:schemeClr w14:val="tx1"/>
            </w14:solidFill>
          </w14:textFill>
        </w:rPr>
        <w:t>条款中约定。</w:t>
      </w:r>
    </w:p>
    <w:p w14:paraId="3F5943B8">
      <w:pPr>
        <w:spacing w:before="37" w:line="224" w:lineRule="auto"/>
        <w:ind w:left="22"/>
        <w:rPr>
          <w:rFonts w:ascii="黑体" w:hAnsi="黑体" w:eastAsia="黑体" w:cs="黑体"/>
          <w:color w:val="000000" w:themeColor="text1"/>
          <w:sz w:val="31"/>
          <w:szCs w:val="31"/>
          <w:highlight w:val="none"/>
          <w14:textFill>
            <w14:solidFill>
              <w14:schemeClr w14:val="tx1"/>
            </w14:solidFill>
          </w14:textFill>
        </w:rPr>
      </w:pPr>
      <w:r>
        <w:rPr>
          <w:rFonts w:ascii="黑体" w:hAnsi="黑体" w:eastAsia="黑体" w:cs="黑体"/>
          <w:color w:val="000000" w:themeColor="text1"/>
          <w:spacing w:val="6"/>
          <w:sz w:val="31"/>
          <w:szCs w:val="31"/>
          <w:highlight w:val="none"/>
          <w14:textFill>
            <w14:solidFill>
              <w14:schemeClr w14:val="tx1"/>
            </w14:solidFill>
          </w14:textFill>
        </w:rPr>
        <w:t>2.委托人</w:t>
      </w:r>
      <w:r>
        <w:rPr>
          <w:rFonts w:ascii="黑体" w:hAnsi="黑体" w:eastAsia="黑体" w:cs="黑体"/>
          <w:b/>
          <w:bCs/>
          <w:color w:val="000000" w:themeColor="text1"/>
          <w:spacing w:val="6"/>
          <w:sz w:val="31"/>
          <w:szCs w:val="31"/>
          <w:highlight w:val="none"/>
          <w14:textFill>
            <w14:solidFill>
              <w14:schemeClr w14:val="tx1"/>
            </w14:solidFill>
          </w14:textFill>
        </w:rPr>
        <w:t>义务</w:t>
      </w:r>
    </w:p>
    <w:p w14:paraId="7A019382">
      <w:pPr>
        <w:spacing w:before="244" w:line="233" w:lineRule="auto"/>
        <w:ind w:left="18"/>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3"/>
          <w:sz w:val="28"/>
          <w:szCs w:val="28"/>
          <w:highlight w:val="none"/>
          <w14:textFill>
            <w14:solidFill>
              <w14:schemeClr w14:val="tx1"/>
            </w14:solidFill>
          </w14:textFill>
        </w:rPr>
        <w:t>2.1</w:t>
      </w:r>
      <w:r>
        <w:rPr>
          <w:rFonts w:ascii="Times New Roman" w:hAnsi="Times New Roman" w:eastAsia="Times New Roman" w:cs="Times New Roman"/>
          <w:color w:val="000000" w:themeColor="text1"/>
          <w:spacing w:val="59"/>
          <w:sz w:val="28"/>
          <w:szCs w:val="28"/>
          <w:highlight w:val="none"/>
          <w14:textFill>
            <w14:solidFill>
              <w14:schemeClr w14:val="tx1"/>
            </w14:solidFill>
          </w14:textFill>
        </w:rPr>
        <w:t xml:space="preserve"> </w:t>
      </w:r>
      <w:r>
        <w:rPr>
          <w:rFonts w:ascii="黑体" w:hAnsi="黑体" w:eastAsia="黑体" w:cs="黑体"/>
          <w:color w:val="000000" w:themeColor="text1"/>
          <w:spacing w:val="-3"/>
          <w:sz w:val="28"/>
          <w:szCs w:val="28"/>
          <w:highlight w:val="none"/>
          <w14:textFill>
            <w14:solidFill>
              <w14:schemeClr w14:val="tx1"/>
            </w14:solidFill>
          </w14:textFill>
        </w:rPr>
        <w:t>遵守法律</w:t>
      </w:r>
    </w:p>
    <w:p w14:paraId="5DD2D9C4">
      <w:pPr>
        <w:spacing w:before="178" w:line="361" w:lineRule="auto"/>
        <w:ind w:left="21" w:right="170" w:firstLine="41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委托人在履行合同过程中应遵守法律，并保证监理人免于承担因委托人违反法律而引</w:t>
      </w:r>
      <w:r>
        <w:rPr>
          <w:rFonts w:ascii="宋体" w:hAnsi="宋体" w:eastAsia="宋体" w:cs="宋体"/>
          <w:color w:val="000000" w:themeColor="text1"/>
          <w:spacing w:val="-3"/>
          <w:sz w:val="21"/>
          <w:szCs w:val="21"/>
          <w:highlight w:val="none"/>
          <w14:textFill>
            <w14:solidFill>
              <w14:schemeClr w14:val="tx1"/>
            </w14:solidFill>
          </w14:textFill>
        </w:rPr>
        <w:t>起的任何责任。</w:t>
      </w:r>
    </w:p>
    <w:p w14:paraId="29E9247E">
      <w:pPr>
        <w:spacing w:line="361" w:lineRule="auto"/>
        <w:rPr>
          <w:rFonts w:ascii="宋体" w:hAnsi="宋体" w:eastAsia="宋体" w:cs="宋体"/>
          <w:color w:val="000000" w:themeColor="text1"/>
          <w:sz w:val="21"/>
          <w:szCs w:val="21"/>
          <w:highlight w:val="none"/>
          <w14:textFill>
            <w14:solidFill>
              <w14:schemeClr w14:val="tx1"/>
            </w14:solidFill>
          </w14:textFill>
        </w:rPr>
        <w:sectPr>
          <w:footerReference r:id="rId74" w:type="default"/>
          <w:pgSz w:w="11907" w:h="16839"/>
          <w:pgMar w:top="400" w:right="1623" w:bottom="1465" w:left="1785" w:header="0" w:footer="1227" w:gutter="0"/>
          <w:cols w:space="720" w:num="1"/>
        </w:sectPr>
      </w:pPr>
    </w:p>
    <w:p w14:paraId="06BAD532">
      <w:pPr>
        <w:pStyle w:val="5"/>
        <w:spacing w:line="246" w:lineRule="auto"/>
        <w:rPr>
          <w:color w:val="000000" w:themeColor="text1"/>
          <w:highlight w:val="none"/>
          <w14:textFill>
            <w14:solidFill>
              <w14:schemeClr w14:val="tx1"/>
            </w14:solidFill>
          </w14:textFill>
        </w:rPr>
      </w:pPr>
    </w:p>
    <w:p w14:paraId="7344461D">
      <w:pPr>
        <w:pStyle w:val="5"/>
        <w:spacing w:line="246" w:lineRule="auto"/>
        <w:rPr>
          <w:color w:val="000000" w:themeColor="text1"/>
          <w:highlight w:val="none"/>
          <w14:textFill>
            <w14:solidFill>
              <w14:schemeClr w14:val="tx1"/>
            </w14:solidFill>
          </w14:textFill>
        </w:rPr>
      </w:pPr>
    </w:p>
    <w:p w14:paraId="2EF5FD57">
      <w:pPr>
        <w:pStyle w:val="5"/>
        <w:spacing w:line="247" w:lineRule="auto"/>
        <w:rPr>
          <w:color w:val="000000" w:themeColor="text1"/>
          <w:highlight w:val="none"/>
          <w14:textFill>
            <w14:solidFill>
              <w14:schemeClr w14:val="tx1"/>
            </w14:solidFill>
          </w14:textFill>
        </w:rPr>
      </w:pPr>
    </w:p>
    <w:p w14:paraId="3B61EB91">
      <w:pPr>
        <w:pStyle w:val="5"/>
        <w:spacing w:line="247" w:lineRule="auto"/>
        <w:rPr>
          <w:color w:val="000000" w:themeColor="text1"/>
          <w:highlight w:val="none"/>
          <w14:textFill>
            <w14:solidFill>
              <w14:schemeClr w14:val="tx1"/>
            </w14:solidFill>
          </w14:textFill>
        </w:rPr>
      </w:pPr>
    </w:p>
    <w:p w14:paraId="7BE05431">
      <w:pPr>
        <w:spacing w:before="91" w:line="232" w:lineRule="auto"/>
        <w:ind w:left="18"/>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2"/>
          <w:sz w:val="28"/>
          <w:szCs w:val="28"/>
          <w:highlight w:val="none"/>
          <w14:textFill>
            <w14:solidFill>
              <w14:schemeClr w14:val="tx1"/>
            </w14:solidFill>
          </w14:textFill>
        </w:rPr>
        <w:t>2.2</w:t>
      </w:r>
      <w:r>
        <w:rPr>
          <w:rFonts w:ascii="Times New Roman" w:hAnsi="Times New Roman" w:eastAsia="Times New Roman" w:cs="Times New Roman"/>
          <w:color w:val="000000" w:themeColor="text1"/>
          <w:spacing w:val="58"/>
          <w:w w:val="101"/>
          <w:sz w:val="28"/>
          <w:szCs w:val="28"/>
          <w:highlight w:val="none"/>
          <w14:textFill>
            <w14:solidFill>
              <w14:schemeClr w14:val="tx1"/>
            </w14:solidFill>
          </w14:textFill>
        </w:rPr>
        <w:t xml:space="preserve"> </w:t>
      </w:r>
      <w:r>
        <w:rPr>
          <w:rFonts w:ascii="黑体" w:hAnsi="黑体" w:eastAsia="黑体" w:cs="黑体"/>
          <w:color w:val="000000" w:themeColor="text1"/>
          <w:spacing w:val="-2"/>
          <w:sz w:val="28"/>
          <w:szCs w:val="28"/>
          <w:highlight w:val="none"/>
          <w14:textFill>
            <w14:solidFill>
              <w14:schemeClr w14:val="tx1"/>
            </w14:solidFill>
          </w14:textFill>
        </w:rPr>
        <w:t>发出开始监理通知</w:t>
      </w:r>
    </w:p>
    <w:p w14:paraId="16E5DBF9">
      <w:pPr>
        <w:spacing w:before="180" w:line="234" w:lineRule="auto"/>
        <w:ind w:left="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 xml:space="preserve">委托人应按第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6.1</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款的约定向监理人发出开始监理通知。</w:t>
      </w:r>
    </w:p>
    <w:p w14:paraId="56F23B08">
      <w:pPr>
        <w:spacing w:before="140" w:line="361" w:lineRule="auto"/>
        <w:ind w:left="36" w:right="164" w:firstLine="41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除专用合同条款另有约定外，委托人应为监理人的现场人员，在</w:t>
      </w:r>
      <w:r>
        <w:rPr>
          <w:rFonts w:ascii="宋体" w:hAnsi="宋体" w:eastAsia="宋体" w:cs="宋体"/>
          <w:color w:val="000000" w:themeColor="text1"/>
          <w:spacing w:val="2"/>
          <w:sz w:val="21"/>
          <w:szCs w:val="21"/>
          <w:highlight w:val="none"/>
          <w14:textFill>
            <w14:solidFill>
              <w14:schemeClr w14:val="tx1"/>
            </w14:solidFill>
          </w14:textFill>
        </w:rPr>
        <w:t>施工期间提供办公房</w:t>
      </w:r>
      <w:r>
        <w:rPr>
          <w:rFonts w:ascii="宋体" w:hAnsi="宋体" w:eastAsia="宋体" w:cs="宋体"/>
          <w:color w:val="000000" w:themeColor="text1"/>
          <w:sz w:val="21"/>
          <w:szCs w:val="21"/>
          <w:highlight w:val="none"/>
          <w14:textFill>
            <w14:solidFill>
              <w14:schemeClr w14:val="tx1"/>
            </w14:solidFill>
          </w14:textFill>
        </w:rPr>
        <w:t>间、办公桌椅、互联网接口、冷暖设施、生活设</w:t>
      </w:r>
      <w:r>
        <w:rPr>
          <w:rFonts w:ascii="宋体" w:hAnsi="宋体" w:eastAsia="宋体" w:cs="宋体"/>
          <w:color w:val="000000" w:themeColor="text1"/>
          <w:spacing w:val="-1"/>
          <w:sz w:val="21"/>
          <w:szCs w:val="21"/>
          <w:highlight w:val="none"/>
          <w14:textFill>
            <w14:solidFill>
              <w14:schemeClr w14:val="tx1"/>
            </w14:solidFill>
          </w14:textFill>
        </w:rPr>
        <w:t>施、进出现场交通服务和其他便利条件。</w:t>
      </w:r>
    </w:p>
    <w:p w14:paraId="62042940">
      <w:pPr>
        <w:spacing w:before="10" w:line="232" w:lineRule="auto"/>
        <w:ind w:left="18"/>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2"/>
          <w:sz w:val="28"/>
          <w:szCs w:val="28"/>
          <w:highlight w:val="none"/>
          <w14:textFill>
            <w14:solidFill>
              <w14:schemeClr w14:val="tx1"/>
            </w14:solidFill>
          </w14:textFill>
        </w:rPr>
        <w:t>2.3</w:t>
      </w:r>
      <w:r>
        <w:rPr>
          <w:rFonts w:ascii="Times New Roman" w:hAnsi="Times New Roman" w:eastAsia="Times New Roman" w:cs="Times New Roman"/>
          <w:color w:val="000000" w:themeColor="text1"/>
          <w:spacing w:val="58"/>
          <w:sz w:val="28"/>
          <w:szCs w:val="28"/>
          <w:highlight w:val="none"/>
          <w14:textFill>
            <w14:solidFill>
              <w14:schemeClr w14:val="tx1"/>
            </w14:solidFill>
          </w14:textFill>
        </w:rPr>
        <w:t xml:space="preserve"> </w:t>
      </w:r>
      <w:r>
        <w:rPr>
          <w:rFonts w:ascii="黑体" w:hAnsi="黑体" w:eastAsia="黑体" w:cs="黑体"/>
          <w:color w:val="000000" w:themeColor="text1"/>
          <w:spacing w:val="-2"/>
          <w:sz w:val="28"/>
          <w:szCs w:val="28"/>
          <w:highlight w:val="none"/>
          <w14:textFill>
            <w14:solidFill>
              <w14:schemeClr w14:val="tx1"/>
            </w14:solidFill>
          </w14:textFill>
        </w:rPr>
        <w:t>办理证件和批件</w:t>
      </w:r>
    </w:p>
    <w:p w14:paraId="0D635101">
      <w:pPr>
        <w:spacing w:before="179" w:line="359" w:lineRule="auto"/>
        <w:ind w:left="22" w:right="195" w:firstLine="41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法律规定和（或）合同约定由委托人负责办理的工程建设项目必须履行的各类审批、</w:t>
      </w:r>
      <w:r>
        <w:rPr>
          <w:rFonts w:ascii="宋体" w:hAnsi="宋体" w:eastAsia="宋体" w:cs="宋体"/>
          <w:color w:val="000000" w:themeColor="text1"/>
          <w:sz w:val="21"/>
          <w:szCs w:val="21"/>
          <w:highlight w:val="none"/>
          <w14:textFill>
            <w14:solidFill>
              <w14:schemeClr w14:val="tx1"/>
            </w14:solidFill>
          </w14:textFill>
        </w:rPr>
        <w:t>核准或备案手续，委托人应当按时办理，监理人应给予必</w:t>
      </w:r>
      <w:r>
        <w:rPr>
          <w:rFonts w:ascii="宋体" w:hAnsi="宋体" w:eastAsia="宋体" w:cs="宋体"/>
          <w:color w:val="000000" w:themeColor="text1"/>
          <w:spacing w:val="-1"/>
          <w:sz w:val="21"/>
          <w:szCs w:val="21"/>
          <w:highlight w:val="none"/>
          <w14:textFill>
            <w14:solidFill>
              <w14:schemeClr w14:val="tx1"/>
            </w14:solidFill>
          </w14:textFill>
        </w:rPr>
        <w:t>要的协助。</w:t>
      </w:r>
    </w:p>
    <w:p w14:paraId="6E2F337A">
      <w:pPr>
        <w:spacing w:before="1" w:line="361" w:lineRule="auto"/>
        <w:ind w:left="26" w:right="164" w:firstLine="41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法律规定和（或）合同约定由监理人负责办理的监理所需的证件和批件，委托人应给</w:t>
      </w:r>
      <w:r>
        <w:rPr>
          <w:rFonts w:ascii="宋体" w:hAnsi="宋体" w:eastAsia="宋体" w:cs="宋体"/>
          <w:color w:val="000000" w:themeColor="text1"/>
          <w:spacing w:val="-4"/>
          <w:sz w:val="21"/>
          <w:szCs w:val="21"/>
          <w:highlight w:val="none"/>
          <w14:textFill>
            <w14:solidFill>
              <w14:schemeClr w14:val="tx1"/>
            </w14:solidFill>
          </w14:textFill>
        </w:rPr>
        <w:t>予必要的协助。</w:t>
      </w:r>
    </w:p>
    <w:p w14:paraId="65DBC133">
      <w:pPr>
        <w:spacing w:before="7" w:line="233" w:lineRule="auto"/>
        <w:ind w:left="18"/>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3"/>
          <w:sz w:val="28"/>
          <w:szCs w:val="28"/>
          <w:highlight w:val="none"/>
          <w14:textFill>
            <w14:solidFill>
              <w14:schemeClr w14:val="tx1"/>
            </w14:solidFill>
          </w14:textFill>
        </w:rPr>
        <w:t>2.4</w:t>
      </w:r>
      <w:r>
        <w:rPr>
          <w:rFonts w:ascii="Times New Roman" w:hAnsi="Times New Roman" w:eastAsia="Times New Roman" w:cs="Times New Roman"/>
          <w:color w:val="000000" w:themeColor="text1"/>
          <w:spacing w:val="65"/>
          <w:sz w:val="28"/>
          <w:szCs w:val="28"/>
          <w:highlight w:val="none"/>
          <w14:textFill>
            <w14:solidFill>
              <w14:schemeClr w14:val="tx1"/>
            </w14:solidFill>
          </w14:textFill>
        </w:rPr>
        <w:t xml:space="preserve"> </w:t>
      </w:r>
      <w:r>
        <w:rPr>
          <w:rFonts w:ascii="黑体" w:hAnsi="黑体" w:eastAsia="黑体" w:cs="黑体"/>
          <w:color w:val="000000" w:themeColor="text1"/>
          <w:spacing w:val="-3"/>
          <w:sz w:val="28"/>
          <w:szCs w:val="28"/>
          <w:highlight w:val="none"/>
          <w14:textFill>
            <w14:solidFill>
              <w14:schemeClr w14:val="tx1"/>
            </w14:solidFill>
          </w14:textFill>
        </w:rPr>
        <w:t>支付合同价款</w:t>
      </w:r>
    </w:p>
    <w:p w14:paraId="428FC003">
      <w:pPr>
        <w:spacing w:before="179" w:line="219" w:lineRule="auto"/>
        <w:ind w:left="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委托人应按合同约定向监理人及时支付合同价款。</w:t>
      </w:r>
    </w:p>
    <w:p w14:paraId="41D48F83">
      <w:pPr>
        <w:spacing w:before="173" w:line="233" w:lineRule="auto"/>
        <w:ind w:left="18"/>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2"/>
          <w:sz w:val="28"/>
          <w:szCs w:val="28"/>
          <w:highlight w:val="none"/>
          <w14:textFill>
            <w14:solidFill>
              <w14:schemeClr w14:val="tx1"/>
            </w14:solidFill>
          </w14:textFill>
        </w:rPr>
        <w:t>2.5</w:t>
      </w:r>
      <w:r>
        <w:rPr>
          <w:rFonts w:ascii="Times New Roman" w:hAnsi="Times New Roman" w:eastAsia="Times New Roman" w:cs="Times New Roman"/>
          <w:color w:val="000000" w:themeColor="text1"/>
          <w:spacing w:val="56"/>
          <w:sz w:val="28"/>
          <w:szCs w:val="28"/>
          <w:highlight w:val="none"/>
          <w14:textFill>
            <w14:solidFill>
              <w14:schemeClr w14:val="tx1"/>
            </w14:solidFill>
          </w14:textFill>
        </w:rPr>
        <w:t xml:space="preserve"> </w:t>
      </w:r>
      <w:r>
        <w:rPr>
          <w:rFonts w:ascii="黑体" w:hAnsi="黑体" w:eastAsia="黑体" w:cs="黑体"/>
          <w:color w:val="000000" w:themeColor="text1"/>
          <w:spacing w:val="-2"/>
          <w:sz w:val="28"/>
          <w:szCs w:val="28"/>
          <w:highlight w:val="none"/>
          <w14:textFill>
            <w14:solidFill>
              <w14:schemeClr w14:val="tx1"/>
            </w14:solidFill>
          </w14:textFill>
        </w:rPr>
        <w:t>提供监理资料</w:t>
      </w:r>
    </w:p>
    <w:p w14:paraId="15EF437C">
      <w:pPr>
        <w:spacing w:before="179" w:line="234" w:lineRule="auto"/>
        <w:ind w:left="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 xml:space="preserve">委托人应按第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1.6.2</w:t>
      </w:r>
      <w:r>
        <w:rPr>
          <w:rFonts w:ascii="Times New Roman" w:hAnsi="Times New Roman" w:eastAsia="Times New Roman" w:cs="Times New Roman"/>
          <w:color w:val="000000" w:themeColor="text1"/>
          <w:spacing w:val="45"/>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项的约定向监理人提供监理资料。</w:t>
      </w:r>
    </w:p>
    <w:p w14:paraId="37E9A226">
      <w:pPr>
        <w:spacing w:before="155" w:line="232" w:lineRule="auto"/>
        <w:ind w:left="18"/>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3"/>
          <w:sz w:val="28"/>
          <w:szCs w:val="28"/>
          <w:highlight w:val="none"/>
          <w14:textFill>
            <w14:solidFill>
              <w14:schemeClr w14:val="tx1"/>
            </w14:solidFill>
          </w14:textFill>
        </w:rPr>
        <w:t>2.6</w:t>
      </w:r>
      <w:r>
        <w:rPr>
          <w:rFonts w:ascii="Times New Roman" w:hAnsi="Times New Roman" w:eastAsia="Times New Roman" w:cs="Times New Roman"/>
          <w:color w:val="000000" w:themeColor="text1"/>
          <w:spacing w:val="59"/>
          <w:sz w:val="28"/>
          <w:szCs w:val="28"/>
          <w:highlight w:val="none"/>
          <w14:textFill>
            <w14:solidFill>
              <w14:schemeClr w14:val="tx1"/>
            </w14:solidFill>
          </w14:textFill>
        </w:rPr>
        <w:t xml:space="preserve"> </w:t>
      </w:r>
      <w:r>
        <w:rPr>
          <w:rFonts w:ascii="黑体" w:hAnsi="黑体" w:eastAsia="黑体" w:cs="黑体"/>
          <w:color w:val="000000" w:themeColor="text1"/>
          <w:spacing w:val="-3"/>
          <w:sz w:val="28"/>
          <w:szCs w:val="28"/>
          <w:highlight w:val="none"/>
          <w14:textFill>
            <w14:solidFill>
              <w14:schemeClr w14:val="tx1"/>
            </w14:solidFill>
          </w14:textFill>
        </w:rPr>
        <w:t>其他义务</w:t>
      </w:r>
    </w:p>
    <w:p w14:paraId="1AD41FB5">
      <w:pPr>
        <w:spacing w:before="179" w:line="221" w:lineRule="auto"/>
        <w:ind w:left="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委托人应履行合同约定的其他义务。</w:t>
      </w:r>
    </w:p>
    <w:p w14:paraId="6B620099">
      <w:pPr>
        <w:spacing w:before="176" w:line="239" w:lineRule="auto"/>
        <w:ind w:left="17"/>
        <w:rPr>
          <w:rFonts w:ascii="黑体" w:hAnsi="黑体" w:eastAsia="黑体" w:cs="黑体"/>
          <w:color w:val="000000" w:themeColor="text1"/>
          <w:sz w:val="31"/>
          <w:szCs w:val="31"/>
          <w:highlight w:val="none"/>
          <w14:textFill>
            <w14:solidFill>
              <w14:schemeClr w14:val="tx1"/>
            </w14:solidFill>
          </w14:textFill>
        </w:rPr>
      </w:pPr>
      <w:r>
        <w:rPr>
          <w:rFonts w:ascii="Times New Roman" w:hAnsi="Times New Roman" w:eastAsia="Times New Roman" w:cs="Times New Roman"/>
          <w:b/>
          <w:bCs/>
          <w:color w:val="000000" w:themeColor="text1"/>
          <w:spacing w:val="4"/>
          <w:sz w:val="31"/>
          <w:szCs w:val="31"/>
          <w:highlight w:val="none"/>
          <w14:textFill>
            <w14:solidFill>
              <w14:schemeClr w14:val="tx1"/>
            </w14:solidFill>
          </w14:textFill>
        </w:rPr>
        <w:t>3.</w:t>
      </w:r>
      <w:r>
        <w:rPr>
          <w:rFonts w:ascii="Times New Roman" w:hAnsi="Times New Roman" w:eastAsia="Times New Roman" w:cs="Times New Roman"/>
          <w:b/>
          <w:bCs/>
          <w:color w:val="000000" w:themeColor="text1"/>
          <w:spacing w:val="-20"/>
          <w:sz w:val="31"/>
          <w:szCs w:val="31"/>
          <w:highlight w:val="none"/>
          <w14:textFill>
            <w14:solidFill>
              <w14:schemeClr w14:val="tx1"/>
            </w14:solidFill>
          </w14:textFill>
        </w:rPr>
        <w:t xml:space="preserve"> </w:t>
      </w:r>
      <w:r>
        <w:rPr>
          <w:rFonts w:ascii="黑体" w:hAnsi="黑体" w:eastAsia="黑体" w:cs="黑体"/>
          <w:color w:val="000000" w:themeColor="text1"/>
          <w:spacing w:val="4"/>
          <w:sz w:val="31"/>
          <w:szCs w:val="31"/>
          <w:highlight w:val="none"/>
          <w14:textFill>
            <w14:solidFill>
              <w14:schemeClr w14:val="tx1"/>
            </w14:solidFill>
          </w14:textFill>
        </w:rPr>
        <w:t>委托人</w:t>
      </w:r>
      <w:r>
        <w:rPr>
          <w:rFonts w:ascii="黑体" w:hAnsi="黑体" w:eastAsia="黑体" w:cs="黑体"/>
          <w:b/>
          <w:bCs/>
          <w:color w:val="000000" w:themeColor="text1"/>
          <w:spacing w:val="4"/>
          <w:sz w:val="31"/>
          <w:szCs w:val="31"/>
          <w:highlight w:val="none"/>
          <w14:textFill>
            <w14:solidFill>
              <w14:schemeClr w14:val="tx1"/>
            </w14:solidFill>
          </w14:textFill>
        </w:rPr>
        <w:t>管理</w:t>
      </w:r>
    </w:p>
    <w:p w14:paraId="43CEF2B0">
      <w:pPr>
        <w:spacing w:before="214" w:line="234" w:lineRule="auto"/>
        <w:ind w:left="23"/>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3"/>
          <w:sz w:val="28"/>
          <w:szCs w:val="28"/>
          <w:highlight w:val="none"/>
          <w14:textFill>
            <w14:solidFill>
              <w14:schemeClr w14:val="tx1"/>
            </w14:solidFill>
          </w14:textFill>
        </w:rPr>
        <w:t>3.1</w:t>
      </w:r>
      <w:r>
        <w:rPr>
          <w:rFonts w:ascii="Times New Roman" w:hAnsi="Times New Roman" w:eastAsia="Times New Roman" w:cs="Times New Roman"/>
          <w:color w:val="000000" w:themeColor="text1"/>
          <w:spacing w:val="56"/>
          <w:sz w:val="28"/>
          <w:szCs w:val="28"/>
          <w:highlight w:val="none"/>
          <w14:textFill>
            <w14:solidFill>
              <w14:schemeClr w14:val="tx1"/>
            </w14:solidFill>
          </w14:textFill>
        </w:rPr>
        <w:t xml:space="preserve"> </w:t>
      </w:r>
      <w:r>
        <w:rPr>
          <w:rFonts w:ascii="黑体" w:hAnsi="黑体" w:eastAsia="黑体" w:cs="黑体"/>
          <w:color w:val="000000" w:themeColor="text1"/>
          <w:spacing w:val="-3"/>
          <w:sz w:val="28"/>
          <w:szCs w:val="28"/>
          <w:highlight w:val="none"/>
          <w14:textFill>
            <w14:solidFill>
              <w14:schemeClr w14:val="tx1"/>
            </w14:solidFill>
          </w14:textFill>
        </w:rPr>
        <w:t>委托人代表</w:t>
      </w:r>
    </w:p>
    <w:p w14:paraId="664B1EDC">
      <w:pPr>
        <w:spacing w:before="179" w:line="363" w:lineRule="auto"/>
        <w:ind w:left="19" w:firstLine="401"/>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8"/>
          <w:sz w:val="19"/>
          <w:szCs w:val="19"/>
          <w:highlight w:val="none"/>
          <w14:textFill>
            <w14:solidFill>
              <w14:schemeClr w14:val="tx1"/>
            </w14:solidFill>
          </w14:textFill>
        </w:rPr>
        <w:t xml:space="preserve">3.1.1  </w:t>
      </w:r>
      <w:r>
        <w:rPr>
          <w:rFonts w:ascii="宋体" w:hAnsi="宋体" w:eastAsia="宋体" w:cs="宋体"/>
          <w:color w:val="000000" w:themeColor="text1"/>
          <w:spacing w:val="8"/>
          <w:sz w:val="19"/>
          <w:szCs w:val="19"/>
          <w:highlight w:val="none"/>
          <w14:textFill>
            <w14:solidFill>
              <w14:schemeClr w14:val="tx1"/>
            </w14:solidFill>
          </w14:textFill>
        </w:rPr>
        <w:t xml:space="preserve">除专用合同条款另有约定外，委托人应在合同签订后 </w:t>
      </w:r>
      <w:r>
        <w:rPr>
          <w:rFonts w:ascii="Times New Roman" w:hAnsi="Times New Roman" w:eastAsia="Times New Roman" w:cs="Times New Roman"/>
          <w:color w:val="000000" w:themeColor="text1"/>
          <w:spacing w:val="8"/>
          <w:sz w:val="19"/>
          <w:szCs w:val="19"/>
          <w:highlight w:val="none"/>
          <w14:textFill>
            <w14:solidFill>
              <w14:schemeClr w14:val="tx1"/>
            </w14:solidFill>
          </w14:textFill>
        </w:rPr>
        <w:t xml:space="preserve">14  </w:t>
      </w:r>
      <w:r>
        <w:rPr>
          <w:rFonts w:ascii="宋体" w:hAnsi="宋体" w:eastAsia="宋体" w:cs="宋体"/>
          <w:color w:val="000000" w:themeColor="text1"/>
          <w:spacing w:val="8"/>
          <w:sz w:val="19"/>
          <w:szCs w:val="19"/>
          <w:highlight w:val="none"/>
          <w14:textFill>
            <w14:solidFill>
              <w14:schemeClr w14:val="tx1"/>
            </w14:solidFill>
          </w14:textFill>
        </w:rPr>
        <w:t>天</w:t>
      </w:r>
      <w:r>
        <w:rPr>
          <w:rFonts w:ascii="宋体" w:hAnsi="宋体" w:eastAsia="宋体" w:cs="宋体"/>
          <w:color w:val="000000" w:themeColor="text1"/>
          <w:spacing w:val="7"/>
          <w:sz w:val="19"/>
          <w:szCs w:val="19"/>
          <w:highlight w:val="none"/>
          <w14:textFill>
            <w14:solidFill>
              <w14:schemeClr w14:val="tx1"/>
            </w14:solidFill>
          </w14:textFill>
        </w:rPr>
        <w:t>内，将委托人代表的姓名、</w:t>
      </w:r>
      <w:r>
        <w:rPr>
          <w:rFonts w:ascii="宋体" w:hAnsi="宋体" w:eastAsia="宋体" w:cs="宋体"/>
          <w:color w:val="000000" w:themeColor="text1"/>
          <w:spacing w:val="3"/>
          <w:sz w:val="21"/>
          <w:szCs w:val="21"/>
          <w:highlight w:val="none"/>
          <w14:textFill>
            <w14:solidFill>
              <w14:schemeClr w14:val="tx1"/>
            </w14:solidFill>
          </w14:textFill>
        </w:rPr>
        <w:t>职务、联系方式、授权范围和授权期限书面通知监理人，由委托人代表在其授权范围</w:t>
      </w:r>
      <w:r>
        <w:rPr>
          <w:rFonts w:ascii="宋体" w:hAnsi="宋体" w:eastAsia="宋体" w:cs="宋体"/>
          <w:color w:val="000000" w:themeColor="text1"/>
          <w:spacing w:val="2"/>
          <w:sz w:val="21"/>
          <w:szCs w:val="21"/>
          <w:highlight w:val="none"/>
          <w14:textFill>
            <w14:solidFill>
              <w14:schemeClr w14:val="tx1"/>
            </w14:solidFill>
          </w14:textFill>
        </w:rPr>
        <w:t>和授</w:t>
      </w:r>
      <w:r>
        <w:rPr>
          <w:rFonts w:ascii="宋体" w:hAnsi="宋体" w:eastAsia="宋体" w:cs="宋体"/>
          <w:color w:val="000000" w:themeColor="text1"/>
          <w:spacing w:val="3"/>
          <w:sz w:val="21"/>
          <w:szCs w:val="21"/>
          <w:highlight w:val="none"/>
          <w14:textFill>
            <w14:solidFill>
              <w14:schemeClr w14:val="tx1"/>
            </w14:solidFill>
          </w14:textFill>
        </w:rPr>
        <w:t>权期限内，代表委托人行使权利、履行义务和处理合同履行中的具体事宜。委托人代</w:t>
      </w:r>
      <w:r>
        <w:rPr>
          <w:rFonts w:ascii="宋体" w:hAnsi="宋体" w:eastAsia="宋体" w:cs="宋体"/>
          <w:color w:val="000000" w:themeColor="text1"/>
          <w:spacing w:val="2"/>
          <w:sz w:val="21"/>
          <w:szCs w:val="21"/>
          <w:highlight w:val="none"/>
          <w14:textFill>
            <w14:solidFill>
              <w14:schemeClr w14:val="tx1"/>
            </w14:solidFill>
          </w14:textFill>
        </w:rPr>
        <w:t>表在</w:t>
      </w:r>
      <w:r>
        <w:rPr>
          <w:rFonts w:ascii="宋体" w:hAnsi="宋体" w:eastAsia="宋体" w:cs="宋体"/>
          <w:color w:val="000000" w:themeColor="text1"/>
          <w:spacing w:val="-1"/>
          <w:sz w:val="21"/>
          <w:szCs w:val="21"/>
          <w:highlight w:val="none"/>
          <w14:textFill>
            <w14:solidFill>
              <w14:schemeClr w14:val="tx1"/>
            </w14:solidFill>
          </w14:textFill>
        </w:rPr>
        <w:t>授权范围内的行为由委托人承担法律责任。</w:t>
      </w:r>
    </w:p>
    <w:p w14:paraId="15164008">
      <w:pPr>
        <w:spacing w:before="4" w:line="365" w:lineRule="auto"/>
        <w:ind w:left="19" w:right="163" w:firstLine="401"/>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9"/>
          <w:sz w:val="19"/>
          <w:szCs w:val="19"/>
          <w:highlight w:val="none"/>
          <w14:textFill>
            <w14:solidFill>
              <w14:schemeClr w14:val="tx1"/>
            </w14:solidFill>
          </w14:textFill>
        </w:rPr>
        <w:t>3.1.2</w:t>
      </w:r>
      <w:r>
        <w:rPr>
          <w:rFonts w:ascii="Times New Roman" w:hAnsi="Times New Roman" w:eastAsia="Times New Roman" w:cs="Times New Roman"/>
          <w:color w:val="000000" w:themeColor="text1"/>
          <w:spacing w:val="43"/>
          <w:sz w:val="19"/>
          <w:szCs w:val="19"/>
          <w:highlight w:val="none"/>
          <w14:textFill>
            <w14:solidFill>
              <w14:schemeClr w14:val="tx1"/>
            </w14:solidFill>
          </w14:textFill>
        </w:rPr>
        <w:t xml:space="preserve"> </w:t>
      </w:r>
      <w:r>
        <w:rPr>
          <w:rFonts w:ascii="宋体" w:hAnsi="宋体" w:eastAsia="宋体" w:cs="宋体"/>
          <w:color w:val="000000" w:themeColor="text1"/>
          <w:spacing w:val="9"/>
          <w:sz w:val="19"/>
          <w:szCs w:val="19"/>
          <w:highlight w:val="none"/>
          <w14:textFill>
            <w14:solidFill>
              <w14:schemeClr w14:val="tx1"/>
            </w14:solidFill>
          </w14:textFill>
        </w:rPr>
        <w:t>委托人代表违反法律法规、违背职业道德守则或者不按合同约定履行职责及义务，导</w:t>
      </w:r>
      <w:r>
        <w:rPr>
          <w:rFonts w:ascii="宋体" w:hAnsi="宋体" w:eastAsia="宋体" w:cs="宋体"/>
          <w:color w:val="000000" w:themeColor="text1"/>
          <w:spacing w:val="3"/>
          <w:sz w:val="21"/>
          <w:szCs w:val="21"/>
          <w:highlight w:val="none"/>
          <w14:textFill>
            <w14:solidFill>
              <w14:schemeClr w14:val="tx1"/>
            </w14:solidFill>
          </w14:textFill>
        </w:rPr>
        <w:t>致合同无法继续正常履行的，监理人有权通知委托人更换委托人代表。委托人收到通</w:t>
      </w:r>
      <w:r>
        <w:rPr>
          <w:rFonts w:ascii="宋体" w:hAnsi="宋体" w:eastAsia="宋体" w:cs="宋体"/>
          <w:color w:val="000000" w:themeColor="text1"/>
          <w:spacing w:val="2"/>
          <w:sz w:val="21"/>
          <w:szCs w:val="21"/>
          <w:highlight w:val="none"/>
          <w14:textFill>
            <w14:solidFill>
              <w14:schemeClr w14:val="tx1"/>
            </w14:solidFill>
          </w14:textFill>
        </w:rPr>
        <w:t>知后</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7</w:t>
      </w:r>
      <w:r>
        <w:rPr>
          <w:rFonts w:ascii="Times New Roman" w:hAnsi="Times New Roman" w:eastAsia="Times New Roman" w:cs="Times New Roman"/>
          <w:color w:val="000000" w:themeColor="text1"/>
          <w:spacing w:val="55"/>
          <w:w w:val="10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天内，应当核实完毕并将处理结果通知监理人。</w:t>
      </w:r>
    </w:p>
    <w:p w14:paraId="5B8B4BE2">
      <w:pPr>
        <w:spacing w:before="2" w:line="352" w:lineRule="auto"/>
        <w:ind w:left="19" w:right="161" w:firstLine="421"/>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3.1.3</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 xml:space="preserve">委托人更换委托人代表的，应提前 </w:t>
      </w:r>
      <w:r>
        <w:rPr>
          <w:rFonts w:ascii="Times New Roman" w:hAnsi="Times New Roman" w:eastAsia="Times New Roman" w:cs="Times New Roman"/>
          <w:color w:val="000000" w:themeColor="text1"/>
          <w:sz w:val="21"/>
          <w:szCs w:val="21"/>
          <w:highlight w:val="none"/>
          <w14:textFill>
            <w14:solidFill>
              <w14:schemeClr w14:val="tx1"/>
            </w14:solidFill>
          </w14:textFill>
        </w:rPr>
        <w:t>14</w:t>
      </w:r>
      <w:r>
        <w:rPr>
          <w:rFonts w:ascii="Times New Roman" w:hAnsi="Times New Roman" w:eastAsia="Times New Roman" w:cs="Times New Roman"/>
          <w:color w:val="000000" w:themeColor="text1"/>
          <w:spacing w:val="42"/>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天将更换人员的姓名、职务、联系方式、</w:t>
      </w:r>
      <w:r>
        <w:rPr>
          <w:rFonts w:ascii="宋体" w:hAnsi="宋体" w:eastAsia="宋体" w:cs="宋体"/>
          <w:color w:val="000000" w:themeColor="text1"/>
          <w:spacing w:val="1"/>
          <w:sz w:val="21"/>
          <w:szCs w:val="21"/>
          <w:highlight w:val="none"/>
          <w14:textFill>
            <w14:solidFill>
              <w14:schemeClr w14:val="tx1"/>
            </w14:solidFill>
          </w14:textFill>
        </w:rPr>
        <w:t>授权范围和授权期限书面通知监理人。委托人代表超</w:t>
      </w:r>
      <w:r>
        <w:rPr>
          <w:rFonts w:ascii="宋体" w:hAnsi="宋体" w:eastAsia="宋体" w:cs="宋体"/>
          <w:color w:val="000000" w:themeColor="text1"/>
          <w:sz w:val="21"/>
          <w:szCs w:val="21"/>
          <w:highlight w:val="none"/>
          <w14:textFill>
            <w14:solidFill>
              <w14:schemeClr w14:val="tx1"/>
            </w14:solidFill>
          </w14:textFill>
        </w:rPr>
        <w:t xml:space="preserve">过 </w:t>
      </w:r>
      <w:r>
        <w:rPr>
          <w:rFonts w:ascii="Times New Roman" w:hAnsi="Times New Roman" w:eastAsia="Times New Roman" w:cs="Times New Roman"/>
          <w:color w:val="000000" w:themeColor="text1"/>
          <w:sz w:val="21"/>
          <w:szCs w:val="21"/>
          <w:highlight w:val="none"/>
          <w14:textFill>
            <w14:solidFill>
              <w14:schemeClr w14:val="tx1"/>
            </w14:solidFill>
          </w14:textFill>
        </w:rPr>
        <w:t>2</w:t>
      </w:r>
      <w:r>
        <w:rPr>
          <w:rFonts w:ascii="Times New Roman" w:hAnsi="Times New Roman" w:eastAsia="Times New Roman" w:cs="Times New Roman"/>
          <w:color w:val="000000" w:themeColor="text1"/>
          <w:spacing w:val="42"/>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天不能履行职责的，应委派代表</w:t>
      </w:r>
      <w:r>
        <w:rPr>
          <w:rFonts w:ascii="宋体" w:hAnsi="宋体" w:eastAsia="宋体" w:cs="宋体"/>
          <w:color w:val="000000" w:themeColor="text1"/>
          <w:spacing w:val="-2"/>
          <w:sz w:val="21"/>
          <w:szCs w:val="21"/>
          <w:highlight w:val="none"/>
          <w14:textFill>
            <w14:solidFill>
              <w14:schemeClr w14:val="tx1"/>
            </w14:solidFill>
          </w14:textFill>
        </w:rPr>
        <w:t>代行其职责，并通知监理人。</w:t>
      </w:r>
    </w:p>
    <w:p w14:paraId="69CB88A6">
      <w:pPr>
        <w:spacing w:before="23" w:line="223" w:lineRule="auto"/>
        <w:ind w:left="23"/>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3"/>
          <w:sz w:val="28"/>
          <w:szCs w:val="28"/>
          <w:highlight w:val="none"/>
          <w14:textFill>
            <w14:solidFill>
              <w14:schemeClr w14:val="tx1"/>
            </w14:solidFill>
          </w14:textFill>
        </w:rPr>
        <w:t>3.2</w:t>
      </w:r>
      <w:r>
        <w:rPr>
          <w:rFonts w:ascii="Times New Roman" w:hAnsi="Times New Roman" w:eastAsia="Times New Roman" w:cs="Times New Roman"/>
          <w:color w:val="000000" w:themeColor="text1"/>
          <w:spacing w:val="59"/>
          <w:w w:val="101"/>
          <w:sz w:val="28"/>
          <w:szCs w:val="28"/>
          <w:highlight w:val="none"/>
          <w14:textFill>
            <w14:solidFill>
              <w14:schemeClr w14:val="tx1"/>
            </w14:solidFill>
          </w14:textFill>
        </w:rPr>
        <w:t xml:space="preserve"> </w:t>
      </w:r>
      <w:r>
        <w:rPr>
          <w:rFonts w:ascii="黑体" w:hAnsi="黑体" w:eastAsia="黑体" w:cs="黑体"/>
          <w:color w:val="000000" w:themeColor="text1"/>
          <w:spacing w:val="-3"/>
          <w:sz w:val="28"/>
          <w:szCs w:val="28"/>
          <w:highlight w:val="none"/>
          <w14:textFill>
            <w14:solidFill>
              <w14:schemeClr w14:val="tx1"/>
            </w14:solidFill>
          </w14:textFill>
        </w:rPr>
        <w:t>委托人的指示</w:t>
      </w:r>
    </w:p>
    <w:p w14:paraId="3DF0D8D7">
      <w:pPr>
        <w:spacing w:before="1" w:line="350" w:lineRule="auto"/>
        <w:ind w:left="45" w:right="161" w:firstLine="394"/>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3.2.1</w:t>
      </w:r>
      <w:r>
        <w:rPr>
          <w:rFonts w:ascii="Times New Roman" w:hAnsi="Times New Roman" w:eastAsia="Times New Roman" w:cs="Times New Roman"/>
          <w:color w:val="000000" w:themeColor="text1"/>
          <w:spacing w:val="38"/>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委托人应按合同约定向监理人发出指示，委托</w:t>
      </w:r>
      <w:r>
        <w:rPr>
          <w:rFonts w:ascii="宋体" w:hAnsi="宋体" w:eastAsia="宋体" w:cs="宋体"/>
          <w:color w:val="000000" w:themeColor="text1"/>
          <w:sz w:val="21"/>
          <w:szCs w:val="21"/>
          <w:highlight w:val="none"/>
          <w14:textFill>
            <w14:solidFill>
              <w14:schemeClr w14:val="tx1"/>
            </w14:solidFill>
          </w14:textFill>
        </w:rPr>
        <w:t>人的指示应盖有委托人单位章，并</w:t>
      </w:r>
      <w:r>
        <w:rPr>
          <w:rFonts w:ascii="宋体" w:hAnsi="宋体" w:eastAsia="宋体" w:cs="宋体"/>
          <w:color w:val="000000" w:themeColor="text1"/>
          <w:spacing w:val="-5"/>
          <w:sz w:val="21"/>
          <w:szCs w:val="21"/>
          <w:highlight w:val="none"/>
          <w14:textFill>
            <w14:solidFill>
              <w14:schemeClr w14:val="tx1"/>
            </w14:solidFill>
          </w14:textFill>
        </w:rPr>
        <w:t>由委托人代表签字确认。</w:t>
      </w:r>
    </w:p>
    <w:p w14:paraId="3403F7E6">
      <w:pPr>
        <w:spacing w:before="22" w:line="312" w:lineRule="auto"/>
        <w:ind w:left="23" w:right="162" w:firstLine="41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3.2.2</w:t>
      </w:r>
      <w:r>
        <w:rPr>
          <w:rFonts w:ascii="Times New Roman" w:hAnsi="Times New Roman" w:eastAsia="Times New Roman" w:cs="Times New Roman"/>
          <w:color w:val="000000" w:themeColor="text1"/>
          <w:spacing w:val="56"/>
          <w:w w:val="101"/>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 xml:space="preserve">监理人收到委托人作出的指示后应遵照执行。指示构成变更的，应按第 </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8</w:t>
      </w:r>
      <w:r>
        <w:rPr>
          <w:rFonts w:ascii="Times New Roman" w:hAnsi="Times New Roman" w:eastAsia="Times New Roman" w:cs="Times New Roman"/>
          <w:color w:val="000000" w:themeColor="text1"/>
          <w:spacing w:val="44"/>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条执</w:t>
      </w:r>
      <w:r>
        <w:rPr>
          <w:rFonts w:ascii="宋体" w:hAnsi="宋体" w:eastAsia="宋体" w:cs="宋体"/>
          <w:color w:val="000000" w:themeColor="text1"/>
          <w:spacing w:val="-11"/>
          <w:sz w:val="21"/>
          <w:szCs w:val="21"/>
          <w:highlight w:val="none"/>
          <w14:textFill>
            <w14:solidFill>
              <w14:schemeClr w14:val="tx1"/>
            </w14:solidFill>
          </w14:textFill>
        </w:rPr>
        <w:t>行。</w:t>
      </w:r>
    </w:p>
    <w:p w14:paraId="118906F1">
      <w:pPr>
        <w:spacing w:line="312" w:lineRule="auto"/>
        <w:rPr>
          <w:rFonts w:ascii="宋体" w:hAnsi="宋体" w:eastAsia="宋体" w:cs="宋体"/>
          <w:color w:val="000000" w:themeColor="text1"/>
          <w:sz w:val="21"/>
          <w:szCs w:val="21"/>
          <w:highlight w:val="none"/>
          <w14:textFill>
            <w14:solidFill>
              <w14:schemeClr w14:val="tx1"/>
            </w14:solidFill>
          </w14:textFill>
        </w:rPr>
        <w:sectPr>
          <w:footerReference r:id="rId75" w:type="default"/>
          <w:pgSz w:w="11907" w:h="16839"/>
          <w:pgMar w:top="400" w:right="1630" w:bottom="1465" w:left="1785" w:header="0" w:footer="1227" w:gutter="0"/>
          <w:cols w:space="720" w:num="1"/>
        </w:sectPr>
      </w:pPr>
    </w:p>
    <w:p w14:paraId="3C2229B8">
      <w:pPr>
        <w:pStyle w:val="5"/>
        <w:spacing w:line="248" w:lineRule="auto"/>
        <w:rPr>
          <w:color w:val="000000" w:themeColor="text1"/>
          <w:highlight w:val="none"/>
          <w14:textFill>
            <w14:solidFill>
              <w14:schemeClr w14:val="tx1"/>
            </w14:solidFill>
          </w14:textFill>
        </w:rPr>
      </w:pPr>
    </w:p>
    <w:p w14:paraId="165EE155">
      <w:pPr>
        <w:pStyle w:val="5"/>
        <w:spacing w:line="248" w:lineRule="auto"/>
        <w:rPr>
          <w:color w:val="000000" w:themeColor="text1"/>
          <w:highlight w:val="none"/>
          <w14:textFill>
            <w14:solidFill>
              <w14:schemeClr w14:val="tx1"/>
            </w14:solidFill>
          </w14:textFill>
        </w:rPr>
      </w:pPr>
    </w:p>
    <w:p w14:paraId="4A321227">
      <w:pPr>
        <w:pStyle w:val="5"/>
        <w:spacing w:line="249" w:lineRule="auto"/>
        <w:rPr>
          <w:color w:val="000000" w:themeColor="text1"/>
          <w:highlight w:val="none"/>
          <w14:textFill>
            <w14:solidFill>
              <w14:schemeClr w14:val="tx1"/>
            </w14:solidFill>
          </w14:textFill>
        </w:rPr>
      </w:pPr>
    </w:p>
    <w:p w14:paraId="1EEE33EF">
      <w:pPr>
        <w:pStyle w:val="5"/>
        <w:spacing w:line="249" w:lineRule="auto"/>
        <w:rPr>
          <w:color w:val="000000" w:themeColor="text1"/>
          <w:highlight w:val="none"/>
          <w14:textFill>
            <w14:solidFill>
              <w14:schemeClr w14:val="tx1"/>
            </w14:solidFill>
          </w14:textFill>
        </w:rPr>
      </w:pPr>
    </w:p>
    <w:p w14:paraId="527DC37B">
      <w:pPr>
        <w:spacing w:before="68" w:line="353" w:lineRule="auto"/>
        <w:ind w:left="19" w:right="161" w:firstLine="421"/>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3.2.3</w:t>
      </w:r>
      <w:r>
        <w:rPr>
          <w:rFonts w:ascii="Times New Roman" w:hAnsi="Times New Roman" w:eastAsia="Times New Roman" w:cs="Times New Roman"/>
          <w:color w:val="000000" w:themeColor="text1"/>
          <w:spacing w:val="38"/>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在紧急情况下，委托人代表或其授权人员可以</w:t>
      </w:r>
      <w:r>
        <w:rPr>
          <w:rFonts w:ascii="宋体" w:hAnsi="宋体" w:eastAsia="宋体" w:cs="宋体"/>
          <w:color w:val="000000" w:themeColor="text1"/>
          <w:sz w:val="21"/>
          <w:szCs w:val="21"/>
          <w:highlight w:val="none"/>
          <w14:textFill>
            <w14:solidFill>
              <w14:schemeClr w14:val="tx1"/>
            </w14:solidFill>
          </w14:textFill>
        </w:rPr>
        <w:t>当场签发临时书面指示，监理人应</w:t>
      </w:r>
      <w:r>
        <w:rPr>
          <w:rFonts w:ascii="宋体" w:hAnsi="宋体" w:eastAsia="宋体" w:cs="宋体"/>
          <w:color w:val="000000" w:themeColor="text1"/>
          <w:spacing w:val="3"/>
          <w:sz w:val="21"/>
          <w:szCs w:val="21"/>
          <w:highlight w:val="none"/>
          <w14:textFill>
            <w14:solidFill>
              <w14:schemeClr w14:val="tx1"/>
            </w14:solidFill>
          </w14:textFill>
        </w:rPr>
        <w:t xml:space="preserve">遵照执行。委托人代表应在临时书面指示发出后 </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24</w:t>
      </w:r>
      <w:r>
        <w:rPr>
          <w:rFonts w:ascii="Times New Roman" w:hAnsi="Times New Roman" w:eastAsia="Times New Roman" w:cs="Times New Roman"/>
          <w:color w:val="000000" w:themeColor="text1"/>
          <w:spacing w:val="47"/>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小时内发出书面确认函，逾期未发出</w:t>
      </w:r>
      <w:r>
        <w:rPr>
          <w:rFonts w:ascii="宋体" w:hAnsi="宋体" w:eastAsia="宋体" w:cs="宋体"/>
          <w:color w:val="000000" w:themeColor="text1"/>
          <w:spacing w:val="-1"/>
          <w:sz w:val="21"/>
          <w:szCs w:val="21"/>
          <w:highlight w:val="none"/>
          <w14:textFill>
            <w14:solidFill>
              <w14:schemeClr w14:val="tx1"/>
            </w14:solidFill>
          </w14:textFill>
        </w:rPr>
        <w:t>书面确认函的，该临时书面指示应被视为委托人的正式指示。</w:t>
      </w:r>
    </w:p>
    <w:p w14:paraId="2CC5FE03">
      <w:pPr>
        <w:spacing w:before="24" w:line="350" w:lineRule="auto"/>
        <w:ind w:left="20" w:right="161" w:firstLine="42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3.2.4  </w:t>
      </w:r>
      <w:r>
        <w:rPr>
          <w:rFonts w:ascii="宋体" w:hAnsi="宋体" w:eastAsia="宋体" w:cs="宋体"/>
          <w:color w:val="000000" w:themeColor="text1"/>
          <w:sz w:val="21"/>
          <w:szCs w:val="21"/>
          <w:highlight w:val="none"/>
          <w14:textFill>
            <w14:solidFill>
              <w14:schemeClr w14:val="tx1"/>
            </w14:solidFill>
          </w14:textFill>
        </w:rPr>
        <w:t>由于委托人未能按合同约定发出指示、指示延误或指示错误而导致监理人费用增</w:t>
      </w:r>
      <w:r>
        <w:rPr>
          <w:rFonts w:ascii="宋体" w:hAnsi="宋体" w:eastAsia="宋体" w:cs="宋体"/>
          <w:color w:val="000000" w:themeColor="text1"/>
          <w:spacing w:val="-1"/>
          <w:sz w:val="21"/>
          <w:szCs w:val="21"/>
          <w:highlight w:val="none"/>
          <w14:textFill>
            <w14:solidFill>
              <w14:schemeClr w14:val="tx1"/>
            </w14:solidFill>
          </w14:textFill>
        </w:rPr>
        <w:t>加和（或）周期延误的，委托人应承担由此增加的费用和（或）周期延误。</w:t>
      </w:r>
    </w:p>
    <w:p w14:paraId="2DBAA1F6">
      <w:pPr>
        <w:spacing w:before="21" w:line="223" w:lineRule="auto"/>
        <w:ind w:left="23"/>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3"/>
          <w:sz w:val="28"/>
          <w:szCs w:val="28"/>
          <w:highlight w:val="none"/>
          <w14:textFill>
            <w14:solidFill>
              <w14:schemeClr w14:val="tx1"/>
            </w14:solidFill>
          </w14:textFill>
        </w:rPr>
        <w:t>3.3</w:t>
      </w:r>
      <w:r>
        <w:rPr>
          <w:rFonts w:ascii="Times New Roman" w:hAnsi="Times New Roman" w:eastAsia="Times New Roman" w:cs="Times New Roman"/>
          <w:color w:val="000000" w:themeColor="text1"/>
          <w:spacing w:val="56"/>
          <w:sz w:val="28"/>
          <w:szCs w:val="28"/>
          <w:highlight w:val="none"/>
          <w14:textFill>
            <w14:solidFill>
              <w14:schemeClr w14:val="tx1"/>
            </w14:solidFill>
          </w14:textFill>
        </w:rPr>
        <w:t xml:space="preserve"> </w:t>
      </w:r>
      <w:r>
        <w:rPr>
          <w:rFonts w:ascii="黑体" w:hAnsi="黑体" w:eastAsia="黑体" w:cs="黑体"/>
          <w:color w:val="000000" w:themeColor="text1"/>
          <w:spacing w:val="-3"/>
          <w:sz w:val="28"/>
          <w:szCs w:val="28"/>
          <w:highlight w:val="none"/>
          <w14:textFill>
            <w14:solidFill>
              <w14:schemeClr w14:val="tx1"/>
            </w14:solidFill>
          </w14:textFill>
        </w:rPr>
        <w:t>决定或答复</w:t>
      </w:r>
    </w:p>
    <w:p w14:paraId="3F7A0D55">
      <w:pPr>
        <w:spacing w:before="1" w:line="354" w:lineRule="auto"/>
        <w:ind w:left="25" w:right="159" w:firstLine="41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4"/>
          <w:sz w:val="21"/>
          <w:szCs w:val="21"/>
          <w:highlight w:val="none"/>
          <w14:textFill>
            <w14:solidFill>
              <w14:schemeClr w14:val="tx1"/>
            </w14:solidFill>
          </w14:textFill>
        </w:rPr>
        <w:t>3.3.1</w:t>
      </w:r>
      <w:r>
        <w:rPr>
          <w:rFonts w:ascii="Times New Roman" w:hAnsi="Times New Roman" w:eastAsia="Times New Roman" w:cs="Times New Roman"/>
          <w:color w:val="000000" w:themeColor="text1"/>
          <w:spacing w:val="52"/>
          <w:sz w:val="21"/>
          <w:szCs w:val="21"/>
          <w:highlight w:val="none"/>
          <w14:textFill>
            <w14:solidFill>
              <w14:schemeClr w14:val="tx1"/>
            </w14:solidFill>
          </w14:textFill>
        </w:rPr>
        <w:t xml:space="preserve"> </w:t>
      </w:r>
      <w:r>
        <w:rPr>
          <w:rFonts w:ascii="宋体" w:hAnsi="宋体" w:eastAsia="宋体" w:cs="宋体"/>
          <w:color w:val="000000" w:themeColor="text1"/>
          <w:spacing w:val="4"/>
          <w:sz w:val="21"/>
          <w:szCs w:val="21"/>
          <w:highlight w:val="none"/>
          <w14:textFill>
            <w14:solidFill>
              <w14:schemeClr w14:val="tx1"/>
            </w14:solidFill>
          </w14:textFill>
        </w:rPr>
        <w:t>委托人在法律允许的范围内有权对监理人的监理工作和</w:t>
      </w:r>
      <w:r>
        <w:rPr>
          <w:rFonts w:ascii="Times New Roman" w:hAnsi="Times New Roman" w:eastAsia="Times New Roman" w:cs="Times New Roman"/>
          <w:color w:val="000000" w:themeColor="text1"/>
          <w:spacing w:val="4"/>
          <w:sz w:val="21"/>
          <w:szCs w:val="21"/>
          <w:highlight w:val="none"/>
          <w14:textFill>
            <w14:solidFill>
              <w14:schemeClr w14:val="tx1"/>
            </w14:solidFill>
          </w14:textFill>
        </w:rPr>
        <w:t>/</w:t>
      </w:r>
      <w:r>
        <w:rPr>
          <w:rFonts w:ascii="宋体" w:hAnsi="宋体" w:eastAsia="宋体" w:cs="宋体"/>
          <w:color w:val="000000" w:themeColor="text1"/>
          <w:spacing w:val="4"/>
          <w:sz w:val="21"/>
          <w:szCs w:val="21"/>
          <w:highlight w:val="none"/>
          <w14:textFill>
            <w14:solidFill>
              <w14:schemeClr w14:val="tx1"/>
            </w14:solidFill>
          </w14:textFill>
        </w:rPr>
        <w:t>或监理文件作出处理决</w:t>
      </w:r>
      <w:r>
        <w:rPr>
          <w:rFonts w:ascii="宋体" w:hAnsi="宋体" w:eastAsia="宋体" w:cs="宋体"/>
          <w:color w:val="000000" w:themeColor="text1"/>
          <w:spacing w:val="1"/>
          <w:sz w:val="21"/>
          <w:szCs w:val="21"/>
          <w:highlight w:val="none"/>
          <w14:textFill>
            <w14:solidFill>
              <w14:schemeClr w14:val="tx1"/>
            </w14:solidFill>
          </w14:textFill>
        </w:rPr>
        <w:t>定，监理人应按照委托人的决定执行，涉及监理</w:t>
      </w:r>
      <w:r>
        <w:rPr>
          <w:rFonts w:ascii="宋体" w:hAnsi="宋体" w:eastAsia="宋体" w:cs="宋体"/>
          <w:color w:val="000000" w:themeColor="text1"/>
          <w:sz w:val="21"/>
          <w:szCs w:val="21"/>
          <w:highlight w:val="none"/>
          <w14:textFill>
            <w14:solidFill>
              <w14:schemeClr w14:val="tx1"/>
            </w14:solidFill>
          </w14:textFill>
        </w:rPr>
        <w:t xml:space="preserve">服务期限或监理报酬等问题按第 </w:t>
      </w:r>
      <w:r>
        <w:rPr>
          <w:rFonts w:ascii="Times New Roman" w:hAnsi="Times New Roman" w:eastAsia="Times New Roman" w:cs="Times New Roman"/>
          <w:color w:val="000000" w:themeColor="text1"/>
          <w:sz w:val="21"/>
          <w:szCs w:val="21"/>
          <w:highlight w:val="none"/>
          <w14:textFill>
            <w14:solidFill>
              <w14:schemeClr w14:val="tx1"/>
            </w14:solidFill>
          </w14:textFill>
        </w:rPr>
        <w:t>8</w:t>
      </w:r>
      <w:r>
        <w:rPr>
          <w:rFonts w:ascii="Times New Roman" w:hAnsi="Times New Roman" w:eastAsia="Times New Roman" w:cs="Times New Roman"/>
          <w:color w:val="000000" w:themeColor="text1"/>
          <w:spacing w:val="39"/>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条的约</w:t>
      </w:r>
      <w:r>
        <w:rPr>
          <w:rFonts w:ascii="宋体" w:hAnsi="宋体" w:eastAsia="宋体" w:cs="宋体"/>
          <w:color w:val="000000" w:themeColor="text1"/>
          <w:spacing w:val="-3"/>
          <w:sz w:val="21"/>
          <w:szCs w:val="21"/>
          <w:highlight w:val="none"/>
          <w14:textFill>
            <w14:solidFill>
              <w14:schemeClr w14:val="tx1"/>
            </w14:solidFill>
          </w14:textFill>
        </w:rPr>
        <w:t>定处理。</w:t>
      </w:r>
    </w:p>
    <w:p w14:paraId="28B05C30">
      <w:pPr>
        <w:spacing w:before="18" w:line="350" w:lineRule="auto"/>
        <w:ind w:left="26" w:right="161" w:firstLine="414"/>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3.3.2</w:t>
      </w:r>
      <w:r>
        <w:rPr>
          <w:rFonts w:ascii="Times New Roman" w:hAnsi="Times New Roman" w:eastAsia="Times New Roman" w:cs="Times New Roman"/>
          <w:color w:val="000000" w:themeColor="text1"/>
          <w:spacing w:val="38"/>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委托人应在专用合同条款约定的时间之内，对</w:t>
      </w:r>
      <w:r>
        <w:rPr>
          <w:rFonts w:ascii="宋体" w:hAnsi="宋体" w:eastAsia="宋体" w:cs="宋体"/>
          <w:color w:val="000000" w:themeColor="text1"/>
          <w:sz w:val="21"/>
          <w:szCs w:val="21"/>
          <w:highlight w:val="none"/>
          <w14:textFill>
            <w14:solidFill>
              <w14:schemeClr w14:val="tx1"/>
            </w14:solidFill>
          </w14:textFill>
        </w:rPr>
        <w:t>监理人书面提出的事项作出书面答</w:t>
      </w:r>
      <w:r>
        <w:rPr>
          <w:rFonts w:ascii="宋体" w:hAnsi="宋体" w:eastAsia="宋体" w:cs="宋体"/>
          <w:color w:val="000000" w:themeColor="text1"/>
          <w:spacing w:val="-1"/>
          <w:sz w:val="21"/>
          <w:szCs w:val="21"/>
          <w:highlight w:val="none"/>
          <w14:textFill>
            <w14:solidFill>
              <w14:schemeClr w14:val="tx1"/>
            </w14:solidFill>
          </w14:textFill>
        </w:rPr>
        <w:t>复；逾期没有做出答复的，视为已获得委托人的批</w:t>
      </w:r>
      <w:r>
        <w:rPr>
          <w:rFonts w:ascii="宋体" w:hAnsi="宋体" w:eastAsia="宋体" w:cs="宋体"/>
          <w:color w:val="000000" w:themeColor="text1"/>
          <w:spacing w:val="-2"/>
          <w:sz w:val="21"/>
          <w:szCs w:val="21"/>
          <w:highlight w:val="none"/>
          <w14:textFill>
            <w14:solidFill>
              <w14:schemeClr w14:val="tx1"/>
            </w14:solidFill>
          </w14:textFill>
        </w:rPr>
        <w:t>准。</w:t>
      </w:r>
    </w:p>
    <w:p w14:paraId="1EA4AB11">
      <w:pPr>
        <w:spacing w:before="35" w:line="224" w:lineRule="auto"/>
        <w:ind w:left="15"/>
        <w:rPr>
          <w:rFonts w:ascii="黑体" w:hAnsi="黑体" w:eastAsia="黑体" w:cs="黑体"/>
          <w:color w:val="000000" w:themeColor="text1"/>
          <w:sz w:val="31"/>
          <w:szCs w:val="31"/>
          <w:highlight w:val="none"/>
          <w14:textFill>
            <w14:solidFill>
              <w14:schemeClr w14:val="tx1"/>
            </w14:solidFill>
          </w14:textFill>
        </w:rPr>
      </w:pPr>
      <w:r>
        <w:rPr>
          <w:rFonts w:ascii="黑体" w:hAnsi="黑体" w:eastAsia="黑体" w:cs="黑体"/>
          <w:b/>
          <w:bCs/>
          <w:color w:val="000000" w:themeColor="text1"/>
          <w:spacing w:val="6"/>
          <w:sz w:val="31"/>
          <w:szCs w:val="31"/>
          <w:highlight w:val="none"/>
          <w14:textFill>
            <w14:solidFill>
              <w14:schemeClr w14:val="tx1"/>
            </w14:solidFill>
          </w14:textFill>
        </w:rPr>
        <w:t>4.监理人义务</w:t>
      </w:r>
    </w:p>
    <w:p w14:paraId="2D9BCD96">
      <w:pPr>
        <w:spacing w:before="244" w:line="232" w:lineRule="auto"/>
        <w:ind w:left="16"/>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2"/>
          <w:sz w:val="28"/>
          <w:szCs w:val="28"/>
          <w:highlight w:val="none"/>
          <w14:textFill>
            <w14:solidFill>
              <w14:schemeClr w14:val="tx1"/>
            </w14:solidFill>
          </w14:textFill>
        </w:rPr>
        <w:t>4.1</w:t>
      </w:r>
      <w:r>
        <w:rPr>
          <w:rFonts w:ascii="Times New Roman" w:hAnsi="Times New Roman" w:eastAsia="Times New Roman" w:cs="Times New Roman"/>
          <w:color w:val="000000" w:themeColor="text1"/>
          <w:spacing w:val="60"/>
          <w:sz w:val="28"/>
          <w:szCs w:val="28"/>
          <w:highlight w:val="none"/>
          <w14:textFill>
            <w14:solidFill>
              <w14:schemeClr w14:val="tx1"/>
            </w14:solidFill>
          </w14:textFill>
        </w:rPr>
        <w:t xml:space="preserve"> </w:t>
      </w:r>
      <w:r>
        <w:rPr>
          <w:rFonts w:ascii="黑体" w:hAnsi="黑体" w:eastAsia="黑体" w:cs="黑体"/>
          <w:color w:val="000000" w:themeColor="text1"/>
          <w:spacing w:val="-2"/>
          <w:sz w:val="28"/>
          <w:szCs w:val="28"/>
          <w:highlight w:val="none"/>
          <w14:textFill>
            <w14:solidFill>
              <w14:schemeClr w14:val="tx1"/>
            </w14:solidFill>
          </w14:textFill>
        </w:rPr>
        <w:t>监理人的一般义务</w:t>
      </w:r>
    </w:p>
    <w:p w14:paraId="7A43CA13">
      <w:pPr>
        <w:spacing w:before="181" w:line="234" w:lineRule="auto"/>
        <w:ind w:left="43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b/>
          <w:bCs/>
          <w:color w:val="000000" w:themeColor="text1"/>
          <w:spacing w:val="-2"/>
          <w:sz w:val="21"/>
          <w:szCs w:val="21"/>
          <w:highlight w:val="none"/>
          <w14:textFill>
            <w14:solidFill>
              <w14:schemeClr w14:val="tx1"/>
            </w14:solidFill>
          </w14:textFill>
        </w:rPr>
        <w:t>4.1.1</w:t>
      </w:r>
      <w:r>
        <w:rPr>
          <w:rFonts w:ascii="Times New Roman" w:hAnsi="Times New Roman" w:eastAsia="Times New Roman" w:cs="Times New Roman"/>
          <w:b/>
          <w:bCs/>
          <w:color w:val="000000" w:themeColor="text1"/>
          <w:spacing w:val="44"/>
          <w:w w:val="101"/>
          <w:sz w:val="21"/>
          <w:szCs w:val="21"/>
          <w:highlight w:val="none"/>
          <w14:textFill>
            <w14:solidFill>
              <w14:schemeClr w14:val="tx1"/>
            </w14:solidFill>
          </w14:textFill>
        </w:rPr>
        <w:t xml:space="preserve"> </w:t>
      </w:r>
      <w:r>
        <w:rPr>
          <w:rFonts w:ascii="宋体" w:hAnsi="宋体" w:eastAsia="宋体" w:cs="宋体"/>
          <w:b/>
          <w:bCs/>
          <w:color w:val="000000" w:themeColor="text1"/>
          <w:spacing w:val="-2"/>
          <w:sz w:val="21"/>
          <w:szCs w:val="21"/>
          <w:highlight w:val="none"/>
          <w14:textFill>
            <w14:solidFill>
              <w14:schemeClr w14:val="tx1"/>
            </w14:solidFill>
          </w14:textFill>
        </w:rPr>
        <w:t>遵守法律</w:t>
      </w:r>
    </w:p>
    <w:p w14:paraId="362FE50E">
      <w:pPr>
        <w:spacing w:before="141" w:line="359" w:lineRule="auto"/>
        <w:ind w:left="21" w:right="163" w:firstLine="4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监理人在履行合同过程中应遵守法律，并保证委托人免于承担因监理人违反法律而引</w:t>
      </w:r>
      <w:r>
        <w:rPr>
          <w:rFonts w:ascii="宋体" w:hAnsi="宋体" w:eastAsia="宋体" w:cs="宋体"/>
          <w:color w:val="000000" w:themeColor="text1"/>
          <w:spacing w:val="-3"/>
          <w:sz w:val="21"/>
          <w:szCs w:val="21"/>
          <w:highlight w:val="none"/>
          <w14:textFill>
            <w14:solidFill>
              <w14:schemeClr w14:val="tx1"/>
            </w14:solidFill>
          </w14:textFill>
        </w:rPr>
        <w:t>起的任何责任。</w:t>
      </w:r>
    </w:p>
    <w:p w14:paraId="1C861B2F">
      <w:pPr>
        <w:spacing w:before="1" w:line="233" w:lineRule="auto"/>
        <w:ind w:left="43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b/>
          <w:bCs/>
          <w:color w:val="000000" w:themeColor="text1"/>
          <w:spacing w:val="-2"/>
          <w:sz w:val="21"/>
          <w:szCs w:val="21"/>
          <w:highlight w:val="none"/>
          <w14:textFill>
            <w14:solidFill>
              <w14:schemeClr w14:val="tx1"/>
            </w14:solidFill>
          </w14:textFill>
        </w:rPr>
        <w:t>4.1.2</w:t>
      </w:r>
      <w:r>
        <w:rPr>
          <w:rFonts w:ascii="Times New Roman" w:hAnsi="Times New Roman" w:eastAsia="Times New Roman" w:cs="Times New Roman"/>
          <w:b/>
          <w:bCs/>
          <w:color w:val="000000" w:themeColor="text1"/>
          <w:spacing w:val="45"/>
          <w:sz w:val="21"/>
          <w:szCs w:val="21"/>
          <w:highlight w:val="none"/>
          <w14:textFill>
            <w14:solidFill>
              <w14:schemeClr w14:val="tx1"/>
            </w14:solidFill>
          </w14:textFill>
        </w:rPr>
        <w:t xml:space="preserve"> </w:t>
      </w:r>
      <w:r>
        <w:rPr>
          <w:rFonts w:ascii="宋体" w:hAnsi="宋体" w:eastAsia="宋体" w:cs="宋体"/>
          <w:b/>
          <w:bCs/>
          <w:color w:val="000000" w:themeColor="text1"/>
          <w:spacing w:val="-2"/>
          <w:sz w:val="21"/>
          <w:szCs w:val="21"/>
          <w:highlight w:val="none"/>
          <w14:textFill>
            <w14:solidFill>
              <w14:schemeClr w14:val="tx1"/>
            </w14:solidFill>
          </w14:textFill>
        </w:rPr>
        <w:t>依法纳税</w:t>
      </w:r>
    </w:p>
    <w:p w14:paraId="68CE29CB">
      <w:pPr>
        <w:spacing w:before="142" w:line="219"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监理人应按有关法律规定纳税，应缴纳的税金（含增值税）包括在合同价格之中。</w:t>
      </w:r>
    </w:p>
    <w:p w14:paraId="28BC4985">
      <w:pPr>
        <w:spacing w:before="162" w:line="234" w:lineRule="auto"/>
        <w:ind w:left="43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b/>
          <w:bCs/>
          <w:color w:val="000000" w:themeColor="text1"/>
          <w:spacing w:val="-2"/>
          <w:sz w:val="21"/>
          <w:szCs w:val="21"/>
          <w:highlight w:val="none"/>
          <w14:textFill>
            <w14:solidFill>
              <w14:schemeClr w14:val="tx1"/>
            </w14:solidFill>
          </w14:textFill>
        </w:rPr>
        <w:t>4.1.3</w:t>
      </w:r>
      <w:r>
        <w:rPr>
          <w:rFonts w:ascii="Times New Roman" w:hAnsi="Times New Roman" w:eastAsia="Times New Roman" w:cs="Times New Roman"/>
          <w:b/>
          <w:bCs/>
          <w:color w:val="000000" w:themeColor="text1"/>
          <w:spacing w:val="48"/>
          <w:sz w:val="21"/>
          <w:szCs w:val="21"/>
          <w:highlight w:val="none"/>
          <w14:textFill>
            <w14:solidFill>
              <w14:schemeClr w14:val="tx1"/>
            </w14:solidFill>
          </w14:textFill>
        </w:rPr>
        <w:t xml:space="preserve"> </w:t>
      </w:r>
      <w:r>
        <w:rPr>
          <w:rFonts w:ascii="宋体" w:hAnsi="宋体" w:eastAsia="宋体" w:cs="宋体"/>
          <w:b/>
          <w:bCs/>
          <w:color w:val="000000" w:themeColor="text1"/>
          <w:spacing w:val="-2"/>
          <w:sz w:val="21"/>
          <w:szCs w:val="21"/>
          <w:highlight w:val="none"/>
          <w14:textFill>
            <w14:solidFill>
              <w14:schemeClr w14:val="tx1"/>
            </w14:solidFill>
          </w14:textFill>
        </w:rPr>
        <w:t>完成全部监理工作</w:t>
      </w:r>
    </w:p>
    <w:p w14:paraId="1404A3EF">
      <w:pPr>
        <w:spacing w:before="140" w:line="359" w:lineRule="auto"/>
        <w:ind w:left="40" w:right="163" w:firstLine="40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监理人应按合同约定以及技术标准和服务要求，完成合同约</w:t>
      </w:r>
      <w:r>
        <w:rPr>
          <w:rFonts w:ascii="宋体" w:hAnsi="宋体" w:eastAsia="宋体" w:cs="宋体"/>
          <w:color w:val="000000" w:themeColor="text1"/>
          <w:spacing w:val="1"/>
          <w:sz w:val="21"/>
          <w:szCs w:val="21"/>
          <w:highlight w:val="none"/>
          <w14:textFill>
            <w14:solidFill>
              <w14:schemeClr w14:val="tx1"/>
            </w14:solidFill>
          </w14:textFill>
        </w:rPr>
        <w:t>定的全部工作，</w:t>
      </w:r>
      <w:r>
        <w:rPr>
          <w:rFonts w:ascii="宋体" w:hAnsi="宋体" w:eastAsia="宋体" w:cs="宋体"/>
          <w:color w:val="000000" w:themeColor="text1"/>
          <w:spacing w:val="-55"/>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并对工作</w:t>
      </w:r>
      <w:r>
        <w:rPr>
          <w:rFonts w:ascii="宋体" w:hAnsi="宋体" w:eastAsia="宋体" w:cs="宋体"/>
          <w:color w:val="000000" w:themeColor="text1"/>
          <w:spacing w:val="-1"/>
          <w:sz w:val="21"/>
          <w:szCs w:val="21"/>
          <w:highlight w:val="none"/>
          <w14:textFill>
            <w14:solidFill>
              <w14:schemeClr w14:val="tx1"/>
            </w14:solidFill>
          </w14:textFill>
        </w:rPr>
        <w:t>中的任何缺陷进行整改，使其满足合同约定的目的。</w:t>
      </w:r>
    </w:p>
    <w:p w14:paraId="1556C3BC">
      <w:pPr>
        <w:spacing w:before="1" w:line="234" w:lineRule="auto"/>
        <w:ind w:left="43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b/>
          <w:bCs/>
          <w:color w:val="000000" w:themeColor="text1"/>
          <w:spacing w:val="-2"/>
          <w:sz w:val="21"/>
          <w:szCs w:val="21"/>
          <w:highlight w:val="none"/>
          <w14:textFill>
            <w14:solidFill>
              <w14:schemeClr w14:val="tx1"/>
            </w14:solidFill>
          </w14:textFill>
        </w:rPr>
        <w:t>4.1.4</w:t>
      </w:r>
      <w:r>
        <w:rPr>
          <w:rFonts w:ascii="Times New Roman" w:hAnsi="Times New Roman" w:eastAsia="Times New Roman" w:cs="Times New Roman"/>
          <w:b/>
          <w:bCs/>
          <w:color w:val="000000" w:themeColor="text1"/>
          <w:spacing w:val="45"/>
          <w:sz w:val="21"/>
          <w:szCs w:val="21"/>
          <w:highlight w:val="none"/>
          <w14:textFill>
            <w14:solidFill>
              <w14:schemeClr w14:val="tx1"/>
            </w14:solidFill>
          </w14:textFill>
        </w:rPr>
        <w:t xml:space="preserve"> </w:t>
      </w:r>
      <w:r>
        <w:rPr>
          <w:rFonts w:ascii="宋体" w:hAnsi="宋体" w:eastAsia="宋体" w:cs="宋体"/>
          <w:b/>
          <w:bCs/>
          <w:color w:val="000000" w:themeColor="text1"/>
          <w:spacing w:val="-2"/>
          <w:sz w:val="21"/>
          <w:szCs w:val="21"/>
          <w:highlight w:val="none"/>
          <w14:textFill>
            <w14:solidFill>
              <w14:schemeClr w14:val="tx1"/>
            </w14:solidFill>
          </w14:textFill>
        </w:rPr>
        <w:t>其他义务</w:t>
      </w:r>
    </w:p>
    <w:p w14:paraId="64201ACD">
      <w:pPr>
        <w:spacing w:before="140" w:line="221"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监理人应履行合同约定的其他义务。</w:t>
      </w:r>
    </w:p>
    <w:p w14:paraId="4D2EEC5A">
      <w:pPr>
        <w:spacing w:before="173" w:line="233" w:lineRule="auto"/>
        <w:ind w:left="16"/>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2"/>
          <w:sz w:val="28"/>
          <w:szCs w:val="28"/>
          <w:highlight w:val="none"/>
          <w14:textFill>
            <w14:solidFill>
              <w14:schemeClr w14:val="tx1"/>
            </w14:solidFill>
          </w14:textFill>
        </w:rPr>
        <w:t>4.2</w:t>
      </w:r>
      <w:r>
        <w:rPr>
          <w:rFonts w:ascii="Times New Roman" w:hAnsi="Times New Roman" w:eastAsia="Times New Roman" w:cs="Times New Roman"/>
          <w:color w:val="000000" w:themeColor="text1"/>
          <w:spacing w:val="55"/>
          <w:sz w:val="28"/>
          <w:szCs w:val="28"/>
          <w:highlight w:val="none"/>
          <w14:textFill>
            <w14:solidFill>
              <w14:schemeClr w14:val="tx1"/>
            </w14:solidFill>
          </w14:textFill>
        </w:rPr>
        <w:t xml:space="preserve"> </w:t>
      </w:r>
      <w:r>
        <w:rPr>
          <w:rFonts w:ascii="黑体" w:hAnsi="黑体" w:eastAsia="黑体" w:cs="黑体"/>
          <w:color w:val="000000" w:themeColor="text1"/>
          <w:spacing w:val="-2"/>
          <w:sz w:val="28"/>
          <w:szCs w:val="28"/>
          <w:highlight w:val="none"/>
          <w14:textFill>
            <w14:solidFill>
              <w14:schemeClr w14:val="tx1"/>
            </w14:solidFill>
          </w14:textFill>
        </w:rPr>
        <w:t>履约保证金</w:t>
      </w:r>
    </w:p>
    <w:p w14:paraId="6CDDCAB8">
      <w:pPr>
        <w:spacing w:before="178" w:line="356" w:lineRule="auto"/>
        <w:ind w:left="19" w:right="163" w:firstLine="433"/>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除专用合同条款另有约定外，履约保证金自合同生效之日起生效</w:t>
      </w:r>
      <w:r>
        <w:rPr>
          <w:rFonts w:ascii="宋体" w:hAnsi="宋体" w:eastAsia="宋体" w:cs="宋体"/>
          <w:color w:val="000000" w:themeColor="text1"/>
          <w:spacing w:val="2"/>
          <w:sz w:val="21"/>
          <w:szCs w:val="21"/>
          <w:highlight w:val="none"/>
          <w14:textFill>
            <w14:solidFill>
              <w14:schemeClr w14:val="tx1"/>
            </w14:solidFill>
          </w14:textFill>
        </w:rPr>
        <w:t>，在委托人签发竣工</w:t>
      </w:r>
      <w:r>
        <w:rPr>
          <w:rFonts w:ascii="宋体" w:hAnsi="宋体" w:eastAsia="宋体" w:cs="宋体"/>
          <w:color w:val="000000" w:themeColor="text1"/>
          <w:spacing w:val="3"/>
          <w:sz w:val="21"/>
          <w:szCs w:val="21"/>
          <w:highlight w:val="none"/>
          <w14:textFill>
            <w14:solidFill>
              <w14:schemeClr w14:val="tx1"/>
            </w14:solidFill>
          </w14:textFill>
        </w:rPr>
        <w:t xml:space="preserve">验收证书之日起 </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 xml:space="preserve">28  </w:t>
      </w:r>
      <w:r>
        <w:rPr>
          <w:rFonts w:ascii="宋体" w:hAnsi="宋体" w:eastAsia="宋体" w:cs="宋体"/>
          <w:color w:val="000000" w:themeColor="text1"/>
          <w:spacing w:val="3"/>
          <w:sz w:val="21"/>
          <w:szCs w:val="21"/>
          <w:highlight w:val="none"/>
          <w14:textFill>
            <w14:solidFill>
              <w14:schemeClr w14:val="tx1"/>
            </w14:solidFill>
          </w14:textFill>
        </w:rPr>
        <w:t>日后失效。如果监理人不履</w:t>
      </w:r>
      <w:r>
        <w:rPr>
          <w:rFonts w:ascii="宋体" w:hAnsi="宋体" w:eastAsia="宋体" w:cs="宋体"/>
          <w:color w:val="000000" w:themeColor="text1"/>
          <w:spacing w:val="2"/>
          <w:sz w:val="21"/>
          <w:szCs w:val="21"/>
          <w:highlight w:val="none"/>
          <w14:textFill>
            <w14:solidFill>
              <w14:schemeClr w14:val="tx1"/>
            </w14:solidFill>
          </w14:textFill>
        </w:rPr>
        <w:t>行合同约定的义务或其履行不符合合同的</w:t>
      </w:r>
      <w:r>
        <w:rPr>
          <w:rFonts w:ascii="宋体" w:hAnsi="宋体" w:eastAsia="宋体" w:cs="宋体"/>
          <w:color w:val="000000" w:themeColor="text1"/>
          <w:spacing w:val="-1"/>
          <w:sz w:val="21"/>
          <w:szCs w:val="21"/>
          <w:highlight w:val="none"/>
          <w14:textFill>
            <w14:solidFill>
              <w14:schemeClr w14:val="tx1"/>
            </w14:solidFill>
          </w14:textFill>
        </w:rPr>
        <w:t>约定，委托人有权扣划相应金额的履约保证金。</w:t>
      </w:r>
    </w:p>
    <w:p w14:paraId="074DDB22">
      <w:pPr>
        <w:spacing w:before="23" w:line="233" w:lineRule="auto"/>
        <w:ind w:left="16"/>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2"/>
          <w:sz w:val="28"/>
          <w:szCs w:val="28"/>
          <w:highlight w:val="none"/>
          <w14:textFill>
            <w14:solidFill>
              <w14:schemeClr w14:val="tx1"/>
            </w14:solidFill>
          </w14:textFill>
        </w:rPr>
        <w:t>4.3</w:t>
      </w:r>
      <w:r>
        <w:rPr>
          <w:rFonts w:ascii="Times New Roman" w:hAnsi="Times New Roman" w:eastAsia="Times New Roman" w:cs="Times New Roman"/>
          <w:color w:val="000000" w:themeColor="text1"/>
          <w:spacing w:val="55"/>
          <w:sz w:val="28"/>
          <w:szCs w:val="28"/>
          <w:highlight w:val="none"/>
          <w14:textFill>
            <w14:solidFill>
              <w14:schemeClr w14:val="tx1"/>
            </w14:solidFill>
          </w14:textFill>
        </w:rPr>
        <w:t xml:space="preserve"> </w:t>
      </w:r>
      <w:r>
        <w:rPr>
          <w:rFonts w:ascii="黑体" w:hAnsi="黑体" w:eastAsia="黑体" w:cs="黑体"/>
          <w:color w:val="000000" w:themeColor="text1"/>
          <w:spacing w:val="-2"/>
          <w:sz w:val="28"/>
          <w:szCs w:val="28"/>
          <w:highlight w:val="none"/>
          <w14:textFill>
            <w14:solidFill>
              <w14:schemeClr w14:val="tx1"/>
            </w14:solidFill>
          </w14:textFill>
        </w:rPr>
        <w:t>联合体</w:t>
      </w:r>
    </w:p>
    <w:p w14:paraId="29AA48F2">
      <w:pPr>
        <w:spacing w:before="179" w:line="234" w:lineRule="auto"/>
        <w:ind w:left="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4.3.1</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联合体各方应共同与委托人签订合同。联合体各方应为履行合同承</w:t>
      </w:r>
      <w:r>
        <w:rPr>
          <w:rFonts w:ascii="宋体" w:hAnsi="宋体" w:eastAsia="宋体" w:cs="宋体"/>
          <w:color w:val="000000" w:themeColor="text1"/>
          <w:spacing w:val="-1"/>
          <w:sz w:val="21"/>
          <w:szCs w:val="21"/>
          <w:highlight w:val="none"/>
          <w14:textFill>
            <w14:solidFill>
              <w14:schemeClr w14:val="tx1"/>
            </w14:solidFill>
          </w14:textFill>
        </w:rPr>
        <w:t>担连带责任。</w:t>
      </w:r>
    </w:p>
    <w:p w14:paraId="7905D827">
      <w:pPr>
        <w:spacing w:before="142" w:line="352" w:lineRule="auto"/>
        <w:ind w:left="23" w:firstLine="411"/>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4.3.2</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联合体协议经委托人确认后作为合</w:t>
      </w:r>
      <w:r>
        <w:rPr>
          <w:rFonts w:ascii="宋体" w:hAnsi="宋体" w:eastAsia="宋体" w:cs="宋体"/>
          <w:color w:val="000000" w:themeColor="text1"/>
          <w:spacing w:val="-1"/>
          <w:sz w:val="21"/>
          <w:szCs w:val="21"/>
          <w:highlight w:val="none"/>
          <w14:textFill>
            <w14:solidFill>
              <w14:schemeClr w14:val="tx1"/>
            </w14:solidFill>
          </w14:textFill>
        </w:rPr>
        <w:t>同附件。在履行合同过程中，未经委托人同意，不得修改联合体协议。</w:t>
      </w:r>
    </w:p>
    <w:p w14:paraId="5FFE8979">
      <w:pPr>
        <w:spacing w:before="18" w:line="295" w:lineRule="auto"/>
        <w:ind w:left="21" w:right="161" w:firstLine="414"/>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4.3.3</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联合体牵头人或联合体授权的代表负责与委托人联系</w:t>
      </w:r>
      <w:r>
        <w:rPr>
          <w:rFonts w:ascii="宋体" w:hAnsi="宋体" w:eastAsia="宋体" w:cs="宋体"/>
          <w:color w:val="000000" w:themeColor="text1"/>
          <w:sz w:val="21"/>
          <w:szCs w:val="21"/>
          <w:highlight w:val="none"/>
          <w14:textFill>
            <w14:solidFill>
              <w14:schemeClr w14:val="tx1"/>
            </w14:solidFill>
          </w14:textFill>
        </w:rPr>
        <w:t>，并接受指示，负责组织联</w:t>
      </w:r>
      <w:r>
        <w:rPr>
          <w:rFonts w:ascii="宋体" w:hAnsi="宋体" w:eastAsia="宋体" w:cs="宋体"/>
          <w:color w:val="000000" w:themeColor="text1"/>
          <w:spacing w:val="-1"/>
          <w:sz w:val="21"/>
          <w:szCs w:val="21"/>
          <w:highlight w:val="none"/>
          <w14:textFill>
            <w14:solidFill>
              <w14:schemeClr w14:val="tx1"/>
            </w14:solidFill>
          </w14:textFill>
        </w:rPr>
        <w:t>合体各成员全面履行合同。</w:t>
      </w:r>
    </w:p>
    <w:p w14:paraId="3D04D3FF">
      <w:pPr>
        <w:spacing w:line="295" w:lineRule="auto"/>
        <w:rPr>
          <w:rFonts w:ascii="宋体" w:hAnsi="宋体" w:eastAsia="宋体" w:cs="宋体"/>
          <w:color w:val="000000" w:themeColor="text1"/>
          <w:sz w:val="21"/>
          <w:szCs w:val="21"/>
          <w:highlight w:val="none"/>
          <w14:textFill>
            <w14:solidFill>
              <w14:schemeClr w14:val="tx1"/>
            </w14:solidFill>
          </w14:textFill>
        </w:rPr>
        <w:sectPr>
          <w:footerReference r:id="rId76" w:type="default"/>
          <w:pgSz w:w="11907" w:h="16839"/>
          <w:pgMar w:top="400" w:right="1631" w:bottom="1465" w:left="1785" w:header="0" w:footer="1227" w:gutter="0"/>
          <w:cols w:space="720" w:num="1"/>
        </w:sectPr>
      </w:pPr>
    </w:p>
    <w:p w14:paraId="649695E3">
      <w:pPr>
        <w:pStyle w:val="5"/>
        <w:spacing w:line="246" w:lineRule="auto"/>
        <w:rPr>
          <w:color w:val="000000" w:themeColor="text1"/>
          <w:highlight w:val="none"/>
          <w14:textFill>
            <w14:solidFill>
              <w14:schemeClr w14:val="tx1"/>
            </w14:solidFill>
          </w14:textFill>
        </w:rPr>
      </w:pPr>
    </w:p>
    <w:p w14:paraId="43D30BC8">
      <w:pPr>
        <w:pStyle w:val="5"/>
        <w:spacing w:line="246" w:lineRule="auto"/>
        <w:rPr>
          <w:color w:val="000000" w:themeColor="text1"/>
          <w:highlight w:val="none"/>
          <w14:textFill>
            <w14:solidFill>
              <w14:schemeClr w14:val="tx1"/>
            </w14:solidFill>
          </w14:textFill>
        </w:rPr>
      </w:pPr>
    </w:p>
    <w:p w14:paraId="26EE1B63">
      <w:pPr>
        <w:pStyle w:val="5"/>
        <w:spacing w:line="246" w:lineRule="auto"/>
        <w:rPr>
          <w:color w:val="000000" w:themeColor="text1"/>
          <w:highlight w:val="none"/>
          <w14:textFill>
            <w14:solidFill>
              <w14:schemeClr w14:val="tx1"/>
            </w14:solidFill>
          </w14:textFill>
        </w:rPr>
      </w:pPr>
    </w:p>
    <w:p w14:paraId="7D0AD97D">
      <w:pPr>
        <w:pStyle w:val="5"/>
        <w:spacing w:line="247" w:lineRule="auto"/>
        <w:rPr>
          <w:color w:val="000000" w:themeColor="text1"/>
          <w:highlight w:val="none"/>
          <w14:textFill>
            <w14:solidFill>
              <w14:schemeClr w14:val="tx1"/>
            </w14:solidFill>
          </w14:textFill>
        </w:rPr>
      </w:pPr>
    </w:p>
    <w:p w14:paraId="3485616E">
      <w:pPr>
        <w:spacing w:before="91" w:line="233" w:lineRule="auto"/>
        <w:ind w:left="16"/>
        <w:rPr>
          <w:rFonts w:ascii="黑体" w:hAnsi="黑体" w:eastAsia="黑体" w:cs="黑体"/>
          <w:color w:val="000000" w:themeColor="text1"/>
          <w:sz w:val="28"/>
          <w:szCs w:val="28"/>
          <w:highlight w:val="none"/>
          <w14:textFill>
            <w14:solidFill>
              <w14:schemeClr w14:val="tx1"/>
            </w14:solidFill>
          </w14:textFill>
        </w:rPr>
      </w:pPr>
      <w:bookmarkStart w:id="301" w:name="bookmark238"/>
      <w:bookmarkEnd w:id="301"/>
      <w:r>
        <w:rPr>
          <w:rFonts w:ascii="Times New Roman" w:hAnsi="Times New Roman" w:eastAsia="Times New Roman" w:cs="Times New Roman"/>
          <w:color w:val="000000" w:themeColor="text1"/>
          <w:spacing w:val="-2"/>
          <w:sz w:val="28"/>
          <w:szCs w:val="28"/>
          <w:highlight w:val="none"/>
          <w14:textFill>
            <w14:solidFill>
              <w14:schemeClr w14:val="tx1"/>
            </w14:solidFill>
          </w14:textFill>
        </w:rPr>
        <w:t>4.4</w:t>
      </w:r>
      <w:r>
        <w:rPr>
          <w:rFonts w:ascii="Times New Roman" w:hAnsi="Times New Roman" w:eastAsia="Times New Roman" w:cs="Times New Roman"/>
          <w:color w:val="000000" w:themeColor="text1"/>
          <w:spacing w:val="57"/>
          <w:w w:val="101"/>
          <w:sz w:val="28"/>
          <w:szCs w:val="28"/>
          <w:highlight w:val="none"/>
          <w14:textFill>
            <w14:solidFill>
              <w14:schemeClr w14:val="tx1"/>
            </w14:solidFill>
          </w14:textFill>
        </w:rPr>
        <w:t xml:space="preserve"> </w:t>
      </w:r>
      <w:r>
        <w:rPr>
          <w:rFonts w:ascii="黑体" w:hAnsi="黑体" w:eastAsia="黑体" w:cs="黑体"/>
          <w:color w:val="000000" w:themeColor="text1"/>
          <w:spacing w:val="-2"/>
          <w:sz w:val="28"/>
          <w:szCs w:val="28"/>
          <w:highlight w:val="none"/>
          <w14:textFill>
            <w14:solidFill>
              <w14:schemeClr w14:val="tx1"/>
            </w14:solidFill>
          </w14:textFill>
        </w:rPr>
        <w:t>总监理工程师</w:t>
      </w:r>
    </w:p>
    <w:p w14:paraId="5C28B38B">
      <w:pPr>
        <w:spacing w:before="178" w:line="355" w:lineRule="auto"/>
        <w:ind w:left="22" w:right="177" w:firstLine="413"/>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4.4.1</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监理人应按合同协议书的约定指派总监理工程师，并</w:t>
      </w:r>
      <w:r>
        <w:rPr>
          <w:rFonts w:ascii="宋体" w:hAnsi="宋体" w:eastAsia="宋体" w:cs="宋体"/>
          <w:color w:val="000000" w:themeColor="text1"/>
          <w:sz w:val="21"/>
          <w:szCs w:val="21"/>
          <w:highlight w:val="none"/>
          <w14:textFill>
            <w14:solidFill>
              <w14:schemeClr w14:val="tx1"/>
            </w14:solidFill>
          </w14:textFill>
        </w:rPr>
        <w:t>在约定的期限内到职。监理</w:t>
      </w:r>
      <w:r>
        <w:rPr>
          <w:rFonts w:ascii="宋体" w:hAnsi="宋体" w:eastAsia="宋体" w:cs="宋体"/>
          <w:color w:val="000000" w:themeColor="text1"/>
          <w:spacing w:val="3"/>
          <w:sz w:val="21"/>
          <w:szCs w:val="21"/>
          <w:highlight w:val="none"/>
          <w14:textFill>
            <w14:solidFill>
              <w14:schemeClr w14:val="tx1"/>
            </w14:solidFill>
          </w14:textFill>
        </w:rPr>
        <w:t xml:space="preserve">人更换总监理工程师应事先征得委托人同意，并应在更换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14  </w:t>
      </w:r>
      <w:r>
        <w:rPr>
          <w:rFonts w:ascii="宋体" w:hAnsi="宋体" w:eastAsia="宋体" w:cs="宋体"/>
          <w:color w:val="000000" w:themeColor="text1"/>
          <w:spacing w:val="2"/>
          <w:sz w:val="21"/>
          <w:szCs w:val="21"/>
          <w:highlight w:val="none"/>
          <w14:textFill>
            <w14:solidFill>
              <w14:schemeClr w14:val="tx1"/>
            </w14:solidFill>
          </w14:textFill>
        </w:rPr>
        <w:t>天前将拟更换的总监理工程</w:t>
      </w:r>
      <w:r>
        <w:rPr>
          <w:rFonts w:ascii="宋体" w:hAnsi="宋体" w:eastAsia="宋体" w:cs="宋体"/>
          <w:color w:val="000000" w:themeColor="text1"/>
          <w:spacing w:val="1"/>
          <w:sz w:val="21"/>
          <w:szCs w:val="21"/>
          <w:highlight w:val="none"/>
          <w14:textFill>
            <w14:solidFill>
              <w14:schemeClr w14:val="tx1"/>
            </w14:solidFill>
          </w14:textFill>
        </w:rPr>
        <w:t>师的姓名和详细资料提交委托人。总监理工程师</w:t>
      </w:r>
      <w:r>
        <w:rPr>
          <w:rFonts w:ascii="宋体" w:hAnsi="宋体" w:eastAsia="宋体" w:cs="宋体"/>
          <w:color w:val="000000" w:themeColor="text1"/>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z w:val="21"/>
          <w:szCs w:val="21"/>
          <w:highlight w:val="none"/>
          <w14:textFill>
            <w14:solidFill>
              <w14:schemeClr w14:val="tx1"/>
            </w14:solidFill>
          </w14:textFill>
        </w:rPr>
        <w:t>2</w:t>
      </w:r>
      <w:r>
        <w:rPr>
          <w:rFonts w:ascii="Times New Roman" w:hAnsi="Times New Roman" w:eastAsia="Times New Roman" w:cs="Times New Roman"/>
          <w:color w:val="000000" w:themeColor="text1"/>
          <w:spacing w:val="41"/>
          <w:w w:val="101"/>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天内不能履行职责的，应事先征得委托</w:t>
      </w:r>
      <w:r>
        <w:rPr>
          <w:rFonts w:ascii="宋体" w:hAnsi="宋体" w:eastAsia="宋体" w:cs="宋体"/>
          <w:color w:val="000000" w:themeColor="text1"/>
          <w:spacing w:val="-1"/>
          <w:sz w:val="21"/>
          <w:szCs w:val="21"/>
          <w:highlight w:val="none"/>
          <w14:textFill>
            <w14:solidFill>
              <w14:schemeClr w14:val="tx1"/>
            </w14:solidFill>
          </w14:textFill>
        </w:rPr>
        <w:t>人同意，并委派代表代行其职责。</w:t>
      </w:r>
    </w:p>
    <w:p w14:paraId="2FF7613C">
      <w:pPr>
        <w:spacing w:before="19" w:line="359" w:lineRule="auto"/>
        <w:ind w:left="19" w:firstLine="41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4.4.2</w:t>
      </w:r>
      <w:r>
        <w:rPr>
          <w:rFonts w:ascii="Times New Roman" w:hAnsi="Times New Roman" w:eastAsia="Times New Roman" w:cs="Times New Roman"/>
          <w:color w:val="000000" w:themeColor="text1"/>
          <w:spacing w:val="45"/>
          <w:w w:val="101"/>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总监理工程师应按合同约定以及技术标准和服务要求，负责组</w:t>
      </w:r>
      <w:r>
        <w:rPr>
          <w:rFonts w:ascii="宋体" w:hAnsi="宋体" w:eastAsia="宋体" w:cs="宋体"/>
          <w:color w:val="000000" w:themeColor="text1"/>
          <w:spacing w:val="-1"/>
          <w:sz w:val="21"/>
          <w:szCs w:val="21"/>
          <w:highlight w:val="none"/>
          <w14:textFill>
            <w14:solidFill>
              <w14:schemeClr w14:val="tx1"/>
            </w14:solidFill>
          </w14:textFill>
        </w:rPr>
        <w:t>织合同工作的实施。</w:t>
      </w:r>
      <w:r>
        <w:rPr>
          <w:rFonts w:ascii="宋体" w:hAnsi="宋体" w:eastAsia="宋体" w:cs="宋体"/>
          <w:color w:val="000000" w:themeColor="text1"/>
          <w:spacing w:val="2"/>
          <w:sz w:val="21"/>
          <w:szCs w:val="21"/>
          <w:highlight w:val="none"/>
          <w14:textFill>
            <w14:solidFill>
              <w14:schemeClr w14:val="tx1"/>
            </w14:solidFill>
          </w14:textFill>
        </w:rPr>
        <w:t>在情况紧急且无法与委托人取得联系时，可采取保证工程和人员生命财产安全的紧急措施，</w:t>
      </w:r>
      <w:r>
        <w:rPr>
          <w:rFonts w:ascii="宋体" w:hAnsi="宋体" w:eastAsia="宋体" w:cs="宋体"/>
          <w:color w:val="000000" w:themeColor="text1"/>
          <w:spacing w:val="-1"/>
          <w:sz w:val="21"/>
          <w:szCs w:val="21"/>
          <w:highlight w:val="none"/>
          <w14:textFill>
            <w14:solidFill>
              <w14:schemeClr w14:val="tx1"/>
            </w14:solidFill>
          </w14:textFill>
        </w:rPr>
        <w:t>并在采取措施后</w:t>
      </w:r>
      <w:r>
        <w:rPr>
          <w:rFonts w:ascii="宋体" w:hAnsi="宋体" w:eastAsia="宋体" w:cs="宋体"/>
          <w:color w:val="000000" w:themeColor="text1"/>
          <w:spacing w:val="-17"/>
          <w:sz w:val="21"/>
          <w:szCs w:val="21"/>
          <w:highlight w:val="none"/>
          <w14:textFill>
            <w14:solidFill>
              <w14:schemeClr w14:val="tx1"/>
            </w14:solidFill>
          </w14:textFill>
        </w:rPr>
        <w:t xml:space="preserve">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24</w:t>
      </w:r>
      <w:r>
        <w:rPr>
          <w:rFonts w:ascii="Times New Roman" w:hAnsi="Times New Roman" w:eastAsia="Times New Roman" w:cs="Times New Roman"/>
          <w:color w:val="000000" w:themeColor="text1"/>
          <w:spacing w:val="46"/>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小时内向委托人提交书面报告。</w:t>
      </w:r>
    </w:p>
    <w:p w14:paraId="578E8973">
      <w:pPr>
        <w:spacing w:line="352" w:lineRule="auto"/>
        <w:ind w:left="19" w:right="177" w:firstLine="41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4.4.3</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监理人为履行合同发出的一切函件均应盖有监理人单</w:t>
      </w:r>
      <w:r>
        <w:rPr>
          <w:rFonts w:ascii="宋体" w:hAnsi="宋体" w:eastAsia="宋体" w:cs="宋体"/>
          <w:color w:val="000000" w:themeColor="text1"/>
          <w:sz w:val="21"/>
          <w:szCs w:val="21"/>
          <w:highlight w:val="none"/>
          <w14:textFill>
            <w14:solidFill>
              <w14:schemeClr w14:val="tx1"/>
            </w14:solidFill>
          </w14:textFill>
        </w:rPr>
        <w:t>位章或由监理人授权的项目</w:t>
      </w:r>
      <w:r>
        <w:rPr>
          <w:rFonts w:ascii="宋体" w:hAnsi="宋体" w:eastAsia="宋体" w:cs="宋体"/>
          <w:color w:val="000000" w:themeColor="text1"/>
          <w:spacing w:val="-1"/>
          <w:sz w:val="21"/>
          <w:szCs w:val="21"/>
          <w:highlight w:val="none"/>
          <w14:textFill>
            <w14:solidFill>
              <w14:schemeClr w14:val="tx1"/>
            </w14:solidFill>
          </w14:textFill>
        </w:rPr>
        <w:t>机构章，并由监理人的总监理工程师签字确认。</w:t>
      </w:r>
    </w:p>
    <w:p w14:paraId="4131AAF8">
      <w:pPr>
        <w:spacing w:before="17" w:line="350" w:lineRule="auto"/>
        <w:ind w:left="20" w:right="177" w:firstLine="41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4.4.4</w:t>
      </w:r>
      <w:r>
        <w:rPr>
          <w:rFonts w:ascii="Times New Roman" w:hAnsi="Times New Roman" w:eastAsia="Times New Roman" w:cs="Times New Roman"/>
          <w:color w:val="000000" w:themeColor="text1"/>
          <w:spacing w:val="42"/>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按照专用合同条款约定，总监理工程师可以授权其</w:t>
      </w:r>
      <w:r>
        <w:rPr>
          <w:rFonts w:ascii="宋体" w:hAnsi="宋体" w:eastAsia="宋体" w:cs="宋体"/>
          <w:color w:val="000000" w:themeColor="text1"/>
          <w:sz w:val="21"/>
          <w:szCs w:val="21"/>
          <w:highlight w:val="none"/>
          <w14:textFill>
            <w14:solidFill>
              <w14:schemeClr w14:val="tx1"/>
            </w14:solidFill>
          </w14:textFill>
        </w:rPr>
        <w:t>下属人员履行其某项职责，但事先应将这些人员的姓名和授权范围书面通知委托人和承</w:t>
      </w:r>
      <w:r>
        <w:rPr>
          <w:rFonts w:ascii="宋体" w:hAnsi="宋体" w:eastAsia="宋体" w:cs="宋体"/>
          <w:color w:val="000000" w:themeColor="text1"/>
          <w:spacing w:val="-1"/>
          <w:sz w:val="21"/>
          <w:szCs w:val="21"/>
          <w:highlight w:val="none"/>
          <w14:textFill>
            <w14:solidFill>
              <w14:schemeClr w14:val="tx1"/>
            </w14:solidFill>
          </w14:textFill>
        </w:rPr>
        <w:t>包人。</w:t>
      </w:r>
    </w:p>
    <w:p w14:paraId="6E69922E">
      <w:pPr>
        <w:spacing w:before="32" w:line="232" w:lineRule="auto"/>
        <w:ind w:left="16"/>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2"/>
          <w:sz w:val="28"/>
          <w:szCs w:val="28"/>
          <w:highlight w:val="none"/>
          <w14:textFill>
            <w14:solidFill>
              <w14:schemeClr w14:val="tx1"/>
            </w14:solidFill>
          </w14:textFill>
        </w:rPr>
        <w:t>4.5</w:t>
      </w:r>
      <w:r>
        <w:rPr>
          <w:rFonts w:ascii="Times New Roman" w:hAnsi="Times New Roman" w:eastAsia="Times New Roman" w:cs="Times New Roman"/>
          <w:color w:val="000000" w:themeColor="text1"/>
          <w:spacing w:val="59"/>
          <w:w w:val="101"/>
          <w:sz w:val="28"/>
          <w:szCs w:val="28"/>
          <w:highlight w:val="none"/>
          <w14:textFill>
            <w14:solidFill>
              <w14:schemeClr w14:val="tx1"/>
            </w14:solidFill>
          </w14:textFill>
        </w:rPr>
        <w:t xml:space="preserve"> </w:t>
      </w:r>
      <w:r>
        <w:rPr>
          <w:rFonts w:ascii="黑体" w:hAnsi="黑体" w:eastAsia="黑体" w:cs="黑体"/>
          <w:color w:val="000000" w:themeColor="text1"/>
          <w:spacing w:val="-2"/>
          <w:sz w:val="28"/>
          <w:szCs w:val="28"/>
          <w:highlight w:val="none"/>
          <w14:textFill>
            <w14:solidFill>
              <w14:schemeClr w14:val="tx1"/>
            </w14:solidFill>
          </w14:textFill>
        </w:rPr>
        <w:t>监理人员的管理</w:t>
      </w:r>
    </w:p>
    <w:p w14:paraId="452C09F8">
      <w:pPr>
        <w:spacing w:before="178" w:line="358" w:lineRule="auto"/>
        <w:ind w:left="19" w:right="176" w:firstLine="41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4.5.1</w:t>
      </w:r>
      <w:r>
        <w:rPr>
          <w:rFonts w:ascii="Times New Roman" w:hAnsi="Times New Roman" w:eastAsia="Times New Roman" w:cs="Times New Roman"/>
          <w:color w:val="000000" w:themeColor="text1"/>
          <w:spacing w:val="58"/>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 xml:space="preserve">监理人应在接到开始监理通知之日起 </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7</w:t>
      </w:r>
      <w:r>
        <w:rPr>
          <w:rFonts w:ascii="Times New Roman" w:hAnsi="Times New Roman" w:eastAsia="Times New Roman" w:cs="Times New Roman"/>
          <w:color w:val="000000" w:themeColor="text1"/>
          <w:spacing w:val="44"/>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天内，向委托人提交监理项目机构以及人员安排的报告，其内容应包括项目机构设置、主要监理人员和作业人员的名单及资</w:t>
      </w:r>
      <w:r>
        <w:rPr>
          <w:rFonts w:ascii="宋体" w:hAnsi="宋体" w:eastAsia="宋体" w:cs="宋体"/>
          <w:color w:val="000000" w:themeColor="text1"/>
          <w:spacing w:val="2"/>
          <w:sz w:val="21"/>
          <w:szCs w:val="21"/>
          <w:highlight w:val="none"/>
          <w14:textFill>
            <w14:solidFill>
              <w14:schemeClr w14:val="tx1"/>
            </w14:solidFill>
          </w14:textFill>
        </w:rPr>
        <w:t>格条件。主要监理人员应相对稳定，更换主要监理人员的，应取</w:t>
      </w:r>
      <w:r>
        <w:rPr>
          <w:rFonts w:ascii="宋体" w:hAnsi="宋体" w:eastAsia="宋体" w:cs="宋体"/>
          <w:color w:val="000000" w:themeColor="text1"/>
          <w:spacing w:val="1"/>
          <w:sz w:val="21"/>
          <w:szCs w:val="21"/>
          <w:highlight w:val="none"/>
          <w14:textFill>
            <w14:solidFill>
              <w14:schemeClr w14:val="tx1"/>
            </w14:solidFill>
          </w14:textFill>
        </w:rPr>
        <w:t>得委托人的同意</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并向委托人提</w:t>
      </w:r>
      <w:r>
        <w:rPr>
          <w:rFonts w:ascii="宋体" w:hAnsi="宋体" w:eastAsia="宋体" w:cs="宋体"/>
          <w:color w:val="000000" w:themeColor="text1"/>
          <w:spacing w:val="3"/>
          <w:sz w:val="21"/>
          <w:szCs w:val="21"/>
          <w:highlight w:val="none"/>
          <w14:textFill>
            <w14:solidFill>
              <w14:schemeClr w14:val="tx1"/>
            </w14:solidFill>
          </w14:textFill>
        </w:rPr>
        <w:t xml:space="preserve">交继任人员的资格、管理经验等资料。总监理工程师的更换，应按照本章第 </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4.4.1</w:t>
      </w:r>
      <w:r>
        <w:rPr>
          <w:rFonts w:ascii="Times New Roman" w:hAnsi="Times New Roman" w:eastAsia="Times New Roman" w:cs="Times New Roman"/>
          <w:color w:val="000000" w:themeColor="text1"/>
          <w:spacing w:val="45"/>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项规定</w:t>
      </w:r>
      <w:r>
        <w:rPr>
          <w:rFonts w:ascii="宋体" w:hAnsi="宋体" w:eastAsia="宋体" w:cs="宋体"/>
          <w:color w:val="000000" w:themeColor="text1"/>
          <w:spacing w:val="-8"/>
          <w:sz w:val="21"/>
          <w:szCs w:val="21"/>
          <w:highlight w:val="none"/>
          <w14:textFill>
            <w14:solidFill>
              <w14:schemeClr w14:val="tx1"/>
            </w14:solidFill>
          </w14:textFill>
        </w:rPr>
        <w:t>执行。</w:t>
      </w:r>
    </w:p>
    <w:p w14:paraId="6944DD46">
      <w:pPr>
        <w:spacing w:before="10" w:line="352" w:lineRule="auto"/>
        <w:ind w:left="22" w:right="177" w:firstLine="413"/>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4.5.2</w:t>
      </w:r>
      <w:r>
        <w:rPr>
          <w:rFonts w:ascii="Times New Roman" w:hAnsi="Times New Roman" w:eastAsia="Times New Roman" w:cs="Times New Roman"/>
          <w:color w:val="000000" w:themeColor="text1"/>
          <w:spacing w:val="69"/>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除专用合同条款另有约定外，主要监理人员包括总监理工程师、专业监理工程师</w:t>
      </w:r>
      <w:r>
        <w:rPr>
          <w:rFonts w:ascii="宋体" w:hAnsi="宋体" w:eastAsia="宋体" w:cs="宋体"/>
          <w:color w:val="000000" w:themeColor="text1"/>
          <w:spacing w:val="-1"/>
          <w:sz w:val="21"/>
          <w:szCs w:val="21"/>
          <w:highlight w:val="none"/>
          <w14:textFill>
            <w14:solidFill>
              <w14:schemeClr w14:val="tx1"/>
            </w14:solidFill>
          </w14:textFill>
        </w:rPr>
        <w:t>等；其他人员包括各专业的监理员、资料员等。</w:t>
      </w:r>
    </w:p>
    <w:p w14:paraId="34CB857B">
      <w:pPr>
        <w:spacing w:before="16" w:line="350" w:lineRule="auto"/>
        <w:ind w:left="23" w:right="177" w:firstLine="411"/>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4.5.3</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监理人应保证其主要监理人员在合同期限内的任何时</w:t>
      </w:r>
      <w:r>
        <w:rPr>
          <w:rFonts w:ascii="宋体" w:hAnsi="宋体" w:eastAsia="宋体" w:cs="宋体"/>
          <w:color w:val="000000" w:themeColor="text1"/>
          <w:sz w:val="21"/>
          <w:szCs w:val="21"/>
          <w:highlight w:val="none"/>
          <w14:textFill>
            <w14:solidFill>
              <w14:schemeClr w14:val="tx1"/>
            </w14:solidFill>
          </w14:textFill>
        </w:rPr>
        <w:t>候，都能按时参加委托人组</w:t>
      </w:r>
      <w:r>
        <w:rPr>
          <w:rFonts w:ascii="宋体" w:hAnsi="宋体" w:eastAsia="宋体" w:cs="宋体"/>
          <w:color w:val="000000" w:themeColor="text1"/>
          <w:spacing w:val="-4"/>
          <w:sz w:val="21"/>
          <w:szCs w:val="21"/>
          <w:highlight w:val="none"/>
          <w14:textFill>
            <w14:solidFill>
              <w14:schemeClr w14:val="tx1"/>
            </w14:solidFill>
          </w14:textFill>
        </w:rPr>
        <w:t>织的工作会议。</w:t>
      </w:r>
    </w:p>
    <w:p w14:paraId="38C111E2">
      <w:pPr>
        <w:spacing w:before="21" w:line="350" w:lineRule="auto"/>
        <w:ind w:left="22" w:right="177" w:firstLine="412"/>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4.5.4  </w:t>
      </w:r>
      <w:r>
        <w:rPr>
          <w:rFonts w:ascii="宋体" w:hAnsi="宋体" w:eastAsia="宋体" w:cs="宋体"/>
          <w:color w:val="000000" w:themeColor="text1"/>
          <w:sz w:val="21"/>
          <w:szCs w:val="21"/>
          <w:highlight w:val="none"/>
          <w14:textFill>
            <w14:solidFill>
              <w14:schemeClr w14:val="tx1"/>
            </w14:solidFill>
          </w14:textFill>
        </w:rPr>
        <w:t>国家规定应当持证上岗的工作人员均应持有相应的资格证明，委托人有权随时检</w:t>
      </w:r>
      <w:r>
        <w:rPr>
          <w:rFonts w:ascii="宋体" w:hAnsi="宋体" w:eastAsia="宋体" w:cs="宋体"/>
          <w:color w:val="000000" w:themeColor="text1"/>
          <w:spacing w:val="-1"/>
          <w:sz w:val="21"/>
          <w:szCs w:val="21"/>
          <w:highlight w:val="none"/>
          <w14:textFill>
            <w14:solidFill>
              <w14:schemeClr w14:val="tx1"/>
            </w14:solidFill>
          </w14:textFill>
        </w:rPr>
        <w:t>查。委托人认为有必要时，可以进行现场考核。</w:t>
      </w:r>
    </w:p>
    <w:p w14:paraId="722D130E">
      <w:pPr>
        <w:spacing w:before="35" w:line="232" w:lineRule="auto"/>
        <w:ind w:left="16"/>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1"/>
          <w:sz w:val="28"/>
          <w:szCs w:val="28"/>
          <w:highlight w:val="none"/>
          <w14:textFill>
            <w14:solidFill>
              <w14:schemeClr w14:val="tx1"/>
            </w14:solidFill>
          </w14:textFill>
        </w:rPr>
        <w:t>4.6</w:t>
      </w:r>
      <w:r>
        <w:rPr>
          <w:rFonts w:ascii="Times New Roman" w:hAnsi="Times New Roman" w:eastAsia="Times New Roman" w:cs="Times New Roman"/>
          <w:color w:val="000000" w:themeColor="text1"/>
          <w:spacing w:val="54"/>
          <w:sz w:val="28"/>
          <w:szCs w:val="28"/>
          <w:highlight w:val="none"/>
          <w14:textFill>
            <w14:solidFill>
              <w14:schemeClr w14:val="tx1"/>
            </w14:solidFill>
          </w14:textFill>
        </w:rPr>
        <w:t xml:space="preserve"> </w:t>
      </w:r>
      <w:r>
        <w:rPr>
          <w:rFonts w:ascii="黑体" w:hAnsi="黑体" w:eastAsia="黑体" w:cs="黑体"/>
          <w:color w:val="000000" w:themeColor="text1"/>
          <w:spacing w:val="-1"/>
          <w:sz w:val="28"/>
          <w:szCs w:val="28"/>
          <w:highlight w:val="none"/>
          <w14:textFill>
            <w14:solidFill>
              <w14:schemeClr w14:val="tx1"/>
            </w14:solidFill>
          </w14:textFill>
        </w:rPr>
        <w:t>撤换总监理工程师和其他人员</w:t>
      </w:r>
    </w:p>
    <w:p w14:paraId="18E8B8FB">
      <w:pPr>
        <w:spacing w:before="181" w:line="360" w:lineRule="auto"/>
        <w:ind w:left="19" w:right="176" w:firstLine="4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监理人应对其总监理工程师和其他人员进行有</w:t>
      </w:r>
      <w:r>
        <w:rPr>
          <w:rFonts w:ascii="宋体" w:hAnsi="宋体" w:eastAsia="宋体" w:cs="宋体"/>
          <w:color w:val="000000" w:themeColor="text1"/>
          <w:spacing w:val="-1"/>
          <w:sz w:val="21"/>
          <w:szCs w:val="21"/>
          <w:highlight w:val="none"/>
          <w14:textFill>
            <w14:solidFill>
              <w14:schemeClr w14:val="tx1"/>
            </w14:solidFill>
          </w14:textFill>
        </w:rPr>
        <w:t>效管理。 技 术 标 准 和 服</w:t>
      </w:r>
      <w:r>
        <w:rPr>
          <w:rFonts w:ascii="宋体" w:hAnsi="宋体" w:eastAsia="宋体" w:cs="宋体"/>
          <w:color w:val="000000" w:themeColor="text1"/>
          <w:spacing w:val="10"/>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务</w:t>
      </w:r>
      <w:r>
        <w:rPr>
          <w:rFonts w:ascii="宋体" w:hAnsi="宋体" w:eastAsia="宋体" w:cs="宋体"/>
          <w:color w:val="000000" w:themeColor="text1"/>
          <w:spacing w:val="10"/>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要</w:t>
      </w:r>
      <w:r>
        <w:rPr>
          <w:rFonts w:ascii="宋体" w:hAnsi="宋体" w:eastAsia="宋体" w:cs="宋体"/>
          <w:color w:val="000000" w:themeColor="text1"/>
          <w:spacing w:val="10"/>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求</w:t>
      </w:r>
      <w:r>
        <w:rPr>
          <w:rFonts w:ascii="宋体" w:hAnsi="宋体" w:eastAsia="宋体" w:cs="宋体"/>
          <w:color w:val="000000" w:themeColor="text1"/>
          <w:sz w:val="21"/>
          <w:szCs w:val="21"/>
          <w:highlight w:val="none"/>
          <w14:textFill>
            <w14:solidFill>
              <w14:schemeClr w14:val="tx1"/>
            </w14:solidFill>
          </w14:textFill>
        </w:rPr>
        <w:t>撤换不能胜任本职工作、行为不端或玩忽职守的总监理工程师和其他人员的，监理人</w:t>
      </w:r>
      <w:r>
        <w:rPr>
          <w:rFonts w:ascii="宋体" w:hAnsi="宋体" w:eastAsia="宋体" w:cs="宋体"/>
          <w:color w:val="000000" w:themeColor="text1"/>
          <w:spacing w:val="-1"/>
          <w:sz w:val="21"/>
          <w:szCs w:val="21"/>
          <w:highlight w:val="none"/>
          <w14:textFill>
            <w14:solidFill>
              <w14:schemeClr w14:val="tx1"/>
            </w14:solidFill>
          </w14:textFill>
        </w:rPr>
        <w:t>应予以撤换。</w:t>
      </w:r>
    </w:p>
    <w:p w14:paraId="1D555D8A">
      <w:pPr>
        <w:spacing w:before="7" w:line="232" w:lineRule="auto"/>
        <w:ind w:left="16"/>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1"/>
          <w:sz w:val="28"/>
          <w:szCs w:val="28"/>
          <w:highlight w:val="none"/>
          <w14:textFill>
            <w14:solidFill>
              <w14:schemeClr w14:val="tx1"/>
            </w14:solidFill>
          </w14:textFill>
        </w:rPr>
        <w:t>4.7</w:t>
      </w:r>
      <w:r>
        <w:rPr>
          <w:rFonts w:ascii="Times New Roman" w:hAnsi="Times New Roman" w:eastAsia="Times New Roman" w:cs="Times New Roman"/>
          <w:color w:val="000000" w:themeColor="text1"/>
          <w:spacing w:val="49"/>
          <w:w w:val="101"/>
          <w:sz w:val="28"/>
          <w:szCs w:val="28"/>
          <w:highlight w:val="none"/>
          <w14:textFill>
            <w14:solidFill>
              <w14:schemeClr w14:val="tx1"/>
            </w14:solidFill>
          </w14:textFill>
        </w:rPr>
        <w:t xml:space="preserve"> </w:t>
      </w:r>
      <w:r>
        <w:rPr>
          <w:rFonts w:ascii="黑体" w:hAnsi="黑体" w:eastAsia="黑体" w:cs="黑体"/>
          <w:color w:val="000000" w:themeColor="text1"/>
          <w:spacing w:val="-1"/>
          <w:sz w:val="28"/>
          <w:szCs w:val="28"/>
          <w:highlight w:val="none"/>
          <w14:textFill>
            <w14:solidFill>
              <w14:schemeClr w14:val="tx1"/>
            </w14:solidFill>
          </w14:textFill>
        </w:rPr>
        <w:t>保障人员的合法权益</w:t>
      </w:r>
    </w:p>
    <w:p w14:paraId="2CBF85E2">
      <w:pPr>
        <w:spacing w:before="181" w:line="234" w:lineRule="auto"/>
        <w:ind w:left="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4.7.1 </w:t>
      </w:r>
      <w:r>
        <w:rPr>
          <w:rFonts w:ascii="宋体" w:hAnsi="宋体" w:eastAsia="宋体" w:cs="宋体"/>
          <w:color w:val="000000" w:themeColor="text1"/>
          <w:sz w:val="21"/>
          <w:szCs w:val="21"/>
          <w:highlight w:val="none"/>
          <w14:textFill>
            <w14:solidFill>
              <w14:schemeClr w14:val="tx1"/>
            </w14:solidFill>
          </w14:textFill>
        </w:rPr>
        <w:t>监理人应与其雇佣的人员签订劳动合同，并按时发放工资。</w:t>
      </w:r>
    </w:p>
    <w:p w14:paraId="08E66F78">
      <w:pPr>
        <w:spacing w:before="141" w:line="234" w:lineRule="auto"/>
        <w:ind w:left="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4.7.2</w:t>
      </w:r>
      <w:r>
        <w:rPr>
          <w:rFonts w:ascii="宋体" w:hAnsi="宋体" w:eastAsia="宋体" w:cs="宋体"/>
          <w:color w:val="000000" w:themeColor="text1"/>
          <w:sz w:val="21"/>
          <w:szCs w:val="21"/>
          <w:highlight w:val="none"/>
          <w14:textFill>
            <w14:solidFill>
              <w14:schemeClr w14:val="tx1"/>
            </w14:solidFill>
          </w14:textFill>
        </w:rPr>
        <w:t>监理人应按劳动法的规定安排工作时间，保证其雇佣人员享有休息和休假的权利</w:t>
      </w:r>
    </w:p>
    <w:p w14:paraId="5D82E78F">
      <w:pPr>
        <w:spacing w:before="144" w:line="300" w:lineRule="auto"/>
        <w:ind w:left="26" w:right="304" w:firstLine="1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。因监理需要占用休假日或延长工作时间的，应不超过法律规定的限度，并按法律规定给</w:t>
      </w:r>
      <w:r>
        <w:rPr>
          <w:rFonts w:ascii="宋体" w:hAnsi="宋体" w:eastAsia="宋体" w:cs="宋体"/>
          <w:color w:val="000000" w:themeColor="text1"/>
          <w:spacing w:val="-4"/>
          <w:sz w:val="21"/>
          <w:szCs w:val="21"/>
          <w:highlight w:val="none"/>
          <w14:textFill>
            <w14:solidFill>
              <w14:schemeClr w14:val="tx1"/>
            </w14:solidFill>
          </w14:textFill>
        </w:rPr>
        <w:t>予补休或付酬。</w:t>
      </w:r>
    </w:p>
    <w:p w14:paraId="2599CF2B">
      <w:pPr>
        <w:spacing w:line="300" w:lineRule="auto"/>
        <w:rPr>
          <w:rFonts w:ascii="宋体" w:hAnsi="宋体" w:eastAsia="宋体" w:cs="宋体"/>
          <w:color w:val="000000" w:themeColor="text1"/>
          <w:sz w:val="21"/>
          <w:szCs w:val="21"/>
          <w:highlight w:val="none"/>
          <w14:textFill>
            <w14:solidFill>
              <w14:schemeClr w14:val="tx1"/>
            </w14:solidFill>
          </w14:textFill>
        </w:rPr>
        <w:sectPr>
          <w:footerReference r:id="rId77" w:type="default"/>
          <w:pgSz w:w="11907" w:h="16839"/>
          <w:pgMar w:top="400" w:right="1614" w:bottom="1465" w:left="1785" w:header="0" w:footer="1227" w:gutter="0"/>
          <w:cols w:space="720" w:num="1"/>
        </w:sectPr>
      </w:pPr>
    </w:p>
    <w:p w14:paraId="5D45A8C7">
      <w:pPr>
        <w:pStyle w:val="5"/>
        <w:spacing w:line="249" w:lineRule="auto"/>
        <w:rPr>
          <w:color w:val="000000" w:themeColor="text1"/>
          <w:highlight w:val="none"/>
          <w14:textFill>
            <w14:solidFill>
              <w14:schemeClr w14:val="tx1"/>
            </w14:solidFill>
          </w14:textFill>
        </w:rPr>
      </w:pPr>
    </w:p>
    <w:p w14:paraId="4699C42E">
      <w:pPr>
        <w:pStyle w:val="5"/>
        <w:spacing w:line="249" w:lineRule="auto"/>
        <w:rPr>
          <w:color w:val="000000" w:themeColor="text1"/>
          <w:highlight w:val="none"/>
          <w14:textFill>
            <w14:solidFill>
              <w14:schemeClr w14:val="tx1"/>
            </w14:solidFill>
          </w14:textFill>
        </w:rPr>
      </w:pPr>
    </w:p>
    <w:p w14:paraId="214EDE89">
      <w:pPr>
        <w:pStyle w:val="5"/>
        <w:spacing w:line="249" w:lineRule="auto"/>
        <w:rPr>
          <w:color w:val="000000" w:themeColor="text1"/>
          <w:highlight w:val="none"/>
          <w14:textFill>
            <w14:solidFill>
              <w14:schemeClr w14:val="tx1"/>
            </w14:solidFill>
          </w14:textFill>
        </w:rPr>
      </w:pPr>
    </w:p>
    <w:p w14:paraId="01966A53">
      <w:pPr>
        <w:pStyle w:val="5"/>
        <w:spacing w:line="249" w:lineRule="auto"/>
        <w:rPr>
          <w:color w:val="000000" w:themeColor="text1"/>
          <w:highlight w:val="none"/>
          <w14:textFill>
            <w14:solidFill>
              <w14:schemeClr w14:val="tx1"/>
            </w14:solidFill>
          </w14:textFill>
        </w:rPr>
      </w:pPr>
    </w:p>
    <w:p w14:paraId="7462E47F">
      <w:pPr>
        <w:spacing w:before="68" w:line="234" w:lineRule="auto"/>
        <w:ind w:left="43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4.7.3</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监理人应按有关法律规定和合同约定，为其雇佣</w:t>
      </w:r>
      <w:r>
        <w:rPr>
          <w:rFonts w:ascii="宋体" w:hAnsi="宋体" w:eastAsia="宋体" w:cs="宋体"/>
          <w:color w:val="000000" w:themeColor="text1"/>
          <w:spacing w:val="-1"/>
          <w:sz w:val="21"/>
          <w:szCs w:val="21"/>
          <w:highlight w:val="none"/>
          <w14:textFill>
            <w14:solidFill>
              <w14:schemeClr w14:val="tx1"/>
            </w14:solidFill>
          </w14:textFill>
        </w:rPr>
        <w:t>人员办理保险。</w:t>
      </w:r>
    </w:p>
    <w:p w14:paraId="48F1E51C">
      <w:pPr>
        <w:spacing w:before="153" w:line="233" w:lineRule="auto"/>
        <w:ind w:left="16"/>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2"/>
          <w:sz w:val="28"/>
          <w:szCs w:val="28"/>
          <w:highlight w:val="none"/>
          <w14:textFill>
            <w14:solidFill>
              <w14:schemeClr w14:val="tx1"/>
            </w14:solidFill>
          </w14:textFill>
        </w:rPr>
        <w:t>4.8</w:t>
      </w:r>
      <w:r>
        <w:rPr>
          <w:rFonts w:ascii="Times New Roman" w:hAnsi="Times New Roman" w:eastAsia="Times New Roman" w:cs="Times New Roman"/>
          <w:color w:val="000000" w:themeColor="text1"/>
          <w:spacing w:val="61"/>
          <w:w w:val="101"/>
          <w:sz w:val="28"/>
          <w:szCs w:val="28"/>
          <w:highlight w:val="none"/>
          <w14:textFill>
            <w14:solidFill>
              <w14:schemeClr w14:val="tx1"/>
            </w14:solidFill>
          </w14:textFill>
        </w:rPr>
        <w:t xml:space="preserve"> </w:t>
      </w:r>
      <w:r>
        <w:rPr>
          <w:rFonts w:ascii="黑体" w:hAnsi="黑体" w:eastAsia="黑体" w:cs="黑体"/>
          <w:color w:val="000000" w:themeColor="text1"/>
          <w:spacing w:val="-2"/>
          <w:sz w:val="28"/>
          <w:szCs w:val="28"/>
          <w:highlight w:val="none"/>
          <w14:textFill>
            <w14:solidFill>
              <w14:schemeClr w14:val="tx1"/>
            </w14:solidFill>
          </w14:textFill>
        </w:rPr>
        <w:t>合同价款应专款专用</w:t>
      </w:r>
    </w:p>
    <w:p w14:paraId="747A5ABC">
      <w:pPr>
        <w:spacing w:before="179" w:line="219" w:lineRule="auto"/>
        <w:ind w:left="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委托人按合同约定支付给监理人的各项价款，应专用于合同监理工作。</w:t>
      </w:r>
    </w:p>
    <w:p w14:paraId="3F3A7FC5">
      <w:pPr>
        <w:spacing w:before="176" w:line="225" w:lineRule="auto"/>
        <w:ind w:left="17"/>
        <w:rPr>
          <w:rFonts w:ascii="黑体" w:hAnsi="黑体" w:eastAsia="黑体" w:cs="黑体"/>
          <w:color w:val="000000" w:themeColor="text1"/>
          <w:sz w:val="31"/>
          <w:szCs w:val="31"/>
          <w:highlight w:val="none"/>
          <w14:textFill>
            <w14:solidFill>
              <w14:schemeClr w14:val="tx1"/>
            </w14:solidFill>
          </w14:textFill>
        </w:rPr>
      </w:pPr>
      <w:r>
        <w:rPr>
          <w:rFonts w:ascii="黑体" w:hAnsi="黑体" w:eastAsia="黑体" w:cs="黑体"/>
          <w:b/>
          <w:bCs/>
          <w:color w:val="000000" w:themeColor="text1"/>
          <w:spacing w:val="5"/>
          <w:sz w:val="31"/>
          <w:szCs w:val="31"/>
          <w:highlight w:val="none"/>
          <w14:textFill>
            <w14:solidFill>
              <w14:schemeClr w14:val="tx1"/>
            </w14:solidFill>
          </w14:textFill>
        </w:rPr>
        <w:t>5.监理要求</w:t>
      </w:r>
    </w:p>
    <w:p w14:paraId="536EE2D0">
      <w:pPr>
        <w:spacing w:before="240" w:line="235" w:lineRule="auto"/>
        <w:ind w:left="25"/>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3"/>
          <w:sz w:val="28"/>
          <w:szCs w:val="28"/>
          <w:highlight w:val="none"/>
          <w14:textFill>
            <w14:solidFill>
              <w14:schemeClr w14:val="tx1"/>
            </w14:solidFill>
          </w14:textFill>
        </w:rPr>
        <w:t>5.1</w:t>
      </w:r>
      <w:r>
        <w:rPr>
          <w:rFonts w:ascii="Times New Roman" w:hAnsi="Times New Roman" w:eastAsia="Times New Roman" w:cs="Times New Roman"/>
          <w:color w:val="000000" w:themeColor="text1"/>
          <w:spacing w:val="52"/>
          <w:sz w:val="28"/>
          <w:szCs w:val="28"/>
          <w:highlight w:val="none"/>
          <w14:textFill>
            <w14:solidFill>
              <w14:schemeClr w14:val="tx1"/>
            </w14:solidFill>
          </w14:textFill>
        </w:rPr>
        <w:t xml:space="preserve"> </w:t>
      </w:r>
      <w:r>
        <w:rPr>
          <w:rFonts w:ascii="黑体" w:hAnsi="黑体" w:eastAsia="黑体" w:cs="黑体"/>
          <w:color w:val="000000" w:themeColor="text1"/>
          <w:spacing w:val="-3"/>
          <w:sz w:val="28"/>
          <w:szCs w:val="28"/>
          <w:highlight w:val="none"/>
          <w14:textFill>
            <w14:solidFill>
              <w14:schemeClr w14:val="tx1"/>
            </w14:solidFill>
          </w14:textFill>
        </w:rPr>
        <w:t>监理范围</w:t>
      </w:r>
    </w:p>
    <w:p w14:paraId="143FC0A9">
      <w:pPr>
        <w:spacing w:before="177" w:line="350" w:lineRule="auto"/>
        <w:ind w:left="20" w:right="179" w:firstLine="421"/>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5.1.1</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本合同的监理范围包括工程范围、阶</w:t>
      </w:r>
      <w:r>
        <w:rPr>
          <w:rFonts w:ascii="宋体" w:hAnsi="宋体" w:eastAsia="宋体" w:cs="宋体"/>
          <w:color w:val="000000" w:themeColor="text1"/>
          <w:sz w:val="21"/>
          <w:szCs w:val="21"/>
          <w:highlight w:val="none"/>
          <w14:textFill>
            <w14:solidFill>
              <w14:schemeClr w14:val="tx1"/>
            </w14:solidFill>
          </w14:textFill>
        </w:rPr>
        <w:t>段范围和工作范围，具体监理范围应当根据</w:t>
      </w:r>
      <w:r>
        <w:rPr>
          <w:rFonts w:ascii="宋体" w:hAnsi="宋体" w:eastAsia="宋体" w:cs="宋体"/>
          <w:color w:val="000000" w:themeColor="text1"/>
          <w:spacing w:val="-2"/>
          <w:sz w:val="21"/>
          <w:szCs w:val="21"/>
          <w:highlight w:val="none"/>
          <w14:textFill>
            <w14:solidFill>
              <w14:schemeClr w14:val="tx1"/>
            </w14:solidFill>
          </w14:textFill>
        </w:rPr>
        <w:t>三者之间的关联内容进行确定。</w:t>
      </w:r>
    </w:p>
    <w:p w14:paraId="06241E73">
      <w:pPr>
        <w:spacing w:before="20" w:line="234" w:lineRule="auto"/>
        <w:ind w:left="442"/>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5.1.2</w:t>
      </w:r>
      <w:r>
        <w:rPr>
          <w:rFonts w:ascii="Times New Roman" w:hAnsi="Times New Roman" w:eastAsia="Times New Roman" w:cs="Times New Roman"/>
          <w:color w:val="000000" w:themeColor="text1"/>
          <w:spacing w:val="47"/>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工程范围指所监理工程的建设内容，具体范围在专用合同条款中约定。</w:t>
      </w:r>
    </w:p>
    <w:p w14:paraId="74AC5299">
      <w:pPr>
        <w:spacing w:before="142" w:line="352" w:lineRule="auto"/>
        <w:ind w:left="20" w:right="179" w:firstLine="421"/>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5.1.3</w:t>
      </w:r>
      <w:r>
        <w:rPr>
          <w:rFonts w:ascii="Times New Roman" w:hAnsi="Times New Roman" w:eastAsia="Times New Roman" w:cs="Times New Roman"/>
          <w:color w:val="000000" w:themeColor="text1"/>
          <w:spacing w:val="62"/>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阶段范围指工程建设程序中的勘察阶段、设计阶段、施工阶段、缺陷责任期及保</w:t>
      </w:r>
      <w:r>
        <w:rPr>
          <w:rFonts w:ascii="宋体" w:hAnsi="宋体" w:eastAsia="宋体" w:cs="宋体"/>
          <w:color w:val="000000" w:themeColor="text1"/>
          <w:spacing w:val="-1"/>
          <w:sz w:val="21"/>
          <w:szCs w:val="21"/>
          <w:highlight w:val="none"/>
          <w14:textFill>
            <w14:solidFill>
              <w14:schemeClr w14:val="tx1"/>
            </w14:solidFill>
          </w14:textFill>
        </w:rPr>
        <w:t>修阶段中的一个或者多个阶段，具体范围在专用合同条款中约定。</w:t>
      </w:r>
    </w:p>
    <w:p w14:paraId="0954526E">
      <w:pPr>
        <w:spacing w:before="18" w:line="350" w:lineRule="auto"/>
        <w:ind w:left="22" w:firstLine="41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5.1.4</w:t>
      </w:r>
      <w:r>
        <w:rPr>
          <w:rFonts w:ascii="Times New Roman" w:hAnsi="Times New Roman" w:eastAsia="Times New Roman" w:cs="Times New Roman"/>
          <w:color w:val="000000" w:themeColor="text1"/>
          <w:spacing w:val="42"/>
          <w:w w:val="101"/>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工作范围指监理工作中的质量控制、进度控制、投资控制</w:t>
      </w:r>
      <w:r>
        <w:rPr>
          <w:rFonts w:ascii="宋体" w:hAnsi="宋体" w:eastAsia="宋体" w:cs="宋体"/>
          <w:color w:val="000000" w:themeColor="text1"/>
          <w:spacing w:val="-1"/>
          <w:sz w:val="21"/>
          <w:szCs w:val="21"/>
          <w:highlight w:val="none"/>
          <w14:textFill>
            <w14:solidFill>
              <w14:schemeClr w14:val="tx1"/>
            </w14:solidFill>
          </w14:textFill>
        </w:rPr>
        <w:t>、合同管理、信息管理、</w:t>
      </w:r>
      <w:r>
        <w:rPr>
          <w:rFonts w:ascii="宋体" w:hAnsi="宋体" w:eastAsia="宋体" w:cs="宋体"/>
          <w:color w:val="000000" w:themeColor="text1"/>
          <w:spacing w:val="2"/>
          <w:sz w:val="21"/>
          <w:szCs w:val="21"/>
          <w:highlight w:val="none"/>
          <w14:textFill>
            <w14:solidFill>
              <w14:schemeClr w14:val="tx1"/>
            </w14:solidFill>
          </w14:textFill>
        </w:rPr>
        <w:t>组织协调和安全监理、环保监理中的一项或者多项工作，具体范围在专用合同条款中约定。</w:t>
      </w:r>
    </w:p>
    <w:p w14:paraId="71EA6A5F">
      <w:pPr>
        <w:spacing w:before="31" w:line="233" w:lineRule="auto"/>
        <w:ind w:left="25"/>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3"/>
          <w:sz w:val="28"/>
          <w:szCs w:val="28"/>
          <w:highlight w:val="none"/>
          <w14:textFill>
            <w14:solidFill>
              <w14:schemeClr w14:val="tx1"/>
            </w14:solidFill>
          </w14:textFill>
        </w:rPr>
        <w:t>5.2</w:t>
      </w:r>
      <w:r>
        <w:rPr>
          <w:rFonts w:ascii="Times New Roman" w:hAnsi="Times New Roman" w:eastAsia="Times New Roman" w:cs="Times New Roman"/>
          <w:color w:val="000000" w:themeColor="text1"/>
          <w:spacing w:val="52"/>
          <w:sz w:val="28"/>
          <w:szCs w:val="28"/>
          <w:highlight w:val="none"/>
          <w14:textFill>
            <w14:solidFill>
              <w14:schemeClr w14:val="tx1"/>
            </w14:solidFill>
          </w14:textFill>
        </w:rPr>
        <w:t xml:space="preserve"> </w:t>
      </w:r>
      <w:r>
        <w:rPr>
          <w:rFonts w:ascii="黑体" w:hAnsi="黑体" w:eastAsia="黑体" w:cs="黑体"/>
          <w:color w:val="000000" w:themeColor="text1"/>
          <w:spacing w:val="-3"/>
          <w:sz w:val="28"/>
          <w:szCs w:val="28"/>
          <w:highlight w:val="none"/>
          <w14:textFill>
            <w14:solidFill>
              <w14:schemeClr w14:val="tx1"/>
            </w14:solidFill>
          </w14:textFill>
        </w:rPr>
        <w:t>监理依据</w:t>
      </w:r>
    </w:p>
    <w:p w14:paraId="7BAEA490">
      <w:pPr>
        <w:spacing w:before="179" w:line="220" w:lineRule="auto"/>
        <w:ind w:left="45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除专用合同条款另有约定外，本工程的监理依据如下：</w:t>
      </w:r>
    </w:p>
    <w:p w14:paraId="103AB323">
      <w:pPr>
        <w:spacing w:before="158"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w:t>
      </w:r>
      <w:r>
        <w:rPr>
          <w:rFonts w:ascii="宋体" w:hAnsi="宋体" w:eastAsia="宋体" w:cs="宋体"/>
          <w:color w:val="000000" w:themeColor="text1"/>
          <w:spacing w:val="-2"/>
          <w:sz w:val="21"/>
          <w:szCs w:val="21"/>
          <w:highlight w:val="none"/>
          <w14:textFill>
            <w14:solidFill>
              <w14:schemeClr w14:val="tx1"/>
            </w14:solidFill>
          </w14:textFill>
        </w:rPr>
        <w:t>）适用的法律、行政法规及部门规章；</w:t>
      </w:r>
    </w:p>
    <w:p w14:paraId="5D5D8EB9">
      <w:pPr>
        <w:spacing w:before="145" w:line="235"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w:t>
      </w:r>
      <w:r>
        <w:rPr>
          <w:rFonts w:ascii="宋体" w:hAnsi="宋体" w:eastAsia="宋体" w:cs="宋体"/>
          <w:color w:val="000000" w:themeColor="text1"/>
          <w:spacing w:val="-1"/>
          <w:sz w:val="21"/>
          <w:szCs w:val="21"/>
          <w:highlight w:val="none"/>
          <w14:textFill>
            <w14:solidFill>
              <w14:schemeClr w14:val="tx1"/>
            </w14:solidFill>
          </w14:textFill>
        </w:rPr>
        <w:t>）与工程有关的规范、标准、规程；</w:t>
      </w:r>
    </w:p>
    <w:p w14:paraId="03BD8AE5">
      <w:pPr>
        <w:spacing w:before="141"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3</w:t>
      </w:r>
      <w:r>
        <w:rPr>
          <w:rFonts w:ascii="宋体" w:hAnsi="宋体" w:eastAsia="宋体" w:cs="宋体"/>
          <w:color w:val="000000" w:themeColor="text1"/>
          <w:spacing w:val="-1"/>
          <w:sz w:val="21"/>
          <w:szCs w:val="21"/>
          <w:highlight w:val="none"/>
          <w14:textFill>
            <w14:solidFill>
              <w14:schemeClr w14:val="tx1"/>
            </w14:solidFill>
          </w14:textFill>
        </w:rPr>
        <w:t>）工程勘察文件、设计文件及其他文件；</w:t>
      </w:r>
    </w:p>
    <w:p w14:paraId="35BA12DB">
      <w:pPr>
        <w:spacing w:before="141"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4</w:t>
      </w:r>
      <w:r>
        <w:rPr>
          <w:rFonts w:ascii="宋体" w:hAnsi="宋体" w:eastAsia="宋体" w:cs="宋体"/>
          <w:color w:val="000000" w:themeColor="text1"/>
          <w:spacing w:val="-2"/>
          <w:sz w:val="21"/>
          <w:szCs w:val="21"/>
          <w:highlight w:val="none"/>
          <w14:textFill>
            <w14:solidFill>
              <w14:schemeClr w14:val="tx1"/>
            </w14:solidFill>
          </w14:textFill>
        </w:rPr>
        <w:t>）本工程监理的委托合同及补充合同；</w:t>
      </w:r>
    </w:p>
    <w:p w14:paraId="21583DAE">
      <w:pPr>
        <w:spacing w:before="142"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5</w:t>
      </w:r>
      <w:r>
        <w:rPr>
          <w:rFonts w:ascii="宋体" w:hAnsi="宋体" w:eastAsia="宋体" w:cs="宋体"/>
          <w:color w:val="000000" w:themeColor="text1"/>
          <w:spacing w:val="-1"/>
          <w:sz w:val="21"/>
          <w:szCs w:val="21"/>
          <w:highlight w:val="none"/>
          <w14:textFill>
            <w14:solidFill>
              <w14:schemeClr w14:val="tx1"/>
            </w14:solidFill>
          </w14:textFill>
        </w:rPr>
        <w:t>）委托人签订的勘察、设计和施工承包合同；</w:t>
      </w:r>
    </w:p>
    <w:p w14:paraId="08092AE9">
      <w:pPr>
        <w:spacing w:before="142"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6</w:t>
      </w:r>
      <w:r>
        <w:rPr>
          <w:rFonts w:ascii="宋体" w:hAnsi="宋体" w:eastAsia="宋体" w:cs="宋体"/>
          <w:color w:val="000000" w:themeColor="text1"/>
          <w:spacing w:val="-2"/>
          <w:sz w:val="21"/>
          <w:szCs w:val="21"/>
          <w:highlight w:val="none"/>
          <w14:textFill>
            <w14:solidFill>
              <w14:schemeClr w14:val="tx1"/>
            </w14:solidFill>
          </w14:textFill>
        </w:rPr>
        <w:t>）合同履行中与监理服务有关的来往函件；</w:t>
      </w:r>
    </w:p>
    <w:p w14:paraId="5A3141F9">
      <w:pPr>
        <w:spacing w:before="144"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7</w:t>
      </w:r>
      <w:r>
        <w:rPr>
          <w:rFonts w:ascii="宋体" w:hAnsi="宋体" w:eastAsia="宋体" w:cs="宋体"/>
          <w:color w:val="000000" w:themeColor="text1"/>
          <w:spacing w:val="-2"/>
          <w:sz w:val="21"/>
          <w:szCs w:val="21"/>
          <w:highlight w:val="none"/>
          <w14:textFill>
            <w14:solidFill>
              <w14:schemeClr w14:val="tx1"/>
            </w14:solidFill>
          </w14:textFill>
        </w:rPr>
        <w:t>）其他监理依据。</w:t>
      </w:r>
    </w:p>
    <w:p w14:paraId="020829F8">
      <w:pPr>
        <w:spacing w:before="154" w:line="234" w:lineRule="auto"/>
        <w:ind w:left="25"/>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3"/>
          <w:sz w:val="28"/>
          <w:szCs w:val="28"/>
          <w:highlight w:val="none"/>
          <w14:textFill>
            <w14:solidFill>
              <w14:schemeClr w14:val="tx1"/>
            </w14:solidFill>
          </w14:textFill>
        </w:rPr>
        <w:t>5.3</w:t>
      </w:r>
      <w:r>
        <w:rPr>
          <w:rFonts w:ascii="Times New Roman" w:hAnsi="Times New Roman" w:eastAsia="Times New Roman" w:cs="Times New Roman"/>
          <w:color w:val="000000" w:themeColor="text1"/>
          <w:spacing w:val="52"/>
          <w:sz w:val="28"/>
          <w:szCs w:val="28"/>
          <w:highlight w:val="none"/>
          <w14:textFill>
            <w14:solidFill>
              <w14:schemeClr w14:val="tx1"/>
            </w14:solidFill>
          </w14:textFill>
        </w:rPr>
        <w:t xml:space="preserve"> </w:t>
      </w:r>
      <w:r>
        <w:rPr>
          <w:rFonts w:ascii="黑体" w:hAnsi="黑体" w:eastAsia="黑体" w:cs="黑体"/>
          <w:color w:val="000000" w:themeColor="text1"/>
          <w:spacing w:val="-3"/>
          <w:sz w:val="28"/>
          <w:szCs w:val="28"/>
          <w:highlight w:val="none"/>
          <w14:textFill>
            <w14:solidFill>
              <w14:schemeClr w14:val="tx1"/>
            </w14:solidFill>
          </w14:textFill>
        </w:rPr>
        <w:t>监理内容</w:t>
      </w:r>
    </w:p>
    <w:p w14:paraId="7C3BE943">
      <w:pPr>
        <w:spacing w:before="178" w:line="221" w:lineRule="auto"/>
        <w:ind w:left="45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除专用条件另有约定外，监理工作内容包括：</w:t>
      </w:r>
    </w:p>
    <w:p w14:paraId="1223A9CA">
      <w:pPr>
        <w:spacing w:before="158" w:line="350" w:lineRule="auto"/>
        <w:ind w:left="19" w:right="179" w:firstLine="42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1</w:t>
      </w:r>
      <w:r>
        <w:rPr>
          <w:rFonts w:ascii="宋体" w:hAnsi="宋体" w:eastAsia="宋体" w:cs="宋体"/>
          <w:color w:val="000000" w:themeColor="text1"/>
          <w:spacing w:val="3"/>
          <w:sz w:val="21"/>
          <w:szCs w:val="21"/>
          <w:highlight w:val="none"/>
          <w14:textFill>
            <w14:solidFill>
              <w14:schemeClr w14:val="tx1"/>
            </w14:solidFill>
          </w14:textFill>
        </w:rPr>
        <w:t xml:space="preserve">）收到工程设计文件后编制监理规划，并在第一次工地会议 </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7</w:t>
      </w:r>
      <w:r>
        <w:rPr>
          <w:rFonts w:ascii="Times New Roman" w:hAnsi="Times New Roman" w:eastAsia="Times New Roman" w:cs="Times New Roman"/>
          <w:color w:val="000000" w:themeColor="text1"/>
          <w:spacing w:val="48"/>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天前报委托人。根</w:t>
      </w:r>
      <w:r>
        <w:rPr>
          <w:rFonts w:ascii="宋体" w:hAnsi="宋体" w:eastAsia="宋体" w:cs="宋体"/>
          <w:color w:val="000000" w:themeColor="text1"/>
          <w:spacing w:val="-2"/>
          <w:sz w:val="21"/>
          <w:szCs w:val="21"/>
          <w:highlight w:val="none"/>
          <w14:textFill>
            <w14:solidFill>
              <w14:schemeClr w14:val="tx1"/>
            </w14:solidFill>
          </w14:textFill>
        </w:rPr>
        <w:t>据有关规定和监理工作需要，编制监理实施细则；</w:t>
      </w:r>
    </w:p>
    <w:p w14:paraId="67ADCD04">
      <w:pPr>
        <w:spacing w:before="18"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w:t>
      </w:r>
      <w:r>
        <w:rPr>
          <w:rFonts w:ascii="宋体" w:hAnsi="宋体" w:eastAsia="宋体" w:cs="宋体"/>
          <w:color w:val="000000" w:themeColor="text1"/>
          <w:spacing w:val="-1"/>
          <w:sz w:val="21"/>
          <w:szCs w:val="21"/>
          <w:highlight w:val="none"/>
          <w14:textFill>
            <w14:solidFill>
              <w14:schemeClr w14:val="tx1"/>
            </w14:solidFill>
          </w14:textFill>
        </w:rPr>
        <w:t>）熟悉工程设计文件，并参加由委托人主持的图纸会审和设计交底会</w:t>
      </w:r>
      <w:r>
        <w:rPr>
          <w:rFonts w:ascii="宋体" w:hAnsi="宋体" w:eastAsia="宋体" w:cs="宋体"/>
          <w:color w:val="000000" w:themeColor="text1"/>
          <w:spacing w:val="-2"/>
          <w:sz w:val="21"/>
          <w:szCs w:val="21"/>
          <w:highlight w:val="none"/>
          <w14:textFill>
            <w14:solidFill>
              <w14:schemeClr w14:val="tx1"/>
            </w14:solidFill>
          </w14:textFill>
        </w:rPr>
        <w:t>议；</w:t>
      </w:r>
    </w:p>
    <w:p w14:paraId="142EEA38">
      <w:pPr>
        <w:spacing w:before="145" w:line="350" w:lineRule="auto"/>
        <w:ind w:left="21" w:right="178" w:firstLine="42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3</w:t>
      </w:r>
      <w:r>
        <w:rPr>
          <w:rFonts w:ascii="宋体" w:hAnsi="宋体" w:eastAsia="宋体" w:cs="宋体"/>
          <w:color w:val="000000" w:themeColor="text1"/>
          <w:sz w:val="21"/>
          <w:szCs w:val="21"/>
          <w:highlight w:val="none"/>
          <w14:textFill>
            <w14:solidFill>
              <w14:schemeClr w14:val="tx1"/>
            </w14:solidFill>
          </w14:textFill>
        </w:rPr>
        <w:t>）参加由委托人主持的第一次工地会议；主持监理例会并根据工程需要主持或参加</w:t>
      </w:r>
      <w:r>
        <w:rPr>
          <w:rFonts w:ascii="宋体" w:hAnsi="宋体" w:eastAsia="宋体" w:cs="宋体"/>
          <w:color w:val="000000" w:themeColor="text1"/>
          <w:spacing w:val="-7"/>
          <w:sz w:val="21"/>
          <w:szCs w:val="21"/>
          <w:highlight w:val="none"/>
          <w14:textFill>
            <w14:solidFill>
              <w14:schemeClr w14:val="tx1"/>
            </w14:solidFill>
          </w14:textFill>
        </w:rPr>
        <w:t>专题会议；</w:t>
      </w:r>
    </w:p>
    <w:p w14:paraId="50AEE77D">
      <w:pPr>
        <w:spacing w:before="20" w:line="350" w:lineRule="auto"/>
        <w:ind w:left="19" w:right="191" w:firstLine="42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w:t>
      </w:r>
      <w:r>
        <w:rPr>
          <w:rFonts w:ascii="Times New Roman" w:hAnsi="Times New Roman" w:eastAsia="Times New Roman" w:cs="Times New Roman"/>
          <w:color w:val="000000" w:themeColor="text1"/>
          <w:sz w:val="21"/>
          <w:szCs w:val="21"/>
          <w:highlight w:val="none"/>
          <w14:textFill>
            <w14:solidFill>
              <w14:schemeClr w14:val="tx1"/>
            </w14:solidFill>
          </w14:textFill>
        </w:rPr>
        <w:t>4</w:t>
      </w:r>
      <w:r>
        <w:rPr>
          <w:rFonts w:ascii="宋体" w:hAnsi="宋体" w:eastAsia="宋体" w:cs="宋体"/>
          <w:color w:val="000000" w:themeColor="text1"/>
          <w:sz w:val="21"/>
          <w:szCs w:val="21"/>
          <w:highlight w:val="none"/>
          <w14:textFill>
            <w14:solidFill>
              <w14:schemeClr w14:val="tx1"/>
            </w14:solidFill>
          </w14:textFill>
        </w:rPr>
        <w:t>）审查施工承包人提交的施工组织设计，重点审查其中的质量安全</w:t>
      </w:r>
      <w:r>
        <w:rPr>
          <w:rFonts w:ascii="宋体" w:hAnsi="宋体" w:eastAsia="宋体" w:cs="宋体"/>
          <w:color w:val="000000" w:themeColor="text1"/>
          <w:spacing w:val="-1"/>
          <w:sz w:val="21"/>
          <w:szCs w:val="21"/>
          <w:highlight w:val="none"/>
          <w14:textFill>
            <w14:solidFill>
              <w14:schemeClr w14:val="tx1"/>
            </w14:solidFill>
          </w14:textFill>
        </w:rPr>
        <w:t>技术措施、专项施工方案与工程建设强制性标准的符合性；</w:t>
      </w:r>
    </w:p>
    <w:p w14:paraId="25314587">
      <w:pPr>
        <w:spacing w:before="22"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5</w:t>
      </w:r>
      <w:r>
        <w:rPr>
          <w:rFonts w:ascii="宋体" w:hAnsi="宋体" w:eastAsia="宋体" w:cs="宋体"/>
          <w:color w:val="000000" w:themeColor="text1"/>
          <w:spacing w:val="-1"/>
          <w:sz w:val="21"/>
          <w:szCs w:val="21"/>
          <w:highlight w:val="none"/>
          <w14:textFill>
            <w14:solidFill>
              <w14:schemeClr w14:val="tx1"/>
            </w14:solidFill>
          </w14:textFill>
        </w:rPr>
        <w:t>）检查施工承包人工程质量、安全生产管理制度及组织机构和人员资</w:t>
      </w:r>
      <w:r>
        <w:rPr>
          <w:rFonts w:ascii="宋体" w:hAnsi="宋体" w:eastAsia="宋体" w:cs="宋体"/>
          <w:color w:val="000000" w:themeColor="text1"/>
          <w:spacing w:val="-2"/>
          <w:sz w:val="21"/>
          <w:szCs w:val="21"/>
          <w:highlight w:val="none"/>
          <w14:textFill>
            <w14:solidFill>
              <w14:schemeClr w14:val="tx1"/>
            </w14:solidFill>
          </w14:textFill>
        </w:rPr>
        <w:t>格；</w:t>
      </w:r>
    </w:p>
    <w:p w14:paraId="003447B3">
      <w:pPr>
        <w:spacing w:before="143"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6</w:t>
      </w:r>
      <w:r>
        <w:rPr>
          <w:rFonts w:ascii="宋体" w:hAnsi="宋体" w:eastAsia="宋体" w:cs="宋体"/>
          <w:color w:val="000000" w:themeColor="text1"/>
          <w:spacing w:val="-2"/>
          <w:sz w:val="21"/>
          <w:szCs w:val="21"/>
          <w:highlight w:val="none"/>
          <w14:textFill>
            <w14:solidFill>
              <w14:schemeClr w14:val="tx1"/>
            </w14:solidFill>
          </w14:textFill>
        </w:rPr>
        <w:t>）检查施工承包人专职安全生产管理人员的配备情况；</w:t>
      </w:r>
    </w:p>
    <w:p w14:paraId="0D2C83B5">
      <w:pPr>
        <w:spacing w:line="234" w:lineRule="auto"/>
        <w:rPr>
          <w:rFonts w:ascii="宋体" w:hAnsi="宋体" w:eastAsia="宋体" w:cs="宋体"/>
          <w:color w:val="000000" w:themeColor="text1"/>
          <w:sz w:val="21"/>
          <w:szCs w:val="21"/>
          <w:highlight w:val="none"/>
          <w14:textFill>
            <w14:solidFill>
              <w14:schemeClr w14:val="tx1"/>
            </w14:solidFill>
          </w14:textFill>
        </w:rPr>
        <w:sectPr>
          <w:footerReference r:id="rId78" w:type="default"/>
          <w:pgSz w:w="11907" w:h="16839"/>
          <w:pgMar w:top="400" w:right="1613" w:bottom="1465" w:left="1785" w:header="0" w:footer="1227" w:gutter="0"/>
          <w:cols w:space="720" w:num="1"/>
        </w:sectPr>
      </w:pPr>
    </w:p>
    <w:p w14:paraId="2EA73BB5">
      <w:pPr>
        <w:pStyle w:val="5"/>
        <w:spacing w:line="249" w:lineRule="auto"/>
        <w:rPr>
          <w:color w:val="000000" w:themeColor="text1"/>
          <w:highlight w:val="none"/>
          <w14:textFill>
            <w14:solidFill>
              <w14:schemeClr w14:val="tx1"/>
            </w14:solidFill>
          </w14:textFill>
        </w:rPr>
      </w:pPr>
    </w:p>
    <w:p w14:paraId="7182BD28">
      <w:pPr>
        <w:pStyle w:val="5"/>
        <w:spacing w:line="249" w:lineRule="auto"/>
        <w:rPr>
          <w:color w:val="000000" w:themeColor="text1"/>
          <w:highlight w:val="none"/>
          <w14:textFill>
            <w14:solidFill>
              <w14:schemeClr w14:val="tx1"/>
            </w14:solidFill>
          </w14:textFill>
        </w:rPr>
      </w:pPr>
    </w:p>
    <w:p w14:paraId="79B4A3B6">
      <w:pPr>
        <w:pStyle w:val="5"/>
        <w:spacing w:line="249" w:lineRule="auto"/>
        <w:rPr>
          <w:color w:val="000000" w:themeColor="text1"/>
          <w:highlight w:val="none"/>
          <w14:textFill>
            <w14:solidFill>
              <w14:schemeClr w14:val="tx1"/>
            </w14:solidFill>
          </w14:textFill>
        </w:rPr>
      </w:pPr>
    </w:p>
    <w:p w14:paraId="2A952CB0">
      <w:pPr>
        <w:pStyle w:val="5"/>
        <w:spacing w:line="249" w:lineRule="auto"/>
        <w:rPr>
          <w:color w:val="000000" w:themeColor="text1"/>
          <w:highlight w:val="none"/>
          <w14:textFill>
            <w14:solidFill>
              <w14:schemeClr w14:val="tx1"/>
            </w14:solidFill>
          </w14:textFill>
        </w:rPr>
      </w:pPr>
    </w:p>
    <w:p w14:paraId="75F9A371">
      <w:pPr>
        <w:spacing w:before="68"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7</w:t>
      </w:r>
      <w:r>
        <w:rPr>
          <w:rFonts w:ascii="宋体" w:hAnsi="宋体" w:eastAsia="宋体" w:cs="宋体"/>
          <w:color w:val="000000" w:themeColor="text1"/>
          <w:spacing w:val="-1"/>
          <w:sz w:val="21"/>
          <w:szCs w:val="21"/>
          <w:highlight w:val="none"/>
          <w14:textFill>
            <w14:solidFill>
              <w14:schemeClr w14:val="tx1"/>
            </w14:solidFill>
          </w14:textFill>
        </w:rPr>
        <w:t>）审查施工承包人提交的施工进度计划，核查承包人对施工进度计划的调整；</w:t>
      </w:r>
    </w:p>
    <w:p w14:paraId="3058D306">
      <w:pPr>
        <w:spacing w:before="141"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8</w:t>
      </w:r>
      <w:r>
        <w:rPr>
          <w:rFonts w:ascii="宋体" w:hAnsi="宋体" w:eastAsia="宋体" w:cs="宋体"/>
          <w:color w:val="000000" w:themeColor="text1"/>
          <w:spacing w:val="-3"/>
          <w:sz w:val="21"/>
          <w:szCs w:val="21"/>
          <w:highlight w:val="none"/>
          <w14:textFill>
            <w14:solidFill>
              <w14:schemeClr w14:val="tx1"/>
            </w14:solidFill>
          </w14:textFill>
        </w:rPr>
        <w:t>）检查施工承包人的试验室；</w:t>
      </w:r>
    </w:p>
    <w:p w14:paraId="13657EAA">
      <w:pPr>
        <w:spacing w:before="141"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9</w:t>
      </w:r>
      <w:r>
        <w:rPr>
          <w:rFonts w:ascii="宋体" w:hAnsi="宋体" w:eastAsia="宋体" w:cs="宋体"/>
          <w:color w:val="000000" w:themeColor="text1"/>
          <w:spacing w:val="-3"/>
          <w:sz w:val="21"/>
          <w:szCs w:val="21"/>
          <w:highlight w:val="none"/>
          <w14:textFill>
            <w14:solidFill>
              <w14:schemeClr w14:val="tx1"/>
            </w14:solidFill>
          </w14:textFill>
        </w:rPr>
        <w:t>）审核施工分包人资质条件；</w:t>
      </w:r>
    </w:p>
    <w:p w14:paraId="6833561E">
      <w:pPr>
        <w:spacing w:before="144"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10</w:t>
      </w:r>
      <w:r>
        <w:rPr>
          <w:rFonts w:ascii="宋体" w:hAnsi="宋体" w:eastAsia="宋体" w:cs="宋体"/>
          <w:color w:val="000000" w:themeColor="text1"/>
          <w:spacing w:val="-2"/>
          <w:sz w:val="21"/>
          <w:szCs w:val="21"/>
          <w:highlight w:val="none"/>
          <w14:textFill>
            <w14:solidFill>
              <w14:schemeClr w14:val="tx1"/>
            </w14:solidFill>
          </w14:textFill>
        </w:rPr>
        <w:t>）查验施工承包人的施工测量放线成果；</w:t>
      </w:r>
    </w:p>
    <w:p w14:paraId="30C81849">
      <w:pPr>
        <w:spacing w:before="141"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11</w:t>
      </w:r>
      <w:r>
        <w:rPr>
          <w:rFonts w:ascii="宋体" w:hAnsi="宋体" w:eastAsia="宋体" w:cs="宋体"/>
          <w:color w:val="000000" w:themeColor="text1"/>
          <w:spacing w:val="-2"/>
          <w:sz w:val="21"/>
          <w:szCs w:val="21"/>
          <w:highlight w:val="none"/>
          <w14:textFill>
            <w14:solidFill>
              <w14:schemeClr w14:val="tx1"/>
            </w14:solidFill>
          </w14:textFill>
        </w:rPr>
        <w:t>）审查工程开工条件，对条件具备的签发开工令；</w:t>
      </w:r>
    </w:p>
    <w:p w14:paraId="4B864EDB">
      <w:pPr>
        <w:spacing w:before="142" w:line="350" w:lineRule="auto"/>
        <w:ind w:left="22" w:right="17" w:firstLine="42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12</w:t>
      </w:r>
      <w:r>
        <w:rPr>
          <w:rFonts w:ascii="宋体" w:hAnsi="宋体" w:eastAsia="宋体" w:cs="宋体"/>
          <w:color w:val="000000" w:themeColor="text1"/>
          <w:spacing w:val="3"/>
          <w:sz w:val="21"/>
          <w:szCs w:val="21"/>
          <w:highlight w:val="none"/>
          <w14:textFill>
            <w14:solidFill>
              <w14:schemeClr w14:val="tx1"/>
            </w14:solidFill>
          </w14:textFill>
        </w:rPr>
        <w:t>）审查施工承包人报送的工程材料、构配件、</w:t>
      </w:r>
      <w:r>
        <w:rPr>
          <w:rFonts w:ascii="宋体" w:hAnsi="宋体" w:eastAsia="宋体" w:cs="宋体"/>
          <w:color w:val="000000" w:themeColor="text1"/>
          <w:spacing w:val="2"/>
          <w:sz w:val="21"/>
          <w:szCs w:val="21"/>
          <w:highlight w:val="none"/>
          <w14:textFill>
            <w14:solidFill>
              <w14:schemeClr w14:val="tx1"/>
            </w14:solidFill>
          </w14:textFill>
        </w:rPr>
        <w:t>设备质量证明文件的有效性和符合</w:t>
      </w:r>
      <w:r>
        <w:rPr>
          <w:rFonts w:ascii="宋体" w:hAnsi="宋体" w:eastAsia="宋体" w:cs="宋体"/>
          <w:color w:val="000000" w:themeColor="text1"/>
          <w:sz w:val="21"/>
          <w:szCs w:val="21"/>
          <w:highlight w:val="none"/>
          <w14:textFill>
            <w14:solidFill>
              <w14:schemeClr w14:val="tx1"/>
            </w14:solidFill>
          </w14:textFill>
        </w:rPr>
        <w:t>性，并按规定对用于工程的材料采取平行检验或见证取样方式</w:t>
      </w:r>
      <w:r>
        <w:rPr>
          <w:rFonts w:ascii="宋体" w:hAnsi="宋体" w:eastAsia="宋体" w:cs="宋体"/>
          <w:color w:val="000000" w:themeColor="text1"/>
          <w:spacing w:val="-1"/>
          <w:sz w:val="21"/>
          <w:szCs w:val="21"/>
          <w:highlight w:val="none"/>
          <w14:textFill>
            <w14:solidFill>
              <w14:schemeClr w14:val="tx1"/>
            </w14:solidFill>
          </w14:textFill>
        </w:rPr>
        <w:t>进行抽检；</w:t>
      </w:r>
    </w:p>
    <w:p w14:paraId="7DBC879E">
      <w:pPr>
        <w:spacing w:before="23" w:line="351" w:lineRule="auto"/>
        <w:ind w:left="20" w:right="17" w:firstLine="42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13</w:t>
      </w:r>
      <w:r>
        <w:rPr>
          <w:rFonts w:ascii="宋体" w:hAnsi="宋体" w:eastAsia="宋体" w:cs="宋体"/>
          <w:color w:val="000000" w:themeColor="text1"/>
          <w:spacing w:val="3"/>
          <w:sz w:val="21"/>
          <w:szCs w:val="21"/>
          <w:highlight w:val="none"/>
          <w14:textFill>
            <w14:solidFill>
              <w14:schemeClr w14:val="tx1"/>
            </w14:solidFill>
          </w14:textFill>
        </w:rPr>
        <w:t>）审核施工承包人提交的工程款支付申请，签</w:t>
      </w:r>
      <w:r>
        <w:rPr>
          <w:rFonts w:ascii="宋体" w:hAnsi="宋体" w:eastAsia="宋体" w:cs="宋体"/>
          <w:color w:val="000000" w:themeColor="text1"/>
          <w:spacing w:val="2"/>
          <w:sz w:val="21"/>
          <w:szCs w:val="21"/>
          <w:highlight w:val="none"/>
          <w14:textFill>
            <w14:solidFill>
              <w14:schemeClr w14:val="tx1"/>
            </w14:solidFill>
          </w14:textFill>
        </w:rPr>
        <w:t>发或出具工程款支付证书，并报委</w:t>
      </w:r>
      <w:r>
        <w:rPr>
          <w:rFonts w:ascii="宋体" w:hAnsi="宋体" w:eastAsia="宋体" w:cs="宋体"/>
          <w:color w:val="000000" w:themeColor="text1"/>
          <w:spacing w:val="-1"/>
          <w:sz w:val="21"/>
          <w:szCs w:val="21"/>
          <w:highlight w:val="none"/>
          <w14:textFill>
            <w14:solidFill>
              <w14:schemeClr w14:val="tx1"/>
            </w14:solidFill>
          </w14:textFill>
        </w:rPr>
        <w:t>托人审核、批准；</w:t>
      </w:r>
    </w:p>
    <w:p w14:paraId="02DCF3B3">
      <w:pPr>
        <w:spacing w:before="18" w:line="350" w:lineRule="auto"/>
        <w:ind w:left="19" w:right="18" w:firstLine="42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14</w:t>
      </w:r>
      <w:r>
        <w:rPr>
          <w:rFonts w:ascii="宋体" w:hAnsi="宋体" w:eastAsia="宋体" w:cs="宋体"/>
          <w:color w:val="000000" w:themeColor="text1"/>
          <w:spacing w:val="3"/>
          <w:sz w:val="21"/>
          <w:szCs w:val="21"/>
          <w:highlight w:val="none"/>
          <w14:textFill>
            <w14:solidFill>
              <w14:schemeClr w14:val="tx1"/>
            </w14:solidFill>
          </w14:textFill>
        </w:rPr>
        <w:t>）在巡视、旁站和检验过程中，发现工程质</w:t>
      </w:r>
      <w:r>
        <w:rPr>
          <w:rFonts w:ascii="宋体" w:hAnsi="宋体" w:eastAsia="宋体" w:cs="宋体"/>
          <w:color w:val="000000" w:themeColor="text1"/>
          <w:spacing w:val="2"/>
          <w:sz w:val="21"/>
          <w:szCs w:val="21"/>
          <w:highlight w:val="none"/>
          <w14:textFill>
            <w14:solidFill>
              <w14:schemeClr w14:val="tx1"/>
            </w14:solidFill>
          </w14:textFill>
        </w:rPr>
        <w:t>量、施工安全存在事故隐患的，要求</w:t>
      </w:r>
      <w:r>
        <w:rPr>
          <w:rFonts w:ascii="宋体" w:hAnsi="宋体" w:eastAsia="宋体" w:cs="宋体"/>
          <w:color w:val="000000" w:themeColor="text1"/>
          <w:spacing w:val="-3"/>
          <w:sz w:val="21"/>
          <w:szCs w:val="21"/>
          <w:highlight w:val="none"/>
          <w14:textFill>
            <w14:solidFill>
              <w14:schemeClr w14:val="tx1"/>
            </w14:solidFill>
          </w14:textFill>
        </w:rPr>
        <w:t>施工承包人整改并报委托人；</w:t>
      </w:r>
    </w:p>
    <w:p w14:paraId="44FA8BEF">
      <w:pPr>
        <w:spacing w:before="19"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15</w:t>
      </w:r>
      <w:r>
        <w:rPr>
          <w:rFonts w:ascii="宋体" w:hAnsi="宋体" w:eastAsia="宋体" w:cs="宋体"/>
          <w:color w:val="000000" w:themeColor="text1"/>
          <w:spacing w:val="-2"/>
          <w:sz w:val="21"/>
          <w:szCs w:val="21"/>
          <w:highlight w:val="none"/>
          <w14:textFill>
            <w14:solidFill>
              <w14:schemeClr w14:val="tx1"/>
            </w14:solidFill>
          </w14:textFill>
        </w:rPr>
        <w:t>）经委托人同意，签发工程暂停令和复工令；</w:t>
      </w:r>
    </w:p>
    <w:p w14:paraId="6E0D846D">
      <w:pPr>
        <w:spacing w:before="145" w:line="350" w:lineRule="auto"/>
        <w:ind w:left="23" w:right="25" w:firstLine="4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16</w:t>
      </w:r>
      <w:r>
        <w:rPr>
          <w:rFonts w:ascii="宋体" w:hAnsi="宋体" w:eastAsia="宋体" w:cs="宋体"/>
          <w:color w:val="000000" w:themeColor="text1"/>
          <w:spacing w:val="2"/>
          <w:sz w:val="21"/>
          <w:szCs w:val="21"/>
          <w:highlight w:val="none"/>
          <w14:textFill>
            <w14:solidFill>
              <w14:schemeClr w14:val="tx1"/>
            </w14:solidFill>
          </w14:textFill>
        </w:rPr>
        <w:t>）审查施工承包人提交的采用新材料、新工艺、新技术、新设备的论证材料及相</w:t>
      </w:r>
      <w:r>
        <w:rPr>
          <w:rFonts w:ascii="宋体" w:hAnsi="宋体" w:eastAsia="宋体" w:cs="宋体"/>
          <w:color w:val="000000" w:themeColor="text1"/>
          <w:spacing w:val="-2"/>
          <w:sz w:val="21"/>
          <w:szCs w:val="21"/>
          <w:highlight w:val="none"/>
          <w14:textFill>
            <w14:solidFill>
              <w14:schemeClr w14:val="tx1"/>
            </w14:solidFill>
          </w14:textFill>
        </w:rPr>
        <w:t>关验收标准；</w:t>
      </w:r>
    </w:p>
    <w:p w14:paraId="02D89D34">
      <w:pPr>
        <w:spacing w:before="20"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17</w:t>
      </w:r>
      <w:r>
        <w:rPr>
          <w:rFonts w:ascii="宋体" w:hAnsi="宋体" w:eastAsia="宋体" w:cs="宋体"/>
          <w:color w:val="000000" w:themeColor="text1"/>
          <w:spacing w:val="-1"/>
          <w:sz w:val="21"/>
          <w:szCs w:val="21"/>
          <w:highlight w:val="none"/>
          <w14:textFill>
            <w14:solidFill>
              <w14:schemeClr w14:val="tx1"/>
            </w14:solidFill>
          </w14:textFill>
        </w:rPr>
        <w:t>）验收隐蔽工程、分部分项工程；</w:t>
      </w:r>
    </w:p>
    <w:p w14:paraId="53D026E6">
      <w:pPr>
        <w:spacing w:before="140" w:line="351" w:lineRule="auto"/>
        <w:ind w:left="41" w:right="17" w:firstLine="40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18</w:t>
      </w:r>
      <w:r>
        <w:rPr>
          <w:rFonts w:ascii="宋体" w:hAnsi="宋体" w:eastAsia="宋体" w:cs="宋体"/>
          <w:color w:val="000000" w:themeColor="text1"/>
          <w:spacing w:val="3"/>
          <w:sz w:val="21"/>
          <w:szCs w:val="21"/>
          <w:highlight w:val="none"/>
          <w14:textFill>
            <w14:solidFill>
              <w14:schemeClr w14:val="tx1"/>
            </w14:solidFill>
          </w14:textFill>
        </w:rPr>
        <w:t>）审查施工承包人提交的工程变更申请，协调</w:t>
      </w:r>
      <w:r>
        <w:rPr>
          <w:rFonts w:ascii="宋体" w:hAnsi="宋体" w:eastAsia="宋体" w:cs="宋体"/>
          <w:color w:val="000000" w:themeColor="text1"/>
          <w:spacing w:val="2"/>
          <w:sz w:val="21"/>
          <w:szCs w:val="21"/>
          <w:highlight w:val="none"/>
          <w14:textFill>
            <w14:solidFill>
              <w14:schemeClr w14:val="tx1"/>
            </w14:solidFill>
          </w14:textFill>
        </w:rPr>
        <w:t>处理施工进度调整、费用索赔、合</w:t>
      </w:r>
      <w:r>
        <w:rPr>
          <w:rFonts w:ascii="宋体" w:hAnsi="宋体" w:eastAsia="宋体" w:cs="宋体"/>
          <w:color w:val="000000" w:themeColor="text1"/>
          <w:spacing w:val="-8"/>
          <w:sz w:val="21"/>
          <w:szCs w:val="21"/>
          <w:highlight w:val="none"/>
          <w14:textFill>
            <w14:solidFill>
              <w14:schemeClr w14:val="tx1"/>
            </w14:solidFill>
          </w14:textFill>
        </w:rPr>
        <w:t>同争议等事项；</w:t>
      </w:r>
    </w:p>
    <w:p w14:paraId="169052E3">
      <w:pPr>
        <w:spacing w:before="21" w:line="233"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19</w:t>
      </w:r>
      <w:r>
        <w:rPr>
          <w:rFonts w:ascii="宋体" w:hAnsi="宋体" w:eastAsia="宋体" w:cs="宋体"/>
          <w:color w:val="000000" w:themeColor="text1"/>
          <w:spacing w:val="-1"/>
          <w:sz w:val="21"/>
          <w:szCs w:val="21"/>
          <w:highlight w:val="none"/>
          <w14:textFill>
            <w14:solidFill>
              <w14:schemeClr w14:val="tx1"/>
            </w14:solidFill>
          </w14:textFill>
        </w:rPr>
        <w:t>）审查施工承包人提交的竣工验收申请，编写工程质量评估报</w:t>
      </w:r>
      <w:r>
        <w:rPr>
          <w:rFonts w:ascii="宋体" w:hAnsi="宋体" w:eastAsia="宋体" w:cs="宋体"/>
          <w:color w:val="000000" w:themeColor="text1"/>
          <w:spacing w:val="-2"/>
          <w:sz w:val="21"/>
          <w:szCs w:val="21"/>
          <w:highlight w:val="none"/>
          <w14:textFill>
            <w14:solidFill>
              <w14:schemeClr w14:val="tx1"/>
            </w14:solidFill>
          </w14:textFill>
        </w:rPr>
        <w:t>告；</w:t>
      </w:r>
    </w:p>
    <w:p w14:paraId="7254445F">
      <w:pPr>
        <w:spacing w:before="144"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20</w:t>
      </w:r>
      <w:r>
        <w:rPr>
          <w:rFonts w:ascii="宋体" w:hAnsi="宋体" w:eastAsia="宋体" w:cs="宋体"/>
          <w:color w:val="000000" w:themeColor="text1"/>
          <w:spacing w:val="-1"/>
          <w:sz w:val="21"/>
          <w:szCs w:val="21"/>
          <w:highlight w:val="none"/>
          <w14:textFill>
            <w14:solidFill>
              <w14:schemeClr w14:val="tx1"/>
            </w14:solidFill>
          </w14:textFill>
        </w:rPr>
        <w:t>）参加工程竣工验收，签署竣工验收意见；</w:t>
      </w:r>
    </w:p>
    <w:p w14:paraId="5C2D03C5">
      <w:pPr>
        <w:spacing w:before="141"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21</w:t>
      </w:r>
      <w:r>
        <w:rPr>
          <w:rFonts w:ascii="宋体" w:hAnsi="宋体" w:eastAsia="宋体" w:cs="宋体"/>
          <w:color w:val="000000" w:themeColor="text1"/>
          <w:spacing w:val="-2"/>
          <w:sz w:val="21"/>
          <w:szCs w:val="21"/>
          <w:highlight w:val="none"/>
          <w14:textFill>
            <w14:solidFill>
              <w14:schemeClr w14:val="tx1"/>
            </w14:solidFill>
          </w14:textFill>
        </w:rPr>
        <w:t>）审查施工承包人提交的竣工结算申请并报委托人；</w:t>
      </w:r>
    </w:p>
    <w:p w14:paraId="1FDABFA6">
      <w:pPr>
        <w:spacing w:before="142"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22</w:t>
      </w:r>
      <w:r>
        <w:rPr>
          <w:rFonts w:ascii="宋体" w:hAnsi="宋体" w:eastAsia="宋体" w:cs="宋体"/>
          <w:color w:val="000000" w:themeColor="text1"/>
          <w:spacing w:val="-1"/>
          <w:sz w:val="21"/>
          <w:szCs w:val="21"/>
          <w:highlight w:val="none"/>
          <w14:textFill>
            <w14:solidFill>
              <w14:schemeClr w14:val="tx1"/>
            </w14:solidFill>
          </w14:textFill>
        </w:rPr>
        <w:t>）编制、整理工程监理归档文件并报委</w:t>
      </w:r>
      <w:r>
        <w:rPr>
          <w:rFonts w:ascii="宋体" w:hAnsi="宋体" w:eastAsia="宋体" w:cs="宋体"/>
          <w:color w:val="000000" w:themeColor="text1"/>
          <w:spacing w:val="-2"/>
          <w:sz w:val="21"/>
          <w:szCs w:val="21"/>
          <w:highlight w:val="none"/>
          <w14:textFill>
            <w14:solidFill>
              <w14:schemeClr w14:val="tx1"/>
            </w14:solidFill>
          </w14:textFill>
        </w:rPr>
        <w:t>托人。</w:t>
      </w:r>
    </w:p>
    <w:p w14:paraId="65AE04CC">
      <w:pPr>
        <w:spacing w:before="156" w:line="233" w:lineRule="auto"/>
        <w:ind w:left="25"/>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3"/>
          <w:sz w:val="28"/>
          <w:szCs w:val="28"/>
          <w:highlight w:val="none"/>
          <w14:textFill>
            <w14:solidFill>
              <w14:schemeClr w14:val="tx1"/>
            </w14:solidFill>
          </w14:textFill>
        </w:rPr>
        <w:t>5.4</w:t>
      </w:r>
      <w:r>
        <w:rPr>
          <w:rFonts w:ascii="Times New Roman" w:hAnsi="Times New Roman" w:eastAsia="Times New Roman" w:cs="Times New Roman"/>
          <w:color w:val="000000" w:themeColor="text1"/>
          <w:spacing w:val="57"/>
          <w:w w:val="101"/>
          <w:sz w:val="28"/>
          <w:szCs w:val="28"/>
          <w:highlight w:val="none"/>
          <w14:textFill>
            <w14:solidFill>
              <w14:schemeClr w14:val="tx1"/>
            </w14:solidFill>
          </w14:textFill>
        </w:rPr>
        <w:t xml:space="preserve"> </w:t>
      </w:r>
      <w:r>
        <w:rPr>
          <w:rFonts w:ascii="黑体" w:hAnsi="黑体" w:eastAsia="黑体" w:cs="黑体"/>
          <w:color w:val="000000" w:themeColor="text1"/>
          <w:spacing w:val="-3"/>
          <w:sz w:val="28"/>
          <w:szCs w:val="28"/>
          <w:highlight w:val="none"/>
          <w14:textFill>
            <w14:solidFill>
              <w14:schemeClr w14:val="tx1"/>
            </w14:solidFill>
          </w14:textFill>
        </w:rPr>
        <w:t>监理文件要求</w:t>
      </w:r>
    </w:p>
    <w:p w14:paraId="3BDA7309">
      <w:pPr>
        <w:spacing w:before="177" w:line="352" w:lineRule="auto"/>
        <w:ind w:left="23" w:right="6" w:firstLine="418"/>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5.4.1</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监理文件的编制应符合法律、规范标</w:t>
      </w:r>
      <w:r>
        <w:rPr>
          <w:rFonts w:ascii="宋体" w:hAnsi="宋体" w:eastAsia="宋体" w:cs="宋体"/>
          <w:color w:val="000000" w:themeColor="text1"/>
          <w:sz w:val="21"/>
          <w:szCs w:val="21"/>
          <w:highlight w:val="none"/>
          <w14:textFill>
            <w14:solidFill>
              <w14:schemeClr w14:val="tx1"/>
            </w14:solidFill>
          </w14:textFill>
        </w:rPr>
        <w:t>准的强制性规定和技术标准和服务要求，相</w:t>
      </w:r>
      <w:r>
        <w:rPr>
          <w:rFonts w:ascii="宋体" w:hAnsi="宋体" w:eastAsia="宋体" w:cs="宋体"/>
          <w:color w:val="000000" w:themeColor="text1"/>
          <w:spacing w:val="-1"/>
          <w:sz w:val="21"/>
          <w:szCs w:val="21"/>
          <w:highlight w:val="none"/>
          <w14:textFill>
            <w14:solidFill>
              <w14:schemeClr w14:val="tx1"/>
            </w14:solidFill>
          </w14:textFill>
        </w:rPr>
        <w:t>关的监理依据应当完整准确，文件内容和相应数据应当真实可靠。</w:t>
      </w:r>
    </w:p>
    <w:p w14:paraId="3E913CE5">
      <w:pPr>
        <w:spacing w:before="19" w:line="350" w:lineRule="auto"/>
        <w:ind w:left="31" w:right="6" w:firstLine="41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5.4.2</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监理文件的深度应满足本阶段相应监</w:t>
      </w:r>
      <w:r>
        <w:rPr>
          <w:rFonts w:ascii="宋体" w:hAnsi="宋体" w:eastAsia="宋体" w:cs="宋体"/>
          <w:color w:val="000000" w:themeColor="text1"/>
          <w:sz w:val="21"/>
          <w:szCs w:val="21"/>
          <w:highlight w:val="none"/>
          <w14:textFill>
            <w14:solidFill>
              <w14:schemeClr w14:val="tx1"/>
            </w14:solidFill>
          </w14:textFill>
        </w:rPr>
        <w:t>理工作的规定要求，满足委托人的下步工作</w:t>
      </w:r>
      <w:r>
        <w:rPr>
          <w:rFonts w:ascii="宋体" w:hAnsi="宋体" w:eastAsia="宋体" w:cs="宋体"/>
          <w:color w:val="000000" w:themeColor="text1"/>
          <w:spacing w:val="-1"/>
          <w:sz w:val="21"/>
          <w:szCs w:val="21"/>
          <w:highlight w:val="none"/>
          <w14:textFill>
            <w14:solidFill>
              <w14:schemeClr w14:val="tx1"/>
            </w14:solidFill>
          </w14:textFill>
        </w:rPr>
        <w:t>需要，并应符合国家和行业现行规定。</w:t>
      </w:r>
    </w:p>
    <w:p w14:paraId="5FDE3600">
      <w:pPr>
        <w:spacing w:before="20" w:line="352" w:lineRule="auto"/>
        <w:ind w:left="21" w:right="31" w:firstLine="42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5.4.3</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本工程监理文件的具体类别、编制要求、编制内容、提交时间和份数等</w:t>
      </w:r>
      <w:r>
        <w:rPr>
          <w:rFonts w:ascii="宋体" w:hAnsi="宋体" w:eastAsia="宋体" w:cs="宋体"/>
          <w:color w:val="000000" w:themeColor="text1"/>
          <w:spacing w:val="-1"/>
          <w:sz w:val="21"/>
          <w:szCs w:val="21"/>
          <w:highlight w:val="none"/>
          <w14:textFill>
            <w14:solidFill>
              <w14:schemeClr w14:val="tx1"/>
            </w14:solidFill>
          </w14:textFill>
        </w:rPr>
        <w:t>，在专用合同条款中约定。</w:t>
      </w:r>
    </w:p>
    <w:p w14:paraId="3393FA0E">
      <w:pPr>
        <w:spacing w:before="33" w:line="224" w:lineRule="auto"/>
        <w:ind w:left="23"/>
        <w:rPr>
          <w:rFonts w:ascii="黑体" w:hAnsi="黑体" w:eastAsia="黑体" w:cs="黑体"/>
          <w:color w:val="000000" w:themeColor="text1"/>
          <w:sz w:val="31"/>
          <w:szCs w:val="31"/>
          <w:highlight w:val="none"/>
          <w14:textFill>
            <w14:solidFill>
              <w14:schemeClr w14:val="tx1"/>
            </w14:solidFill>
          </w14:textFill>
        </w:rPr>
      </w:pPr>
      <w:r>
        <w:rPr>
          <w:rFonts w:ascii="黑体" w:hAnsi="黑体" w:eastAsia="黑体" w:cs="黑体"/>
          <w:b/>
          <w:bCs/>
          <w:color w:val="000000" w:themeColor="text1"/>
          <w:spacing w:val="5"/>
          <w:sz w:val="31"/>
          <w:szCs w:val="31"/>
          <w:highlight w:val="none"/>
          <w14:textFill>
            <w14:solidFill>
              <w14:schemeClr w14:val="tx1"/>
            </w14:solidFill>
          </w14:textFill>
        </w:rPr>
        <w:t>6.开始监理和完成监理</w:t>
      </w:r>
    </w:p>
    <w:p w14:paraId="0718DB93">
      <w:pPr>
        <w:spacing w:before="242" w:line="233" w:lineRule="auto"/>
        <w:ind w:left="2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4"/>
          <w:sz w:val="28"/>
          <w:szCs w:val="28"/>
          <w:highlight w:val="none"/>
          <w14:textFill>
            <w14:solidFill>
              <w14:schemeClr w14:val="tx1"/>
            </w14:solidFill>
          </w14:textFill>
        </w:rPr>
        <w:t>6.1</w:t>
      </w:r>
      <w:r>
        <w:rPr>
          <w:rFonts w:ascii="Times New Roman" w:hAnsi="Times New Roman" w:eastAsia="Times New Roman" w:cs="Times New Roman"/>
          <w:color w:val="000000" w:themeColor="text1"/>
          <w:spacing w:val="60"/>
          <w:sz w:val="28"/>
          <w:szCs w:val="28"/>
          <w:highlight w:val="none"/>
          <w14:textFill>
            <w14:solidFill>
              <w14:schemeClr w14:val="tx1"/>
            </w14:solidFill>
          </w14:textFill>
        </w:rPr>
        <w:t xml:space="preserve"> </w:t>
      </w:r>
      <w:r>
        <w:rPr>
          <w:rFonts w:ascii="黑体" w:hAnsi="黑体" w:eastAsia="黑体" w:cs="黑体"/>
          <w:color w:val="000000" w:themeColor="text1"/>
          <w:spacing w:val="-4"/>
          <w:sz w:val="28"/>
          <w:szCs w:val="28"/>
          <w:highlight w:val="none"/>
          <w14:textFill>
            <w14:solidFill>
              <w14:schemeClr w14:val="tx1"/>
            </w14:solidFill>
          </w14:textFill>
        </w:rPr>
        <w:t>开始监理</w:t>
      </w:r>
    </w:p>
    <w:p w14:paraId="29661BD2">
      <w:pPr>
        <w:spacing w:before="178" w:line="351" w:lineRule="auto"/>
        <w:ind w:left="21" w:right="9" w:firstLine="41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6.1.1</w:t>
      </w:r>
      <w:r>
        <w:rPr>
          <w:rFonts w:ascii="Times New Roman" w:hAnsi="Times New Roman" w:eastAsia="Times New Roman" w:cs="Times New Roman"/>
          <w:color w:val="000000" w:themeColor="text1"/>
          <w:spacing w:val="51"/>
          <w:w w:val="101"/>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 xml:space="preserve">符合专用合同条款约定的开始监理条件的，委托人应提前 </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7</w:t>
      </w:r>
      <w:r>
        <w:rPr>
          <w:rFonts w:ascii="Times New Roman" w:hAnsi="Times New Roman" w:eastAsia="Times New Roman" w:cs="Times New Roman"/>
          <w:color w:val="000000" w:themeColor="text1"/>
          <w:spacing w:val="46"/>
          <w:w w:val="101"/>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天向监理人发出开</w:t>
      </w:r>
      <w:r>
        <w:rPr>
          <w:rFonts w:ascii="宋体" w:hAnsi="宋体" w:eastAsia="宋体" w:cs="宋体"/>
          <w:color w:val="000000" w:themeColor="text1"/>
          <w:spacing w:val="-1"/>
          <w:sz w:val="21"/>
          <w:szCs w:val="21"/>
          <w:highlight w:val="none"/>
          <w14:textFill>
            <w14:solidFill>
              <w14:schemeClr w14:val="tx1"/>
            </w14:solidFill>
          </w14:textFill>
        </w:rPr>
        <w:t>始监理通知。监理服务期限自开始监理通知中载明的开始监理日期起计算。</w:t>
      </w:r>
    </w:p>
    <w:p w14:paraId="4A3A9493">
      <w:pPr>
        <w:spacing w:line="351" w:lineRule="auto"/>
        <w:rPr>
          <w:rFonts w:ascii="宋体" w:hAnsi="宋体" w:eastAsia="宋体" w:cs="宋体"/>
          <w:color w:val="000000" w:themeColor="text1"/>
          <w:sz w:val="21"/>
          <w:szCs w:val="21"/>
          <w:highlight w:val="none"/>
          <w14:textFill>
            <w14:solidFill>
              <w14:schemeClr w14:val="tx1"/>
            </w14:solidFill>
          </w14:textFill>
        </w:rPr>
        <w:sectPr>
          <w:footerReference r:id="rId79" w:type="default"/>
          <w:pgSz w:w="11907" w:h="16839"/>
          <w:pgMar w:top="400" w:right="1785" w:bottom="1465" w:left="1785" w:header="0" w:footer="1227" w:gutter="0"/>
          <w:cols w:space="720" w:num="1"/>
        </w:sectPr>
      </w:pPr>
    </w:p>
    <w:p w14:paraId="4EBADAE2">
      <w:pPr>
        <w:pStyle w:val="5"/>
        <w:spacing w:line="249" w:lineRule="auto"/>
        <w:rPr>
          <w:color w:val="000000" w:themeColor="text1"/>
          <w:highlight w:val="none"/>
          <w14:textFill>
            <w14:solidFill>
              <w14:schemeClr w14:val="tx1"/>
            </w14:solidFill>
          </w14:textFill>
        </w:rPr>
      </w:pPr>
    </w:p>
    <w:p w14:paraId="231CEBB2">
      <w:pPr>
        <w:pStyle w:val="5"/>
        <w:spacing w:line="249" w:lineRule="auto"/>
        <w:rPr>
          <w:color w:val="000000" w:themeColor="text1"/>
          <w:highlight w:val="none"/>
          <w14:textFill>
            <w14:solidFill>
              <w14:schemeClr w14:val="tx1"/>
            </w14:solidFill>
          </w14:textFill>
        </w:rPr>
      </w:pPr>
    </w:p>
    <w:p w14:paraId="524440AC">
      <w:pPr>
        <w:pStyle w:val="5"/>
        <w:spacing w:line="249" w:lineRule="auto"/>
        <w:rPr>
          <w:color w:val="000000" w:themeColor="text1"/>
          <w:highlight w:val="none"/>
          <w14:textFill>
            <w14:solidFill>
              <w14:schemeClr w14:val="tx1"/>
            </w14:solidFill>
          </w14:textFill>
        </w:rPr>
      </w:pPr>
    </w:p>
    <w:p w14:paraId="511C2775">
      <w:pPr>
        <w:pStyle w:val="5"/>
        <w:spacing w:line="249" w:lineRule="auto"/>
        <w:rPr>
          <w:color w:val="000000" w:themeColor="text1"/>
          <w:highlight w:val="none"/>
          <w14:textFill>
            <w14:solidFill>
              <w14:schemeClr w14:val="tx1"/>
            </w14:solidFill>
          </w14:textFill>
        </w:rPr>
      </w:pPr>
    </w:p>
    <w:p w14:paraId="59EABF29">
      <w:pPr>
        <w:spacing w:before="68" w:line="357" w:lineRule="auto"/>
        <w:ind w:left="21" w:right="5" w:firstLine="419"/>
        <w:jc w:val="both"/>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6.1.2</w:t>
      </w:r>
      <w:r>
        <w:rPr>
          <w:rFonts w:ascii="Times New Roman" w:hAnsi="Times New Roman" w:eastAsia="Times New Roman" w:cs="Times New Roman"/>
          <w:color w:val="000000" w:themeColor="text1"/>
          <w:spacing w:val="52"/>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除专用合同条款另有约定外，因委</w:t>
      </w:r>
      <w:r>
        <w:rPr>
          <w:rFonts w:ascii="宋体" w:hAnsi="宋体" w:eastAsia="宋体" w:cs="宋体"/>
          <w:color w:val="000000" w:themeColor="text1"/>
          <w:sz w:val="21"/>
          <w:szCs w:val="21"/>
          <w:highlight w:val="none"/>
          <w14:textFill>
            <w14:solidFill>
              <w14:schemeClr w14:val="tx1"/>
            </w14:solidFill>
          </w14:textFill>
        </w:rPr>
        <w:t xml:space="preserve">托人原因造成合同签订之日起 </w:t>
      </w:r>
      <w:r>
        <w:rPr>
          <w:rFonts w:ascii="Times New Roman" w:hAnsi="Times New Roman" w:eastAsia="Times New Roman" w:cs="Times New Roman"/>
          <w:color w:val="000000" w:themeColor="text1"/>
          <w:sz w:val="21"/>
          <w:szCs w:val="21"/>
          <w:highlight w:val="none"/>
          <w14:textFill>
            <w14:solidFill>
              <w14:schemeClr w14:val="tx1"/>
            </w14:solidFill>
          </w14:textFill>
        </w:rPr>
        <w:t>90</w:t>
      </w:r>
      <w:r>
        <w:rPr>
          <w:rFonts w:ascii="Times New Roman" w:hAnsi="Times New Roman" w:eastAsia="Times New Roman" w:cs="Times New Roman"/>
          <w:color w:val="000000" w:themeColor="text1"/>
          <w:spacing w:val="44"/>
          <w:w w:val="101"/>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天内未能发</w:t>
      </w:r>
      <w:r>
        <w:rPr>
          <w:rFonts w:ascii="宋体" w:hAnsi="宋体" w:eastAsia="宋体" w:cs="宋体"/>
          <w:color w:val="000000" w:themeColor="text1"/>
          <w:spacing w:val="3"/>
          <w:sz w:val="21"/>
          <w:szCs w:val="21"/>
          <w:highlight w:val="none"/>
          <w14:textFill>
            <w14:solidFill>
              <w14:schemeClr w14:val="tx1"/>
            </w14:solidFill>
          </w14:textFill>
        </w:rPr>
        <w:t>出开始监理通知的，监理人有权提出价格调整要求，或者解除合同。委托人应当</w:t>
      </w:r>
      <w:r>
        <w:rPr>
          <w:rFonts w:ascii="宋体" w:hAnsi="宋体" w:eastAsia="宋体" w:cs="宋体"/>
          <w:color w:val="000000" w:themeColor="text1"/>
          <w:spacing w:val="2"/>
          <w:sz w:val="21"/>
          <w:szCs w:val="21"/>
          <w:highlight w:val="none"/>
          <w14:textFill>
            <w14:solidFill>
              <w14:schemeClr w14:val="tx1"/>
            </w14:solidFill>
          </w14:textFill>
        </w:rPr>
        <w:t>承担由此</w:t>
      </w:r>
      <w:r>
        <w:rPr>
          <w:rFonts w:ascii="宋体" w:hAnsi="宋体" w:eastAsia="宋体" w:cs="宋体"/>
          <w:color w:val="000000" w:themeColor="text1"/>
          <w:spacing w:val="-2"/>
          <w:sz w:val="21"/>
          <w:szCs w:val="21"/>
          <w:highlight w:val="none"/>
          <w14:textFill>
            <w14:solidFill>
              <w14:schemeClr w14:val="tx1"/>
            </w14:solidFill>
          </w14:textFill>
        </w:rPr>
        <w:t>增加的费用和（或）周期延误。</w:t>
      </w:r>
    </w:p>
    <w:p w14:paraId="1DCC2C51">
      <w:pPr>
        <w:spacing w:before="19" w:line="233" w:lineRule="auto"/>
        <w:ind w:left="2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2"/>
          <w:sz w:val="28"/>
          <w:szCs w:val="28"/>
          <w:highlight w:val="none"/>
          <w14:textFill>
            <w14:solidFill>
              <w14:schemeClr w14:val="tx1"/>
            </w14:solidFill>
          </w14:textFill>
        </w:rPr>
        <w:t>6.2</w:t>
      </w:r>
      <w:r>
        <w:rPr>
          <w:rFonts w:ascii="Times New Roman" w:hAnsi="Times New Roman" w:eastAsia="Times New Roman" w:cs="Times New Roman"/>
          <w:color w:val="000000" w:themeColor="text1"/>
          <w:spacing w:val="51"/>
          <w:sz w:val="28"/>
          <w:szCs w:val="28"/>
          <w:highlight w:val="none"/>
          <w14:textFill>
            <w14:solidFill>
              <w14:schemeClr w14:val="tx1"/>
            </w14:solidFill>
          </w14:textFill>
        </w:rPr>
        <w:t xml:space="preserve"> </w:t>
      </w:r>
      <w:r>
        <w:rPr>
          <w:rFonts w:ascii="黑体" w:hAnsi="黑体" w:eastAsia="黑体" w:cs="黑体"/>
          <w:color w:val="000000" w:themeColor="text1"/>
          <w:spacing w:val="-2"/>
          <w:sz w:val="28"/>
          <w:szCs w:val="28"/>
          <w:highlight w:val="none"/>
          <w14:textFill>
            <w14:solidFill>
              <w14:schemeClr w14:val="tx1"/>
            </w14:solidFill>
          </w14:textFill>
        </w:rPr>
        <w:t>监理周期延误</w:t>
      </w:r>
    </w:p>
    <w:p w14:paraId="6B49736C">
      <w:pPr>
        <w:spacing w:before="178" w:line="359" w:lineRule="auto"/>
        <w:ind w:left="22" w:right="8" w:firstLine="41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在履行合同过程中，由于下列原因造成监理服务期限延误的，委托人应当延长监理服</w:t>
      </w:r>
      <w:r>
        <w:rPr>
          <w:rFonts w:ascii="宋体" w:hAnsi="宋体" w:eastAsia="宋体" w:cs="宋体"/>
          <w:color w:val="000000" w:themeColor="text1"/>
          <w:sz w:val="21"/>
          <w:szCs w:val="21"/>
          <w:highlight w:val="none"/>
          <w14:textFill>
            <w14:solidFill>
              <w14:schemeClr w14:val="tx1"/>
            </w14:solidFill>
          </w14:textFill>
        </w:rPr>
        <w:t>务期限并增加监理报酬，具体方法在专用合同条</w:t>
      </w:r>
      <w:r>
        <w:rPr>
          <w:rFonts w:ascii="宋体" w:hAnsi="宋体" w:eastAsia="宋体" w:cs="宋体"/>
          <w:color w:val="000000" w:themeColor="text1"/>
          <w:spacing w:val="-1"/>
          <w:sz w:val="21"/>
          <w:szCs w:val="21"/>
          <w:highlight w:val="none"/>
          <w14:textFill>
            <w14:solidFill>
              <w14:schemeClr w14:val="tx1"/>
            </w14:solidFill>
          </w14:textFill>
        </w:rPr>
        <w:t>款中约定。</w:t>
      </w:r>
    </w:p>
    <w:p w14:paraId="7578A32F">
      <w:pPr>
        <w:spacing w:before="1" w:line="235"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w:t>
      </w:r>
      <w:r>
        <w:rPr>
          <w:rFonts w:ascii="宋体" w:hAnsi="宋体" w:eastAsia="宋体" w:cs="宋体"/>
          <w:color w:val="000000" w:themeColor="text1"/>
          <w:spacing w:val="-2"/>
          <w:sz w:val="21"/>
          <w:szCs w:val="21"/>
          <w:highlight w:val="none"/>
          <w14:textFill>
            <w14:solidFill>
              <w14:schemeClr w14:val="tx1"/>
            </w14:solidFill>
          </w14:textFill>
        </w:rPr>
        <w:t>）合同变更；</w:t>
      </w:r>
    </w:p>
    <w:p w14:paraId="1CE5ABF3">
      <w:pPr>
        <w:spacing w:before="139" w:line="235"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2</w:t>
      </w:r>
      <w:r>
        <w:rPr>
          <w:rFonts w:ascii="宋体" w:hAnsi="宋体" w:eastAsia="宋体" w:cs="宋体"/>
          <w:color w:val="000000" w:themeColor="text1"/>
          <w:spacing w:val="-2"/>
          <w:sz w:val="21"/>
          <w:szCs w:val="21"/>
          <w:highlight w:val="none"/>
          <w14:textFill>
            <w14:solidFill>
              <w14:schemeClr w14:val="tx1"/>
            </w14:solidFill>
          </w14:textFill>
        </w:rPr>
        <w:t>）因委托人原因导致的监理工作暂停；</w:t>
      </w:r>
    </w:p>
    <w:p w14:paraId="3444C3DE">
      <w:pPr>
        <w:spacing w:before="142"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3</w:t>
      </w:r>
      <w:r>
        <w:rPr>
          <w:rFonts w:ascii="宋体" w:hAnsi="宋体" w:eastAsia="宋体" w:cs="宋体"/>
          <w:color w:val="000000" w:themeColor="text1"/>
          <w:spacing w:val="-1"/>
          <w:sz w:val="21"/>
          <w:szCs w:val="21"/>
          <w:highlight w:val="none"/>
          <w14:textFill>
            <w14:solidFill>
              <w14:schemeClr w14:val="tx1"/>
            </w14:solidFill>
          </w14:textFill>
        </w:rPr>
        <w:t>）未按合同约定及时支付监理报酬；</w:t>
      </w:r>
    </w:p>
    <w:p w14:paraId="698D5716">
      <w:pPr>
        <w:spacing w:before="144"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4</w:t>
      </w:r>
      <w:r>
        <w:rPr>
          <w:rFonts w:ascii="宋体" w:hAnsi="宋体" w:eastAsia="宋体" w:cs="宋体"/>
          <w:color w:val="000000" w:themeColor="text1"/>
          <w:spacing w:val="-1"/>
          <w:sz w:val="21"/>
          <w:szCs w:val="21"/>
          <w:highlight w:val="none"/>
          <w14:textFill>
            <w14:solidFill>
              <w14:schemeClr w14:val="tx1"/>
            </w14:solidFill>
          </w14:textFill>
        </w:rPr>
        <w:t>）未及时履行合同约定的相关义务；</w:t>
      </w:r>
    </w:p>
    <w:p w14:paraId="56C5E512">
      <w:pPr>
        <w:spacing w:before="142"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5</w:t>
      </w:r>
      <w:r>
        <w:rPr>
          <w:rFonts w:ascii="宋体" w:hAnsi="宋体" w:eastAsia="宋体" w:cs="宋体"/>
          <w:color w:val="000000" w:themeColor="text1"/>
          <w:spacing w:val="-2"/>
          <w:sz w:val="21"/>
          <w:szCs w:val="21"/>
          <w:highlight w:val="none"/>
          <w14:textFill>
            <w14:solidFill>
              <w14:schemeClr w14:val="tx1"/>
            </w14:solidFill>
          </w14:textFill>
        </w:rPr>
        <w:t>）由于承包人延误、行政管理造成的监理服务期延误；</w:t>
      </w:r>
    </w:p>
    <w:p w14:paraId="11FE83D3">
      <w:pPr>
        <w:spacing w:before="142"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6</w:t>
      </w:r>
      <w:r>
        <w:rPr>
          <w:rFonts w:ascii="宋体" w:hAnsi="宋体" w:eastAsia="宋体" w:cs="宋体"/>
          <w:color w:val="000000" w:themeColor="text1"/>
          <w:spacing w:val="-2"/>
          <w:sz w:val="21"/>
          <w:szCs w:val="21"/>
          <w:highlight w:val="none"/>
          <w14:textFill>
            <w14:solidFill>
              <w14:schemeClr w14:val="tx1"/>
            </w14:solidFill>
          </w14:textFill>
        </w:rPr>
        <w:t>）造成监理服务期限延误的其他原因。</w:t>
      </w:r>
    </w:p>
    <w:p w14:paraId="7871422F">
      <w:pPr>
        <w:spacing w:before="154" w:line="232" w:lineRule="auto"/>
        <w:ind w:left="2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3"/>
          <w:sz w:val="28"/>
          <w:szCs w:val="28"/>
          <w:highlight w:val="none"/>
          <w14:textFill>
            <w14:solidFill>
              <w14:schemeClr w14:val="tx1"/>
            </w14:solidFill>
          </w14:textFill>
        </w:rPr>
        <w:t>6.3</w:t>
      </w:r>
      <w:r>
        <w:rPr>
          <w:rFonts w:ascii="Times New Roman" w:hAnsi="Times New Roman" w:eastAsia="Times New Roman" w:cs="Times New Roman"/>
          <w:color w:val="000000" w:themeColor="text1"/>
          <w:spacing w:val="53"/>
          <w:sz w:val="28"/>
          <w:szCs w:val="28"/>
          <w:highlight w:val="none"/>
          <w14:textFill>
            <w14:solidFill>
              <w14:schemeClr w14:val="tx1"/>
            </w14:solidFill>
          </w14:textFill>
        </w:rPr>
        <w:t xml:space="preserve"> </w:t>
      </w:r>
      <w:r>
        <w:rPr>
          <w:rFonts w:ascii="黑体" w:hAnsi="黑体" w:eastAsia="黑体" w:cs="黑体"/>
          <w:color w:val="000000" w:themeColor="text1"/>
          <w:spacing w:val="-3"/>
          <w:sz w:val="28"/>
          <w:szCs w:val="28"/>
          <w:highlight w:val="none"/>
          <w14:textFill>
            <w14:solidFill>
              <w14:schemeClr w14:val="tx1"/>
            </w14:solidFill>
          </w14:textFill>
        </w:rPr>
        <w:t>完成监理</w:t>
      </w:r>
    </w:p>
    <w:p w14:paraId="48E9E59F">
      <w:pPr>
        <w:spacing w:before="181" w:line="350" w:lineRule="auto"/>
        <w:ind w:left="22" w:right="15" w:firstLine="418"/>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6.3.1</w:t>
      </w:r>
      <w:r>
        <w:rPr>
          <w:rFonts w:ascii="Times New Roman" w:hAnsi="Times New Roman" w:eastAsia="Times New Roman" w:cs="Times New Roman"/>
          <w:color w:val="000000" w:themeColor="text1"/>
          <w:spacing w:val="54"/>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监理人应当根据法律、规范标准、合同约定和技术标准和服务要求实施和完成监</w:t>
      </w:r>
      <w:r>
        <w:rPr>
          <w:rFonts w:ascii="宋体" w:hAnsi="宋体" w:eastAsia="宋体" w:cs="宋体"/>
          <w:color w:val="000000" w:themeColor="text1"/>
          <w:spacing w:val="-2"/>
          <w:sz w:val="21"/>
          <w:szCs w:val="21"/>
          <w:highlight w:val="none"/>
          <w14:textFill>
            <w14:solidFill>
              <w14:schemeClr w14:val="tx1"/>
            </w14:solidFill>
          </w14:textFill>
        </w:rPr>
        <w:t>理，并编制和移交监理文件。</w:t>
      </w:r>
    </w:p>
    <w:p w14:paraId="1CD11B19">
      <w:pPr>
        <w:spacing w:before="23" w:line="358" w:lineRule="auto"/>
        <w:ind w:left="21" w:right="6" w:firstLine="41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6.3.2</w:t>
      </w:r>
      <w:r>
        <w:rPr>
          <w:rFonts w:ascii="Times New Roman" w:hAnsi="Times New Roman" w:eastAsia="Times New Roman" w:cs="Times New Roman"/>
          <w:color w:val="000000" w:themeColor="text1"/>
          <w:spacing w:val="40"/>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根据技术标准和服务要求或者基于专业能</w:t>
      </w:r>
      <w:r>
        <w:rPr>
          <w:rFonts w:ascii="宋体" w:hAnsi="宋体" w:eastAsia="宋体" w:cs="宋体"/>
          <w:color w:val="000000" w:themeColor="text1"/>
          <w:sz w:val="21"/>
          <w:szCs w:val="21"/>
          <w:highlight w:val="none"/>
          <w14:textFill>
            <w14:solidFill>
              <w14:schemeClr w14:val="tx1"/>
            </w14:solidFill>
          </w14:textFill>
        </w:rPr>
        <w:t>力判断，监理人认为能够提前完成监理</w:t>
      </w:r>
      <w:r>
        <w:rPr>
          <w:rFonts w:ascii="宋体" w:hAnsi="宋体" w:eastAsia="宋体" w:cs="宋体"/>
          <w:color w:val="000000" w:themeColor="text1"/>
          <w:spacing w:val="3"/>
          <w:sz w:val="21"/>
          <w:szCs w:val="21"/>
          <w:highlight w:val="none"/>
          <w14:textFill>
            <w14:solidFill>
              <w14:schemeClr w14:val="tx1"/>
            </w14:solidFill>
          </w14:textFill>
        </w:rPr>
        <w:t>的，可向委托人递交一份提前完成监理建议书，包括实施方案、提前时间、监理</w:t>
      </w:r>
      <w:r>
        <w:rPr>
          <w:rFonts w:ascii="宋体" w:hAnsi="宋体" w:eastAsia="宋体" w:cs="宋体"/>
          <w:color w:val="000000" w:themeColor="text1"/>
          <w:spacing w:val="2"/>
          <w:sz w:val="21"/>
          <w:szCs w:val="21"/>
          <w:highlight w:val="none"/>
          <w14:textFill>
            <w14:solidFill>
              <w14:schemeClr w14:val="tx1"/>
            </w14:solidFill>
          </w14:textFill>
        </w:rPr>
        <w:t>报酬变动</w:t>
      </w:r>
      <w:r>
        <w:rPr>
          <w:rFonts w:ascii="宋体" w:hAnsi="宋体" w:eastAsia="宋体" w:cs="宋体"/>
          <w:color w:val="000000" w:themeColor="text1"/>
          <w:spacing w:val="3"/>
          <w:sz w:val="21"/>
          <w:szCs w:val="21"/>
          <w:highlight w:val="none"/>
          <w14:textFill>
            <w14:solidFill>
              <w14:schemeClr w14:val="tx1"/>
            </w14:solidFill>
          </w14:textFill>
        </w:rPr>
        <w:t>等内容。除专用合同条款另有约定之外，委托人接受建议书的，不因提前完成监</w:t>
      </w:r>
      <w:r>
        <w:rPr>
          <w:rFonts w:ascii="宋体" w:hAnsi="宋体" w:eastAsia="宋体" w:cs="宋体"/>
          <w:color w:val="000000" w:themeColor="text1"/>
          <w:spacing w:val="2"/>
          <w:sz w:val="21"/>
          <w:szCs w:val="21"/>
          <w:highlight w:val="none"/>
          <w14:textFill>
            <w14:solidFill>
              <w14:schemeClr w14:val="tx1"/>
            </w14:solidFill>
          </w14:textFill>
        </w:rPr>
        <w:t>理而减少</w:t>
      </w:r>
      <w:r>
        <w:rPr>
          <w:rFonts w:ascii="宋体" w:hAnsi="宋体" w:eastAsia="宋体" w:cs="宋体"/>
          <w:color w:val="000000" w:themeColor="text1"/>
          <w:spacing w:val="-1"/>
          <w:sz w:val="21"/>
          <w:szCs w:val="21"/>
          <w:highlight w:val="none"/>
          <w14:textFill>
            <w14:solidFill>
              <w14:schemeClr w14:val="tx1"/>
            </w14:solidFill>
          </w14:textFill>
        </w:rPr>
        <w:t>监理报酬；增加监理报酬的，所增费用由委托人承担。</w:t>
      </w:r>
    </w:p>
    <w:p w14:paraId="24F8DFDB">
      <w:pPr>
        <w:spacing w:before="5" w:line="350" w:lineRule="auto"/>
        <w:ind w:left="20" w:right="6" w:firstLine="42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6.3.3</w:t>
      </w:r>
      <w:r>
        <w:rPr>
          <w:rFonts w:ascii="Times New Roman" w:hAnsi="Times New Roman" w:eastAsia="Times New Roman" w:cs="Times New Roman"/>
          <w:color w:val="000000" w:themeColor="text1"/>
          <w:spacing w:val="40"/>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缺陷修复监理指缺陷责任期间，监理人对</w:t>
      </w:r>
      <w:r>
        <w:rPr>
          <w:rFonts w:ascii="宋体" w:hAnsi="宋体" w:eastAsia="宋体" w:cs="宋体"/>
          <w:color w:val="000000" w:themeColor="text1"/>
          <w:sz w:val="21"/>
          <w:szCs w:val="21"/>
          <w:highlight w:val="none"/>
          <w14:textFill>
            <w14:solidFill>
              <w14:schemeClr w14:val="tx1"/>
            </w14:solidFill>
          </w14:textFill>
        </w:rPr>
        <w:t>承包人修复质量缺陷进行的监理。缺陷</w:t>
      </w:r>
      <w:r>
        <w:rPr>
          <w:rFonts w:ascii="宋体" w:hAnsi="宋体" w:eastAsia="宋体" w:cs="宋体"/>
          <w:color w:val="000000" w:themeColor="text1"/>
          <w:spacing w:val="-2"/>
          <w:sz w:val="21"/>
          <w:szCs w:val="21"/>
          <w:highlight w:val="none"/>
          <w14:textFill>
            <w14:solidFill>
              <w14:schemeClr w14:val="tx1"/>
            </w14:solidFill>
          </w14:textFill>
        </w:rPr>
        <w:t>修复监理的责任由监理人负责。</w:t>
      </w:r>
    </w:p>
    <w:p w14:paraId="0B534C3D">
      <w:pPr>
        <w:spacing w:before="20" w:line="359" w:lineRule="auto"/>
        <w:ind w:left="20" w:right="8" w:firstLine="4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6.3.4</w:t>
      </w:r>
      <w:r>
        <w:rPr>
          <w:rFonts w:ascii="宋体" w:hAnsi="宋体" w:eastAsia="宋体" w:cs="宋体"/>
          <w:color w:val="000000" w:themeColor="text1"/>
          <w:spacing w:val="70"/>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委托人应当及时接收监理人提交的监理文件。如无正当理由拒收的，视为委托</w:t>
      </w:r>
      <w:r>
        <w:rPr>
          <w:rFonts w:ascii="宋体" w:hAnsi="宋体" w:eastAsia="宋体" w:cs="宋体"/>
          <w:color w:val="000000" w:themeColor="text1"/>
          <w:spacing w:val="3"/>
          <w:sz w:val="21"/>
          <w:szCs w:val="21"/>
          <w:highlight w:val="none"/>
          <w14:textFill>
            <w14:solidFill>
              <w14:schemeClr w14:val="tx1"/>
            </w14:solidFill>
          </w14:textFill>
        </w:rPr>
        <w:t>人已经接收监理文件。接收监理文件时，委托人应向监理人出具文件签收凭证，凭</w:t>
      </w:r>
      <w:r>
        <w:rPr>
          <w:rFonts w:ascii="宋体" w:hAnsi="宋体" w:eastAsia="宋体" w:cs="宋体"/>
          <w:color w:val="000000" w:themeColor="text1"/>
          <w:spacing w:val="2"/>
          <w:sz w:val="21"/>
          <w:szCs w:val="21"/>
          <w:highlight w:val="none"/>
          <w14:textFill>
            <w14:solidFill>
              <w14:schemeClr w14:val="tx1"/>
            </w14:solidFill>
          </w14:textFill>
        </w:rPr>
        <w:t>证内容</w:t>
      </w:r>
      <w:r>
        <w:rPr>
          <w:rFonts w:ascii="宋体" w:hAnsi="宋体" w:eastAsia="宋体" w:cs="宋体"/>
          <w:color w:val="000000" w:themeColor="text1"/>
          <w:spacing w:val="3"/>
          <w:sz w:val="21"/>
          <w:szCs w:val="21"/>
          <w:highlight w:val="none"/>
          <w14:textFill>
            <w14:solidFill>
              <w14:schemeClr w14:val="tx1"/>
            </w14:solidFill>
          </w14:textFill>
        </w:rPr>
        <w:t>包括文件名称、文件内容、文件形式、份数、提交和接收日期、提交人与接收人的</w:t>
      </w:r>
      <w:r>
        <w:rPr>
          <w:rFonts w:ascii="宋体" w:hAnsi="宋体" w:eastAsia="宋体" w:cs="宋体"/>
          <w:color w:val="000000" w:themeColor="text1"/>
          <w:spacing w:val="2"/>
          <w:sz w:val="21"/>
          <w:szCs w:val="21"/>
          <w:highlight w:val="none"/>
          <w14:textFill>
            <w14:solidFill>
              <w14:schemeClr w14:val="tx1"/>
            </w14:solidFill>
          </w14:textFill>
        </w:rPr>
        <w:t>亲笔签</w:t>
      </w:r>
      <w:r>
        <w:rPr>
          <w:rFonts w:ascii="宋体" w:hAnsi="宋体" w:eastAsia="宋体" w:cs="宋体"/>
          <w:color w:val="000000" w:themeColor="text1"/>
          <w:spacing w:val="-8"/>
          <w:sz w:val="21"/>
          <w:szCs w:val="21"/>
          <w:highlight w:val="none"/>
          <w14:textFill>
            <w14:solidFill>
              <w14:schemeClr w14:val="tx1"/>
            </w14:solidFill>
          </w14:textFill>
        </w:rPr>
        <w:t>名等。</w:t>
      </w:r>
    </w:p>
    <w:p w14:paraId="558EBE40">
      <w:pPr>
        <w:spacing w:before="3" w:line="359" w:lineRule="auto"/>
        <w:ind w:left="19" w:right="8" w:firstLine="4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6.3.5</w:t>
      </w:r>
      <w:r>
        <w:rPr>
          <w:rFonts w:ascii="宋体" w:hAnsi="宋体" w:eastAsia="宋体" w:cs="宋体"/>
          <w:color w:val="000000" w:themeColor="text1"/>
          <w:spacing w:val="72"/>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除专用合同条款另有约定外，监理文件包括纸质文件和电子文件两种形式</w:t>
      </w:r>
      <w:r>
        <w:rPr>
          <w:rFonts w:ascii="宋体" w:hAnsi="宋体" w:eastAsia="宋体" w:cs="宋体"/>
          <w:color w:val="000000" w:themeColor="text1"/>
          <w:sz w:val="21"/>
          <w:szCs w:val="21"/>
          <w:highlight w:val="none"/>
          <w14:textFill>
            <w14:solidFill>
              <w14:schemeClr w14:val="tx1"/>
            </w14:solidFill>
          </w14:textFill>
        </w:rPr>
        <w:t>，两</w:t>
      </w:r>
      <w:r>
        <w:rPr>
          <w:rFonts w:ascii="宋体" w:hAnsi="宋体" w:eastAsia="宋体" w:cs="宋体"/>
          <w:color w:val="000000" w:themeColor="text1"/>
          <w:spacing w:val="3"/>
          <w:sz w:val="21"/>
          <w:szCs w:val="21"/>
          <w:highlight w:val="none"/>
          <w14:textFill>
            <w14:solidFill>
              <w14:schemeClr w14:val="tx1"/>
            </w14:solidFill>
          </w14:textFill>
        </w:rPr>
        <w:t>者若有不一致时，应以纸质文件为准。纸质文件应当加盖单位章和总监理工程师的注</w:t>
      </w:r>
      <w:r>
        <w:rPr>
          <w:rFonts w:ascii="宋体" w:hAnsi="宋体" w:eastAsia="宋体" w:cs="宋体"/>
          <w:color w:val="000000" w:themeColor="text1"/>
          <w:spacing w:val="2"/>
          <w:sz w:val="21"/>
          <w:szCs w:val="21"/>
          <w:highlight w:val="none"/>
          <w14:textFill>
            <w14:solidFill>
              <w14:schemeClr w14:val="tx1"/>
            </w14:solidFill>
          </w14:textFill>
        </w:rPr>
        <w:t>册执</w:t>
      </w:r>
      <w:r>
        <w:rPr>
          <w:rFonts w:ascii="宋体" w:hAnsi="宋体" w:eastAsia="宋体" w:cs="宋体"/>
          <w:color w:val="000000" w:themeColor="text1"/>
          <w:spacing w:val="3"/>
          <w:sz w:val="21"/>
          <w:szCs w:val="21"/>
          <w:highlight w:val="none"/>
          <w14:textFill>
            <w14:solidFill>
              <w14:schemeClr w14:val="tx1"/>
            </w14:solidFill>
          </w14:textFill>
        </w:rPr>
        <w:t>业印章，具体份数、纸幅、装订格式等要求，应在专用合同条款中约定；电子文件应</w:t>
      </w:r>
      <w:r>
        <w:rPr>
          <w:rFonts w:ascii="宋体" w:hAnsi="宋体" w:eastAsia="宋体" w:cs="宋体"/>
          <w:color w:val="000000" w:themeColor="text1"/>
          <w:spacing w:val="2"/>
          <w:sz w:val="21"/>
          <w:szCs w:val="21"/>
          <w:highlight w:val="none"/>
          <w14:textFill>
            <w14:solidFill>
              <w14:schemeClr w14:val="tx1"/>
            </w14:solidFill>
          </w14:textFill>
        </w:rPr>
        <w:t>使用</w:t>
      </w:r>
      <w:r>
        <w:rPr>
          <w:rFonts w:ascii="宋体" w:hAnsi="宋体" w:eastAsia="宋体" w:cs="宋体"/>
          <w:color w:val="000000" w:themeColor="text1"/>
          <w:spacing w:val="-2"/>
          <w:sz w:val="21"/>
          <w:szCs w:val="21"/>
          <w:highlight w:val="none"/>
          <w14:textFill>
            <w14:solidFill>
              <w14:schemeClr w14:val="tx1"/>
            </w14:solidFill>
          </w14:textFill>
        </w:rPr>
        <w:t>光盘和 U 盘分别贮存。</w:t>
      </w:r>
    </w:p>
    <w:p w14:paraId="39FEB732">
      <w:pPr>
        <w:spacing w:before="15" w:line="224" w:lineRule="auto"/>
        <w:ind w:left="25"/>
        <w:rPr>
          <w:rFonts w:ascii="黑体" w:hAnsi="黑体" w:eastAsia="黑体" w:cs="黑体"/>
          <w:color w:val="000000" w:themeColor="text1"/>
          <w:sz w:val="31"/>
          <w:szCs w:val="31"/>
          <w:highlight w:val="none"/>
          <w14:textFill>
            <w14:solidFill>
              <w14:schemeClr w14:val="tx1"/>
            </w14:solidFill>
          </w14:textFill>
        </w:rPr>
      </w:pPr>
      <w:r>
        <w:rPr>
          <w:rFonts w:ascii="黑体" w:hAnsi="黑体" w:eastAsia="黑体" w:cs="黑体"/>
          <w:b/>
          <w:bCs/>
          <w:color w:val="000000" w:themeColor="text1"/>
          <w:spacing w:val="5"/>
          <w:sz w:val="31"/>
          <w:szCs w:val="31"/>
          <w:highlight w:val="none"/>
          <w14:textFill>
            <w14:solidFill>
              <w14:schemeClr w14:val="tx1"/>
            </w14:solidFill>
          </w14:textFill>
        </w:rPr>
        <w:t>7.监理责任与保险</w:t>
      </w:r>
    </w:p>
    <w:p w14:paraId="1BB44635">
      <w:pPr>
        <w:spacing w:before="242" w:line="232" w:lineRule="auto"/>
        <w:ind w:left="22"/>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2"/>
          <w:sz w:val="28"/>
          <w:szCs w:val="28"/>
          <w:highlight w:val="none"/>
          <w14:textFill>
            <w14:solidFill>
              <w14:schemeClr w14:val="tx1"/>
            </w14:solidFill>
          </w14:textFill>
        </w:rPr>
        <w:t>7.1</w:t>
      </w:r>
      <w:r>
        <w:rPr>
          <w:rFonts w:ascii="Times New Roman" w:hAnsi="Times New Roman" w:eastAsia="Times New Roman" w:cs="Times New Roman"/>
          <w:color w:val="000000" w:themeColor="text1"/>
          <w:spacing w:val="52"/>
          <w:sz w:val="28"/>
          <w:szCs w:val="28"/>
          <w:highlight w:val="none"/>
          <w14:textFill>
            <w14:solidFill>
              <w14:schemeClr w14:val="tx1"/>
            </w14:solidFill>
          </w14:textFill>
        </w:rPr>
        <w:t xml:space="preserve"> </w:t>
      </w:r>
      <w:r>
        <w:rPr>
          <w:rFonts w:ascii="黑体" w:hAnsi="黑体" w:eastAsia="黑体" w:cs="黑体"/>
          <w:color w:val="000000" w:themeColor="text1"/>
          <w:spacing w:val="-2"/>
          <w:sz w:val="28"/>
          <w:szCs w:val="28"/>
          <w:highlight w:val="none"/>
          <w14:textFill>
            <w14:solidFill>
              <w14:schemeClr w14:val="tx1"/>
            </w14:solidFill>
          </w14:textFill>
        </w:rPr>
        <w:t>监理责任主体</w:t>
      </w:r>
    </w:p>
    <w:p w14:paraId="308265F4">
      <w:pPr>
        <w:spacing w:line="232" w:lineRule="auto"/>
        <w:rPr>
          <w:rFonts w:ascii="黑体" w:hAnsi="黑体" w:eastAsia="黑体" w:cs="黑体"/>
          <w:color w:val="000000" w:themeColor="text1"/>
          <w:sz w:val="28"/>
          <w:szCs w:val="28"/>
          <w:highlight w:val="none"/>
          <w14:textFill>
            <w14:solidFill>
              <w14:schemeClr w14:val="tx1"/>
            </w14:solidFill>
          </w14:textFill>
        </w:rPr>
        <w:sectPr>
          <w:footerReference r:id="rId80" w:type="default"/>
          <w:pgSz w:w="11907" w:h="16839"/>
          <w:pgMar w:top="400" w:right="1785" w:bottom="1465" w:left="1785" w:header="0" w:footer="1227" w:gutter="0"/>
          <w:cols w:space="720" w:num="1"/>
        </w:sectPr>
      </w:pPr>
    </w:p>
    <w:p w14:paraId="20908901">
      <w:pPr>
        <w:pStyle w:val="5"/>
        <w:spacing w:line="248" w:lineRule="auto"/>
        <w:rPr>
          <w:color w:val="000000" w:themeColor="text1"/>
          <w:highlight w:val="none"/>
          <w14:textFill>
            <w14:solidFill>
              <w14:schemeClr w14:val="tx1"/>
            </w14:solidFill>
          </w14:textFill>
        </w:rPr>
      </w:pPr>
    </w:p>
    <w:p w14:paraId="1BA44855">
      <w:pPr>
        <w:pStyle w:val="5"/>
        <w:spacing w:line="249" w:lineRule="auto"/>
        <w:rPr>
          <w:color w:val="000000" w:themeColor="text1"/>
          <w:highlight w:val="none"/>
          <w14:textFill>
            <w14:solidFill>
              <w14:schemeClr w14:val="tx1"/>
            </w14:solidFill>
          </w14:textFill>
        </w:rPr>
      </w:pPr>
    </w:p>
    <w:p w14:paraId="1A8C07DF">
      <w:pPr>
        <w:pStyle w:val="5"/>
        <w:spacing w:line="249" w:lineRule="auto"/>
        <w:rPr>
          <w:color w:val="000000" w:themeColor="text1"/>
          <w:highlight w:val="none"/>
          <w14:textFill>
            <w14:solidFill>
              <w14:schemeClr w14:val="tx1"/>
            </w14:solidFill>
          </w14:textFill>
        </w:rPr>
      </w:pPr>
    </w:p>
    <w:p w14:paraId="6668D1CE">
      <w:pPr>
        <w:pStyle w:val="5"/>
        <w:spacing w:line="249" w:lineRule="auto"/>
        <w:rPr>
          <w:color w:val="000000" w:themeColor="text1"/>
          <w:highlight w:val="none"/>
          <w14:textFill>
            <w14:solidFill>
              <w14:schemeClr w14:val="tx1"/>
            </w14:solidFill>
          </w14:textFill>
        </w:rPr>
      </w:pPr>
    </w:p>
    <w:p w14:paraId="051C1A3D">
      <w:pPr>
        <w:spacing w:before="69" w:line="350" w:lineRule="auto"/>
        <w:ind w:left="23" w:right="177" w:firstLine="41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7.1.1</w:t>
      </w:r>
      <w:r>
        <w:rPr>
          <w:rFonts w:ascii="Times New Roman" w:hAnsi="Times New Roman" w:eastAsia="Times New Roman" w:cs="Times New Roman"/>
          <w:color w:val="000000" w:themeColor="text1"/>
          <w:spacing w:val="40"/>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监理人应运用一切合理的专业技术、知识技</w:t>
      </w:r>
      <w:r>
        <w:rPr>
          <w:rFonts w:ascii="宋体" w:hAnsi="宋体" w:eastAsia="宋体" w:cs="宋体"/>
          <w:color w:val="000000" w:themeColor="text1"/>
          <w:sz w:val="21"/>
          <w:szCs w:val="21"/>
          <w:highlight w:val="none"/>
          <w14:textFill>
            <w14:solidFill>
              <w14:schemeClr w14:val="tx1"/>
            </w14:solidFill>
          </w14:textFill>
        </w:rPr>
        <w:t>能和项目经验，按照职业道德准则和</w:t>
      </w:r>
      <w:r>
        <w:rPr>
          <w:rFonts w:ascii="宋体" w:hAnsi="宋体" w:eastAsia="宋体" w:cs="宋体"/>
          <w:color w:val="000000" w:themeColor="text1"/>
          <w:spacing w:val="-1"/>
          <w:sz w:val="21"/>
          <w:szCs w:val="21"/>
          <w:highlight w:val="none"/>
          <w14:textFill>
            <w14:solidFill>
              <w14:schemeClr w14:val="tx1"/>
            </w14:solidFill>
          </w14:textFill>
        </w:rPr>
        <w:t>行业公认标准尽其全部职责，勤勉、谨慎、公正地履行其在本合同项下的责任和义务。</w:t>
      </w:r>
    </w:p>
    <w:p w14:paraId="7E152CF7">
      <w:pPr>
        <w:spacing w:before="20" w:line="352" w:lineRule="auto"/>
        <w:ind w:left="21" w:right="208" w:firstLine="418"/>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7.1.2</w:t>
      </w:r>
      <w:r>
        <w:rPr>
          <w:rFonts w:ascii="Times New Roman" w:hAnsi="Times New Roman" w:eastAsia="Times New Roman" w:cs="Times New Roman"/>
          <w:color w:val="000000" w:themeColor="text1"/>
          <w:spacing w:val="41"/>
          <w:w w:val="101"/>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监理责任为监理单位项目负责人终身责任制。总监理工程师应</w:t>
      </w:r>
      <w:r>
        <w:rPr>
          <w:rFonts w:ascii="宋体" w:hAnsi="宋体" w:eastAsia="宋体" w:cs="宋体"/>
          <w:color w:val="000000" w:themeColor="text1"/>
          <w:spacing w:val="-1"/>
          <w:sz w:val="21"/>
          <w:szCs w:val="21"/>
          <w:highlight w:val="none"/>
          <w14:textFill>
            <w14:solidFill>
              <w14:schemeClr w14:val="tx1"/>
            </w14:solidFill>
          </w14:textFill>
        </w:rPr>
        <w:t>当按照法律法规、有关技术标准、设计文件和工程承包合同进行监理，对施工质量承担监理责任。</w:t>
      </w:r>
    </w:p>
    <w:p w14:paraId="2013229F">
      <w:pPr>
        <w:spacing w:before="16" w:line="350" w:lineRule="auto"/>
        <w:ind w:left="41" w:right="177" w:firstLine="398"/>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7.1.3</w:t>
      </w:r>
      <w:r>
        <w:rPr>
          <w:rFonts w:ascii="Times New Roman" w:hAnsi="Times New Roman" w:eastAsia="Times New Roman" w:cs="Times New Roman"/>
          <w:color w:val="000000" w:themeColor="text1"/>
          <w:spacing w:val="45"/>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总监理工程师应当在办理工程质</w:t>
      </w:r>
      <w:r>
        <w:rPr>
          <w:rFonts w:ascii="宋体" w:hAnsi="宋体" w:eastAsia="宋体" w:cs="宋体"/>
          <w:color w:val="000000" w:themeColor="text1"/>
          <w:sz w:val="21"/>
          <w:szCs w:val="21"/>
          <w:highlight w:val="none"/>
          <w14:textFill>
            <w14:solidFill>
              <w14:schemeClr w14:val="tx1"/>
            </w14:solidFill>
          </w14:textFill>
        </w:rPr>
        <w:t>量监督手续前签署工程质量终身责任承诺书，连</w:t>
      </w:r>
      <w:r>
        <w:rPr>
          <w:rFonts w:ascii="宋体" w:hAnsi="宋体" w:eastAsia="宋体" w:cs="宋体"/>
          <w:color w:val="000000" w:themeColor="text1"/>
          <w:spacing w:val="-2"/>
          <w:sz w:val="21"/>
          <w:szCs w:val="21"/>
          <w:highlight w:val="none"/>
          <w14:textFill>
            <w14:solidFill>
              <w14:schemeClr w14:val="tx1"/>
            </w14:solidFill>
          </w14:textFill>
        </w:rPr>
        <w:t>同法定代表人出具的授权书，报工程质量监督机构备案。</w:t>
      </w:r>
    </w:p>
    <w:p w14:paraId="2210038F">
      <w:pPr>
        <w:spacing w:before="32" w:line="232" w:lineRule="auto"/>
        <w:ind w:left="581"/>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2"/>
          <w:sz w:val="28"/>
          <w:szCs w:val="28"/>
          <w:highlight w:val="none"/>
          <w14:textFill>
            <w14:solidFill>
              <w14:schemeClr w14:val="tx1"/>
            </w14:solidFill>
          </w14:textFill>
        </w:rPr>
        <w:t>7.2</w:t>
      </w:r>
      <w:r>
        <w:rPr>
          <w:rFonts w:ascii="Times New Roman" w:hAnsi="Times New Roman" w:eastAsia="Times New Roman" w:cs="Times New Roman"/>
          <w:color w:val="000000" w:themeColor="text1"/>
          <w:spacing w:val="52"/>
          <w:sz w:val="28"/>
          <w:szCs w:val="28"/>
          <w:highlight w:val="none"/>
          <w14:textFill>
            <w14:solidFill>
              <w14:schemeClr w14:val="tx1"/>
            </w14:solidFill>
          </w14:textFill>
        </w:rPr>
        <w:t xml:space="preserve"> </w:t>
      </w:r>
      <w:r>
        <w:rPr>
          <w:rFonts w:ascii="黑体" w:hAnsi="黑体" w:eastAsia="黑体" w:cs="黑体"/>
          <w:color w:val="000000" w:themeColor="text1"/>
          <w:spacing w:val="-2"/>
          <w:sz w:val="28"/>
          <w:szCs w:val="28"/>
          <w:highlight w:val="none"/>
          <w14:textFill>
            <w14:solidFill>
              <w14:schemeClr w14:val="tx1"/>
            </w14:solidFill>
          </w14:textFill>
        </w:rPr>
        <w:t>监理责任保险</w:t>
      </w:r>
    </w:p>
    <w:p w14:paraId="0AE79EEA">
      <w:pPr>
        <w:spacing w:before="180" w:line="361" w:lineRule="auto"/>
        <w:ind w:left="41" w:right="188" w:firstLine="41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除专用合同条款另有约定外，建议监理人根</w:t>
      </w:r>
      <w:r>
        <w:rPr>
          <w:rFonts w:ascii="宋体" w:hAnsi="宋体" w:eastAsia="宋体" w:cs="宋体"/>
          <w:color w:val="000000" w:themeColor="text1"/>
          <w:spacing w:val="2"/>
          <w:sz w:val="21"/>
          <w:szCs w:val="21"/>
          <w:highlight w:val="none"/>
          <w14:textFill>
            <w14:solidFill>
              <w14:schemeClr w14:val="tx1"/>
            </w14:solidFill>
          </w14:textFill>
        </w:rPr>
        <w:t>据工程情况对监理责任进行保险，并在合</w:t>
      </w:r>
      <w:r>
        <w:rPr>
          <w:rFonts w:ascii="宋体" w:hAnsi="宋体" w:eastAsia="宋体" w:cs="宋体"/>
          <w:color w:val="000000" w:themeColor="text1"/>
          <w:spacing w:val="-4"/>
          <w:sz w:val="21"/>
          <w:szCs w:val="21"/>
          <w:highlight w:val="none"/>
          <w14:textFill>
            <w14:solidFill>
              <w14:schemeClr w14:val="tx1"/>
            </w14:solidFill>
          </w14:textFill>
        </w:rPr>
        <w:t>同履行期间保持足额、有效。</w:t>
      </w:r>
    </w:p>
    <w:p w14:paraId="2C562FB9">
      <w:pPr>
        <w:spacing w:before="15" w:line="224" w:lineRule="auto"/>
        <w:ind w:left="20"/>
        <w:rPr>
          <w:rFonts w:ascii="黑体" w:hAnsi="黑体" w:eastAsia="黑体" w:cs="黑体"/>
          <w:color w:val="000000" w:themeColor="text1"/>
          <w:sz w:val="31"/>
          <w:szCs w:val="31"/>
          <w:highlight w:val="none"/>
          <w14:textFill>
            <w14:solidFill>
              <w14:schemeClr w14:val="tx1"/>
            </w14:solidFill>
          </w14:textFill>
        </w:rPr>
      </w:pPr>
      <w:r>
        <w:rPr>
          <w:rFonts w:ascii="黑体" w:hAnsi="黑体" w:eastAsia="黑体" w:cs="黑体"/>
          <w:b/>
          <w:bCs/>
          <w:color w:val="000000" w:themeColor="text1"/>
          <w:spacing w:val="4"/>
          <w:sz w:val="31"/>
          <w:szCs w:val="31"/>
          <w:highlight w:val="none"/>
          <w14:textFill>
            <w14:solidFill>
              <w14:schemeClr w14:val="tx1"/>
            </w14:solidFill>
          </w14:textFill>
        </w:rPr>
        <w:t>8.合同变更</w:t>
      </w:r>
    </w:p>
    <w:p w14:paraId="77840A9E">
      <w:pPr>
        <w:spacing w:before="240" w:line="233" w:lineRule="auto"/>
        <w:ind w:left="29"/>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5"/>
          <w:sz w:val="28"/>
          <w:szCs w:val="28"/>
          <w:highlight w:val="none"/>
          <w14:textFill>
            <w14:solidFill>
              <w14:schemeClr w14:val="tx1"/>
            </w14:solidFill>
          </w14:textFill>
        </w:rPr>
        <w:t>8.1</w:t>
      </w:r>
      <w:r>
        <w:rPr>
          <w:rFonts w:ascii="Times New Roman" w:hAnsi="Times New Roman" w:eastAsia="Times New Roman" w:cs="Times New Roman"/>
          <w:color w:val="000000" w:themeColor="text1"/>
          <w:spacing w:val="62"/>
          <w:sz w:val="28"/>
          <w:szCs w:val="28"/>
          <w:highlight w:val="none"/>
          <w14:textFill>
            <w14:solidFill>
              <w14:schemeClr w14:val="tx1"/>
            </w14:solidFill>
          </w14:textFill>
        </w:rPr>
        <w:t xml:space="preserve"> </w:t>
      </w:r>
      <w:r>
        <w:rPr>
          <w:rFonts w:ascii="黑体" w:hAnsi="黑体" w:eastAsia="黑体" w:cs="黑体"/>
          <w:color w:val="000000" w:themeColor="text1"/>
          <w:spacing w:val="-5"/>
          <w:sz w:val="28"/>
          <w:szCs w:val="28"/>
          <w:highlight w:val="none"/>
          <w14:textFill>
            <w14:solidFill>
              <w14:schemeClr w14:val="tx1"/>
            </w14:solidFill>
          </w14:textFill>
        </w:rPr>
        <w:t>变更情形</w:t>
      </w:r>
    </w:p>
    <w:p w14:paraId="6F3E0D71">
      <w:pPr>
        <w:spacing w:before="180" w:line="350" w:lineRule="auto"/>
        <w:ind w:left="20" w:right="177" w:firstLine="424"/>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8.1.1</w:t>
      </w:r>
      <w:r>
        <w:rPr>
          <w:rFonts w:ascii="Times New Roman" w:hAnsi="Times New Roman" w:eastAsia="Times New Roman" w:cs="Times New Roman"/>
          <w:color w:val="000000" w:themeColor="text1"/>
          <w:spacing w:val="40"/>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合同履行中发生下述情形时，合</w:t>
      </w:r>
      <w:r>
        <w:rPr>
          <w:rFonts w:ascii="宋体" w:hAnsi="宋体" w:eastAsia="宋体" w:cs="宋体"/>
          <w:color w:val="000000" w:themeColor="text1"/>
          <w:sz w:val="21"/>
          <w:szCs w:val="21"/>
          <w:highlight w:val="none"/>
          <w14:textFill>
            <w14:solidFill>
              <w14:schemeClr w14:val="tx1"/>
            </w14:solidFill>
          </w14:textFill>
        </w:rPr>
        <w:t>同一方均可向对方提出变更请求，经双方协商一致后进行变更，监理服务期限和监理报酬的调整方法在专用合同条款中</w:t>
      </w:r>
      <w:r>
        <w:rPr>
          <w:rFonts w:ascii="宋体" w:hAnsi="宋体" w:eastAsia="宋体" w:cs="宋体"/>
          <w:color w:val="000000" w:themeColor="text1"/>
          <w:spacing w:val="-1"/>
          <w:sz w:val="21"/>
          <w:szCs w:val="21"/>
          <w:highlight w:val="none"/>
          <w14:textFill>
            <w14:solidFill>
              <w14:schemeClr w14:val="tx1"/>
            </w14:solidFill>
          </w14:textFill>
        </w:rPr>
        <w:t>约定。</w:t>
      </w:r>
    </w:p>
    <w:p w14:paraId="18EB25AC">
      <w:pPr>
        <w:spacing w:before="19" w:line="235"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1</w:t>
      </w:r>
      <w:r>
        <w:rPr>
          <w:rFonts w:ascii="宋体" w:hAnsi="宋体" w:eastAsia="宋体" w:cs="宋体"/>
          <w:color w:val="000000" w:themeColor="text1"/>
          <w:spacing w:val="-1"/>
          <w:sz w:val="21"/>
          <w:szCs w:val="21"/>
          <w:highlight w:val="none"/>
          <w14:textFill>
            <w14:solidFill>
              <w14:schemeClr w14:val="tx1"/>
            </w14:solidFill>
          </w14:textFill>
        </w:rPr>
        <w:t>）监理范围发生变化；</w:t>
      </w:r>
    </w:p>
    <w:p w14:paraId="35E84D0B">
      <w:pPr>
        <w:spacing w:before="144"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2</w:t>
      </w:r>
      <w:r>
        <w:rPr>
          <w:rFonts w:ascii="宋体" w:hAnsi="宋体" w:eastAsia="宋体" w:cs="宋体"/>
          <w:color w:val="000000" w:themeColor="text1"/>
          <w:spacing w:val="-2"/>
          <w:sz w:val="21"/>
          <w:szCs w:val="21"/>
          <w:highlight w:val="none"/>
          <w14:textFill>
            <w14:solidFill>
              <w14:schemeClr w14:val="tx1"/>
            </w14:solidFill>
          </w14:textFill>
        </w:rPr>
        <w:t>）除不可抗力外，非监理人的原因引起的周期延误；</w:t>
      </w:r>
    </w:p>
    <w:p w14:paraId="15DACB2D">
      <w:pPr>
        <w:spacing w:before="142"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3</w:t>
      </w:r>
      <w:r>
        <w:rPr>
          <w:rFonts w:ascii="宋体" w:hAnsi="宋体" w:eastAsia="宋体" w:cs="宋体"/>
          <w:color w:val="000000" w:themeColor="text1"/>
          <w:spacing w:val="-2"/>
          <w:sz w:val="21"/>
          <w:szCs w:val="21"/>
          <w:highlight w:val="none"/>
          <w14:textFill>
            <w14:solidFill>
              <w14:schemeClr w14:val="tx1"/>
            </w14:solidFill>
          </w14:textFill>
        </w:rPr>
        <w:t>）非监理人的原因，对工程同一部分重复进行监理；</w:t>
      </w:r>
    </w:p>
    <w:p w14:paraId="03E4002D">
      <w:pPr>
        <w:spacing w:before="141" w:line="235"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4</w:t>
      </w:r>
      <w:r>
        <w:rPr>
          <w:rFonts w:ascii="宋体" w:hAnsi="宋体" w:eastAsia="宋体" w:cs="宋体"/>
          <w:color w:val="000000" w:themeColor="text1"/>
          <w:spacing w:val="-1"/>
          <w:sz w:val="21"/>
          <w:szCs w:val="21"/>
          <w:highlight w:val="none"/>
          <w14:textFill>
            <w14:solidFill>
              <w14:schemeClr w14:val="tx1"/>
            </w14:solidFill>
          </w14:textFill>
        </w:rPr>
        <w:t>）非监理人的原因，对工程暂停监理及恢复监理。</w:t>
      </w:r>
    </w:p>
    <w:p w14:paraId="3185E187">
      <w:pPr>
        <w:spacing w:before="142" w:line="352" w:lineRule="auto"/>
        <w:ind w:left="37" w:right="177" w:firstLine="407"/>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8.1.2</w:t>
      </w:r>
      <w:r>
        <w:rPr>
          <w:rFonts w:ascii="Times New Roman" w:hAnsi="Times New Roman" w:eastAsia="Times New Roman" w:cs="Times New Roman"/>
          <w:color w:val="000000" w:themeColor="text1"/>
          <w:spacing w:val="40"/>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基准日后，因颁布新的或修订原</w:t>
      </w:r>
      <w:r>
        <w:rPr>
          <w:rFonts w:ascii="宋体" w:hAnsi="宋体" w:eastAsia="宋体" w:cs="宋体"/>
          <w:color w:val="000000" w:themeColor="text1"/>
          <w:sz w:val="21"/>
          <w:szCs w:val="21"/>
          <w:highlight w:val="none"/>
          <w14:textFill>
            <w14:solidFill>
              <w14:schemeClr w14:val="tx1"/>
            </w14:solidFill>
          </w14:textFill>
        </w:rPr>
        <w:t>有法律、法规、规范和标准等引发合同变更情形</w:t>
      </w:r>
      <w:r>
        <w:rPr>
          <w:rFonts w:ascii="宋体" w:hAnsi="宋体" w:eastAsia="宋体" w:cs="宋体"/>
          <w:color w:val="000000" w:themeColor="text1"/>
          <w:spacing w:val="-3"/>
          <w:sz w:val="21"/>
          <w:szCs w:val="21"/>
          <w:highlight w:val="none"/>
          <w14:textFill>
            <w14:solidFill>
              <w14:schemeClr w14:val="tx1"/>
            </w14:solidFill>
          </w14:textFill>
        </w:rPr>
        <w:t>的，按照上述约定进行调整。</w:t>
      </w:r>
    </w:p>
    <w:p w14:paraId="2050BFB3">
      <w:pPr>
        <w:spacing w:before="29" w:line="233" w:lineRule="auto"/>
        <w:ind w:left="29"/>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4"/>
          <w:sz w:val="28"/>
          <w:szCs w:val="28"/>
          <w:highlight w:val="none"/>
          <w14:textFill>
            <w14:solidFill>
              <w14:schemeClr w14:val="tx1"/>
            </w14:solidFill>
          </w14:textFill>
        </w:rPr>
        <w:t>8.2</w:t>
      </w:r>
      <w:r>
        <w:rPr>
          <w:rFonts w:ascii="Times New Roman" w:hAnsi="Times New Roman" w:eastAsia="Times New Roman" w:cs="Times New Roman"/>
          <w:color w:val="000000" w:themeColor="text1"/>
          <w:spacing w:val="58"/>
          <w:w w:val="101"/>
          <w:sz w:val="28"/>
          <w:szCs w:val="28"/>
          <w:highlight w:val="none"/>
          <w14:textFill>
            <w14:solidFill>
              <w14:schemeClr w14:val="tx1"/>
            </w14:solidFill>
          </w14:textFill>
        </w:rPr>
        <w:t xml:space="preserve"> </w:t>
      </w:r>
      <w:r>
        <w:rPr>
          <w:rFonts w:ascii="黑体" w:hAnsi="黑体" w:eastAsia="黑体" w:cs="黑体"/>
          <w:color w:val="000000" w:themeColor="text1"/>
          <w:spacing w:val="-4"/>
          <w:sz w:val="28"/>
          <w:szCs w:val="28"/>
          <w:highlight w:val="none"/>
          <w14:textFill>
            <w14:solidFill>
              <w14:schemeClr w14:val="tx1"/>
            </w14:solidFill>
          </w14:textFill>
        </w:rPr>
        <w:t>合理化建议</w:t>
      </w:r>
    </w:p>
    <w:p w14:paraId="74CD3242">
      <w:pPr>
        <w:spacing w:before="178" w:line="359" w:lineRule="auto"/>
        <w:ind w:left="24" w:right="177" w:firstLine="42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8.2.1</w:t>
      </w:r>
      <w:r>
        <w:rPr>
          <w:rFonts w:ascii="Times New Roman" w:hAnsi="Times New Roman" w:eastAsia="Times New Roman" w:cs="Times New Roman"/>
          <w:color w:val="000000" w:themeColor="text1"/>
          <w:spacing w:val="40"/>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合同履行中，监理人可对技术标</w:t>
      </w:r>
      <w:r>
        <w:rPr>
          <w:rFonts w:ascii="宋体" w:hAnsi="宋体" w:eastAsia="宋体" w:cs="宋体"/>
          <w:color w:val="000000" w:themeColor="text1"/>
          <w:sz w:val="21"/>
          <w:szCs w:val="21"/>
          <w:highlight w:val="none"/>
          <w14:textFill>
            <w14:solidFill>
              <w14:schemeClr w14:val="tx1"/>
            </w14:solidFill>
          </w14:textFill>
        </w:rPr>
        <w:t>准和服务要求提出合理化建议。合理化建议应以</w:t>
      </w:r>
      <w:r>
        <w:rPr>
          <w:rFonts w:ascii="宋体" w:hAnsi="宋体" w:eastAsia="宋体" w:cs="宋体"/>
          <w:color w:val="000000" w:themeColor="text1"/>
          <w:spacing w:val="-2"/>
          <w:sz w:val="21"/>
          <w:szCs w:val="21"/>
          <w:highlight w:val="none"/>
          <w14:textFill>
            <w14:solidFill>
              <w14:schemeClr w14:val="tx1"/>
            </w14:solidFill>
          </w14:textFill>
        </w:rPr>
        <w:t xml:space="preserve">书面形式提交委托人，被委托人采纳并构成变更的，执行第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8.1</w:t>
      </w:r>
      <w:r>
        <w:rPr>
          <w:rFonts w:ascii="Times New Roman" w:hAnsi="Times New Roman" w:eastAsia="Times New Roman" w:cs="Times New Roman"/>
          <w:color w:val="000000" w:themeColor="text1"/>
          <w:spacing w:val="56"/>
          <w:w w:val="10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款约定。</w:t>
      </w:r>
    </w:p>
    <w:p w14:paraId="32DFF099">
      <w:pPr>
        <w:spacing w:before="2" w:line="350" w:lineRule="auto"/>
        <w:ind w:left="25" w:right="177" w:firstLine="41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8.2.2</w:t>
      </w:r>
      <w:r>
        <w:rPr>
          <w:rFonts w:ascii="Times New Roman" w:hAnsi="Times New Roman" w:eastAsia="Times New Roman" w:cs="Times New Roman"/>
          <w:color w:val="000000" w:themeColor="text1"/>
          <w:spacing w:val="40"/>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监理人提出的合理化建议降低了</w:t>
      </w:r>
      <w:r>
        <w:rPr>
          <w:rFonts w:ascii="宋体" w:hAnsi="宋体" w:eastAsia="宋体" w:cs="宋体"/>
          <w:color w:val="000000" w:themeColor="text1"/>
          <w:sz w:val="21"/>
          <w:szCs w:val="21"/>
          <w:highlight w:val="none"/>
          <w14:textFill>
            <w14:solidFill>
              <w14:schemeClr w14:val="tx1"/>
            </w14:solidFill>
          </w14:textFill>
        </w:rPr>
        <w:t>工程投资、缩短了施工期限或者提高了工程经济</w:t>
      </w:r>
      <w:r>
        <w:rPr>
          <w:rFonts w:ascii="宋体" w:hAnsi="宋体" w:eastAsia="宋体" w:cs="宋体"/>
          <w:color w:val="000000" w:themeColor="text1"/>
          <w:spacing w:val="-1"/>
          <w:sz w:val="21"/>
          <w:szCs w:val="21"/>
          <w:highlight w:val="none"/>
          <w14:textFill>
            <w14:solidFill>
              <w14:schemeClr w14:val="tx1"/>
            </w14:solidFill>
          </w14:textFill>
        </w:rPr>
        <w:t>效益，委托人应按专用合同条款中的约定给予奖励。</w:t>
      </w:r>
    </w:p>
    <w:p w14:paraId="57B2B858">
      <w:pPr>
        <w:spacing w:before="39" w:line="224" w:lineRule="auto"/>
        <w:ind w:left="15"/>
        <w:rPr>
          <w:rFonts w:ascii="黑体" w:hAnsi="黑体" w:eastAsia="黑体" w:cs="黑体"/>
          <w:color w:val="000000" w:themeColor="text1"/>
          <w:sz w:val="31"/>
          <w:szCs w:val="31"/>
          <w:highlight w:val="none"/>
          <w14:textFill>
            <w14:solidFill>
              <w14:schemeClr w14:val="tx1"/>
            </w14:solidFill>
          </w14:textFill>
        </w:rPr>
      </w:pPr>
      <w:r>
        <w:rPr>
          <w:rFonts w:ascii="黑体" w:hAnsi="黑体" w:eastAsia="黑体" w:cs="黑体"/>
          <w:b/>
          <w:bCs/>
          <w:color w:val="000000" w:themeColor="text1"/>
          <w:spacing w:val="6"/>
          <w:sz w:val="31"/>
          <w:szCs w:val="31"/>
          <w:highlight w:val="none"/>
          <w14:textFill>
            <w14:solidFill>
              <w14:schemeClr w14:val="tx1"/>
            </w14:solidFill>
          </w14:textFill>
        </w:rPr>
        <w:t>9.合同价格与支付</w:t>
      </w:r>
    </w:p>
    <w:p w14:paraId="78CFC93D">
      <w:pPr>
        <w:spacing w:before="240" w:line="233" w:lineRule="auto"/>
        <w:ind w:left="23"/>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3"/>
          <w:sz w:val="28"/>
          <w:szCs w:val="28"/>
          <w:highlight w:val="none"/>
          <w14:textFill>
            <w14:solidFill>
              <w14:schemeClr w14:val="tx1"/>
            </w14:solidFill>
          </w14:textFill>
        </w:rPr>
        <w:t>9.1</w:t>
      </w:r>
      <w:r>
        <w:rPr>
          <w:rFonts w:ascii="Times New Roman" w:hAnsi="Times New Roman" w:eastAsia="Times New Roman" w:cs="Times New Roman"/>
          <w:color w:val="000000" w:themeColor="text1"/>
          <w:spacing w:val="54"/>
          <w:sz w:val="28"/>
          <w:szCs w:val="28"/>
          <w:highlight w:val="none"/>
          <w14:textFill>
            <w14:solidFill>
              <w14:schemeClr w14:val="tx1"/>
            </w14:solidFill>
          </w14:textFill>
        </w:rPr>
        <w:t xml:space="preserve"> </w:t>
      </w:r>
      <w:r>
        <w:rPr>
          <w:rFonts w:ascii="黑体" w:hAnsi="黑体" w:eastAsia="黑体" w:cs="黑体"/>
          <w:color w:val="000000" w:themeColor="text1"/>
          <w:spacing w:val="-3"/>
          <w:sz w:val="28"/>
          <w:szCs w:val="28"/>
          <w:highlight w:val="none"/>
          <w14:textFill>
            <w14:solidFill>
              <w14:schemeClr w14:val="tx1"/>
            </w14:solidFill>
          </w14:textFill>
        </w:rPr>
        <w:t>合同价格</w:t>
      </w:r>
    </w:p>
    <w:p w14:paraId="6467A169">
      <w:pPr>
        <w:spacing w:before="179" w:line="233" w:lineRule="auto"/>
        <w:ind w:left="44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9.1.1</w:t>
      </w:r>
      <w:r>
        <w:rPr>
          <w:rFonts w:ascii="Times New Roman" w:hAnsi="Times New Roman" w:eastAsia="Times New Roman" w:cs="Times New Roman"/>
          <w:color w:val="000000" w:themeColor="text1"/>
          <w:spacing w:val="48"/>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本合同的价款确定方式、调整方式和风险范围划分，在专用合同条款中约定。</w:t>
      </w:r>
    </w:p>
    <w:p w14:paraId="20BDE7AE">
      <w:pPr>
        <w:spacing w:before="144" w:line="350" w:lineRule="auto"/>
        <w:ind w:left="25" w:firstLine="415"/>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9.1.2</w:t>
      </w:r>
      <w:r>
        <w:rPr>
          <w:rFonts w:ascii="Times New Roman" w:hAnsi="Times New Roman" w:eastAsia="Times New Roman" w:cs="Times New Roman"/>
          <w:color w:val="000000" w:themeColor="text1"/>
          <w:spacing w:val="52"/>
          <w:w w:val="101"/>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除专用合同条款另有约定外，合同</w:t>
      </w:r>
      <w:r>
        <w:rPr>
          <w:rFonts w:ascii="宋体" w:hAnsi="宋体" w:eastAsia="宋体" w:cs="宋体"/>
          <w:color w:val="000000" w:themeColor="text1"/>
          <w:spacing w:val="-1"/>
          <w:sz w:val="21"/>
          <w:szCs w:val="21"/>
          <w:highlight w:val="none"/>
          <w14:textFill>
            <w14:solidFill>
              <w14:schemeClr w14:val="tx1"/>
            </w14:solidFill>
          </w14:textFill>
        </w:rPr>
        <w:t>价格应当包括收集资料、踏勘现场、制订纲要、</w:t>
      </w:r>
      <w:r>
        <w:rPr>
          <w:rFonts w:ascii="宋体" w:hAnsi="宋体" w:eastAsia="宋体" w:cs="宋体"/>
          <w:color w:val="000000" w:themeColor="text1"/>
          <w:sz w:val="21"/>
          <w:szCs w:val="21"/>
          <w:highlight w:val="none"/>
          <w14:textFill>
            <w14:solidFill>
              <w14:schemeClr w14:val="tx1"/>
            </w14:solidFill>
          </w14:textFill>
        </w:rPr>
        <w:t>实施监理、编制监理文件等全部费用和国家规</w:t>
      </w:r>
      <w:r>
        <w:rPr>
          <w:rFonts w:ascii="宋体" w:hAnsi="宋体" w:eastAsia="宋体" w:cs="宋体"/>
          <w:color w:val="000000" w:themeColor="text1"/>
          <w:spacing w:val="-1"/>
          <w:sz w:val="21"/>
          <w:szCs w:val="21"/>
          <w:highlight w:val="none"/>
          <w14:textFill>
            <w14:solidFill>
              <w14:schemeClr w14:val="tx1"/>
            </w14:solidFill>
          </w14:textFill>
        </w:rPr>
        <w:t>定的增值税税金。</w:t>
      </w:r>
    </w:p>
    <w:p w14:paraId="4F0EBD08">
      <w:pPr>
        <w:spacing w:before="21" w:line="350" w:lineRule="auto"/>
        <w:ind w:left="20" w:right="225" w:firstLine="42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9.1.3</w:t>
      </w:r>
      <w:r>
        <w:rPr>
          <w:rFonts w:ascii="Times New Roman" w:hAnsi="Times New Roman" w:eastAsia="Times New Roman" w:cs="Times New Roman"/>
          <w:color w:val="000000" w:themeColor="text1"/>
          <w:spacing w:val="56"/>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技术标准和服务要求监理人进行外出考察、试验检测、专项咨询或专家评审时，</w:t>
      </w:r>
      <w:r>
        <w:rPr>
          <w:rFonts w:ascii="宋体" w:hAnsi="宋体" w:eastAsia="宋体" w:cs="宋体"/>
          <w:color w:val="000000" w:themeColor="text1"/>
          <w:sz w:val="21"/>
          <w:szCs w:val="21"/>
          <w:highlight w:val="none"/>
          <w14:textFill>
            <w14:solidFill>
              <w14:schemeClr w14:val="tx1"/>
            </w14:solidFill>
          </w14:textFill>
        </w:rPr>
        <w:t>相应费用不含在合同价格之中，由委托人另</w:t>
      </w:r>
      <w:r>
        <w:rPr>
          <w:rFonts w:ascii="宋体" w:hAnsi="宋体" w:eastAsia="宋体" w:cs="宋体"/>
          <w:color w:val="000000" w:themeColor="text1"/>
          <w:spacing w:val="-1"/>
          <w:sz w:val="21"/>
          <w:szCs w:val="21"/>
          <w:highlight w:val="none"/>
          <w14:textFill>
            <w14:solidFill>
              <w14:schemeClr w14:val="tx1"/>
            </w14:solidFill>
          </w14:textFill>
        </w:rPr>
        <w:t>行支付。</w:t>
      </w:r>
    </w:p>
    <w:p w14:paraId="7A0D4E59">
      <w:pPr>
        <w:spacing w:line="350" w:lineRule="auto"/>
        <w:rPr>
          <w:rFonts w:ascii="宋体" w:hAnsi="宋体" w:eastAsia="宋体" w:cs="宋体"/>
          <w:color w:val="000000" w:themeColor="text1"/>
          <w:sz w:val="21"/>
          <w:szCs w:val="21"/>
          <w:highlight w:val="none"/>
          <w14:textFill>
            <w14:solidFill>
              <w14:schemeClr w14:val="tx1"/>
            </w14:solidFill>
          </w14:textFill>
        </w:rPr>
        <w:sectPr>
          <w:footerReference r:id="rId81" w:type="default"/>
          <w:pgSz w:w="11907" w:h="16839"/>
          <w:pgMar w:top="400" w:right="1614" w:bottom="1465" w:left="1785" w:header="0" w:footer="1227" w:gutter="0"/>
          <w:cols w:space="720" w:num="1"/>
        </w:sectPr>
      </w:pPr>
    </w:p>
    <w:p w14:paraId="5B76F074">
      <w:pPr>
        <w:pStyle w:val="5"/>
        <w:spacing w:line="246" w:lineRule="auto"/>
        <w:rPr>
          <w:color w:val="000000" w:themeColor="text1"/>
          <w:highlight w:val="none"/>
          <w14:textFill>
            <w14:solidFill>
              <w14:schemeClr w14:val="tx1"/>
            </w14:solidFill>
          </w14:textFill>
        </w:rPr>
      </w:pPr>
    </w:p>
    <w:p w14:paraId="5DE8B7C5">
      <w:pPr>
        <w:pStyle w:val="5"/>
        <w:spacing w:line="246" w:lineRule="auto"/>
        <w:rPr>
          <w:color w:val="000000" w:themeColor="text1"/>
          <w:highlight w:val="none"/>
          <w14:textFill>
            <w14:solidFill>
              <w14:schemeClr w14:val="tx1"/>
            </w14:solidFill>
          </w14:textFill>
        </w:rPr>
      </w:pPr>
    </w:p>
    <w:p w14:paraId="791CB826">
      <w:pPr>
        <w:pStyle w:val="5"/>
        <w:spacing w:line="246" w:lineRule="auto"/>
        <w:rPr>
          <w:color w:val="000000" w:themeColor="text1"/>
          <w:highlight w:val="none"/>
          <w14:textFill>
            <w14:solidFill>
              <w14:schemeClr w14:val="tx1"/>
            </w14:solidFill>
          </w14:textFill>
        </w:rPr>
      </w:pPr>
    </w:p>
    <w:p w14:paraId="4607312D">
      <w:pPr>
        <w:pStyle w:val="5"/>
        <w:spacing w:line="247" w:lineRule="auto"/>
        <w:rPr>
          <w:color w:val="000000" w:themeColor="text1"/>
          <w:highlight w:val="none"/>
          <w14:textFill>
            <w14:solidFill>
              <w14:schemeClr w14:val="tx1"/>
            </w14:solidFill>
          </w14:textFill>
        </w:rPr>
      </w:pPr>
    </w:p>
    <w:p w14:paraId="2C280B7B">
      <w:pPr>
        <w:spacing w:before="91" w:line="233" w:lineRule="auto"/>
        <w:ind w:left="23"/>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4"/>
          <w:sz w:val="28"/>
          <w:szCs w:val="28"/>
          <w:highlight w:val="none"/>
          <w14:textFill>
            <w14:solidFill>
              <w14:schemeClr w14:val="tx1"/>
            </w14:solidFill>
          </w14:textFill>
        </w:rPr>
        <w:t>9.2</w:t>
      </w:r>
      <w:r>
        <w:rPr>
          <w:rFonts w:ascii="Times New Roman" w:hAnsi="Times New Roman" w:eastAsia="Times New Roman" w:cs="Times New Roman"/>
          <w:color w:val="000000" w:themeColor="text1"/>
          <w:spacing w:val="61"/>
          <w:sz w:val="28"/>
          <w:szCs w:val="28"/>
          <w:highlight w:val="none"/>
          <w14:textFill>
            <w14:solidFill>
              <w14:schemeClr w14:val="tx1"/>
            </w14:solidFill>
          </w14:textFill>
        </w:rPr>
        <w:t xml:space="preserve"> </w:t>
      </w:r>
      <w:r>
        <w:rPr>
          <w:rFonts w:ascii="黑体" w:hAnsi="黑体" w:eastAsia="黑体" w:cs="黑体"/>
          <w:color w:val="000000" w:themeColor="text1"/>
          <w:spacing w:val="-4"/>
          <w:sz w:val="28"/>
          <w:szCs w:val="28"/>
          <w:highlight w:val="none"/>
          <w14:textFill>
            <w14:solidFill>
              <w14:schemeClr w14:val="tx1"/>
            </w14:solidFill>
          </w14:textFill>
        </w:rPr>
        <w:t>预付款</w:t>
      </w:r>
    </w:p>
    <w:p w14:paraId="17EE5669">
      <w:pPr>
        <w:spacing w:before="179" w:line="350" w:lineRule="auto"/>
        <w:ind w:left="22" w:right="168" w:firstLine="418"/>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9.2.1</w:t>
      </w:r>
      <w:r>
        <w:rPr>
          <w:rFonts w:ascii="Times New Roman" w:hAnsi="Times New Roman" w:eastAsia="Times New Roman" w:cs="Times New Roman"/>
          <w:color w:val="000000" w:themeColor="text1"/>
          <w:spacing w:val="42"/>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预付款应专用于本工程的监理。预付款</w:t>
      </w:r>
      <w:r>
        <w:rPr>
          <w:rFonts w:ascii="宋体" w:hAnsi="宋体" w:eastAsia="宋体" w:cs="宋体"/>
          <w:color w:val="000000" w:themeColor="text1"/>
          <w:sz w:val="21"/>
          <w:szCs w:val="21"/>
          <w:highlight w:val="none"/>
          <w14:textFill>
            <w14:solidFill>
              <w14:schemeClr w14:val="tx1"/>
            </w14:solidFill>
          </w14:textFill>
        </w:rPr>
        <w:t>的额度、支付方式及抵扣方式在专用合同</w:t>
      </w:r>
      <w:r>
        <w:rPr>
          <w:rFonts w:ascii="宋体" w:hAnsi="宋体" w:eastAsia="宋体" w:cs="宋体"/>
          <w:color w:val="000000" w:themeColor="text1"/>
          <w:spacing w:val="-2"/>
          <w:sz w:val="21"/>
          <w:szCs w:val="21"/>
          <w:highlight w:val="none"/>
          <w14:textFill>
            <w14:solidFill>
              <w14:schemeClr w14:val="tx1"/>
            </w14:solidFill>
          </w14:textFill>
        </w:rPr>
        <w:t>条款中约定。</w:t>
      </w:r>
    </w:p>
    <w:p w14:paraId="3C46EFB4">
      <w:pPr>
        <w:spacing w:before="19" w:line="352" w:lineRule="auto"/>
        <w:ind w:left="33" w:right="170" w:firstLine="40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9.2.2</w:t>
      </w:r>
      <w:r>
        <w:rPr>
          <w:rFonts w:ascii="Times New Roman" w:hAnsi="Times New Roman" w:eastAsia="Times New Roman" w:cs="Times New Roman"/>
          <w:color w:val="000000" w:themeColor="text1"/>
          <w:spacing w:val="39"/>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 xml:space="preserve">委托人应在收到预付款支付申请后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28</w:t>
      </w:r>
      <w:r>
        <w:rPr>
          <w:rFonts w:ascii="Times New Roman" w:hAnsi="Times New Roman" w:eastAsia="Times New Roman" w:cs="Times New Roman"/>
          <w:color w:val="000000" w:themeColor="text1"/>
          <w:spacing w:val="42"/>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天内，将预付款支付给</w:t>
      </w:r>
      <w:r>
        <w:rPr>
          <w:rFonts w:ascii="宋体" w:hAnsi="宋体" w:eastAsia="宋体" w:cs="宋体"/>
          <w:color w:val="000000" w:themeColor="text1"/>
          <w:sz w:val="21"/>
          <w:szCs w:val="21"/>
          <w:highlight w:val="none"/>
          <w14:textFill>
            <w14:solidFill>
              <w14:schemeClr w14:val="tx1"/>
            </w14:solidFill>
          </w14:textFill>
        </w:rPr>
        <w:t>监理人；监理人应</w:t>
      </w:r>
      <w:r>
        <w:rPr>
          <w:rFonts w:ascii="宋体" w:hAnsi="宋体" w:eastAsia="宋体" w:cs="宋体"/>
          <w:color w:val="000000" w:themeColor="text1"/>
          <w:spacing w:val="-2"/>
          <w:sz w:val="21"/>
          <w:szCs w:val="21"/>
          <w:highlight w:val="none"/>
          <w14:textFill>
            <w14:solidFill>
              <w14:schemeClr w14:val="tx1"/>
            </w14:solidFill>
          </w14:textFill>
        </w:rPr>
        <w:t>当提供等额的增值税发票。</w:t>
      </w:r>
    </w:p>
    <w:p w14:paraId="23531FB0">
      <w:pPr>
        <w:spacing w:before="30" w:line="235" w:lineRule="auto"/>
        <w:ind w:left="23"/>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4"/>
          <w:sz w:val="28"/>
          <w:szCs w:val="28"/>
          <w:highlight w:val="none"/>
          <w14:textFill>
            <w14:solidFill>
              <w14:schemeClr w14:val="tx1"/>
            </w14:solidFill>
          </w14:textFill>
        </w:rPr>
        <w:t xml:space="preserve">9.3  </w:t>
      </w:r>
      <w:r>
        <w:rPr>
          <w:rFonts w:ascii="黑体" w:hAnsi="黑体" w:eastAsia="黑体" w:cs="黑体"/>
          <w:color w:val="000000" w:themeColor="text1"/>
          <w:spacing w:val="-4"/>
          <w:sz w:val="28"/>
          <w:szCs w:val="28"/>
          <w:highlight w:val="none"/>
          <w14:textFill>
            <w14:solidFill>
              <w14:schemeClr w14:val="tx1"/>
            </w14:solidFill>
          </w14:textFill>
        </w:rPr>
        <w:t>中期支付</w:t>
      </w:r>
    </w:p>
    <w:p w14:paraId="497929D7">
      <w:pPr>
        <w:spacing w:before="175" w:line="350" w:lineRule="auto"/>
        <w:ind w:left="20" w:right="168" w:firstLine="42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9.3.1</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监理人应按委托人批准或专用合同条款约</w:t>
      </w:r>
      <w:r>
        <w:rPr>
          <w:rFonts w:ascii="宋体" w:hAnsi="宋体" w:eastAsia="宋体" w:cs="宋体"/>
          <w:color w:val="000000" w:themeColor="text1"/>
          <w:sz w:val="21"/>
          <w:szCs w:val="21"/>
          <w:highlight w:val="none"/>
          <w14:textFill>
            <w14:solidFill>
              <w14:schemeClr w14:val="tx1"/>
            </w14:solidFill>
          </w14:textFill>
        </w:rPr>
        <w:t>定的格式及份数，向委托人提交中期支</w:t>
      </w:r>
      <w:r>
        <w:rPr>
          <w:rFonts w:ascii="宋体" w:hAnsi="宋体" w:eastAsia="宋体" w:cs="宋体"/>
          <w:color w:val="000000" w:themeColor="text1"/>
          <w:spacing w:val="-1"/>
          <w:sz w:val="21"/>
          <w:szCs w:val="21"/>
          <w:highlight w:val="none"/>
          <w14:textFill>
            <w14:solidFill>
              <w14:schemeClr w14:val="tx1"/>
            </w14:solidFill>
          </w14:textFill>
        </w:rPr>
        <w:t>付申请，并附相应的支持性证明文件。</w:t>
      </w:r>
    </w:p>
    <w:p w14:paraId="16C69470">
      <w:pPr>
        <w:spacing w:before="20" w:line="358" w:lineRule="auto"/>
        <w:ind w:left="20" w:firstLine="42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9.3.2</w:t>
      </w:r>
      <w:r>
        <w:rPr>
          <w:rFonts w:ascii="Times New Roman" w:hAnsi="Times New Roman" w:eastAsia="Times New Roman" w:cs="Times New Roman"/>
          <w:color w:val="000000" w:themeColor="text1"/>
          <w:spacing w:val="39"/>
          <w:w w:val="10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 xml:space="preserve">委托人应在收到中期支付申请后的 </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28</w:t>
      </w:r>
      <w:r>
        <w:rPr>
          <w:rFonts w:ascii="Times New Roman" w:hAnsi="Times New Roman" w:eastAsia="Times New Roman" w:cs="Times New Roman"/>
          <w:color w:val="000000" w:themeColor="text1"/>
          <w:spacing w:val="42"/>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天内，将应付款项支付</w:t>
      </w:r>
      <w:r>
        <w:rPr>
          <w:rFonts w:ascii="宋体" w:hAnsi="宋体" w:eastAsia="宋体" w:cs="宋体"/>
          <w:color w:val="000000" w:themeColor="text1"/>
          <w:sz w:val="21"/>
          <w:szCs w:val="21"/>
          <w:highlight w:val="none"/>
          <w14:textFill>
            <w14:solidFill>
              <w14:schemeClr w14:val="tx1"/>
            </w14:solidFill>
          </w14:textFill>
        </w:rPr>
        <w:t>给监理人；监理人</w:t>
      </w:r>
      <w:r>
        <w:rPr>
          <w:rFonts w:ascii="宋体" w:hAnsi="宋体" w:eastAsia="宋体" w:cs="宋体"/>
          <w:color w:val="000000" w:themeColor="text1"/>
          <w:spacing w:val="3"/>
          <w:sz w:val="21"/>
          <w:szCs w:val="21"/>
          <w:highlight w:val="none"/>
          <w14:textFill>
            <w14:solidFill>
              <w14:schemeClr w14:val="tx1"/>
            </w14:solidFill>
          </w14:textFill>
        </w:rPr>
        <w:t>应当提供等额的增值税发票。委托人未能在前述时间内完成审批或不予答复的，视</w:t>
      </w:r>
      <w:r>
        <w:rPr>
          <w:rFonts w:ascii="宋体" w:hAnsi="宋体" w:eastAsia="宋体" w:cs="宋体"/>
          <w:color w:val="000000" w:themeColor="text1"/>
          <w:spacing w:val="2"/>
          <w:sz w:val="21"/>
          <w:szCs w:val="21"/>
          <w:highlight w:val="none"/>
          <w14:textFill>
            <w14:solidFill>
              <w14:schemeClr w14:val="tx1"/>
            </w14:solidFill>
          </w14:textFill>
        </w:rPr>
        <w:t>为委托人同意中期支付申请。委托人不按期支付的，按专用合同条款的约定支付逾期付</w:t>
      </w:r>
      <w:r>
        <w:rPr>
          <w:rFonts w:ascii="宋体" w:hAnsi="宋体" w:eastAsia="宋体" w:cs="宋体"/>
          <w:color w:val="000000" w:themeColor="text1"/>
          <w:spacing w:val="1"/>
          <w:sz w:val="21"/>
          <w:szCs w:val="21"/>
          <w:highlight w:val="none"/>
          <w14:textFill>
            <w14:solidFill>
              <w14:schemeClr w14:val="tx1"/>
            </w14:solidFill>
          </w14:textFill>
        </w:rPr>
        <w:t>款违约金。</w:t>
      </w:r>
    </w:p>
    <w:p w14:paraId="26C8F2FF">
      <w:pPr>
        <w:spacing w:before="6" w:line="350" w:lineRule="auto"/>
        <w:ind w:left="21" w:right="168" w:firstLine="419"/>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 xml:space="preserve">9.3.3  </w:t>
      </w:r>
      <w:r>
        <w:rPr>
          <w:rFonts w:ascii="宋体" w:hAnsi="宋体" w:eastAsia="宋体" w:cs="宋体"/>
          <w:color w:val="000000" w:themeColor="text1"/>
          <w:sz w:val="21"/>
          <w:szCs w:val="21"/>
          <w:highlight w:val="none"/>
          <w14:textFill>
            <w14:solidFill>
              <w14:schemeClr w14:val="tx1"/>
            </w14:solidFill>
          </w14:textFill>
        </w:rPr>
        <w:t>中期支付涉及政府投资资金的，按照国库集中支付等国家相关规定和专用合同条</w:t>
      </w:r>
      <w:r>
        <w:rPr>
          <w:rFonts w:ascii="宋体" w:hAnsi="宋体" w:eastAsia="宋体" w:cs="宋体"/>
          <w:color w:val="000000" w:themeColor="text1"/>
          <w:spacing w:val="-3"/>
          <w:sz w:val="21"/>
          <w:szCs w:val="21"/>
          <w:highlight w:val="none"/>
          <w14:textFill>
            <w14:solidFill>
              <w14:schemeClr w14:val="tx1"/>
            </w14:solidFill>
          </w14:textFill>
        </w:rPr>
        <w:t>款的约定执行。</w:t>
      </w:r>
    </w:p>
    <w:p w14:paraId="557618DD">
      <w:pPr>
        <w:spacing w:before="31" w:line="233" w:lineRule="auto"/>
        <w:ind w:left="23"/>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3"/>
          <w:sz w:val="28"/>
          <w:szCs w:val="28"/>
          <w:highlight w:val="none"/>
          <w14:textFill>
            <w14:solidFill>
              <w14:schemeClr w14:val="tx1"/>
            </w14:solidFill>
          </w14:textFill>
        </w:rPr>
        <w:t>9.4</w:t>
      </w:r>
      <w:r>
        <w:rPr>
          <w:rFonts w:ascii="Times New Roman" w:hAnsi="Times New Roman" w:eastAsia="Times New Roman" w:cs="Times New Roman"/>
          <w:color w:val="000000" w:themeColor="text1"/>
          <w:spacing w:val="54"/>
          <w:sz w:val="28"/>
          <w:szCs w:val="28"/>
          <w:highlight w:val="none"/>
          <w14:textFill>
            <w14:solidFill>
              <w14:schemeClr w14:val="tx1"/>
            </w14:solidFill>
          </w14:textFill>
        </w:rPr>
        <w:t xml:space="preserve"> </w:t>
      </w:r>
      <w:r>
        <w:rPr>
          <w:rFonts w:ascii="黑体" w:hAnsi="黑体" w:eastAsia="黑体" w:cs="黑体"/>
          <w:color w:val="000000" w:themeColor="text1"/>
          <w:spacing w:val="-3"/>
          <w:sz w:val="28"/>
          <w:szCs w:val="28"/>
          <w:highlight w:val="none"/>
          <w14:textFill>
            <w14:solidFill>
              <w14:schemeClr w14:val="tx1"/>
            </w14:solidFill>
          </w14:textFill>
        </w:rPr>
        <w:t>费用结算</w:t>
      </w:r>
    </w:p>
    <w:p w14:paraId="21D49205">
      <w:pPr>
        <w:spacing w:before="180" w:line="350" w:lineRule="auto"/>
        <w:ind w:left="22" w:right="168" w:firstLine="417"/>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9.4.1</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合同工作完成后，监理人可按专用合同条</w:t>
      </w:r>
      <w:r>
        <w:rPr>
          <w:rFonts w:ascii="宋体" w:hAnsi="宋体" w:eastAsia="宋体" w:cs="宋体"/>
          <w:color w:val="000000" w:themeColor="text1"/>
          <w:sz w:val="21"/>
          <w:szCs w:val="21"/>
          <w:highlight w:val="none"/>
          <w14:textFill>
            <w14:solidFill>
              <w14:schemeClr w14:val="tx1"/>
            </w14:solidFill>
          </w14:textFill>
        </w:rPr>
        <w:t>款约定的份数和期限，向委托人提交监</w:t>
      </w:r>
      <w:r>
        <w:rPr>
          <w:rFonts w:ascii="宋体" w:hAnsi="宋体" w:eastAsia="宋体" w:cs="宋体"/>
          <w:color w:val="000000" w:themeColor="text1"/>
          <w:spacing w:val="-2"/>
          <w:sz w:val="21"/>
          <w:szCs w:val="21"/>
          <w:highlight w:val="none"/>
          <w14:textFill>
            <w14:solidFill>
              <w14:schemeClr w14:val="tx1"/>
            </w14:solidFill>
          </w14:textFill>
        </w:rPr>
        <w:t>理费用结算申请，并提供相关证明材料。</w:t>
      </w:r>
    </w:p>
    <w:p w14:paraId="09F76E88">
      <w:pPr>
        <w:spacing w:before="22" w:line="359" w:lineRule="auto"/>
        <w:ind w:left="20" w:right="166" w:firstLine="4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9.4.2</w:t>
      </w:r>
      <w:r>
        <w:rPr>
          <w:rFonts w:ascii="宋体" w:hAnsi="宋体" w:eastAsia="宋体" w:cs="宋体"/>
          <w:color w:val="000000" w:themeColor="text1"/>
          <w:spacing w:val="54"/>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委托人应在收到费用结算申请后的</w:t>
      </w:r>
      <w:r>
        <w:rPr>
          <w:rFonts w:ascii="宋体" w:hAnsi="宋体" w:eastAsia="宋体" w:cs="宋体"/>
          <w:color w:val="000000" w:themeColor="text1"/>
          <w:spacing w:val="50"/>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28</w:t>
      </w:r>
      <w:r>
        <w:rPr>
          <w:rFonts w:ascii="宋体" w:hAnsi="宋体" w:eastAsia="宋体" w:cs="宋体"/>
          <w:color w:val="000000" w:themeColor="text1"/>
          <w:spacing w:val="52"/>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天内，将应付款项支付给监理人；监理</w:t>
      </w:r>
      <w:r>
        <w:rPr>
          <w:rFonts w:ascii="宋体" w:hAnsi="宋体" w:eastAsia="宋体" w:cs="宋体"/>
          <w:color w:val="000000" w:themeColor="text1"/>
          <w:spacing w:val="3"/>
          <w:sz w:val="21"/>
          <w:szCs w:val="21"/>
          <w:highlight w:val="none"/>
          <w14:textFill>
            <w14:solidFill>
              <w14:schemeClr w14:val="tx1"/>
            </w14:solidFill>
          </w14:textFill>
        </w:rPr>
        <w:t>人应当提供等额的增值税发票。委托人未能在前述时间内完成审批或不予答复的，</w:t>
      </w:r>
      <w:r>
        <w:rPr>
          <w:rFonts w:ascii="宋体" w:hAnsi="宋体" w:eastAsia="宋体" w:cs="宋体"/>
          <w:color w:val="000000" w:themeColor="text1"/>
          <w:spacing w:val="2"/>
          <w:sz w:val="21"/>
          <w:szCs w:val="21"/>
          <w:highlight w:val="none"/>
          <w14:textFill>
            <w14:solidFill>
              <w14:schemeClr w14:val="tx1"/>
            </w14:solidFill>
          </w14:textFill>
        </w:rPr>
        <w:t>视为委</w:t>
      </w:r>
      <w:r>
        <w:rPr>
          <w:rFonts w:ascii="宋体" w:hAnsi="宋体" w:eastAsia="宋体" w:cs="宋体"/>
          <w:color w:val="000000" w:themeColor="text1"/>
          <w:spacing w:val="3"/>
          <w:sz w:val="21"/>
          <w:szCs w:val="21"/>
          <w:highlight w:val="none"/>
          <w14:textFill>
            <w14:solidFill>
              <w14:schemeClr w14:val="tx1"/>
            </w14:solidFill>
          </w14:textFill>
        </w:rPr>
        <w:t>托人同意费用结算申请。委托人不按期支付的，按专用合同条款的约定</w:t>
      </w:r>
      <w:r>
        <w:rPr>
          <w:rFonts w:ascii="宋体" w:hAnsi="宋体" w:eastAsia="宋体" w:cs="宋体"/>
          <w:color w:val="000000" w:themeColor="text1"/>
          <w:spacing w:val="2"/>
          <w:sz w:val="21"/>
          <w:szCs w:val="21"/>
          <w:highlight w:val="none"/>
          <w14:textFill>
            <w14:solidFill>
              <w14:schemeClr w14:val="tx1"/>
            </w14:solidFill>
          </w14:textFill>
        </w:rPr>
        <w:t>支付逾期付款违约</w:t>
      </w:r>
      <w:r>
        <w:rPr>
          <w:rFonts w:ascii="宋体" w:hAnsi="宋体" w:eastAsia="宋体" w:cs="宋体"/>
          <w:color w:val="000000" w:themeColor="text1"/>
          <w:spacing w:val="-10"/>
          <w:sz w:val="21"/>
          <w:szCs w:val="21"/>
          <w:highlight w:val="none"/>
          <w14:textFill>
            <w14:solidFill>
              <w14:schemeClr w14:val="tx1"/>
            </w14:solidFill>
          </w14:textFill>
        </w:rPr>
        <w:t>金。</w:t>
      </w:r>
    </w:p>
    <w:p w14:paraId="10A46B0A">
      <w:pPr>
        <w:spacing w:before="2" w:line="358" w:lineRule="auto"/>
        <w:ind w:left="20" w:right="174" w:firstLine="4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9.4.3</w:t>
      </w:r>
      <w:r>
        <w:rPr>
          <w:rFonts w:ascii="宋体" w:hAnsi="宋体" w:eastAsia="宋体" w:cs="宋体"/>
          <w:color w:val="000000" w:themeColor="text1"/>
          <w:spacing w:val="7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委托人对费用结算申请内容有异议的，有权要求监理人进行修正和提供补充资</w:t>
      </w:r>
      <w:r>
        <w:rPr>
          <w:rFonts w:ascii="宋体" w:hAnsi="宋体" w:eastAsia="宋体" w:cs="宋体"/>
          <w:color w:val="000000" w:themeColor="text1"/>
          <w:sz w:val="21"/>
          <w:szCs w:val="21"/>
          <w:highlight w:val="none"/>
          <w14:textFill>
            <w14:solidFill>
              <w14:schemeClr w14:val="tx1"/>
            </w14:solidFill>
          </w14:textFill>
        </w:rPr>
        <w:t>料，由监理人重新提交。监理人对此有异议的，按第 12 条的约定</w:t>
      </w:r>
      <w:r>
        <w:rPr>
          <w:rFonts w:ascii="宋体" w:hAnsi="宋体" w:eastAsia="宋体" w:cs="宋体"/>
          <w:color w:val="000000" w:themeColor="text1"/>
          <w:spacing w:val="-1"/>
          <w:sz w:val="21"/>
          <w:szCs w:val="21"/>
          <w:highlight w:val="none"/>
          <w14:textFill>
            <w14:solidFill>
              <w14:schemeClr w14:val="tx1"/>
            </w14:solidFill>
          </w14:textFill>
        </w:rPr>
        <w:t>执行。</w:t>
      </w:r>
    </w:p>
    <w:p w14:paraId="508859CB">
      <w:pPr>
        <w:spacing w:before="1" w:line="233" w:lineRule="auto"/>
        <w:ind w:left="440"/>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9.4.4</w:t>
      </w:r>
      <w:r>
        <w:rPr>
          <w:rFonts w:ascii="Times New Roman" w:hAnsi="Times New Roman" w:eastAsia="Times New Roman" w:cs="Times New Roman"/>
          <w:color w:val="000000" w:themeColor="text1"/>
          <w:spacing w:val="55"/>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 xml:space="preserve">最终结清付款涉及政府投资资金的，按第 </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9.3.3</w:t>
      </w:r>
      <w:r>
        <w:rPr>
          <w:rFonts w:ascii="Times New Roman" w:hAnsi="Times New Roman" w:eastAsia="Times New Roman" w:cs="Times New Roman"/>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项的约定执行。</w:t>
      </w:r>
    </w:p>
    <w:p w14:paraId="40C6272C">
      <w:pPr>
        <w:spacing w:before="160" w:line="238" w:lineRule="auto"/>
        <w:ind w:left="33"/>
        <w:rPr>
          <w:rFonts w:ascii="黑体" w:hAnsi="黑体" w:eastAsia="黑体" w:cs="黑体"/>
          <w:color w:val="000000" w:themeColor="text1"/>
          <w:sz w:val="31"/>
          <w:szCs w:val="31"/>
          <w:highlight w:val="none"/>
          <w14:textFill>
            <w14:solidFill>
              <w14:schemeClr w14:val="tx1"/>
            </w14:solidFill>
          </w14:textFill>
        </w:rPr>
      </w:pPr>
      <w:r>
        <w:rPr>
          <w:rFonts w:ascii="Times New Roman" w:hAnsi="Times New Roman" w:eastAsia="Times New Roman" w:cs="Times New Roman"/>
          <w:b/>
          <w:bCs/>
          <w:color w:val="000000" w:themeColor="text1"/>
          <w:spacing w:val="6"/>
          <w:sz w:val="31"/>
          <w:szCs w:val="31"/>
          <w:highlight w:val="none"/>
          <w14:textFill>
            <w14:solidFill>
              <w14:schemeClr w14:val="tx1"/>
            </w14:solidFill>
          </w14:textFill>
        </w:rPr>
        <w:t>10.</w:t>
      </w:r>
      <w:r>
        <w:rPr>
          <w:rFonts w:ascii="黑体" w:hAnsi="黑体" w:eastAsia="黑体" w:cs="黑体"/>
          <w:b/>
          <w:bCs/>
          <w:color w:val="000000" w:themeColor="text1"/>
          <w:spacing w:val="6"/>
          <w:sz w:val="31"/>
          <w:szCs w:val="31"/>
          <w:highlight w:val="none"/>
          <w14:textFill>
            <w14:solidFill>
              <w14:schemeClr w14:val="tx1"/>
            </w14:solidFill>
          </w14:textFill>
        </w:rPr>
        <w:t>不可抗力</w:t>
      </w:r>
    </w:p>
    <w:p w14:paraId="1BC30862">
      <w:pPr>
        <w:spacing w:before="220" w:line="232" w:lineRule="auto"/>
        <w:ind w:left="4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5"/>
          <w:sz w:val="28"/>
          <w:szCs w:val="28"/>
          <w:highlight w:val="none"/>
          <w14:textFill>
            <w14:solidFill>
              <w14:schemeClr w14:val="tx1"/>
            </w14:solidFill>
          </w14:textFill>
        </w:rPr>
        <w:t>10.1</w:t>
      </w:r>
      <w:r>
        <w:rPr>
          <w:rFonts w:ascii="Times New Roman" w:hAnsi="Times New Roman" w:eastAsia="Times New Roman" w:cs="Times New Roman"/>
          <w:color w:val="000000" w:themeColor="text1"/>
          <w:spacing w:val="65"/>
          <w:sz w:val="28"/>
          <w:szCs w:val="28"/>
          <w:highlight w:val="none"/>
          <w14:textFill>
            <w14:solidFill>
              <w14:schemeClr w14:val="tx1"/>
            </w14:solidFill>
          </w14:textFill>
        </w:rPr>
        <w:t xml:space="preserve"> </w:t>
      </w:r>
      <w:r>
        <w:rPr>
          <w:rFonts w:ascii="黑体" w:hAnsi="黑体" w:eastAsia="黑体" w:cs="黑体"/>
          <w:color w:val="000000" w:themeColor="text1"/>
          <w:spacing w:val="-5"/>
          <w:sz w:val="28"/>
          <w:szCs w:val="28"/>
          <w:highlight w:val="none"/>
          <w14:textFill>
            <w14:solidFill>
              <w14:schemeClr w14:val="tx1"/>
            </w14:solidFill>
          </w14:textFill>
        </w:rPr>
        <w:t>不可抗力的确认</w:t>
      </w:r>
    </w:p>
    <w:p w14:paraId="0CE2CFC0">
      <w:pPr>
        <w:spacing w:before="179" w:line="359" w:lineRule="auto"/>
        <w:ind w:left="18" w:right="167" w:firstLine="43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10.1.1</w:t>
      </w:r>
      <w:r>
        <w:rPr>
          <w:rFonts w:ascii="宋体" w:hAnsi="宋体" w:eastAsia="宋体" w:cs="宋体"/>
          <w:color w:val="000000" w:themeColor="text1"/>
          <w:spacing w:val="37"/>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不可抗力是指监理人和委托人在订立合同时不可预见，在履行合同过程中不可</w:t>
      </w:r>
      <w:r>
        <w:rPr>
          <w:rFonts w:ascii="宋体" w:hAnsi="宋体" w:eastAsia="宋体" w:cs="宋体"/>
          <w:color w:val="000000" w:themeColor="text1"/>
          <w:spacing w:val="2"/>
          <w:sz w:val="21"/>
          <w:szCs w:val="21"/>
          <w:highlight w:val="none"/>
          <w14:textFill>
            <w14:solidFill>
              <w14:schemeClr w14:val="tx1"/>
            </w14:solidFill>
          </w14:textFill>
        </w:rPr>
        <w:t>避免发生并不能克服的自然灾害和社会性突发事件，如地震、海啸、瘟疫、水灾、骚乱、</w:t>
      </w:r>
      <w:r>
        <w:rPr>
          <w:rFonts w:ascii="宋体" w:hAnsi="宋体" w:eastAsia="宋体" w:cs="宋体"/>
          <w:color w:val="000000" w:themeColor="text1"/>
          <w:spacing w:val="-1"/>
          <w:sz w:val="21"/>
          <w:szCs w:val="21"/>
          <w:highlight w:val="none"/>
          <w14:textFill>
            <w14:solidFill>
              <w14:schemeClr w14:val="tx1"/>
            </w14:solidFill>
          </w14:textFill>
        </w:rPr>
        <w:t>暴动、战争和专用合同条款约定的其他情形。</w:t>
      </w:r>
    </w:p>
    <w:p w14:paraId="367F2E24">
      <w:pPr>
        <w:spacing w:before="1" w:line="361" w:lineRule="auto"/>
        <w:ind w:left="21" w:right="167" w:firstLine="43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10.1.2</w:t>
      </w:r>
      <w:r>
        <w:rPr>
          <w:rFonts w:ascii="宋体" w:hAnsi="宋体" w:eastAsia="宋体" w:cs="宋体"/>
          <w:color w:val="000000" w:themeColor="text1"/>
          <w:spacing w:val="37"/>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不可抗力发生后，委托人和监理人应及时认真统计所造成的损失，收集不可抗</w:t>
      </w:r>
      <w:r>
        <w:rPr>
          <w:rFonts w:ascii="宋体" w:hAnsi="宋体" w:eastAsia="宋体" w:cs="宋体"/>
          <w:color w:val="000000" w:themeColor="text1"/>
          <w:spacing w:val="3"/>
          <w:sz w:val="21"/>
          <w:szCs w:val="21"/>
          <w:highlight w:val="none"/>
          <w14:textFill>
            <w14:solidFill>
              <w14:schemeClr w14:val="tx1"/>
            </w14:solidFill>
          </w14:textFill>
        </w:rPr>
        <w:t>力造成损失的证据。合同双方对是否属于不可抗力或其损失的</w:t>
      </w:r>
      <w:r>
        <w:rPr>
          <w:rFonts w:ascii="宋体" w:hAnsi="宋体" w:eastAsia="宋体" w:cs="宋体"/>
          <w:color w:val="000000" w:themeColor="text1"/>
          <w:spacing w:val="2"/>
          <w:sz w:val="21"/>
          <w:szCs w:val="21"/>
          <w:highlight w:val="none"/>
          <w14:textFill>
            <w14:solidFill>
              <w14:schemeClr w14:val="tx1"/>
            </w14:solidFill>
          </w14:textFill>
        </w:rPr>
        <w:t>意见不一致的，由合同双方</w:t>
      </w:r>
      <w:r>
        <w:rPr>
          <w:rFonts w:ascii="宋体" w:hAnsi="宋体" w:eastAsia="宋体" w:cs="宋体"/>
          <w:color w:val="000000" w:themeColor="text1"/>
          <w:spacing w:val="-5"/>
          <w:sz w:val="21"/>
          <w:szCs w:val="21"/>
          <w:highlight w:val="none"/>
          <w14:textFill>
            <w14:solidFill>
              <w14:schemeClr w14:val="tx1"/>
            </w14:solidFill>
          </w14:textFill>
        </w:rPr>
        <w:t>协商确定。</w:t>
      </w:r>
    </w:p>
    <w:p w14:paraId="09BD6EFA">
      <w:pPr>
        <w:spacing w:before="7" w:line="232" w:lineRule="auto"/>
        <w:ind w:left="4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5"/>
          <w:sz w:val="28"/>
          <w:szCs w:val="28"/>
          <w:highlight w:val="none"/>
          <w14:textFill>
            <w14:solidFill>
              <w14:schemeClr w14:val="tx1"/>
            </w14:solidFill>
          </w14:textFill>
        </w:rPr>
        <w:t>10.2</w:t>
      </w:r>
      <w:r>
        <w:rPr>
          <w:rFonts w:ascii="Times New Roman" w:hAnsi="Times New Roman" w:eastAsia="Times New Roman" w:cs="Times New Roman"/>
          <w:color w:val="000000" w:themeColor="text1"/>
          <w:spacing w:val="65"/>
          <w:sz w:val="28"/>
          <w:szCs w:val="28"/>
          <w:highlight w:val="none"/>
          <w14:textFill>
            <w14:solidFill>
              <w14:schemeClr w14:val="tx1"/>
            </w14:solidFill>
          </w14:textFill>
        </w:rPr>
        <w:t xml:space="preserve"> </w:t>
      </w:r>
      <w:r>
        <w:rPr>
          <w:rFonts w:ascii="黑体" w:hAnsi="黑体" w:eastAsia="黑体" w:cs="黑体"/>
          <w:color w:val="000000" w:themeColor="text1"/>
          <w:spacing w:val="-5"/>
          <w:sz w:val="28"/>
          <w:szCs w:val="28"/>
          <w:highlight w:val="none"/>
          <w14:textFill>
            <w14:solidFill>
              <w14:schemeClr w14:val="tx1"/>
            </w14:solidFill>
          </w14:textFill>
        </w:rPr>
        <w:t>不可抗力的通知</w:t>
      </w:r>
    </w:p>
    <w:p w14:paraId="5F3FD3EE">
      <w:pPr>
        <w:spacing w:line="232" w:lineRule="auto"/>
        <w:rPr>
          <w:rFonts w:ascii="黑体" w:hAnsi="黑体" w:eastAsia="黑体" w:cs="黑体"/>
          <w:color w:val="000000" w:themeColor="text1"/>
          <w:sz w:val="28"/>
          <w:szCs w:val="28"/>
          <w:highlight w:val="none"/>
          <w14:textFill>
            <w14:solidFill>
              <w14:schemeClr w14:val="tx1"/>
            </w14:solidFill>
          </w14:textFill>
        </w:rPr>
        <w:sectPr>
          <w:footerReference r:id="rId82" w:type="default"/>
          <w:pgSz w:w="11907" w:h="16839"/>
          <w:pgMar w:top="400" w:right="1623" w:bottom="1465" w:left="1785" w:header="0" w:footer="1227" w:gutter="0"/>
          <w:cols w:space="720" w:num="1"/>
        </w:sectPr>
      </w:pPr>
    </w:p>
    <w:p w14:paraId="416FE3D6">
      <w:pPr>
        <w:pStyle w:val="5"/>
        <w:spacing w:line="248" w:lineRule="auto"/>
        <w:rPr>
          <w:color w:val="000000" w:themeColor="text1"/>
          <w:highlight w:val="none"/>
          <w14:textFill>
            <w14:solidFill>
              <w14:schemeClr w14:val="tx1"/>
            </w14:solidFill>
          </w14:textFill>
        </w:rPr>
      </w:pPr>
    </w:p>
    <w:p w14:paraId="30324BB5">
      <w:pPr>
        <w:pStyle w:val="5"/>
        <w:spacing w:line="249" w:lineRule="auto"/>
        <w:rPr>
          <w:color w:val="000000" w:themeColor="text1"/>
          <w:highlight w:val="none"/>
          <w14:textFill>
            <w14:solidFill>
              <w14:schemeClr w14:val="tx1"/>
            </w14:solidFill>
          </w14:textFill>
        </w:rPr>
      </w:pPr>
    </w:p>
    <w:p w14:paraId="1BBA4A1B">
      <w:pPr>
        <w:pStyle w:val="5"/>
        <w:spacing w:line="249" w:lineRule="auto"/>
        <w:rPr>
          <w:color w:val="000000" w:themeColor="text1"/>
          <w:highlight w:val="none"/>
          <w14:textFill>
            <w14:solidFill>
              <w14:schemeClr w14:val="tx1"/>
            </w14:solidFill>
          </w14:textFill>
        </w:rPr>
      </w:pPr>
    </w:p>
    <w:p w14:paraId="2ABF50CD">
      <w:pPr>
        <w:pStyle w:val="5"/>
        <w:spacing w:line="249" w:lineRule="auto"/>
        <w:rPr>
          <w:color w:val="000000" w:themeColor="text1"/>
          <w:highlight w:val="none"/>
          <w14:textFill>
            <w14:solidFill>
              <w14:schemeClr w14:val="tx1"/>
            </w14:solidFill>
          </w14:textFill>
        </w:rPr>
      </w:pPr>
    </w:p>
    <w:p w14:paraId="64C1ADA9">
      <w:pPr>
        <w:spacing w:before="68" w:line="359" w:lineRule="auto"/>
        <w:ind w:left="24" w:right="5" w:firstLine="431"/>
        <w:rPr>
          <w:rFonts w:ascii="宋体" w:hAnsi="宋体" w:eastAsia="宋体" w:cs="宋体"/>
          <w:color w:val="000000" w:themeColor="text1"/>
          <w:sz w:val="21"/>
          <w:szCs w:val="21"/>
          <w:highlight w:val="none"/>
          <w14:textFill>
            <w14:solidFill>
              <w14:schemeClr w14:val="tx1"/>
            </w14:solidFill>
          </w14:textFill>
        </w:rPr>
      </w:pPr>
      <w:bookmarkStart w:id="302" w:name="bookmark239"/>
      <w:bookmarkEnd w:id="302"/>
      <w:r>
        <w:rPr>
          <w:rFonts w:ascii="宋体" w:hAnsi="宋体" w:eastAsia="宋体" w:cs="宋体"/>
          <w:color w:val="000000" w:themeColor="text1"/>
          <w:sz w:val="21"/>
          <w:szCs w:val="21"/>
          <w:highlight w:val="none"/>
          <w14:textFill>
            <w14:solidFill>
              <w14:schemeClr w14:val="tx1"/>
            </w14:solidFill>
          </w14:textFill>
        </w:rPr>
        <w:t>10.2.1 合同一方当事人遇到不可抗力事件，使其履行合同义务受到阻碍时，应</w:t>
      </w:r>
      <w:r>
        <w:rPr>
          <w:rFonts w:ascii="宋体" w:hAnsi="宋体" w:eastAsia="宋体" w:cs="宋体"/>
          <w:color w:val="000000" w:themeColor="text1"/>
          <w:spacing w:val="-1"/>
          <w:sz w:val="21"/>
          <w:szCs w:val="21"/>
          <w:highlight w:val="none"/>
          <w14:textFill>
            <w14:solidFill>
              <w14:schemeClr w14:val="tx1"/>
            </w14:solidFill>
          </w14:textFill>
        </w:rPr>
        <w:t>立即通</w:t>
      </w:r>
      <w:r>
        <w:rPr>
          <w:rFonts w:ascii="宋体" w:hAnsi="宋体" w:eastAsia="宋体" w:cs="宋体"/>
          <w:color w:val="000000" w:themeColor="text1"/>
          <w:sz w:val="21"/>
          <w:szCs w:val="21"/>
          <w:highlight w:val="none"/>
          <w14:textFill>
            <w14:solidFill>
              <w14:schemeClr w14:val="tx1"/>
            </w14:solidFill>
          </w14:textFill>
        </w:rPr>
        <w:t>知合同另一方当事人，书面说明不可抗力和受阻碍的详细情况，并提供</w:t>
      </w:r>
      <w:r>
        <w:rPr>
          <w:rFonts w:ascii="宋体" w:hAnsi="宋体" w:eastAsia="宋体" w:cs="宋体"/>
          <w:color w:val="000000" w:themeColor="text1"/>
          <w:spacing w:val="-1"/>
          <w:sz w:val="21"/>
          <w:szCs w:val="21"/>
          <w:highlight w:val="none"/>
          <w14:textFill>
            <w14:solidFill>
              <w14:schemeClr w14:val="tx1"/>
            </w14:solidFill>
          </w14:textFill>
        </w:rPr>
        <w:t>必要的证明。</w:t>
      </w:r>
    </w:p>
    <w:p w14:paraId="11DC7E3C">
      <w:pPr>
        <w:spacing w:before="1" w:line="360" w:lineRule="auto"/>
        <w:ind w:left="25" w:right="5" w:firstLine="43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10.2.2</w:t>
      </w:r>
      <w:r>
        <w:rPr>
          <w:rFonts w:ascii="宋体" w:hAnsi="宋体" w:eastAsia="宋体" w:cs="宋体"/>
          <w:color w:val="000000" w:themeColor="text1"/>
          <w:spacing w:val="37"/>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如不可抗力持续发生，合同一方当事人应及时向合同另一方当事人提交中间报</w:t>
      </w:r>
      <w:r>
        <w:rPr>
          <w:rFonts w:ascii="宋体" w:hAnsi="宋体" w:eastAsia="宋体" w:cs="宋体"/>
          <w:color w:val="000000" w:themeColor="text1"/>
          <w:sz w:val="21"/>
          <w:szCs w:val="21"/>
          <w:highlight w:val="none"/>
          <w14:textFill>
            <w14:solidFill>
              <w14:schemeClr w14:val="tx1"/>
            </w14:solidFill>
          </w14:textFill>
        </w:rPr>
        <w:t>告，说明不可抗力和履行合同受阻的情况，并于不可抗力事</w:t>
      </w:r>
      <w:r>
        <w:rPr>
          <w:rFonts w:ascii="宋体" w:hAnsi="宋体" w:eastAsia="宋体" w:cs="宋体"/>
          <w:color w:val="000000" w:themeColor="text1"/>
          <w:spacing w:val="-1"/>
          <w:sz w:val="21"/>
          <w:szCs w:val="21"/>
          <w:highlight w:val="none"/>
          <w14:textFill>
            <w14:solidFill>
              <w14:schemeClr w14:val="tx1"/>
            </w14:solidFill>
          </w14:textFill>
        </w:rPr>
        <w:t>件结束后</w:t>
      </w:r>
      <w:r>
        <w:rPr>
          <w:rFonts w:ascii="宋体" w:hAnsi="宋体" w:eastAsia="宋体" w:cs="宋体"/>
          <w:color w:val="000000" w:themeColor="text1"/>
          <w:spacing w:val="62"/>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28</w:t>
      </w:r>
      <w:r>
        <w:rPr>
          <w:rFonts w:ascii="宋体" w:hAnsi="宋体" w:eastAsia="宋体" w:cs="宋体"/>
          <w:color w:val="000000" w:themeColor="text1"/>
          <w:spacing w:val="63"/>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天内提交最终报</w:t>
      </w:r>
      <w:r>
        <w:rPr>
          <w:rFonts w:ascii="宋体" w:hAnsi="宋体" w:eastAsia="宋体" w:cs="宋体"/>
          <w:color w:val="000000" w:themeColor="text1"/>
          <w:spacing w:val="-4"/>
          <w:sz w:val="21"/>
          <w:szCs w:val="21"/>
          <w:highlight w:val="none"/>
          <w14:textFill>
            <w14:solidFill>
              <w14:schemeClr w14:val="tx1"/>
            </w14:solidFill>
          </w14:textFill>
        </w:rPr>
        <w:t>告及有关资料。</w:t>
      </w:r>
    </w:p>
    <w:p w14:paraId="0A516A5B">
      <w:pPr>
        <w:spacing w:before="8" w:line="232" w:lineRule="auto"/>
        <w:ind w:left="4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4"/>
          <w:sz w:val="28"/>
          <w:szCs w:val="28"/>
          <w:highlight w:val="none"/>
          <w14:textFill>
            <w14:solidFill>
              <w14:schemeClr w14:val="tx1"/>
            </w14:solidFill>
          </w14:textFill>
        </w:rPr>
        <w:t>10.3</w:t>
      </w:r>
      <w:r>
        <w:rPr>
          <w:rFonts w:ascii="Times New Roman" w:hAnsi="Times New Roman" w:eastAsia="Times New Roman" w:cs="Times New Roman"/>
          <w:color w:val="000000" w:themeColor="text1"/>
          <w:spacing w:val="67"/>
          <w:sz w:val="28"/>
          <w:szCs w:val="28"/>
          <w:highlight w:val="none"/>
          <w14:textFill>
            <w14:solidFill>
              <w14:schemeClr w14:val="tx1"/>
            </w14:solidFill>
          </w14:textFill>
        </w:rPr>
        <w:t xml:space="preserve"> </w:t>
      </w:r>
      <w:r>
        <w:rPr>
          <w:rFonts w:ascii="黑体" w:hAnsi="黑体" w:eastAsia="黑体" w:cs="黑体"/>
          <w:color w:val="000000" w:themeColor="text1"/>
          <w:spacing w:val="-4"/>
          <w:sz w:val="28"/>
          <w:szCs w:val="28"/>
          <w:highlight w:val="none"/>
          <w14:textFill>
            <w14:solidFill>
              <w14:schemeClr w14:val="tx1"/>
            </w14:solidFill>
          </w14:textFill>
        </w:rPr>
        <w:t>不可抗力后果及其处理</w:t>
      </w:r>
    </w:p>
    <w:p w14:paraId="66FAD714">
      <w:pPr>
        <w:spacing w:before="181" w:line="350" w:lineRule="auto"/>
        <w:ind w:left="20" w:right="17" w:firstLine="43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10.3.1</w:t>
      </w:r>
      <w:r>
        <w:rPr>
          <w:rFonts w:ascii="Times New Roman" w:hAnsi="Times New Roman" w:eastAsia="Times New Roman" w:cs="Times New Roman"/>
          <w:color w:val="000000" w:themeColor="text1"/>
          <w:spacing w:val="62"/>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不可抗力引起的后果及其损失，应由合同当事人依据法律规定各自承担。不可</w:t>
      </w:r>
      <w:r>
        <w:rPr>
          <w:rFonts w:ascii="宋体" w:hAnsi="宋体" w:eastAsia="宋体" w:cs="宋体"/>
          <w:color w:val="000000" w:themeColor="text1"/>
          <w:spacing w:val="-1"/>
          <w:sz w:val="21"/>
          <w:szCs w:val="21"/>
          <w:highlight w:val="none"/>
          <w14:textFill>
            <w14:solidFill>
              <w14:schemeClr w14:val="tx1"/>
            </w14:solidFill>
          </w14:textFill>
        </w:rPr>
        <w:t>抗力发生前已完成的监理工作，应当按照合同约定进行支付。</w:t>
      </w:r>
    </w:p>
    <w:p w14:paraId="453AA0D0">
      <w:pPr>
        <w:spacing w:before="20" w:line="352" w:lineRule="auto"/>
        <w:ind w:left="22" w:right="17" w:firstLine="433"/>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10.3.2</w:t>
      </w:r>
      <w:r>
        <w:rPr>
          <w:rFonts w:ascii="Times New Roman" w:hAnsi="Times New Roman" w:eastAsia="Times New Roman" w:cs="Times New Roman"/>
          <w:color w:val="000000" w:themeColor="text1"/>
          <w:spacing w:val="62"/>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不可抗力发生后，合同当事人应当采取有效措施避免损失进一步扩大，如未采</w:t>
      </w:r>
      <w:r>
        <w:rPr>
          <w:rFonts w:ascii="宋体" w:hAnsi="宋体" w:eastAsia="宋体" w:cs="宋体"/>
          <w:color w:val="000000" w:themeColor="text1"/>
          <w:spacing w:val="-1"/>
          <w:sz w:val="21"/>
          <w:szCs w:val="21"/>
          <w:highlight w:val="none"/>
          <w14:textFill>
            <w14:solidFill>
              <w14:schemeClr w14:val="tx1"/>
            </w14:solidFill>
          </w14:textFill>
        </w:rPr>
        <w:t>取有效措施致使损失扩大的，应当自行承担扩大部分的损失。</w:t>
      </w:r>
    </w:p>
    <w:p w14:paraId="04EEB901">
      <w:pPr>
        <w:spacing w:before="17" w:line="350" w:lineRule="auto"/>
        <w:ind w:left="33" w:right="17" w:firstLine="423"/>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 xml:space="preserve">10.3.3  </w:t>
      </w:r>
      <w:r>
        <w:rPr>
          <w:rFonts w:ascii="宋体" w:hAnsi="宋体" w:eastAsia="宋体" w:cs="宋体"/>
          <w:color w:val="000000" w:themeColor="text1"/>
          <w:spacing w:val="2"/>
          <w:sz w:val="21"/>
          <w:szCs w:val="21"/>
          <w:highlight w:val="none"/>
          <w14:textFill>
            <w14:solidFill>
              <w14:schemeClr w14:val="tx1"/>
            </w14:solidFill>
          </w14:textFill>
        </w:rPr>
        <w:t>因一方当事人迟延履行合同义务，致使迟延履行期间遭遇不可抗力的，应由该</w:t>
      </w:r>
      <w:r>
        <w:rPr>
          <w:rFonts w:ascii="宋体" w:hAnsi="宋体" w:eastAsia="宋体" w:cs="宋体"/>
          <w:color w:val="000000" w:themeColor="text1"/>
          <w:spacing w:val="-2"/>
          <w:sz w:val="21"/>
          <w:szCs w:val="21"/>
          <w:highlight w:val="none"/>
          <w14:textFill>
            <w14:solidFill>
              <w14:schemeClr w14:val="tx1"/>
            </w14:solidFill>
          </w14:textFill>
        </w:rPr>
        <w:t>当事人承担全部损失。</w:t>
      </w:r>
    </w:p>
    <w:p w14:paraId="5E7CCE8A">
      <w:pPr>
        <w:spacing w:before="37" w:line="226" w:lineRule="auto"/>
        <w:ind w:left="40"/>
        <w:rPr>
          <w:rFonts w:ascii="黑体" w:hAnsi="黑体" w:eastAsia="黑体" w:cs="黑体"/>
          <w:color w:val="000000" w:themeColor="text1"/>
          <w:sz w:val="31"/>
          <w:szCs w:val="31"/>
          <w:highlight w:val="none"/>
          <w14:textFill>
            <w14:solidFill>
              <w14:schemeClr w14:val="tx1"/>
            </w14:solidFill>
          </w14:textFill>
        </w:rPr>
      </w:pPr>
      <w:r>
        <w:rPr>
          <w:rFonts w:ascii="黑体" w:hAnsi="黑体" w:eastAsia="黑体" w:cs="黑体"/>
          <w:b/>
          <w:bCs/>
          <w:color w:val="000000" w:themeColor="text1"/>
          <w:spacing w:val="-1"/>
          <w:sz w:val="31"/>
          <w:szCs w:val="31"/>
          <w:highlight w:val="none"/>
          <w14:textFill>
            <w14:solidFill>
              <w14:schemeClr w14:val="tx1"/>
            </w14:solidFill>
          </w14:textFill>
        </w:rPr>
        <w:t>11.违约</w:t>
      </w:r>
    </w:p>
    <w:p w14:paraId="3764E717">
      <w:pPr>
        <w:spacing w:before="239" w:line="235" w:lineRule="auto"/>
        <w:ind w:left="4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5"/>
          <w:sz w:val="28"/>
          <w:szCs w:val="28"/>
          <w:highlight w:val="none"/>
          <w14:textFill>
            <w14:solidFill>
              <w14:schemeClr w14:val="tx1"/>
            </w14:solidFill>
          </w14:textFill>
        </w:rPr>
        <w:t>11.1</w:t>
      </w:r>
      <w:r>
        <w:rPr>
          <w:rFonts w:ascii="Times New Roman" w:hAnsi="Times New Roman" w:eastAsia="Times New Roman" w:cs="Times New Roman"/>
          <w:color w:val="000000" w:themeColor="text1"/>
          <w:spacing w:val="56"/>
          <w:sz w:val="28"/>
          <w:szCs w:val="28"/>
          <w:highlight w:val="none"/>
          <w14:textFill>
            <w14:solidFill>
              <w14:schemeClr w14:val="tx1"/>
            </w14:solidFill>
          </w14:textFill>
        </w:rPr>
        <w:t xml:space="preserve"> </w:t>
      </w:r>
      <w:r>
        <w:rPr>
          <w:rFonts w:ascii="黑体" w:hAnsi="黑体" w:eastAsia="黑体" w:cs="黑体"/>
          <w:color w:val="000000" w:themeColor="text1"/>
          <w:spacing w:val="-5"/>
          <w:sz w:val="28"/>
          <w:szCs w:val="28"/>
          <w:highlight w:val="none"/>
          <w14:textFill>
            <w14:solidFill>
              <w14:schemeClr w14:val="tx1"/>
            </w14:solidFill>
          </w14:textFill>
        </w:rPr>
        <w:t>监理人违约</w:t>
      </w:r>
    </w:p>
    <w:p w14:paraId="1B0181CD">
      <w:pPr>
        <w:spacing w:before="176" w:line="235"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11.1.1</w:t>
      </w:r>
      <w:r>
        <w:rPr>
          <w:rFonts w:ascii="Times New Roman" w:hAnsi="Times New Roman" w:eastAsia="Times New Roman" w:cs="Times New Roman"/>
          <w:color w:val="000000" w:themeColor="text1"/>
          <w:spacing w:val="38"/>
          <w:w w:val="10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合同履行中发生下列情况之一的，属监理</w:t>
      </w:r>
      <w:r>
        <w:rPr>
          <w:rFonts w:ascii="宋体" w:hAnsi="宋体" w:eastAsia="宋体" w:cs="宋体"/>
          <w:color w:val="000000" w:themeColor="text1"/>
          <w:spacing w:val="-3"/>
          <w:sz w:val="21"/>
          <w:szCs w:val="21"/>
          <w:highlight w:val="none"/>
          <w14:textFill>
            <w14:solidFill>
              <w14:schemeClr w14:val="tx1"/>
            </w14:solidFill>
          </w14:textFill>
        </w:rPr>
        <w:t>人违约：</w:t>
      </w:r>
    </w:p>
    <w:p w14:paraId="5AD62383">
      <w:pPr>
        <w:spacing w:before="142"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w:t>
      </w:r>
      <w:r>
        <w:rPr>
          <w:rFonts w:ascii="宋体" w:hAnsi="宋体" w:eastAsia="宋体" w:cs="宋体"/>
          <w:color w:val="000000" w:themeColor="text1"/>
          <w:spacing w:val="-2"/>
          <w:sz w:val="21"/>
          <w:szCs w:val="21"/>
          <w:highlight w:val="none"/>
          <w14:textFill>
            <w14:solidFill>
              <w14:schemeClr w14:val="tx1"/>
            </w14:solidFill>
          </w14:textFill>
        </w:rPr>
        <w:t>）监理文件不符合规范标准以及合同约定；</w:t>
      </w:r>
    </w:p>
    <w:p w14:paraId="64BE87FE">
      <w:pPr>
        <w:spacing w:before="141" w:line="235"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w:t>
      </w:r>
      <w:r>
        <w:rPr>
          <w:rFonts w:ascii="宋体" w:hAnsi="宋体" w:eastAsia="宋体" w:cs="宋体"/>
          <w:color w:val="000000" w:themeColor="text1"/>
          <w:spacing w:val="-1"/>
          <w:sz w:val="21"/>
          <w:szCs w:val="21"/>
          <w:highlight w:val="none"/>
          <w14:textFill>
            <w14:solidFill>
              <w14:schemeClr w14:val="tx1"/>
            </w14:solidFill>
          </w14:textFill>
        </w:rPr>
        <w:t>）监理人转让监理工作；</w:t>
      </w:r>
    </w:p>
    <w:p w14:paraId="02FD3830">
      <w:pPr>
        <w:spacing w:before="141"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3</w:t>
      </w:r>
      <w:r>
        <w:rPr>
          <w:rFonts w:ascii="宋体" w:hAnsi="宋体" w:eastAsia="宋体" w:cs="宋体"/>
          <w:color w:val="000000" w:themeColor="text1"/>
          <w:spacing w:val="-1"/>
          <w:sz w:val="21"/>
          <w:szCs w:val="21"/>
          <w:highlight w:val="none"/>
          <w14:textFill>
            <w14:solidFill>
              <w14:schemeClr w14:val="tx1"/>
            </w14:solidFill>
          </w14:textFill>
        </w:rPr>
        <w:t>）监理人未按合同约定实施监理并造成工程损失；</w:t>
      </w:r>
    </w:p>
    <w:p w14:paraId="172BB312">
      <w:pPr>
        <w:spacing w:before="144" w:line="235"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4</w:t>
      </w:r>
      <w:r>
        <w:rPr>
          <w:rFonts w:ascii="宋体" w:hAnsi="宋体" w:eastAsia="宋体" w:cs="宋体"/>
          <w:color w:val="000000" w:themeColor="text1"/>
          <w:spacing w:val="-1"/>
          <w:sz w:val="21"/>
          <w:szCs w:val="21"/>
          <w:highlight w:val="none"/>
          <w14:textFill>
            <w14:solidFill>
              <w14:schemeClr w14:val="tx1"/>
            </w14:solidFill>
          </w14:textFill>
        </w:rPr>
        <w:t>）监理人无法履行或停止履行合同；</w:t>
      </w:r>
    </w:p>
    <w:p w14:paraId="153EAA52">
      <w:pPr>
        <w:spacing w:before="141"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5</w:t>
      </w:r>
      <w:r>
        <w:rPr>
          <w:rFonts w:ascii="宋体" w:hAnsi="宋体" w:eastAsia="宋体" w:cs="宋体"/>
          <w:color w:val="000000" w:themeColor="text1"/>
          <w:spacing w:val="-2"/>
          <w:sz w:val="21"/>
          <w:szCs w:val="21"/>
          <w:highlight w:val="none"/>
          <w14:textFill>
            <w14:solidFill>
              <w14:schemeClr w14:val="tx1"/>
            </w14:solidFill>
          </w14:textFill>
        </w:rPr>
        <w:t>）监理人不履行合同约定的其他义务。</w:t>
      </w:r>
    </w:p>
    <w:p w14:paraId="16BEC3F7">
      <w:pPr>
        <w:spacing w:before="141" w:line="357" w:lineRule="auto"/>
        <w:ind w:left="20" w:right="22" w:firstLine="436"/>
        <w:jc w:val="both"/>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11.1.2</w:t>
      </w:r>
      <w:r>
        <w:rPr>
          <w:rFonts w:ascii="宋体" w:hAnsi="宋体" w:eastAsia="宋体" w:cs="宋体"/>
          <w:color w:val="000000" w:themeColor="text1"/>
          <w:sz w:val="21"/>
          <w:szCs w:val="21"/>
          <w:highlight w:val="none"/>
          <w14:textFill>
            <w14:solidFill>
              <w14:schemeClr w14:val="tx1"/>
            </w14:solidFill>
          </w14:textFill>
        </w:rPr>
        <w:t>监理人发生违约情况时，委托人</w:t>
      </w:r>
      <w:r>
        <w:rPr>
          <w:rFonts w:ascii="宋体" w:hAnsi="宋体" w:eastAsia="宋体" w:cs="宋体"/>
          <w:color w:val="000000" w:themeColor="text1"/>
          <w:spacing w:val="-1"/>
          <w:sz w:val="21"/>
          <w:szCs w:val="21"/>
          <w:highlight w:val="none"/>
          <w14:textFill>
            <w14:solidFill>
              <w14:schemeClr w14:val="tx1"/>
            </w14:solidFill>
          </w14:textFill>
        </w:rPr>
        <w:t>可向监理人发出整改通知，要求其在限定期限内</w:t>
      </w:r>
      <w:r>
        <w:rPr>
          <w:rFonts w:ascii="宋体" w:hAnsi="宋体" w:eastAsia="宋体" w:cs="宋体"/>
          <w:color w:val="000000" w:themeColor="text1"/>
          <w:sz w:val="21"/>
          <w:szCs w:val="21"/>
          <w:highlight w:val="none"/>
          <w14:textFill>
            <w14:solidFill>
              <w14:schemeClr w14:val="tx1"/>
            </w14:solidFill>
          </w14:textFill>
        </w:rPr>
        <w:t>纠正；逾期仍不纠正的，委托人有权解除合同并向监理人发出解除合同通知。监理人</w:t>
      </w:r>
      <w:r>
        <w:rPr>
          <w:rFonts w:ascii="宋体" w:hAnsi="宋体" w:eastAsia="宋体" w:cs="宋体"/>
          <w:color w:val="000000" w:themeColor="text1"/>
          <w:spacing w:val="-1"/>
          <w:sz w:val="21"/>
          <w:szCs w:val="21"/>
          <w:highlight w:val="none"/>
          <w14:textFill>
            <w14:solidFill>
              <w14:schemeClr w14:val="tx1"/>
            </w14:solidFill>
          </w14:textFill>
        </w:rPr>
        <w:t>应当承担由于违约所造成的费用增加、周期延误和委托人损失等。</w:t>
      </w:r>
    </w:p>
    <w:p w14:paraId="02650BAA">
      <w:pPr>
        <w:spacing w:before="21" w:line="234" w:lineRule="auto"/>
        <w:ind w:left="4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6"/>
          <w:sz w:val="28"/>
          <w:szCs w:val="28"/>
          <w:highlight w:val="none"/>
          <w14:textFill>
            <w14:solidFill>
              <w14:schemeClr w14:val="tx1"/>
            </w14:solidFill>
          </w14:textFill>
        </w:rPr>
        <w:t>12.2</w:t>
      </w:r>
      <w:r>
        <w:rPr>
          <w:rFonts w:ascii="Times New Roman" w:hAnsi="Times New Roman" w:eastAsia="Times New Roman" w:cs="Times New Roman"/>
          <w:color w:val="000000" w:themeColor="text1"/>
          <w:spacing w:val="65"/>
          <w:sz w:val="28"/>
          <w:szCs w:val="28"/>
          <w:highlight w:val="none"/>
          <w14:textFill>
            <w14:solidFill>
              <w14:schemeClr w14:val="tx1"/>
            </w14:solidFill>
          </w14:textFill>
        </w:rPr>
        <w:t xml:space="preserve"> </w:t>
      </w:r>
      <w:r>
        <w:rPr>
          <w:rFonts w:ascii="黑体" w:hAnsi="黑体" w:eastAsia="黑体" w:cs="黑体"/>
          <w:color w:val="000000" w:themeColor="text1"/>
          <w:spacing w:val="-6"/>
          <w:sz w:val="28"/>
          <w:szCs w:val="28"/>
          <w:highlight w:val="none"/>
          <w14:textFill>
            <w14:solidFill>
              <w14:schemeClr w14:val="tx1"/>
            </w14:solidFill>
          </w14:textFill>
        </w:rPr>
        <w:t>委托人违约</w:t>
      </w:r>
    </w:p>
    <w:p w14:paraId="0111E8ED">
      <w:pPr>
        <w:spacing w:before="178" w:line="235" w:lineRule="auto"/>
        <w:ind w:left="456"/>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12.2.1</w:t>
      </w:r>
      <w:r>
        <w:rPr>
          <w:rFonts w:ascii="Times New Roman" w:hAnsi="Times New Roman" w:eastAsia="Times New Roman" w:cs="Times New Roman"/>
          <w:color w:val="000000" w:themeColor="text1"/>
          <w:spacing w:val="38"/>
          <w:w w:val="10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合同履行中发生下列情况之一的，属委托</w:t>
      </w:r>
      <w:r>
        <w:rPr>
          <w:rFonts w:ascii="宋体" w:hAnsi="宋体" w:eastAsia="宋体" w:cs="宋体"/>
          <w:color w:val="000000" w:themeColor="text1"/>
          <w:spacing w:val="-3"/>
          <w:sz w:val="21"/>
          <w:szCs w:val="21"/>
          <w:highlight w:val="none"/>
          <w14:textFill>
            <w14:solidFill>
              <w14:schemeClr w14:val="tx1"/>
            </w14:solidFill>
          </w14:textFill>
        </w:rPr>
        <w:t>人违约：</w:t>
      </w:r>
    </w:p>
    <w:p w14:paraId="48303EC4">
      <w:pPr>
        <w:spacing w:before="141"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1</w:t>
      </w:r>
      <w:r>
        <w:rPr>
          <w:rFonts w:ascii="宋体" w:hAnsi="宋体" w:eastAsia="宋体" w:cs="宋体"/>
          <w:color w:val="000000" w:themeColor="text1"/>
          <w:spacing w:val="-2"/>
          <w:sz w:val="21"/>
          <w:szCs w:val="21"/>
          <w:highlight w:val="none"/>
          <w14:textFill>
            <w14:solidFill>
              <w14:schemeClr w14:val="tx1"/>
            </w14:solidFill>
          </w14:textFill>
        </w:rPr>
        <w:t>）委托人未按合同约定支付监理报酬；</w:t>
      </w:r>
    </w:p>
    <w:p w14:paraId="6F8C3A8C">
      <w:pPr>
        <w:spacing w:before="142" w:line="235"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2</w:t>
      </w:r>
      <w:r>
        <w:rPr>
          <w:rFonts w:ascii="宋体" w:hAnsi="宋体" w:eastAsia="宋体" w:cs="宋体"/>
          <w:color w:val="000000" w:themeColor="text1"/>
          <w:spacing w:val="-3"/>
          <w:sz w:val="21"/>
          <w:szCs w:val="21"/>
          <w:highlight w:val="none"/>
          <w14:textFill>
            <w14:solidFill>
              <w14:schemeClr w14:val="tx1"/>
            </w14:solidFill>
          </w14:textFill>
        </w:rPr>
        <w:t>）委托人原因造成监理停止；</w:t>
      </w:r>
    </w:p>
    <w:p w14:paraId="3481CD14">
      <w:pPr>
        <w:spacing w:before="141" w:line="235"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3</w:t>
      </w:r>
      <w:r>
        <w:rPr>
          <w:rFonts w:ascii="宋体" w:hAnsi="宋体" w:eastAsia="宋体" w:cs="宋体"/>
          <w:color w:val="000000" w:themeColor="text1"/>
          <w:spacing w:val="-1"/>
          <w:sz w:val="21"/>
          <w:szCs w:val="21"/>
          <w:highlight w:val="none"/>
          <w14:textFill>
            <w14:solidFill>
              <w14:schemeClr w14:val="tx1"/>
            </w14:solidFill>
          </w14:textFill>
        </w:rPr>
        <w:t>）委托人无法履行或停止履行合同；</w:t>
      </w:r>
    </w:p>
    <w:p w14:paraId="14E36F86">
      <w:pPr>
        <w:spacing w:before="141"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2"/>
          <w:sz w:val="21"/>
          <w:szCs w:val="21"/>
          <w:highlight w:val="none"/>
          <w14:textFill>
            <w14:solidFill>
              <w14:schemeClr w14:val="tx1"/>
            </w14:solidFill>
          </w14:textFill>
        </w:rPr>
        <w:t>4</w:t>
      </w:r>
      <w:r>
        <w:rPr>
          <w:rFonts w:ascii="宋体" w:hAnsi="宋体" w:eastAsia="宋体" w:cs="宋体"/>
          <w:color w:val="000000" w:themeColor="text1"/>
          <w:spacing w:val="-2"/>
          <w:sz w:val="21"/>
          <w:szCs w:val="21"/>
          <w:highlight w:val="none"/>
          <w14:textFill>
            <w14:solidFill>
              <w14:schemeClr w14:val="tx1"/>
            </w14:solidFill>
          </w14:textFill>
        </w:rPr>
        <w:t>）委托人不履行合同约定的其他义务。</w:t>
      </w:r>
    </w:p>
    <w:p w14:paraId="6D15B897">
      <w:pPr>
        <w:spacing w:before="144" w:line="357" w:lineRule="auto"/>
        <w:ind w:left="22" w:right="8" w:firstLine="434"/>
        <w:jc w:val="both"/>
        <w:rPr>
          <w:rFonts w:ascii="宋体" w:hAnsi="宋体" w:eastAsia="宋体" w:cs="宋体"/>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11.2.2</w:t>
      </w:r>
      <w:r>
        <w:rPr>
          <w:rFonts w:ascii="Times New Roman" w:hAnsi="Times New Roman" w:eastAsia="Times New Roman" w:cs="Times New Roman"/>
          <w:color w:val="000000" w:themeColor="text1"/>
          <w:spacing w:val="39"/>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委托人发生违约情况时，监理人可向委</w:t>
      </w:r>
      <w:r>
        <w:rPr>
          <w:rFonts w:ascii="宋体" w:hAnsi="宋体" w:eastAsia="宋体" w:cs="宋体"/>
          <w:color w:val="000000" w:themeColor="text1"/>
          <w:spacing w:val="2"/>
          <w:sz w:val="21"/>
          <w:szCs w:val="21"/>
          <w:highlight w:val="none"/>
          <w14:textFill>
            <w14:solidFill>
              <w14:schemeClr w14:val="tx1"/>
            </w14:solidFill>
          </w14:textFill>
        </w:rPr>
        <w:t>托人发出暂停监理通知，要求其在限定</w:t>
      </w:r>
      <w:r>
        <w:rPr>
          <w:rFonts w:ascii="宋体" w:hAnsi="宋体" w:eastAsia="宋体" w:cs="宋体"/>
          <w:color w:val="000000" w:themeColor="text1"/>
          <w:spacing w:val="3"/>
          <w:sz w:val="21"/>
          <w:szCs w:val="21"/>
          <w:highlight w:val="none"/>
          <w14:textFill>
            <w14:solidFill>
              <w14:schemeClr w14:val="tx1"/>
            </w14:solidFill>
          </w14:textFill>
        </w:rPr>
        <w:t>期限内纠正；逾期仍不纠正的，监理人有权解除合同并向委托人发出解除合同通</w:t>
      </w:r>
      <w:r>
        <w:rPr>
          <w:rFonts w:ascii="宋体" w:hAnsi="宋体" w:eastAsia="宋体" w:cs="宋体"/>
          <w:color w:val="000000" w:themeColor="text1"/>
          <w:spacing w:val="2"/>
          <w:sz w:val="21"/>
          <w:szCs w:val="21"/>
          <w:highlight w:val="none"/>
          <w14:textFill>
            <w14:solidFill>
              <w14:schemeClr w14:val="tx1"/>
            </w14:solidFill>
          </w14:textFill>
        </w:rPr>
        <w:t>知。委托</w:t>
      </w:r>
      <w:r>
        <w:rPr>
          <w:rFonts w:ascii="宋体" w:hAnsi="宋体" w:eastAsia="宋体" w:cs="宋体"/>
          <w:color w:val="000000" w:themeColor="text1"/>
          <w:sz w:val="21"/>
          <w:szCs w:val="21"/>
          <w:highlight w:val="none"/>
          <w14:textFill>
            <w14:solidFill>
              <w14:schemeClr w14:val="tx1"/>
            </w14:solidFill>
          </w14:textFill>
        </w:rPr>
        <w:t>人应当承担由于违约所造成的费用增加、周期延误和监理</w:t>
      </w:r>
      <w:r>
        <w:rPr>
          <w:rFonts w:ascii="宋体" w:hAnsi="宋体" w:eastAsia="宋体" w:cs="宋体"/>
          <w:color w:val="000000" w:themeColor="text1"/>
          <w:spacing w:val="-1"/>
          <w:sz w:val="21"/>
          <w:szCs w:val="21"/>
          <w:highlight w:val="none"/>
          <w14:textFill>
            <w14:solidFill>
              <w14:schemeClr w14:val="tx1"/>
            </w14:solidFill>
          </w14:textFill>
        </w:rPr>
        <w:t>人损失等。</w:t>
      </w:r>
    </w:p>
    <w:p w14:paraId="02B63AEF">
      <w:pPr>
        <w:spacing w:line="357" w:lineRule="auto"/>
        <w:rPr>
          <w:rFonts w:ascii="宋体" w:hAnsi="宋体" w:eastAsia="宋体" w:cs="宋体"/>
          <w:color w:val="000000" w:themeColor="text1"/>
          <w:sz w:val="21"/>
          <w:szCs w:val="21"/>
          <w:highlight w:val="none"/>
          <w14:textFill>
            <w14:solidFill>
              <w14:schemeClr w14:val="tx1"/>
            </w14:solidFill>
          </w14:textFill>
        </w:rPr>
        <w:sectPr>
          <w:footerReference r:id="rId83" w:type="default"/>
          <w:pgSz w:w="11907" w:h="16839"/>
          <w:pgMar w:top="400" w:right="1785" w:bottom="1465" w:left="1785" w:header="0" w:footer="1227" w:gutter="0"/>
          <w:cols w:space="720" w:num="1"/>
        </w:sectPr>
      </w:pPr>
    </w:p>
    <w:p w14:paraId="3FBBEBF5">
      <w:pPr>
        <w:pStyle w:val="5"/>
        <w:spacing w:line="246" w:lineRule="auto"/>
        <w:rPr>
          <w:color w:val="000000" w:themeColor="text1"/>
          <w:highlight w:val="none"/>
          <w14:textFill>
            <w14:solidFill>
              <w14:schemeClr w14:val="tx1"/>
            </w14:solidFill>
          </w14:textFill>
        </w:rPr>
      </w:pPr>
    </w:p>
    <w:p w14:paraId="1358908C">
      <w:pPr>
        <w:pStyle w:val="5"/>
        <w:spacing w:line="246" w:lineRule="auto"/>
        <w:rPr>
          <w:color w:val="000000" w:themeColor="text1"/>
          <w:highlight w:val="none"/>
          <w14:textFill>
            <w14:solidFill>
              <w14:schemeClr w14:val="tx1"/>
            </w14:solidFill>
          </w14:textFill>
        </w:rPr>
      </w:pPr>
    </w:p>
    <w:p w14:paraId="0C4D016D">
      <w:pPr>
        <w:pStyle w:val="5"/>
        <w:spacing w:line="246" w:lineRule="auto"/>
        <w:rPr>
          <w:color w:val="000000" w:themeColor="text1"/>
          <w:highlight w:val="none"/>
          <w14:textFill>
            <w14:solidFill>
              <w14:schemeClr w14:val="tx1"/>
            </w14:solidFill>
          </w14:textFill>
        </w:rPr>
      </w:pPr>
    </w:p>
    <w:p w14:paraId="16739493">
      <w:pPr>
        <w:pStyle w:val="5"/>
        <w:spacing w:line="247" w:lineRule="auto"/>
        <w:rPr>
          <w:color w:val="000000" w:themeColor="text1"/>
          <w:highlight w:val="none"/>
          <w14:textFill>
            <w14:solidFill>
              <w14:schemeClr w14:val="tx1"/>
            </w14:solidFill>
          </w14:textFill>
        </w:rPr>
      </w:pPr>
    </w:p>
    <w:p w14:paraId="75D764F1">
      <w:pPr>
        <w:spacing w:before="91" w:line="233" w:lineRule="auto"/>
        <w:ind w:left="44"/>
        <w:rPr>
          <w:rFonts w:ascii="黑体" w:hAnsi="黑体" w:eastAsia="黑体" w:cs="黑体"/>
          <w:color w:val="000000" w:themeColor="text1"/>
          <w:sz w:val="28"/>
          <w:szCs w:val="28"/>
          <w:highlight w:val="none"/>
          <w14:textFill>
            <w14:solidFill>
              <w14:schemeClr w14:val="tx1"/>
            </w14:solidFill>
          </w14:textFill>
        </w:rPr>
      </w:pPr>
      <w:r>
        <w:rPr>
          <w:rFonts w:ascii="Times New Roman" w:hAnsi="Times New Roman" w:eastAsia="Times New Roman" w:cs="Times New Roman"/>
          <w:color w:val="000000" w:themeColor="text1"/>
          <w:spacing w:val="-4"/>
          <w:sz w:val="28"/>
          <w:szCs w:val="28"/>
          <w:highlight w:val="none"/>
          <w14:textFill>
            <w14:solidFill>
              <w14:schemeClr w14:val="tx1"/>
            </w14:solidFill>
          </w14:textFill>
        </w:rPr>
        <w:t>11.3</w:t>
      </w:r>
      <w:r>
        <w:rPr>
          <w:rFonts w:ascii="Times New Roman" w:hAnsi="Times New Roman" w:eastAsia="Times New Roman" w:cs="Times New Roman"/>
          <w:color w:val="000000" w:themeColor="text1"/>
          <w:spacing w:val="58"/>
          <w:sz w:val="28"/>
          <w:szCs w:val="28"/>
          <w:highlight w:val="none"/>
          <w14:textFill>
            <w14:solidFill>
              <w14:schemeClr w14:val="tx1"/>
            </w14:solidFill>
          </w14:textFill>
        </w:rPr>
        <w:t xml:space="preserve"> </w:t>
      </w:r>
      <w:r>
        <w:rPr>
          <w:rFonts w:ascii="黑体" w:hAnsi="黑体" w:eastAsia="黑体" w:cs="黑体"/>
          <w:color w:val="000000" w:themeColor="text1"/>
          <w:spacing w:val="-4"/>
          <w:sz w:val="28"/>
          <w:szCs w:val="28"/>
          <w:highlight w:val="none"/>
          <w14:textFill>
            <w14:solidFill>
              <w14:schemeClr w14:val="tx1"/>
            </w14:solidFill>
          </w14:textFill>
        </w:rPr>
        <w:t>第三人造成的违约</w:t>
      </w:r>
    </w:p>
    <w:p w14:paraId="598227A7">
      <w:pPr>
        <w:spacing w:before="179" w:line="360" w:lineRule="auto"/>
        <w:ind w:left="20" w:right="8" w:firstLine="4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在履行合同过程中，一方当事人因第三人的原因造成违约的，应当向对方当事人承担</w:t>
      </w:r>
      <w:r>
        <w:rPr>
          <w:rFonts w:ascii="宋体" w:hAnsi="宋体" w:eastAsia="宋体" w:cs="宋体"/>
          <w:color w:val="000000" w:themeColor="text1"/>
          <w:spacing w:val="-1"/>
          <w:sz w:val="21"/>
          <w:szCs w:val="21"/>
          <w:highlight w:val="none"/>
          <w14:textFill>
            <w14:solidFill>
              <w14:schemeClr w14:val="tx1"/>
            </w14:solidFill>
          </w14:textFill>
        </w:rPr>
        <w:t>违约责任。一方当事人和第三人之间的纠纷，依照法律规定或者按照约定解决。</w:t>
      </w:r>
    </w:p>
    <w:p w14:paraId="15FC7D44">
      <w:pPr>
        <w:spacing w:before="14" w:line="224" w:lineRule="auto"/>
        <w:ind w:left="40"/>
        <w:rPr>
          <w:rFonts w:ascii="黑体" w:hAnsi="黑体" w:eastAsia="黑体" w:cs="黑体"/>
          <w:color w:val="000000" w:themeColor="text1"/>
          <w:sz w:val="31"/>
          <w:szCs w:val="31"/>
          <w:highlight w:val="none"/>
          <w14:textFill>
            <w14:solidFill>
              <w14:schemeClr w14:val="tx1"/>
            </w14:solidFill>
          </w14:textFill>
        </w:rPr>
      </w:pPr>
      <w:r>
        <w:rPr>
          <w:rFonts w:ascii="黑体" w:hAnsi="黑体" w:eastAsia="黑体" w:cs="黑体"/>
          <w:b/>
          <w:bCs/>
          <w:color w:val="000000" w:themeColor="text1"/>
          <w:spacing w:val="2"/>
          <w:sz w:val="31"/>
          <w:szCs w:val="31"/>
          <w:highlight w:val="none"/>
          <w14:textFill>
            <w14:solidFill>
              <w14:schemeClr w14:val="tx1"/>
            </w14:solidFill>
          </w14:textFill>
        </w:rPr>
        <w:t>12.争议的解决</w:t>
      </w:r>
    </w:p>
    <w:p w14:paraId="1B27EDDF">
      <w:pPr>
        <w:spacing w:before="229" w:line="359" w:lineRule="auto"/>
        <w:ind w:left="19" w:right="8" w:firstLine="4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委托人和监理人在履行合同中发生争议的，可以友好协商解决。合同当事人友好协商</w:t>
      </w:r>
      <w:r>
        <w:rPr>
          <w:rFonts w:ascii="宋体" w:hAnsi="宋体" w:eastAsia="宋体" w:cs="宋体"/>
          <w:color w:val="000000" w:themeColor="text1"/>
          <w:sz w:val="21"/>
          <w:szCs w:val="21"/>
          <w:highlight w:val="none"/>
          <w14:textFill>
            <w14:solidFill>
              <w14:schemeClr w14:val="tx1"/>
            </w14:solidFill>
          </w14:textFill>
        </w:rPr>
        <w:t>解决不成的，可在专用合同条款中约定下列一种方式解</w:t>
      </w:r>
      <w:r>
        <w:rPr>
          <w:rFonts w:ascii="宋体" w:hAnsi="宋体" w:eastAsia="宋体" w:cs="宋体"/>
          <w:color w:val="000000" w:themeColor="text1"/>
          <w:spacing w:val="-1"/>
          <w:sz w:val="21"/>
          <w:szCs w:val="21"/>
          <w:highlight w:val="none"/>
          <w14:textFill>
            <w14:solidFill>
              <w14:schemeClr w14:val="tx1"/>
            </w14:solidFill>
          </w14:textFill>
        </w:rPr>
        <w:t>决：</w:t>
      </w:r>
    </w:p>
    <w:p w14:paraId="1E829913">
      <w:pPr>
        <w:spacing w:line="233"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3"/>
          <w:sz w:val="21"/>
          <w:szCs w:val="21"/>
          <w:highlight w:val="none"/>
          <w14:textFill>
            <w14:solidFill>
              <w14:schemeClr w14:val="tx1"/>
            </w14:solidFill>
          </w14:textFill>
        </w:rPr>
        <w:t>1</w:t>
      </w:r>
      <w:r>
        <w:rPr>
          <w:rFonts w:ascii="宋体" w:hAnsi="宋体" w:eastAsia="宋体" w:cs="宋体"/>
          <w:color w:val="000000" w:themeColor="text1"/>
          <w:spacing w:val="-3"/>
          <w:sz w:val="21"/>
          <w:szCs w:val="21"/>
          <w:highlight w:val="none"/>
          <w14:textFill>
            <w14:solidFill>
              <w14:schemeClr w14:val="tx1"/>
            </w14:solidFill>
          </w14:textFill>
        </w:rPr>
        <w:t>）向约定的仲裁委员会申请仲裁；</w:t>
      </w:r>
    </w:p>
    <w:p w14:paraId="6027C446">
      <w:pPr>
        <w:spacing w:before="142" w:line="234"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w:t>
      </w:r>
      <w:r>
        <w:rPr>
          <w:rFonts w:ascii="Times New Roman" w:hAnsi="Times New Roman" w:eastAsia="Times New Roman" w:cs="Times New Roman"/>
          <w:color w:val="000000" w:themeColor="text1"/>
          <w:spacing w:val="-1"/>
          <w:sz w:val="21"/>
          <w:szCs w:val="21"/>
          <w:highlight w:val="none"/>
          <w14:textFill>
            <w14:solidFill>
              <w14:schemeClr w14:val="tx1"/>
            </w14:solidFill>
          </w14:textFill>
        </w:rPr>
        <w:t>2</w:t>
      </w:r>
      <w:r>
        <w:rPr>
          <w:rFonts w:ascii="宋体" w:hAnsi="宋体" w:eastAsia="宋体" w:cs="宋体"/>
          <w:color w:val="000000" w:themeColor="text1"/>
          <w:spacing w:val="-1"/>
          <w:sz w:val="21"/>
          <w:szCs w:val="21"/>
          <w:highlight w:val="none"/>
          <w14:textFill>
            <w14:solidFill>
              <w14:schemeClr w14:val="tx1"/>
            </w14:solidFill>
          </w14:textFill>
        </w:rPr>
        <w:t>）向有管辖权的人民法院提起诉讼。</w:t>
      </w:r>
    </w:p>
    <w:p w14:paraId="50A1569B">
      <w:pPr>
        <w:spacing w:line="234" w:lineRule="auto"/>
        <w:rPr>
          <w:rFonts w:ascii="宋体" w:hAnsi="宋体" w:eastAsia="宋体" w:cs="宋体"/>
          <w:color w:val="000000" w:themeColor="text1"/>
          <w:sz w:val="21"/>
          <w:szCs w:val="21"/>
          <w:highlight w:val="none"/>
          <w14:textFill>
            <w14:solidFill>
              <w14:schemeClr w14:val="tx1"/>
            </w14:solidFill>
          </w14:textFill>
        </w:rPr>
        <w:sectPr>
          <w:footerReference r:id="rId84" w:type="default"/>
          <w:pgSz w:w="11907" w:h="16839"/>
          <w:pgMar w:top="400" w:right="1785" w:bottom="1465" w:left="1785" w:header="0" w:footer="1227" w:gutter="0"/>
          <w:cols w:space="720" w:num="1"/>
        </w:sectPr>
      </w:pPr>
    </w:p>
    <w:p w14:paraId="0942B7DF">
      <w:pPr>
        <w:pStyle w:val="5"/>
        <w:spacing w:line="250" w:lineRule="auto"/>
        <w:rPr>
          <w:color w:val="000000" w:themeColor="text1"/>
          <w:highlight w:val="none"/>
          <w14:textFill>
            <w14:solidFill>
              <w14:schemeClr w14:val="tx1"/>
            </w14:solidFill>
          </w14:textFill>
        </w:rPr>
      </w:pPr>
    </w:p>
    <w:p w14:paraId="1D4F1062">
      <w:pPr>
        <w:pStyle w:val="5"/>
        <w:spacing w:line="250" w:lineRule="auto"/>
        <w:rPr>
          <w:color w:val="000000" w:themeColor="text1"/>
          <w:highlight w:val="none"/>
          <w14:textFill>
            <w14:solidFill>
              <w14:schemeClr w14:val="tx1"/>
            </w14:solidFill>
          </w14:textFill>
        </w:rPr>
      </w:pPr>
    </w:p>
    <w:p w14:paraId="78D2EA04">
      <w:pPr>
        <w:pStyle w:val="5"/>
        <w:spacing w:line="250" w:lineRule="auto"/>
        <w:rPr>
          <w:color w:val="000000" w:themeColor="text1"/>
          <w:highlight w:val="none"/>
          <w14:textFill>
            <w14:solidFill>
              <w14:schemeClr w14:val="tx1"/>
            </w14:solidFill>
          </w14:textFill>
        </w:rPr>
      </w:pPr>
    </w:p>
    <w:p w14:paraId="7631B948">
      <w:pPr>
        <w:pStyle w:val="5"/>
        <w:spacing w:line="250" w:lineRule="auto"/>
        <w:rPr>
          <w:color w:val="000000" w:themeColor="text1"/>
          <w:highlight w:val="none"/>
          <w14:textFill>
            <w14:solidFill>
              <w14:schemeClr w14:val="tx1"/>
            </w14:solidFill>
          </w14:textFill>
        </w:rPr>
      </w:pPr>
    </w:p>
    <w:p w14:paraId="3111F5E2">
      <w:pPr>
        <w:pStyle w:val="5"/>
        <w:spacing w:line="250" w:lineRule="auto"/>
        <w:rPr>
          <w:color w:val="000000" w:themeColor="text1"/>
          <w:highlight w:val="none"/>
          <w14:textFill>
            <w14:solidFill>
              <w14:schemeClr w14:val="tx1"/>
            </w14:solidFill>
          </w14:textFill>
        </w:rPr>
      </w:pPr>
    </w:p>
    <w:p w14:paraId="170C1F93">
      <w:pPr>
        <w:pStyle w:val="5"/>
        <w:spacing w:line="250" w:lineRule="auto"/>
        <w:rPr>
          <w:color w:val="000000" w:themeColor="text1"/>
          <w:highlight w:val="none"/>
          <w14:textFill>
            <w14:solidFill>
              <w14:schemeClr w14:val="tx1"/>
            </w14:solidFill>
          </w14:textFill>
        </w:rPr>
      </w:pPr>
    </w:p>
    <w:p w14:paraId="6CF9DFE0">
      <w:pPr>
        <w:pStyle w:val="5"/>
        <w:spacing w:line="250" w:lineRule="auto"/>
        <w:rPr>
          <w:color w:val="000000" w:themeColor="text1"/>
          <w:highlight w:val="none"/>
          <w14:textFill>
            <w14:solidFill>
              <w14:schemeClr w14:val="tx1"/>
            </w14:solidFill>
          </w14:textFill>
        </w:rPr>
      </w:pPr>
    </w:p>
    <w:p w14:paraId="22B985A5">
      <w:pPr>
        <w:pStyle w:val="5"/>
        <w:spacing w:line="250" w:lineRule="auto"/>
        <w:rPr>
          <w:color w:val="000000" w:themeColor="text1"/>
          <w:highlight w:val="none"/>
          <w14:textFill>
            <w14:solidFill>
              <w14:schemeClr w14:val="tx1"/>
            </w14:solidFill>
          </w14:textFill>
        </w:rPr>
      </w:pPr>
    </w:p>
    <w:p w14:paraId="6C77EAEB">
      <w:pPr>
        <w:pStyle w:val="5"/>
        <w:spacing w:line="250" w:lineRule="auto"/>
        <w:rPr>
          <w:color w:val="000000" w:themeColor="text1"/>
          <w:highlight w:val="none"/>
          <w14:textFill>
            <w14:solidFill>
              <w14:schemeClr w14:val="tx1"/>
            </w14:solidFill>
          </w14:textFill>
        </w:rPr>
      </w:pPr>
    </w:p>
    <w:p w14:paraId="6F54839A">
      <w:pPr>
        <w:pStyle w:val="5"/>
        <w:spacing w:line="250" w:lineRule="auto"/>
        <w:rPr>
          <w:color w:val="000000" w:themeColor="text1"/>
          <w:highlight w:val="none"/>
          <w14:textFill>
            <w14:solidFill>
              <w14:schemeClr w14:val="tx1"/>
            </w14:solidFill>
          </w14:textFill>
        </w:rPr>
      </w:pPr>
    </w:p>
    <w:p w14:paraId="4B5B34AB">
      <w:pPr>
        <w:pStyle w:val="5"/>
        <w:spacing w:line="250" w:lineRule="auto"/>
        <w:rPr>
          <w:color w:val="000000" w:themeColor="text1"/>
          <w:highlight w:val="none"/>
          <w14:textFill>
            <w14:solidFill>
              <w14:schemeClr w14:val="tx1"/>
            </w14:solidFill>
          </w14:textFill>
        </w:rPr>
      </w:pPr>
    </w:p>
    <w:p w14:paraId="51AFAAB2">
      <w:pPr>
        <w:pStyle w:val="5"/>
        <w:spacing w:line="250" w:lineRule="auto"/>
        <w:rPr>
          <w:color w:val="000000" w:themeColor="text1"/>
          <w:highlight w:val="none"/>
          <w14:textFill>
            <w14:solidFill>
              <w14:schemeClr w14:val="tx1"/>
            </w14:solidFill>
          </w14:textFill>
        </w:rPr>
      </w:pPr>
    </w:p>
    <w:p w14:paraId="1FC3542B">
      <w:pPr>
        <w:pStyle w:val="5"/>
        <w:spacing w:line="250" w:lineRule="auto"/>
        <w:rPr>
          <w:color w:val="000000" w:themeColor="text1"/>
          <w:highlight w:val="none"/>
          <w14:textFill>
            <w14:solidFill>
              <w14:schemeClr w14:val="tx1"/>
            </w14:solidFill>
          </w14:textFill>
        </w:rPr>
      </w:pPr>
    </w:p>
    <w:p w14:paraId="32A1A898">
      <w:pPr>
        <w:pStyle w:val="5"/>
        <w:spacing w:line="250" w:lineRule="auto"/>
        <w:rPr>
          <w:color w:val="000000" w:themeColor="text1"/>
          <w:highlight w:val="none"/>
          <w14:textFill>
            <w14:solidFill>
              <w14:schemeClr w14:val="tx1"/>
            </w14:solidFill>
          </w14:textFill>
        </w:rPr>
      </w:pPr>
    </w:p>
    <w:p w14:paraId="0E035079">
      <w:pPr>
        <w:pStyle w:val="5"/>
        <w:spacing w:line="250" w:lineRule="auto"/>
        <w:rPr>
          <w:color w:val="000000" w:themeColor="text1"/>
          <w:highlight w:val="none"/>
          <w14:textFill>
            <w14:solidFill>
              <w14:schemeClr w14:val="tx1"/>
            </w14:solidFill>
          </w14:textFill>
        </w:rPr>
      </w:pPr>
    </w:p>
    <w:p w14:paraId="712341B4">
      <w:pPr>
        <w:pStyle w:val="5"/>
        <w:spacing w:line="250" w:lineRule="auto"/>
        <w:rPr>
          <w:color w:val="000000" w:themeColor="text1"/>
          <w:highlight w:val="none"/>
          <w14:textFill>
            <w14:solidFill>
              <w14:schemeClr w14:val="tx1"/>
            </w14:solidFill>
          </w14:textFill>
        </w:rPr>
      </w:pPr>
    </w:p>
    <w:p w14:paraId="78DD3DE5">
      <w:pPr>
        <w:pStyle w:val="5"/>
        <w:spacing w:line="251" w:lineRule="auto"/>
        <w:rPr>
          <w:color w:val="000000" w:themeColor="text1"/>
          <w:highlight w:val="none"/>
          <w14:textFill>
            <w14:solidFill>
              <w14:schemeClr w14:val="tx1"/>
            </w14:solidFill>
          </w14:textFill>
        </w:rPr>
      </w:pPr>
    </w:p>
    <w:p w14:paraId="51362BC7">
      <w:pPr>
        <w:pStyle w:val="5"/>
        <w:spacing w:line="251" w:lineRule="auto"/>
        <w:rPr>
          <w:color w:val="000000" w:themeColor="text1"/>
          <w:highlight w:val="none"/>
          <w14:textFill>
            <w14:solidFill>
              <w14:schemeClr w14:val="tx1"/>
            </w14:solidFill>
          </w14:textFill>
        </w:rPr>
      </w:pPr>
    </w:p>
    <w:p w14:paraId="5FCAC7F6">
      <w:pPr>
        <w:pStyle w:val="5"/>
        <w:spacing w:line="251" w:lineRule="auto"/>
        <w:rPr>
          <w:color w:val="000000" w:themeColor="text1"/>
          <w:highlight w:val="none"/>
          <w14:textFill>
            <w14:solidFill>
              <w14:schemeClr w14:val="tx1"/>
            </w14:solidFill>
          </w14:textFill>
        </w:rPr>
      </w:pPr>
    </w:p>
    <w:p w14:paraId="31AD475E">
      <w:pPr>
        <w:pStyle w:val="5"/>
        <w:spacing w:line="251" w:lineRule="auto"/>
        <w:rPr>
          <w:color w:val="000000" w:themeColor="text1"/>
          <w:highlight w:val="none"/>
          <w14:textFill>
            <w14:solidFill>
              <w14:schemeClr w14:val="tx1"/>
            </w14:solidFill>
          </w14:textFill>
        </w:rPr>
      </w:pPr>
    </w:p>
    <w:p w14:paraId="4F443DC0">
      <w:pPr>
        <w:spacing w:before="117" w:line="219" w:lineRule="auto"/>
        <w:ind w:left="2292"/>
        <w:outlineLvl w:val="1"/>
        <w:rPr>
          <w:rFonts w:ascii="黑体" w:hAnsi="黑体" w:eastAsia="黑体" w:cs="黑体"/>
          <w:color w:val="000000" w:themeColor="text1"/>
          <w:sz w:val="36"/>
          <w:szCs w:val="36"/>
          <w:highlight w:val="none"/>
          <w14:textFill>
            <w14:solidFill>
              <w14:schemeClr w14:val="tx1"/>
            </w14:solidFill>
          </w14:textFill>
        </w:rPr>
      </w:pPr>
      <w:bookmarkStart w:id="303" w:name="bookmark147"/>
      <w:bookmarkEnd w:id="303"/>
      <w:bookmarkStart w:id="304" w:name="_Toc3288"/>
      <w:bookmarkStart w:id="305" w:name="_Toc29838"/>
      <w:r>
        <w:rPr>
          <w:rFonts w:ascii="黑体" w:hAnsi="黑体" w:eastAsia="黑体" w:cs="黑体"/>
          <w:color w:val="000000" w:themeColor="text1"/>
          <w:spacing w:val="-2"/>
          <w:sz w:val="36"/>
          <w:szCs w:val="36"/>
          <w:highlight w:val="none"/>
          <w14:textFill>
            <w14:solidFill>
              <w14:schemeClr w14:val="tx1"/>
            </w14:solidFill>
          </w14:textFill>
        </w:rPr>
        <w:t>第二部分 专用合同条款</w:t>
      </w:r>
      <w:bookmarkEnd w:id="304"/>
      <w:bookmarkEnd w:id="305"/>
    </w:p>
    <w:p w14:paraId="6CD8BDBC">
      <w:pPr>
        <w:spacing w:line="219" w:lineRule="auto"/>
        <w:rPr>
          <w:rFonts w:ascii="黑体" w:hAnsi="黑体" w:eastAsia="黑体" w:cs="黑体"/>
          <w:color w:val="000000" w:themeColor="text1"/>
          <w:sz w:val="36"/>
          <w:szCs w:val="36"/>
          <w:highlight w:val="none"/>
          <w14:textFill>
            <w14:solidFill>
              <w14:schemeClr w14:val="tx1"/>
            </w14:solidFill>
          </w14:textFill>
        </w:rPr>
        <w:sectPr>
          <w:footerReference r:id="rId85" w:type="default"/>
          <w:pgSz w:w="11907" w:h="16839"/>
          <w:pgMar w:top="400" w:right="1785" w:bottom="1465" w:left="1785" w:header="0" w:footer="1227" w:gutter="0"/>
          <w:cols w:space="720" w:num="1"/>
        </w:sectPr>
      </w:pPr>
    </w:p>
    <w:p w14:paraId="710FA4C5">
      <w:pPr>
        <w:pStyle w:val="5"/>
        <w:spacing w:line="248" w:lineRule="auto"/>
        <w:rPr>
          <w:color w:val="000000" w:themeColor="text1"/>
          <w:highlight w:val="none"/>
          <w14:textFill>
            <w14:solidFill>
              <w14:schemeClr w14:val="tx1"/>
            </w14:solidFill>
          </w14:textFill>
        </w:rPr>
      </w:pPr>
    </w:p>
    <w:p w14:paraId="743A2348">
      <w:pPr>
        <w:pStyle w:val="5"/>
        <w:spacing w:line="249" w:lineRule="auto"/>
        <w:rPr>
          <w:color w:val="000000" w:themeColor="text1"/>
          <w:highlight w:val="none"/>
          <w14:textFill>
            <w14:solidFill>
              <w14:schemeClr w14:val="tx1"/>
            </w14:solidFill>
          </w14:textFill>
        </w:rPr>
      </w:pPr>
    </w:p>
    <w:p w14:paraId="500B8E30">
      <w:pPr>
        <w:pStyle w:val="5"/>
        <w:spacing w:line="249" w:lineRule="auto"/>
        <w:rPr>
          <w:color w:val="000000" w:themeColor="text1"/>
          <w:highlight w:val="none"/>
          <w14:textFill>
            <w14:solidFill>
              <w14:schemeClr w14:val="tx1"/>
            </w14:solidFill>
          </w14:textFill>
        </w:rPr>
      </w:pPr>
    </w:p>
    <w:p w14:paraId="1D6E0413">
      <w:pPr>
        <w:pStyle w:val="5"/>
        <w:spacing w:line="249" w:lineRule="auto"/>
        <w:rPr>
          <w:color w:val="000000" w:themeColor="text1"/>
          <w:highlight w:val="none"/>
          <w14:textFill>
            <w14:solidFill>
              <w14:schemeClr w14:val="tx1"/>
            </w14:solidFill>
          </w14:textFill>
        </w:rPr>
      </w:pPr>
    </w:p>
    <w:p w14:paraId="6AFFD5DD">
      <w:pPr>
        <w:spacing w:before="68" w:line="221" w:lineRule="auto"/>
        <w:ind w:left="35"/>
        <w:rPr>
          <w:rFonts w:ascii="宋体" w:hAnsi="宋体" w:eastAsia="宋体" w:cs="宋体"/>
          <w:color w:val="000000" w:themeColor="text1"/>
          <w:sz w:val="21"/>
          <w:szCs w:val="21"/>
          <w:highlight w:val="none"/>
          <w14:textFill>
            <w14:solidFill>
              <w14:schemeClr w14:val="tx1"/>
            </w14:solidFill>
          </w14:textFill>
        </w:rPr>
      </w:pPr>
      <w:bookmarkStart w:id="306" w:name="bookmark240"/>
      <w:bookmarkEnd w:id="306"/>
      <w:r>
        <w:rPr>
          <w:rFonts w:ascii="宋体" w:hAnsi="宋体" w:eastAsia="宋体" w:cs="宋体"/>
          <w:b/>
          <w:bCs/>
          <w:color w:val="000000" w:themeColor="text1"/>
          <w:spacing w:val="-5"/>
          <w:sz w:val="21"/>
          <w:szCs w:val="21"/>
          <w:highlight w:val="none"/>
          <w14:textFill>
            <w14:solidFill>
              <w14:schemeClr w14:val="tx1"/>
            </w14:solidFill>
          </w14:textFill>
        </w:rPr>
        <w:t>1.定义与解释</w:t>
      </w:r>
    </w:p>
    <w:p w14:paraId="6BFD240D">
      <w:pPr>
        <w:spacing w:before="156" w:line="221" w:lineRule="auto"/>
        <w:ind w:left="45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6"/>
          <w:sz w:val="21"/>
          <w:szCs w:val="21"/>
          <w:highlight w:val="none"/>
          <w14:textFill>
            <w14:solidFill>
              <w14:schemeClr w14:val="tx1"/>
            </w14:solidFill>
          </w14:textFill>
        </w:rPr>
        <w:t>1.2</w:t>
      </w:r>
      <w:r>
        <w:rPr>
          <w:rFonts w:ascii="宋体" w:hAnsi="宋体" w:eastAsia="宋体" w:cs="宋体"/>
          <w:color w:val="000000" w:themeColor="text1"/>
          <w:spacing w:val="-42"/>
          <w:sz w:val="21"/>
          <w:szCs w:val="21"/>
          <w:highlight w:val="none"/>
          <w14:textFill>
            <w14:solidFill>
              <w14:schemeClr w14:val="tx1"/>
            </w14:solidFill>
          </w14:textFill>
        </w:rPr>
        <w:t xml:space="preserve"> </w:t>
      </w:r>
      <w:r>
        <w:rPr>
          <w:rFonts w:ascii="宋体" w:hAnsi="宋体" w:eastAsia="宋体" w:cs="宋体"/>
          <w:color w:val="000000" w:themeColor="text1"/>
          <w:spacing w:val="-6"/>
          <w:sz w:val="21"/>
          <w:szCs w:val="21"/>
          <w:highlight w:val="none"/>
          <w14:textFill>
            <w14:solidFill>
              <w14:schemeClr w14:val="tx1"/>
            </w14:solidFill>
          </w14:textFill>
        </w:rPr>
        <w:t>解释</w:t>
      </w:r>
    </w:p>
    <w:p w14:paraId="7DF78675">
      <w:pPr>
        <w:spacing w:before="156" w:line="220" w:lineRule="auto"/>
        <w:ind w:left="45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1.2.1</w:t>
      </w:r>
      <w:r>
        <w:rPr>
          <w:rFonts w:ascii="宋体" w:hAnsi="宋体" w:eastAsia="宋体" w:cs="宋体"/>
          <w:color w:val="000000" w:themeColor="text1"/>
          <w:spacing w:val="-46"/>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本合同文件除使用中文外，还可用</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5D5A4ACC">
      <w:pPr>
        <w:spacing w:before="160" w:line="220" w:lineRule="auto"/>
        <w:ind w:left="45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1.2.2</w:t>
      </w:r>
      <w:r>
        <w:rPr>
          <w:rFonts w:ascii="宋体" w:hAnsi="宋体" w:eastAsia="宋体" w:cs="宋体"/>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约定本合同文件的解释顺序为：</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w:t>
      </w:r>
    </w:p>
    <w:p w14:paraId="6775919B">
      <w:pPr>
        <w:spacing w:before="157" w:line="221" w:lineRule="auto"/>
        <w:ind w:left="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b/>
          <w:bCs/>
          <w:color w:val="000000" w:themeColor="text1"/>
          <w:spacing w:val="-3"/>
          <w:sz w:val="21"/>
          <w:szCs w:val="21"/>
          <w:highlight w:val="none"/>
          <w14:textFill>
            <w14:solidFill>
              <w14:schemeClr w14:val="tx1"/>
            </w14:solidFill>
          </w14:textFill>
        </w:rPr>
        <w:t>2.监理人义务</w:t>
      </w:r>
    </w:p>
    <w:p w14:paraId="37ED09FC">
      <w:pPr>
        <w:spacing w:before="157" w:line="221" w:lineRule="auto"/>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2.1</w:t>
      </w:r>
      <w:r>
        <w:rPr>
          <w:rFonts w:ascii="宋体" w:hAnsi="宋体" w:eastAsia="宋体" w:cs="宋体"/>
          <w:color w:val="000000" w:themeColor="text1"/>
          <w:spacing w:val="-40"/>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监理的范围和内容</w:t>
      </w:r>
    </w:p>
    <w:p w14:paraId="3127640F">
      <w:pPr>
        <w:spacing w:before="157" w:line="221" w:lineRule="auto"/>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2.1.1</w:t>
      </w:r>
      <w:r>
        <w:rPr>
          <w:rFonts w:ascii="宋体" w:hAnsi="宋体" w:eastAsia="宋体" w:cs="宋体"/>
          <w:color w:val="000000" w:themeColor="text1"/>
          <w:spacing w:val="-45"/>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监理范围包括：</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7263F713">
      <w:pPr>
        <w:spacing w:before="158" w:line="221" w:lineRule="auto"/>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2.1.2</w:t>
      </w:r>
      <w:r>
        <w:rPr>
          <w:rFonts w:ascii="宋体" w:hAnsi="宋体" w:eastAsia="宋体" w:cs="宋体"/>
          <w:color w:val="000000" w:themeColor="text1"/>
          <w:spacing w:val="-46"/>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监理工作内容还包括：</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5F5400F5">
      <w:pPr>
        <w:spacing w:before="158" w:line="220" w:lineRule="auto"/>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2.2</w:t>
      </w:r>
      <w:r>
        <w:rPr>
          <w:rFonts w:ascii="宋体" w:hAnsi="宋体" w:eastAsia="宋体" w:cs="宋体"/>
          <w:color w:val="000000" w:themeColor="text1"/>
          <w:spacing w:val="-37"/>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监理与相关服务依据</w:t>
      </w:r>
    </w:p>
    <w:p w14:paraId="539847D6">
      <w:pPr>
        <w:spacing w:before="158" w:line="220" w:lineRule="auto"/>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2.2.1</w:t>
      </w:r>
      <w:r>
        <w:rPr>
          <w:rFonts w:ascii="宋体" w:hAnsi="宋体" w:eastAsia="宋体" w:cs="宋体"/>
          <w:color w:val="000000" w:themeColor="text1"/>
          <w:spacing w:val="-46"/>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监理依据包括：</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478C1EF8">
      <w:pPr>
        <w:spacing w:before="157" w:line="220" w:lineRule="auto"/>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2.2.2</w:t>
      </w:r>
      <w:r>
        <w:rPr>
          <w:rFonts w:ascii="宋体" w:hAnsi="宋体" w:eastAsia="宋体" w:cs="宋体"/>
          <w:color w:val="000000" w:themeColor="text1"/>
          <w:spacing w:val="-46"/>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相关服务依据包括：</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17384450">
      <w:pPr>
        <w:spacing w:before="158" w:line="220" w:lineRule="auto"/>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2.3</w:t>
      </w:r>
      <w:r>
        <w:rPr>
          <w:rFonts w:ascii="宋体" w:hAnsi="宋体" w:eastAsia="宋体" w:cs="宋体"/>
          <w:color w:val="000000" w:themeColor="text1"/>
          <w:spacing w:val="-37"/>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项目监理机构和人员</w:t>
      </w:r>
    </w:p>
    <w:p w14:paraId="5836ADB0">
      <w:pPr>
        <w:spacing w:before="161" w:line="221" w:lineRule="auto"/>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2.3.4</w:t>
      </w:r>
      <w:r>
        <w:rPr>
          <w:rFonts w:ascii="宋体" w:hAnsi="宋体" w:eastAsia="宋体" w:cs="宋体"/>
          <w:color w:val="000000" w:themeColor="text1"/>
          <w:spacing w:val="-44"/>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更换监理人员的其他情形：</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5A2A8273">
      <w:pPr>
        <w:spacing w:before="156" w:line="221" w:lineRule="auto"/>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2.4</w:t>
      </w:r>
      <w:r>
        <w:rPr>
          <w:rFonts w:ascii="宋体" w:hAnsi="宋体" w:eastAsia="宋体" w:cs="宋体"/>
          <w:color w:val="000000" w:themeColor="text1"/>
          <w:spacing w:val="-40"/>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履行职责</w:t>
      </w:r>
    </w:p>
    <w:p w14:paraId="7EDFC1EB">
      <w:pPr>
        <w:spacing w:before="156" w:line="221" w:lineRule="auto"/>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2.4.3</w:t>
      </w:r>
      <w:r>
        <w:rPr>
          <w:rFonts w:ascii="宋体" w:hAnsi="宋体" w:eastAsia="宋体" w:cs="宋体"/>
          <w:color w:val="000000" w:themeColor="text1"/>
          <w:spacing w:val="-47"/>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对监理人的授权范围：</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03E00668">
      <w:pPr>
        <w:spacing w:before="157" w:line="360" w:lineRule="auto"/>
        <w:ind w:left="22" w:right="194" w:firstLine="41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在涉及工程延期</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77"/>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天内和（或）金额</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2"/>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万元内的变更，监理人不需请示委托</w:t>
      </w:r>
      <w:r>
        <w:rPr>
          <w:rFonts w:ascii="宋体" w:hAnsi="宋体" w:eastAsia="宋体" w:cs="宋体"/>
          <w:color w:val="000000" w:themeColor="text1"/>
          <w:spacing w:val="-2"/>
          <w:sz w:val="21"/>
          <w:szCs w:val="21"/>
          <w:highlight w:val="none"/>
          <w14:textFill>
            <w14:solidFill>
              <w14:schemeClr w14:val="tx1"/>
            </w14:solidFill>
          </w14:textFill>
        </w:rPr>
        <w:t>人即可向承包人发布变更通知。</w:t>
      </w:r>
    </w:p>
    <w:p w14:paraId="0689DD99">
      <w:pPr>
        <w:spacing w:before="1" w:line="220" w:lineRule="auto"/>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2.4.4</w:t>
      </w:r>
      <w:r>
        <w:rPr>
          <w:rFonts w:ascii="宋体" w:hAnsi="宋体" w:eastAsia="宋体" w:cs="宋体"/>
          <w:color w:val="000000" w:themeColor="text1"/>
          <w:spacing w:val="-46"/>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监理人有权要求承包人调换其人员的限制条件：</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4B4E67AC">
      <w:pPr>
        <w:spacing w:before="157" w:line="219" w:lineRule="auto"/>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2.5</w:t>
      </w:r>
      <w:r>
        <w:rPr>
          <w:rFonts w:ascii="宋体" w:hAnsi="宋体" w:eastAsia="宋体" w:cs="宋体"/>
          <w:color w:val="000000" w:themeColor="text1"/>
          <w:spacing w:val="-42"/>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提交报告</w:t>
      </w:r>
    </w:p>
    <w:p w14:paraId="7F423AF6">
      <w:pPr>
        <w:spacing w:before="158" w:line="361" w:lineRule="auto"/>
        <w:ind w:left="22" w:right="189" w:firstLine="4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监理人应提交报告的种类（包括监理规划、监理月报及约定的专项报告</w:t>
      </w:r>
      <w:r>
        <w:rPr>
          <w:rFonts w:ascii="宋体" w:hAnsi="宋体" w:eastAsia="宋体" w:cs="宋体"/>
          <w:color w:val="000000" w:themeColor="text1"/>
          <w:spacing w:val="2"/>
          <w:sz w:val="21"/>
          <w:szCs w:val="21"/>
          <w:highlight w:val="none"/>
          <w14:textFill>
            <w14:solidFill>
              <w14:schemeClr w14:val="tx1"/>
            </w14:solidFill>
          </w14:textFill>
        </w:rPr>
        <w:t>）、时间和份</w:t>
      </w:r>
      <w:r>
        <w:rPr>
          <w:rFonts w:ascii="宋体" w:hAnsi="宋体" w:eastAsia="宋体" w:cs="宋体"/>
          <w:color w:val="000000" w:themeColor="text1"/>
          <w:spacing w:val="-5"/>
          <w:sz w:val="21"/>
          <w:szCs w:val="21"/>
          <w:highlight w:val="none"/>
          <w14:textFill>
            <w14:solidFill>
              <w14:schemeClr w14:val="tx1"/>
            </w14:solidFill>
          </w14:textFill>
        </w:rPr>
        <w:t>数：</w:t>
      </w:r>
    </w:p>
    <w:p w14:paraId="3C10900A">
      <w:pPr>
        <w:tabs>
          <w:tab w:val="left" w:pos="5577"/>
        </w:tabs>
        <w:spacing w:before="134" w:line="93" w:lineRule="auto"/>
        <w:ind w:left="43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z w:val="21"/>
          <w:szCs w:val="21"/>
          <w:highlight w:val="none"/>
          <w14:textFill>
            <w14:solidFill>
              <w14:schemeClr w14:val="tx1"/>
            </w14:solidFill>
          </w14:textFill>
        </w:rPr>
        <w:t>。</w:t>
      </w:r>
    </w:p>
    <w:p w14:paraId="5A0CABB3">
      <w:pPr>
        <w:spacing w:before="166" w:line="221" w:lineRule="auto"/>
        <w:ind w:left="54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2.7</w:t>
      </w:r>
      <w:r>
        <w:rPr>
          <w:rFonts w:ascii="宋体" w:hAnsi="宋体" w:eastAsia="宋体" w:cs="宋体"/>
          <w:color w:val="000000" w:themeColor="text1"/>
          <w:spacing w:val="-40"/>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使用委托人的财产</w:t>
      </w:r>
    </w:p>
    <w:p w14:paraId="77377A9B">
      <w:pPr>
        <w:spacing w:before="157" w:line="220" w:lineRule="auto"/>
        <w:ind w:left="56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附录</w:t>
      </w:r>
      <w:r>
        <w:rPr>
          <w:rFonts w:ascii="宋体" w:hAnsi="宋体" w:eastAsia="宋体" w:cs="宋体"/>
          <w:color w:val="000000" w:themeColor="text1"/>
          <w:spacing w:val="-52"/>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B</w:t>
      </w:r>
      <w:r>
        <w:rPr>
          <w:rFonts w:ascii="宋体" w:hAnsi="宋体" w:eastAsia="宋体" w:cs="宋体"/>
          <w:color w:val="000000" w:themeColor="text1"/>
          <w:spacing w:val="-24"/>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中由委托人无偿提供的房屋、设备的所有权属：</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w:t>
      </w:r>
    </w:p>
    <w:p w14:paraId="151A1862">
      <w:pPr>
        <w:spacing w:before="157" w:line="360" w:lineRule="auto"/>
        <w:ind w:left="21" w:right="177" w:firstLine="4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监理人应在本合同终止后</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3"/>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天内移交委托人无偿提供的房屋、设备，移交的时间</w:t>
      </w:r>
      <w:r>
        <w:rPr>
          <w:rFonts w:ascii="宋体" w:hAnsi="宋体" w:eastAsia="宋体" w:cs="宋体"/>
          <w:color w:val="000000" w:themeColor="text1"/>
          <w:spacing w:val="-1"/>
          <w:sz w:val="21"/>
          <w:szCs w:val="21"/>
          <w:highlight w:val="none"/>
          <w14:textFill>
            <w14:solidFill>
              <w14:schemeClr w14:val="tx1"/>
            </w14:solidFill>
          </w14:textFill>
        </w:rPr>
        <w:t>和方式为：</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4E6AB864">
      <w:pPr>
        <w:spacing w:before="1" w:line="220" w:lineRule="auto"/>
        <w:ind w:left="2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b/>
          <w:bCs/>
          <w:color w:val="000000" w:themeColor="text1"/>
          <w:spacing w:val="-3"/>
          <w:sz w:val="21"/>
          <w:szCs w:val="21"/>
          <w:highlight w:val="none"/>
          <w14:textFill>
            <w14:solidFill>
              <w14:schemeClr w14:val="tx1"/>
            </w14:solidFill>
          </w14:textFill>
        </w:rPr>
        <w:t>3.委托人义务</w:t>
      </w:r>
    </w:p>
    <w:p w14:paraId="40E6DA73">
      <w:pPr>
        <w:spacing w:before="157" w:line="221" w:lineRule="auto"/>
        <w:ind w:left="44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3.4</w:t>
      </w:r>
      <w:r>
        <w:rPr>
          <w:rFonts w:ascii="宋体" w:hAnsi="宋体" w:eastAsia="宋体" w:cs="宋体"/>
          <w:color w:val="000000" w:themeColor="text1"/>
          <w:spacing w:val="-39"/>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委托人代表</w:t>
      </w:r>
    </w:p>
    <w:p w14:paraId="27B182F2">
      <w:pPr>
        <w:spacing w:before="156" w:line="221" w:lineRule="auto"/>
        <w:ind w:left="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委托人代表为：</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5E96ABBA">
      <w:pPr>
        <w:spacing w:before="158" w:line="221" w:lineRule="auto"/>
        <w:ind w:left="44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3.6</w:t>
      </w:r>
      <w:r>
        <w:rPr>
          <w:rFonts w:ascii="宋体" w:hAnsi="宋体" w:eastAsia="宋体" w:cs="宋体"/>
          <w:color w:val="000000" w:themeColor="text1"/>
          <w:spacing w:val="-44"/>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答复</w:t>
      </w:r>
    </w:p>
    <w:p w14:paraId="104D4C6B">
      <w:pPr>
        <w:spacing w:before="156" w:line="220" w:lineRule="auto"/>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委托人同意在</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天内，对监理人书面提交并要求做出决定的事宜给予书面答复。</w:t>
      </w:r>
    </w:p>
    <w:p w14:paraId="25AAFE4C">
      <w:pPr>
        <w:spacing w:before="160" w:line="221" w:lineRule="auto"/>
        <w:ind w:left="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b/>
          <w:bCs/>
          <w:color w:val="000000" w:themeColor="text1"/>
          <w:spacing w:val="-3"/>
          <w:sz w:val="21"/>
          <w:szCs w:val="21"/>
          <w:highlight w:val="none"/>
          <w14:textFill>
            <w14:solidFill>
              <w14:schemeClr w14:val="tx1"/>
            </w14:solidFill>
          </w14:textFill>
        </w:rPr>
        <w:t>4.违约责任</w:t>
      </w:r>
    </w:p>
    <w:p w14:paraId="76D0DC4A">
      <w:pPr>
        <w:spacing w:before="157" w:line="221" w:lineRule="auto"/>
        <w:ind w:left="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4.1</w:t>
      </w:r>
      <w:r>
        <w:rPr>
          <w:rFonts w:ascii="宋体" w:hAnsi="宋体" w:eastAsia="宋体" w:cs="宋体"/>
          <w:color w:val="000000" w:themeColor="text1"/>
          <w:spacing w:val="-36"/>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监理人的违约责任</w:t>
      </w:r>
    </w:p>
    <w:p w14:paraId="078DCBFC">
      <w:pPr>
        <w:spacing w:before="156" w:line="221" w:lineRule="auto"/>
        <w:ind w:left="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4.1.1</w:t>
      </w:r>
      <w:r>
        <w:rPr>
          <w:rFonts w:ascii="宋体" w:hAnsi="宋体" w:eastAsia="宋体" w:cs="宋体"/>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监理人赔偿金额按下列方法确定：</w:t>
      </w:r>
    </w:p>
    <w:p w14:paraId="6776BEB7">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86" w:type="default"/>
          <w:pgSz w:w="11907" w:h="16839"/>
          <w:pgMar w:top="400" w:right="1613" w:bottom="1465" w:left="1785" w:header="0" w:footer="1227" w:gutter="0"/>
          <w:cols w:space="720" w:num="1"/>
        </w:sectPr>
      </w:pPr>
    </w:p>
    <w:p w14:paraId="49522B2C">
      <w:pPr>
        <w:pStyle w:val="5"/>
        <w:spacing w:line="248" w:lineRule="auto"/>
        <w:rPr>
          <w:color w:val="000000" w:themeColor="text1"/>
          <w:highlight w:val="none"/>
          <w14:textFill>
            <w14:solidFill>
              <w14:schemeClr w14:val="tx1"/>
            </w14:solidFill>
          </w14:textFill>
        </w:rPr>
      </w:pPr>
    </w:p>
    <w:p w14:paraId="2B8EF90A">
      <w:pPr>
        <w:pStyle w:val="5"/>
        <w:spacing w:line="249" w:lineRule="auto"/>
        <w:rPr>
          <w:color w:val="000000" w:themeColor="text1"/>
          <w:highlight w:val="none"/>
          <w14:textFill>
            <w14:solidFill>
              <w14:schemeClr w14:val="tx1"/>
            </w14:solidFill>
          </w14:textFill>
        </w:rPr>
      </w:pPr>
    </w:p>
    <w:p w14:paraId="11886B73">
      <w:pPr>
        <w:pStyle w:val="5"/>
        <w:spacing w:line="249" w:lineRule="auto"/>
        <w:rPr>
          <w:color w:val="000000" w:themeColor="text1"/>
          <w:highlight w:val="none"/>
          <w14:textFill>
            <w14:solidFill>
              <w14:schemeClr w14:val="tx1"/>
            </w14:solidFill>
          </w14:textFill>
        </w:rPr>
      </w:pPr>
    </w:p>
    <w:p w14:paraId="1D60FADD">
      <w:pPr>
        <w:pStyle w:val="5"/>
        <w:spacing w:line="249" w:lineRule="auto"/>
        <w:rPr>
          <w:color w:val="000000" w:themeColor="text1"/>
          <w:highlight w:val="none"/>
          <w14:textFill>
            <w14:solidFill>
              <w14:schemeClr w14:val="tx1"/>
            </w14:solidFill>
          </w14:textFill>
        </w:rPr>
      </w:pPr>
    </w:p>
    <w:p w14:paraId="01A4D097">
      <w:pPr>
        <w:spacing w:before="68" w:line="221" w:lineRule="auto"/>
        <w:ind w:left="4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赔偿金＝直接经济损失×正常工作酬金÷工程概算投资额</w:t>
      </w:r>
      <w:r>
        <w:rPr>
          <w:rFonts w:ascii="宋体" w:hAnsi="宋体" w:eastAsia="宋体" w:cs="宋体"/>
          <w:color w:val="000000" w:themeColor="text1"/>
          <w:spacing w:val="-1"/>
          <w:sz w:val="21"/>
          <w:szCs w:val="21"/>
          <w:highlight w:val="none"/>
          <w14:textFill>
            <w14:solidFill>
              <w14:schemeClr w14:val="tx1"/>
            </w14:solidFill>
          </w14:textFill>
        </w:rPr>
        <w:t>（或建筑安装工程费）</w:t>
      </w:r>
    </w:p>
    <w:p w14:paraId="4CDB56FB">
      <w:pPr>
        <w:spacing w:before="156" w:line="221" w:lineRule="auto"/>
        <w:ind w:left="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4.2</w:t>
      </w:r>
      <w:r>
        <w:rPr>
          <w:rFonts w:ascii="宋体" w:hAnsi="宋体" w:eastAsia="宋体" w:cs="宋体"/>
          <w:color w:val="000000" w:themeColor="text1"/>
          <w:spacing w:val="-36"/>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委托人的违约责任</w:t>
      </w:r>
    </w:p>
    <w:p w14:paraId="5E60D0F6">
      <w:pPr>
        <w:spacing w:before="156" w:line="221" w:lineRule="auto"/>
        <w:ind w:left="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4.2.3</w:t>
      </w:r>
      <w:r>
        <w:rPr>
          <w:rFonts w:ascii="宋体" w:hAnsi="宋体" w:eastAsia="宋体" w:cs="宋体"/>
          <w:color w:val="000000" w:themeColor="text1"/>
          <w:spacing w:val="-37"/>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委托人逾期付款利息按下列方法确定：</w:t>
      </w:r>
    </w:p>
    <w:p w14:paraId="167B7538">
      <w:pPr>
        <w:spacing w:before="159" w:line="221" w:lineRule="auto"/>
        <w:ind w:left="43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逾期付款利息＝当期应付款总额×银行同期贷款利率×拖延支付天数</w:t>
      </w:r>
    </w:p>
    <w:p w14:paraId="60D7461B">
      <w:pPr>
        <w:spacing w:before="156" w:line="221" w:lineRule="auto"/>
        <w:ind w:left="2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b/>
          <w:bCs/>
          <w:color w:val="000000" w:themeColor="text1"/>
          <w:spacing w:val="-5"/>
          <w:sz w:val="21"/>
          <w:szCs w:val="21"/>
          <w:highlight w:val="none"/>
          <w14:textFill>
            <w14:solidFill>
              <w14:schemeClr w14:val="tx1"/>
            </w14:solidFill>
          </w14:textFill>
        </w:rPr>
        <w:t>5.支付</w:t>
      </w:r>
    </w:p>
    <w:p w14:paraId="54A7318B">
      <w:pPr>
        <w:spacing w:before="157" w:line="220" w:lineRule="auto"/>
        <w:ind w:left="44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5.1</w:t>
      </w:r>
      <w:r>
        <w:rPr>
          <w:rFonts w:ascii="宋体" w:hAnsi="宋体" w:eastAsia="宋体" w:cs="宋体"/>
          <w:color w:val="000000" w:themeColor="text1"/>
          <w:spacing w:val="-42"/>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支付货币</w:t>
      </w:r>
    </w:p>
    <w:p w14:paraId="68AD7E33">
      <w:pPr>
        <w:spacing w:before="158" w:line="220" w:lineRule="auto"/>
        <w:ind w:left="46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币种为</w:t>
      </w:r>
      <w:r>
        <w:rPr>
          <w:rFonts w:ascii="宋体" w:hAnsi="宋体" w:eastAsia="宋体" w:cs="宋体"/>
          <w:color w:val="000000" w:themeColor="text1"/>
          <w:spacing w:val="-5"/>
          <w:sz w:val="21"/>
          <w:szCs w:val="21"/>
          <w:highlight w:val="none"/>
          <w14:textFill>
            <w14:solidFill>
              <w14:schemeClr w14:val="tx1"/>
            </w14:solidFill>
          </w14:textFill>
        </w:rPr>
        <w:t>：</w:t>
      </w:r>
      <w:r>
        <w:rPr>
          <w:rFonts w:ascii="宋体" w:hAnsi="宋体" w:eastAsia="宋体" w:cs="宋体"/>
          <w:color w:val="000000" w:themeColor="text1"/>
          <w:spacing w:val="18"/>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79"/>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w:t>
      </w:r>
      <w:r>
        <w:rPr>
          <w:rFonts w:ascii="宋体" w:hAnsi="宋体" w:eastAsia="宋体" w:cs="宋体"/>
          <w:color w:val="000000" w:themeColor="text1"/>
          <w:spacing w:val="-4"/>
          <w:sz w:val="21"/>
          <w:szCs w:val="21"/>
          <w:highlight w:val="none"/>
          <w14:textFill>
            <w14:solidFill>
              <w14:schemeClr w14:val="tx1"/>
            </w14:solidFill>
          </w14:textFill>
        </w:rPr>
        <w:t>比例为</w:t>
      </w:r>
      <w:r>
        <w:rPr>
          <w:rFonts w:ascii="宋体" w:hAnsi="宋体" w:eastAsia="宋体" w:cs="宋体"/>
          <w:color w:val="000000" w:themeColor="text1"/>
          <w:spacing w:val="-5"/>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78"/>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w:t>
      </w:r>
      <w:r>
        <w:rPr>
          <w:rFonts w:ascii="宋体" w:hAnsi="宋体" w:eastAsia="宋体" w:cs="宋体"/>
          <w:color w:val="000000" w:themeColor="text1"/>
          <w:spacing w:val="-4"/>
          <w:sz w:val="21"/>
          <w:szCs w:val="21"/>
          <w:highlight w:val="none"/>
          <w14:textFill>
            <w14:solidFill>
              <w14:schemeClr w14:val="tx1"/>
            </w14:solidFill>
          </w14:textFill>
        </w:rPr>
        <w:t>汇率为：</w:t>
      </w:r>
      <w:r>
        <w:rPr>
          <w:rFonts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4"/>
          <w:sz w:val="21"/>
          <w:szCs w:val="21"/>
          <w:highlight w:val="none"/>
          <w14:textFill>
            <w14:solidFill>
              <w14:schemeClr w14:val="tx1"/>
            </w14:solidFill>
          </w14:textFill>
        </w:rPr>
        <w:t>。</w:t>
      </w:r>
    </w:p>
    <w:p w14:paraId="4D3BF449">
      <w:pPr>
        <w:spacing w:before="159" w:line="221" w:lineRule="auto"/>
        <w:ind w:left="44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5.3</w:t>
      </w:r>
      <w:r>
        <w:rPr>
          <w:rFonts w:ascii="宋体" w:hAnsi="宋体" w:eastAsia="宋体" w:cs="宋体"/>
          <w:color w:val="000000" w:themeColor="text1"/>
          <w:spacing w:val="-42"/>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支付酬金</w:t>
      </w:r>
    </w:p>
    <w:p w14:paraId="04D756DF">
      <w:pPr>
        <w:spacing w:before="158" w:line="221" w:lineRule="auto"/>
        <w:ind w:left="44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正常工作酬金的支付：</w:t>
      </w:r>
    </w:p>
    <w:p w14:paraId="02B31687">
      <w:pPr>
        <w:spacing w:line="127" w:lineRule="exact"/>
        <w:rPr>
          <w:color w:val="000000" w:themeColor="text1"/>
          <w:highlight w:val="none"/>
          <w14:textFill>
            <w14:solidFill>
              <w14:schemeClr w14:val="tx1"/>
            </w14:solidFill>
          </w14:textFill>
        </w:rPr>
      </w:pPr>
    </w:p>
    <w:tbl>
      <w:tblPr>
        <w:tblStyle w:val="14"/>
        <w:tblW w:w="8089" w:type="dxa"/>
        <w:tblInd w:w="2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4"/>
        <w:gridCol w:w="2126"/>
        <w:gridCol w:w="1559"/>
        <w:gridCol w:w="2840"/>
      </w:tblGrid>
      <w:tr w14:paraId="3852FD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1564" w:type="dxa"/>
            <w:vAlign w:val="top"/>
          </w:tcPr>
          <w:p w14:paraId="2B1FEB65">
            <w:pPr>
              <w:pStyle w:val="15"/>
              <w:spacing w:before="33" w:line="221" w:lineRule="auto"/>
              <w:ind w:left="36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支付次数</w:t>
            </w:r>
          </w:p>
        </w:tc>
        <w:tc>
          <w:tcPr>
            <w:tcW w:w="2126" w:type="dxa"/>
            <w:vAlign w:val="top"/>
          </w:tcPr>
          <w:p w14:paraId="35243667">
            <w:pPr>
              <w:pStyle w:val="15"/>
              <w:spacing w:before="33" w:line="221" w:lineRule="auto"/>
              <w:ind w:left="64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支付时间</w:t>
            </w:r>
          </w:p>
        </w:tc>
        <w:tc>
          <w:tcPr>
            <w:tcW w:w="1559" w:type="dxa"/>
            <w:vAlign w:val="top"/>
          </w:tcPr>
          <w:p w14:paraId="00221F5B">
            <w:pPr>
              <w:pStyle w:val="15"/>
              <w:spacing w:before="33" w:line="221" w:lineRule="auto"/>
              <w:ind w:left="36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支付比例</w:t>
            </w:r>
          </w:p>
        </w:tc>
        <w:tc>
          <w:tcPr>
            <w:tcW w:w="2840" w:type="dxa"/>
            <w:vAlign w:val="top"/>
          </w:tcPr>
          <w:p w14:paraId="567352E5">
            <w:pPr>
              <w:pStyle w:val="15"/>
              <w:spacing w:before="33" w:line="221" w:lineRule="auto"/>
              <w:ind w:left="583"/>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支付金额（万元）</w:t>
            </w:r>
          </w:p>
        </w:tc>
      </w:tr>
      <w:tr w14:paraId="4429C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564" w:type="dxa"/>
            <w:vAlign w:val="top"/>
          </w:tcPr>
          <w:p w14:paraId="3B042971">
            <w:pPr>
              <w:pStyle w:val="15"/>
              <w:spacing w:before="29" w:line="221" w:lineRule="auto"/>
              <w:ind w:left="47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首付款</w:t>
            </w:r>
          </w:p>
        </w:tc>
        <w:tc>
          <w:tcPr>
            <w:tcW w:w="2126" w:type="dxa"/>
            <w:vAlign w:val="top"/>
          </w:tcPr>
          <w:p w14:paraId="2D45836D">
            <w:pPr>
              <w:pStyle w:val="15"/>
              <w:spacing w:before="29" w:line="220" w:lineRule="auto"/>
              <w:ind w:left="123"/>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本合同签订后</w:t>
            </w:r>
            <w:r>
              <w:rPr>
                <w:color w:val="000000" w:themeColor="text1"/>
                <w:spacing w:val="-38"/>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7</w:t>
            </w:r>
            <w:r>
              <w:rPr>
                <w:color w:val="000000" w:themeColor="text1"/>
                <w:spacing w:val="-42"/>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天内</w:t>
            </w:r>
          </w:p>
        </w:tc>
        <w:tc>
          <w:tcPr>
            <w:tcW w:w="1559" w:type="dxa"/>
            <w:vAlign w:val="top"/>
          </w:tcPr>
          <w:p w14:paraId="3A6E1934">
            <w:pPr>
              <w:rPr>
                <w:rFonts w:ascii="Arial"/>
                <w:color w:val="000000" w:themeColor="text1"/>
                <w:sz w:val="21"/>
                <w:highlight w:val="none"/>
                <w14:textFill>
                  <w14:solidFill>
                    <w14:schemeClr w14:val="tx1"/>
                  </w14:solidFill>
                </w14:textFill>
              </w:rPr>
            </w:pPr>
          </w:p>
        </w:tc>
        <w:tc>
          <w:tcPr>
            <w:tcW w:w="2840" w:type="dxa"/>
            <w:vAlign w:val="top"/>
          </w:tcPr>
          <w:p w14:paraId="4C2BD6C0">
            <w:pPr>
              <w:rPr>
                <w:rFonts w:ascii="Arial"/>
                <w:color w:val="000000" w:themeColor="text1"/>
                <w:sz w:val="21"/>
                <w:highlight w:val="none"/>
                <w14:textFill>
                  <w14:solidFill>
                    <w14:schemeClr w14:val="tx1"/>
                  </w14:solidFill>
                </w14:textFill>
              </w:rPr>
            </w:pPr>
          </w:p>
        </w:tc>
      </w:tr>
      <w:tr w14:paraId="490622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1564" w:type="dxa"/>
            <w:vAlign w:val="top"/>
          </w:tcPr>
          <w:p w14:paraId="560A72F1">
            <w:pPr>
              <w:pStyle w:val="15"/>
              <w:spacing w:before="30" w:line="221" w:lineRule="auto"/>
              <w:ind w:left="262"/>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第二次付款</w:t>
            </w:r>
          </w:p>
        </w:tc>
        <w:tc>
          <w:tcPr>
            <w:tcW w:w="2126" w:type="dxa"/>
            <w:vAlign w:val="top"/>
          </w:tcPr>
          <w:p w14:paraId="3F8A7C13">
            <w:pPr>
              <w:rPr>
                <w:rFonts w:ascii="Arial"/>
                <w:color w:val="000000" w:themeColor="text1"/>
                <w:sz w:val="21"/>
                <w:highlight w:val="none"/>
                <w14:textFill>
                  <w14:solidFill>
                    <w14:schemeClr w14:val="tx1"/>
                  </w14:solidFill>
                </w14:textFill>
              </w:rPr>
            </w:pPr>
          </w:p>
        </w:tc>
        <w:tc>
          <w:tcPr>
            <w:tcW w:w="1559" w:type="dxa"/>
            <w:vAlign w:val="top"/>
          </w:tcPr>
          <w:p w14:paraId="160DE8AE">
            <w:pPr>
              <w:rPr>
                <w:rFonts w:ascii="Arial"/>
                <w:color w:val="000000" w:themeColor="text1"/>
                <w:sz w:val="21"/>
                <w:highlight w:val="none"/>
                <w14:textFill>
                  <w14:solidFill>
                    <w14:schemeClr w14:val="tx1"/>
                  </w14:solidFill>
                </w14:textFill>
              </w:rPr>
            </w:pPr>
          </w:p>
        </w:tc>
        <w:tc>
          <w:tcPr>
            <w:tcW w:w="2840" w:type="dxa"/>
            <w:vAlign w:val="top"/>
          </w:tcPr>
          <w:p w14:paraId="529C32A3">
            <w:pPr>
              <w:rPr>
                <w:rFonts w:ascii="Arial"/>
                <w:color w:val="000000" w:themeColor="text1"/>
                <w:sz w:val="21"/>
                <w:highlight w:val="none"/>
                <w14:textFill>
                  <w14:solidFill>
                    <w14:schemeClr w14:val="tx1"/>
                  </w14:solidFill>
                </w14:textFill>
              </w:rPr>
            </w:pPr>
          </w:p>
        </w:tc>
      </w:tr>
      <w:tr w14:paraId="08A0E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1564" w:type="dxa"/>
            <w:vAlign w:val="top"/>
          </w:tcPr>
          <w:p w14:paraId="112A8C42">
            <w:pPr>
              <w:pStyle w:val="15"/>
              <w:spacing w:before="31" w:line="221" w:lineRule="auto"/>
              <w:ind w:left="262"/>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第三次付款</w:t>
            </w:r>
          </w:p>
        </w:tc>
        <w:tc>
          <w:tcPr>
            <w:tcW w:w="2126" w:type="dxa"/>
            <w:vAlign w:val="top"/>
          </w:tcPr>
          <w:p w14:paraId="1D4DC3BB">
            <w:pPr>
              <w:rPr>
                <w:rFonts w:ascii="Arial"/>
                <w:color w:val="000000" w:themeColor="text1"/>
                <w:sz w:val="21"/>
                <w:highlight w:val="none"/>
                <w14:textFill>
                  <w14:solidFill>
                    <w14:schemeClr w14:val="tx1"/>
                  </w14:solidFill>
                </w14:textFill>
              </w:rPr>
            </w:pPr>
          </w:p>
        </w:tc>
        <w:tc>
          <w:tcPr>
            <w:tcW w:w="1559" w:type="dxa"/>
            <w:vAlign w:val="top"/>
          </w:tcPr>
          <w:p w14:paraId="38A6C50C">
            <w:pPr>
              <w:rPr>
                <w:rFonts w:ascii="Arial"/>
                <w:color w:val="000000" w:themeColor="text1"/>
                <w:sz w:val="21"/>
                <w:highlight w:val="none"/>
                <w14:textFill>
                  <w14:solidFill>
                    <w14:schemeClr w14:val="tx1"/>
                  </w14:solidFill>
                </w14:textFill>
              </w:rPr>
            </w:pPr>
          </w:p>
        </w:tc>
        <w:tc>
          <w:tcPr>
            <w:tcW w:w="2840" w:type="dxa"/>
            <w:vAlign w:val="top"/>
          </w:tcPr>
          <w:p w14:paraId="27A986A0">
            <w:pPr>
              <w:rPr>
                <w:rFonts w:ascii="Arial"/>
                <w:color w:val="000000" w:themeColor="text1"/>
                <w:sz w:val="21"/>
                <w:highlight w:val="none"/>
                <w14:textFill>
                  <w14:solidFill>
                    <w14:schemeClr w14:val="tx1"/>
                  </w14:solidFill>
                </w14:textFill>
              </w:rPr>
            </w:pPr>
          </w:p>
        </w:tc>
      </w:tr>
      <w:tr w14:paraId="36632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564" w:type="dxa"/>
            <w:vAlign w:val="top"/>
          </w:tcPr>
          <w:p w14:paraId="6CA90FCC">
            <w:pPr>
              <w:pStyle w:val="15"/>
              <w:spacing w:before="34" w:line="332" w:lineRule="exact"/>
              <w:ind w:left="590"/>
              <w:rPr>
                <w:color w:val="000000" w:themeColor="text1"/>
                <w:highlight w:val="none"/>
                <w14:textFill>
                  <w14:solidFill>
                    <w14:schemeClr w14:val="tx1"/>
                  </w14:solidFill>
                </w14:textFill>
              </w:rPr>
            </w:pPr>
            <w:r>
              <w:rPr>
                <w:color w:val="000000" w:themeColor="text1"/>
                <w:spacing w:val="-5"/>
                <w:position w:val="2"/>
                <w:highlight w:val="none"/>
                <w14:textFill>
                  <w14:solidFill>
                    <w14:schemeClr w14:val="tx1"/>
                  </w14:solidFill>
                </w14:textFill>
              </w:rPr>
              <w:t>……</w:t>
            </w:r>
          </w:p>
        </w:tc>
        <w:tc>
          <w:tcPr>
            <w:tcW w:w="2126" w:type="dxa"/>
            <w:vAlign w:val="top"/>
          </w:tcPr>
          <w:p w14:paraId="5A12B105">
            <w:pPr>
              <w:rPr>
                <w:rFonts w:ascii="Arial"/>
                <w:color w:val="000000" w:themeColor="text1"/>
                <w:sz w:val="21"/>
                <w:highlight w:val="none"/>
                <w14:textFill>
                  <w14:solidFill>
                    <w14:schemeClr w14:val="tx1"/>
                  </w14:solidFill>
                </w14:textFill>
              </w:rPr>
            </w:pPr>
          </w:p>
        </w:tc>
        <w:tc>
          <w:tcPr>
            <w:tcW w:w="1559" w:type="dxa"/>
            <w:vAlign w:val="top"/>
          </w:tcPr>
          <w:p w14:paraId="739C3847">
            <w:pPr>
              <w:rPr>
                <w:rFonts w:ascii="Arial"/>
                <w:color w:val="000000" w:themeColor="text1"/>
                <w:sz w:val="21"/>
                <w:highlight w:val="none"/>
                <w14:textFill>
                  <w14:solidFill>
                    <w14:schemeClr w14:val="tx1"/>
                  </w14:solidFill>
                </w14:textFill>
              </w:rPr>
            </w:pPr>
          </w:p>
        </w:tc>
        <w:tc>
          <w:tcPr>
            <w:tcW w:w="2840" w:type="dxa"/>
            <w:vAlign w:val="top"/>
          </w:tcPr>
          <w:p w14:paraId="624471CA">
            <w:pPr>
              <w:rPr>
                <w:rFonts w:ascii="Arial"/>
                <w:color w:val="000000" w:themeColor="text1"/>
                <w:sz w:val="21"/>
                <w:highlight w:val="none"/>
                <w14:textFill>
                  <w14:solidFill>
                    <w14:schemeClr w14:val="tx1"/>
                  </w14:solidFill>
                </w14:textFill>
              </w:rPr>
            </w:pPr>
          </w:p>
        </w:tc>
      </w:tr>
      <w:tr w14:paraId="64E0D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1564" w:type="dxa"/>
            <w:vAlign w:val="top"/>
          </w:tcPr>
          <w:p w14:paraId="1D2CC35C">
            <w:pPr>
              <w:pStyle w:val="15"/>
              <w:spacing w:before="32" w:line="221" w:lineRule="auto"/>
              <w:ind w:left="370"/>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最后付款</w:t>
            </w:r>
          </w:p>
        </w:tc>
        <w:tc>
          <w:tcPr>
            <w:tcW w:w="2126" w:type="dxa"/>
            <w:vAlign w:val="top"/>
          </w:tcPr>
          <w:p w14:paraId="6EFEF8E1">
            <w:pPr>
              <w:pStyle w:val="15"/>
              <w:spacing w:before="33" w:line="344" w:lineRule="auto"/>
              <w:ind w:left="594" w:right="113" w:hanging="471"/>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监理与相关服务期届</w:t>
            </w:r>
            <w:r>
              <w:rPr>
                <w:color w:val="000000" w:themeColor="text1"/>
                <w:spacing w:val="-7"/>
                <w:highlight w:val="none"/>
                <w14:textFill>
                  <w14:solidFill>
                    <w14:schemeClr w14:val="tx1"/>
                  </w14:solidFill>
                </w14:textFill>
              </w:rPr>
              <w:t>满</w:t>
            </w:r>
            <w:r>
              <w:rPr>
                <w:color w:val="000000" w:themeColor="text1"/>
                <w:spacing w:val="-29"/>
                <w:highlight w:val="none"/>
                <w14:textFill>
                  <w14:solidFill>
                    <w14:schemeClr w14:val="tx1"/>
                  </w14:solidFill>
                </w14:textFill>
              </w:rPr>
              <w:t xml:space="preserve"> </w:t>
            </w:r>
            <w:r>
              <w:rPr>
                <w:color w:val="000000" w:themeColor="text1"/>
                <w:spacing w:val="-7"/>
                <w:highlight w:val="none"/>
                <w14:textFill>
                  <w14:solidFill>
                    <w14:schemeClr w14:val="tx1"/>
                  </w14:solidFill>
                </w14:textFill>
              </w:rPr>
              <w:t>14</w:t>
            </w:r>
            <w:r>
              <w:rPr>
                <w:color w:val="000000" w:themeColor="text1"/>
                <w:spacing w:val="-43"/>
                <w:highlight w:val="none"/>
                <w14:textFill>
                  <w14:solidFill>
                    <w14:schemeClr w14:val="tx1"/>
                  </w14:solidFill>
                </w14:textFill>
              </w:rPr>
              <w:t xml:space="preserve"> </w:t>
            </w:r>
            <w:r>
              <w:rPr>
                <w:color w:val="000000" w:themeColor="text1"/>
                <w:spacing w:val="-7"/>
                <w:highlight w:val="none"/>
                <w14:textFill>
                  <w14:solidFill>
                    <w14:schemeClr w14:val="tx1"/>
                  </w14:solidFill>
                </w14:textFill>
              </w:rPr>
              <w:t>天内</w:t>
            </w:r>
          </w:p>
        </w:tc>
        <w:tc>
          <w:tcPr>
            <w:tcW w:w="1559" w:type="dxa"/>
            <w:vAlign w:val="top"/>
          </w:tcPr>
          <w:p w14:paraId="28E4B68A">
            <w:pPr>
              <w:rPr>
                <w:rFonts w:ascii="Arial"/>
                <w:color w:val="000000" w:themeColor="text1"/>
                <w:sz w:val="21"/>
                <w:highlight w:val="none"/>
                <w14:textFill>
                  <w14:solidFill>
                    <w14:schemeClr w14:val="tx1"/>
                  </w14:solidFill>
                </w14:textFill>
              </w:rPr>
            </w:pPr>
          </w:p>
        </w:tc>
        <w:tc>
          <w:tcPr>
            <w:tcW w:w="2840" w:type="dxa"/>
            <w:vAlign w:val="top"/>
          </w:tcPr>
          <w:p w14:paraId="58C6E81C">
            <w:pPr>
              <w:rPr>
                <w:rFonts w:ascii="Arial"/>
                <w:color w:val="000000" w:themeColor="text1"/>
                <w:sz w:val="21"/>
                <w:highlight w:val="none"/>
                <w14:textFill>
                  <w14:solidFill>
                    <w14:schemeClr w14:val="tx1"/>
                  </w14:solidFill>
                </w14:textFill>
              </w:rPr>
            </w:pPr>
          </w:p>
        </w:tc>
      </w:tr>
    </w:tbl>
    <w:p w14:paraId="11CB8D27">
      <w:pPr>
        <w:pStyle w:val="5"/>
        <w:spacing w:line="367" w:lineRule="auto"/>
        <w:rPr>
          <w:color w:val="000000" w:themeColor="text1"/>
          <w:highlight w:val="none"/>
          <w14:textFill>
            <w14:solidFill>
              <w14:schemeClr w14:val="tx1"/>
            </w14:solidFill>
          </w14:textFill>
        </w:rPr>
      </w:pPr>
    </w:p>
    <w:p w14:paraId="356FD78E">
      <w:pPr>
        <w:spacing w:before="68" w:line="221" w:lineRule="auto"/>
        <w:ind w:left="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6</w:t>
      </w:r>
      <w:r>
        <w:rPr>
          <w:rFonts w:ascii="宋体" w:hAnsi="宋体" w:eastAsia="宋体" w:cs="宋体"/>
          <w:b/>
          <w:bCs/>
          <w:color w:val="000000" w:themeColor="text1"/>
          <w:spacing w:val="-3"/>
          <w:sz w:val="21"/>
          <w:szCs w:val="21"/>
          <w:highlight w:val="none"/>
          <w14:textFill>
            <w14:solidFill>
              <w14:schemeClr w14:val="tx1"/>
            </w14:solidFill>
          </w14:textFill>
        </w:rPr>
        <w:t>.合同生效、变更、暂停、解除与终止</w:t>
      </w:r>
    </w:p>
    <w:p w14:paraId="71AA64F5">
      <w:pPr>
        <w:spacing w:before="158" w:line="221"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6.1</w:t>
      </w:r>
      <w:r>
        <w:rPr>
          <w:rFonts w:ascii="宋体" w:hAnsi="宋体" w:eastAsia="宋体" w:cs="宋体"/>
          <w:color w:val="000000" w:themeColor="text1"/>
          <w:spacing w:val="-42"/>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生效</w:t>
      </w:r>
    </w:p>
    <w:p w14:paraId="778EB72E">
      <w:pPr>
        <w:spacing w:before="156" w:line="220" w:lineRule="auto"/>
        <w:ind w:left="50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本合同生效条件：</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27AEAFF2">
      <w:pPr>
        <w:spacing w:before="158" w:line="222"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6.2</w:t>
      </w:r>
      <w:r>
        <w:rPr>
          <w:rFonts w:ascii="宋体" w:hAnsi="宋体" w:eastAsia="宋体" w:cs="宋体"/>
          <w:color w:val="000000" w:themeColor="text1"/>
          <w:spacing w:val="-43"/>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变更</w:t>
      </w:r>
    </w:p>
    <w:p w14:paraId="51D43FB6">
      <w:pPr>
        <w:spacing w:before="157" w:line="359" w:lineRule="auto"/>
        <w:ind w:left="21" w:right="26" w:firstLine="4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6.2.2 除不可抗力外， 因非监理人原因导致本合同期限延长时，附加工作酬金按下列</w:t>
      </w:r>
      <w:r>
        <w:rPr>
          <w:rFonts w:ascii="宋体" w:hAnsi="宋体" w:eastAsia="宋体" w:cs="宋体"/>
          <w:color w:val="000000" w:themeColor="text1"/>
          <w:spacing w:val="-7"/>
          <w:sz w:val="21"/>
          <w:szCs w:val="21"/>
          <w:highlight w:val="none"/>
          <w14:textFill>
            <w14:solidFill>
              <w14:schemeClr w14:val="tx1"/>
            </w14:solidFill>
          </w14:textFill>
        </w:rPr>
        <w:t>方法确定：</w:t>
      </w:r>
    </w:p>
    <w:p w14:paraId="7BF36243">
      <w:pPr>
        <w:spacing w:line="360" w:lineRule="auto"/>
        <w:ind w:left="20" w:right="26" w:firstLine="43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附加工作酬金=本合同期限延长时间（天）×正常工作酬金÷协议书约定的监</w:t>
      </w:r>
      <w:r>
        <w:rPr>
          <w:rFonts w:ascii="宋体" w:hAnsi="宋体" w:eastAsia="宋体" w:cs="宋体"/>
          <w:color w:val="000000" w:themeColor="text1"/>
          <w:spacing w:val="-1"/>
          <w:sz w:val="21"/>
          <w:szCs w:val="21"/>
          <w:highlight w:val="none"/>
          <w14:textFill>
            <w14:solidFill>
              <w14:schemeClr w14:val="tx1"/>
            </w14:solidFill>
          </w14:textFill>
        </w:rPr>
        <w:t>理与相关</w:t>
      </w:r>
      <w:r>
        <w:rPr>
          <w:rFonts w:ascii="宋体" w:hAnsi="宋体" w:eastAsia="宋体" w:cs="宋体"/>
          <w:color w:val="000000" w:themeColor="text1"/>
          <w:spacing w:val="-3"/>
          <w:sz w:val="21"/>
          <w:szCs w:val="21"/>
          <w:highlight w:val="none"/>
          <w14:textFill>
            <w14:solidFill>
              <w14:schemeClr w14:val="tx1"/>
            </w14:solidFill>
          </w14:textFill>
        </w:rPr>
        <w:t>服务期限（天）</w:t>
      </w:r>
    </w:p>
    <w:p w14:paraId="4846FF86">
      <w:pPr>
        <w:spacing w:before="1" w:line="219"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6.2.3</w:t>
      </w:r>
      <w:r>
        <w:rPr>
          <w:rFonts w:ascii="宋体" w:hAnsi="宋体" w:eastAsia="宋体" w:cs="宋体"/>
          <w:color w:val="000000" w:themeColor="text1"/>
          <w:spacing w:val="-2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附加工作酬金按下列方法确定：</w:t>
      </w:r>
    </w:p>
    <w:p w14:paraId="1814E91B">
      <w:pPr>
        <w:spacing w:before="157" w:line="359" w:lineRule="auto"/>
        <w:ind w:left="25" w:right="26" w:firstLine="43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附加工作酬金=善后工作及恢复服务的准备工作时间（天）×正常工作酬金÷</w:t>
      </w:r>
      <w:r>
        <w:rPr>
          <w:rFonts w:ascii="宋体" w:hAnsi="宋体" w:eastAsia="宋体" w:cs="宋体"/>
          <w:color w:val="000000" w:themeColor="text1"/>
          <w:spacing w:val="-1"/>
          <w:sz w:val="21"/>
          <w:szCs w:val="21"/>
          <w:highlight w:val="none"/>
          <w14:textFill>
            <w14:solidFill>
              <w14:schemeClr w14:val="tx1"/>
            </w14:solidFill>
          </w14:textFill>
        </w:rPr>
        <w:t>协议书约</w:t>
      </w:r>
      <w:r>
        <w:rPr>
          <w:rFonts w:ascii="宋体" w:hAnsi="宋体" w:eastAsia="宋体" w:cs="宋体"/>
          <w:color w:val="000000" w:themeColor="text1"/>
          <w:spacing w:val="-2"/>
          <w:sz w:val="21"/>
          <w:szCs w:val="21"/>
          <w:highlight w:val="none"/>
          <w14:textFill>
            <w14:solidFill>
              <w14:schemeClr w14:val="tx1"/>
            </w14:solidFill>
          </w14:textFill>
        </w:rPr>
        <w:t>定的监理与相关服务期限（天）</w:t>
      </w:r>
    </w:p>
    <w:p w14:paraId="4711FDB9">
      <w:pPr>
        <w:spacing w:before="1" w:line="220"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6.2.5</w:t>
      </w:r>
      <w:r>
        <w:rPr>
          <w:rFonts w:ascii="宋体" w:hAnsi="宋体" w:eastAsia="宋体" w:cs="宋体"/>
          <w:color w:val="000000" w:themeColor="text1"/>
          <w:spacing w:val="-40"/>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正常工作酬金增加额按下列方法确定：</w:t>
      </w:r>
    </w:p>
    <w:p w14:paraId="271CBE61">
      <w:pPr>
        <w:spacing w:before="156" w:line="360" w:lineRule="auto"/>
        <w:ind w:left="22" w:right="29" w:firstLine="48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正常工作酬金增加额=工程投资额或建筑安装工程费增加额×正常工作酬金÷工程概</w:t>
      </w:r>
      <w:r>
        <w:rPr>
          <w:rFonts w:ascii="宋体" w:hAnsi="宋体" w:eastAsia="宋体" w:cs="宋体"/>
          <w:color w:val="000000" w:themeColor="text1"/>
          <w:spacing w:val="-2"/>
          <w:sz w:val="21"/>
          <w:szCs w:val="21"/>
          <w:highlight w:val="none"/>
          <w14:textFill>
            <w14:solidFill>
              <w14:schemeClr w14:val="tx1"/>
            </w14:solidFill>
          </w14:textFill>
        </w:rPr>
        <w:t>算投资额（或建筑安装工程费）</w:t>
      </w:r>
    </w:p>
    <w:p w14:paraId="1369574E">
      <w:pPr>
        <w:spacing w:before="2" w:line="358" w:lineRule="auto"/>
        <w:ind w:left="37" w:right="30" w:firstLine="40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6.2.6 因工程规模、监理范围的变化导致监理人的正常工作量减少</w:t>
      </w:r>
      <w:r>
        <w:rPr>
          <w:rFonts w:ascii="宋体" w:hAnsi="宋体" w:eastAsia="宋体" w:cs="宋体"/>
          <w:color w:val="000000" w:themeColor="text1"/>
          <w:spacing w:val="2"/>
          <w:sz w:val="21"/>
          <w:szCs w:val="21"/>
          <w:highlight w:val="none"/>
          <w14:textFill>
            <w14:solidFill>
              <w14:schemeClr w14:val="tx1"/>
            </w14:solidFill>
          </w14:textFill>
        </w:rPr>
        <w:t>时，按减少工作量</w:t>
      </w:r>
      <w:r>
        <w:rPr>
          <w:rFonts w:ascii="宋体" w:hAnsi="宋体" w:eastAsia="宋体" w:cs="宋体"/>
          <w:color w:val="000000" w:themeColor="text1"/>
          <w:spacing w:val="-2"/>
          <w:sz w:val="21"/>
          <w:szCs w:val="21"/>
          <w:highlight w:val="none"/>
          <w14:textFill>
            <w14:solidFill>
              <w14:schemeClr w14:val="tx1"/>
            </w14:solidFill>
          </w14:textFill>
        </w:rPr>
        <w:t>的比例从协议书约定的正常工作酬金中扣减相同比例的酬金。</w:t>
      </w:r>
    </w:p>
    <w:p w14:paraId="04419E9F">
      <w:pPr>
        <w:spacing w:before="1" w:line="220" w:lineRule="auto"/>
        <w:ind w:left="2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b/>
          <w:bCs/>
          <w:color w:val="000000" w:themeColor="text1"/>
          <w:spacing w:val="-4"/>
          <w:sz w:val="21"/>
          <w:szCs w:val="21"/>
          <w:highlight w:val="none"/>
          <w14:textFill>
            <w14:solidFill>
              <w14:schemeClr w14:val="tx1"/>
            </w14:solidFill>
          </w14:textFill>
        </w:rPr>
        <w:t>7.争议解决</w:t>
      </w:r>
    </w:p>
    <w:p w14:paraId="4DB9B22B">
      <w:pPr>
        <w:spacing w:line="220" w:lineRule="auto"/>
        <w:rPr>
          <w:rFonts w:ascii="宋体" w:hAnsi="宋体" w:eastAsia="宋体" w:cs="宋体"/>
          <w:color w:val="000000" w:themeColor="text1"/>
          <w:sz w:val="21"/>
          <w:szCs w:val="21"/>
          <w:highlight w:val="none"/>
          <w14:textFill>
            <w14:solidFill>
              <w14:schemeClr w14:val="tx1"/>
            </w14:solidFill>
          </w14:textFill>
        </w:rPr>
        <w:sectPr>
          <w:footerReference r:id="rId87" w:type="default"/>
          <w:pgSz w:w="11907" w:h="16839"/>
          <w:pgMar w:top="400" w:right="1764" w:bottom="1465" w:left="1785" w:header="0" w:footer="1227" w:gutter="0"/>
          <w:cols w:space="720" w:num="1"/>
        </w:sectPr>
      </w:pPr>
    </w:p>
    <w:p w14:paraId="7BF588DD">
      <w:pPr>
        <w:pStyle w:val="5"/>
        <w:spacing w:line="249" w:lineRule="auto"/>
        <w:rPr>
          <w:color w:val="000000" w:themeColor="text1"/>
          <w:highlight w:val="none"/>
          <w14:textFill>
            <w14:solidFill>
              <w14:schemeClr w14:val="tx1"/>
            </w14:solidFill>
          </w14:textFill>
        </w:rPr>
      </w:pPr>
    </w:p>
    <w:p w14:paraId="5B826653">
      <w:pPr>
        <w:pStyle w:val="5"/>
        <w:spacing w:line="249" w:lineRule="auto"/>
        <w:rPr>
          <w:color w:val="000000" w:themeColor="text1"/>
          <w:highlight w:val="none"/>
          <w14:textFill>
            <w14:solidFill>
              <w14:schemeClr w14:val="tx1"/>
            </w14:solidFill>
          </w14:textFill>
        </w:rPr>
      </w:pPr>
    </w:p>
    <w:p w14:paraId="09F34EC7">
      <w:pPr>
        <w:pStyle w:val="5"/>
        <w:spacing w:line="249" w:lineRule="auto"/>
        <w:rPr>
          <w:color w:val="000000" w:themeColor="text1"/>
          <w:highlight w:val="none"/>
          <w14:textFill>
            <w14:solidFill>
              <w14:schemeClr w14:val="tx1"/>
            </w14:solidFill>
          </w14:textFill>
        </w:rPr>
      </w:pPr>
    </w:p>
    <w:p w14:paraId="35743DD0">
      <w:pPr>
        <w:pStyle w:val="5"/>
        <w:spacing w:line="249" w:lineRule="auto"/>
        <w:rPr>
          <w:color w:val="000000" w:themeColor="text1"/>
          <w:highlight w:val="none"/>
          <w14:textFill>
            <w14:solidFill>
              <w14:schemeClr w14:val="tx1"/>
            </w14:solidFill>
          </w14:textFill>
        </w:rPr>
      </w:pPr>
    </w:p>
    <w:p w14:paraId="027D4154">
      <w:pPr>
        <w:spacing w:before="68" w:line="221"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7.2</w:t>
      </w:r>
      <w:r>
        <w:rPr>
          <w:rFonts w:ascii="宋体" w:hAnsi="宋体" w:eastAsia="宋体" w:cs="宋体"/>
          <w:color w:val="000000" w:themeColor="text1"/>
          <w:spacing w:val="-40"/>
          <w:sz w:val="21"/>
          <w:szCs w:val="21"/>
          <w:highlight w:val="none"/>
          <w14:textFill>
            <w14:solidFill>
              <w14:schemeClr w14:val="tx1"/>
            </w14:solidFill>
          </w14:textFill>
        </w:rPr>
        <w:t xml:space="preserve"> </w:t>
      </w:r>
      <w:r>
        <w:rPr>
          <w:rFonts w:ascii="宋体" w:hAnsi="宋体" w:eastAsia="宋体" w:cs="宋体"/>
          <w:color w:val="000000" w:themeColor="text1"/>
          <w:spacing w:val="-4"/>
          <w:sz w:val="21"/>
          <w:szCs w:val="21"/>
          <w:highlight w:val="none"/>
          <w14:textFill>
            <w14:solidFill>
              <w14:schemeClr w14:val="tx1"/>
            </w14:solidFill>
          </w14:textFill>
        </w:rPr>
        <w:t>调解</w:t>
      </w:r>
    </w:p>
    <w:p w14:paraId="3CB74312">
      <w:pPr>
        <w:spacing w:before="156" w:line="220" w:lineRule="auto"/>
        <w:ind w:left="43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本合同争议进行调解时，可提交</w:t>
      </w:r>
      <w:r>
        <w:rPr>
          <w:rFonts w:ascii="宋体" w:hAnsi="宋体" w:eastAsia="宋体" w:cs="宋体"/>
          <w:color w:val="000000" w:themeColor="text1"/>
          <w:spacing w:val="16"/>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8"/>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进行调解。</w:t>
      </w:r>
    </w:p>
    <w:p w14:paraId="5A84F9D7">
      <w:pPr>
        <w:spacing w:before="157" w:line="221"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7.3</w:t>
      </w:r>
      <w:r>
        <w:rPr>
          <w:rFonts w:ascii="宋体" w:hAnsi="宋体" w:eastAsia="宋体" w:cs="宋体"/>
          <w:color w:val="000000" w:themeColor="text1"/>
          <w:spacing w:val="-40"/>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仲裁或诉讼</w:t>
      </w:r>
    </w:p>
    <w:p w14:paraId="44C76B99">
      <w:pPr>
        <w:spacing w:before="159" w:line="221"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合同争议的最终解决方式为下列第</w:t>
      </w:r>
      <w:r>
        <w:rPr>
          <w:rFonts w:ascii="宋体" w:hAnsi="宋体" w:eastAsia="宋体" w:cs="宋体"/>
          <w:color w:val="000000" w:themeColor="text1"/>
          <w:spacing w:val="-99"/>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7"/>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种方式：</w:t>
      </w:r>
    </w:p>
    <w:p w14:paraId="2FB920EC">
      <w:pPr>
        <w:spacing w:before="156" w:line="220"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（1）提请</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7"/>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仲裁委员会进行仲裁。</w:t>
      </w:r>
    </w:p>
    <w:p w14:paraId="35E9A9C8">
      <w:pPr>
        <w:spacing w:before="158" w:line="221"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sz w:val="21"/>
          <w:szCs w:val="21"/>
          <w:highlight w:val="none"/>
          <w14:textFill>
            <w14:solidFill>
              <w14:schemeClr w14:val="tx1"/>
            </w14:solidFill>
          </w14:textFill>
        </w:rPr>
        <w:t>（2）向</w:t>
      </w:r>
      <w:r>
        <w:rPr>
          <w:rFonts w:ascii="宋体" w:hAnsi="宋体" w:eastAsia="宋体" w:cs="宋体"/>
          <w:color w:val="000000" w:themeColor="text1"/>
          <w:spacing w:val="-78"/>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5"/>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人民法院提起诉讼。</w:t>
      </w:r>
    </w:p>
    <w:p w14:paraId="3AE1E69C">
      <w:pPr>
        <w:spacing w:before="156" w:line="221" w:lineRule="auto"/>
        <w:ind w:left="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b/>
          <w:bCs/>
          <w:color w:val="000000" w:themeColor="text1"/>
          <w:spacing w:val="-4"/>
          <w:sz w:val="21"/>
          <w:szCs w:val="21"/>
          <w:highlight w:val="none"/>
          <w14:textFill>
            <w14:solidFill>
              <w14:schemeClr w14:val="tx1"/>
            </w14:solidFill>
          </w14:textFill>
        </w:rPr>
        <w:t>8.其他</w:t>
      </w:r>
    </w:p>
    <w:p w14:paraId="2C5E36EE">
      <w:pPr>
        <w:spacing w:before="158" w:line="221"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8.2</w:t>
      </w:r>
      <w:r>
        <w:rPr>
          <w:rFonts w:ascii="宋体" w:hAnsi="宋体" w:eastAsia="宋体" w:cs="宋体"/>
          <w:color w:val="000000" w:themeColor="text1"/>
          <w:spacing w:val="-39"/>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检测费用</w:t>
      </w:r>
    </w:p>
    <w:p w14:paraId="51E59733">
      <w:pPr>
        <w:spacing w:before="158" w:line="221"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委托人应在检测工作完成后</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0"/>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天内支付检测费用。</w:t>
      </w:r>
    </w:p>
    <w:p w14:paraId="1AA88CEB">
      <w:pPr>
        <w:spacing w:before="157" w:line="221"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8.3</w:t>
      </w:r>
      <w:r>
        <w:rPr>
          <w:rFonts w:ascii="宋体" w:hAnsi="宋体" w:eastAsia="宋体" w:cs="宋体"/>
          <w:color w:val="000000" w:themeColor="text1"/>
          <w:spacing w:val="-32"/>
          <w:sz w:val="21"/>
          <w:szCs w:val="21"/>
          <w:highlight w:val="none"/>
          <w14:textFill>
            <w14:solidFill>
              <w14:schemeClr w14:val="tx1"/>
            </w14:solidFill>
          </w14:textFill>
        </w:rPr>
        <w:t xml:space="preserve"> </w:t>
      </w:r>
      <w:r>
        <w:rPr>
          <w:rFonts w:ascii="宋体" w:hAnsi="宋体" w:eastAsia="宋体" w:cs="宋体"/>
          <w:color w:val="000000" w:themeColor="text1"/>
          <w:spacing w:val="-4"/>
          <w:sz w:val="21"/>
          <w:szCs w:val="21"/>
          <w:highlight w:val="none"/>
          <w14:textFill>
            <w14:solidFill>
              <w14:schemeClr w14:val="tx1"/>
            </w14:solidFill>
          </w14:textFill>
        </w:rPr>
        <w:t>咨询费用</w:t>
      </w:r>
    </w:p>
    <w:p w14:paraId="54DEC586">
      <w:pPr>
        <w:spacing w:before="156" w:line="221"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委托人应在咨询工作完成后</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0"/>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天内支付咨询费用。</w:t>
      </w:r>
    </w:p>
    <w:p w14:paraId="1136BE48">
      <w:pPr>
        <w:spacing w:before="156" w:line="221"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8.4</w:t>
      </w:r>
      <w:r>
        <w:rPr>
          <w:rFonts w:ascii="宋体" w:hAnsi="宋体" w:eastAsia="宋体" w:cs="宋体"/>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奖励</w:t>
      </w:r>
    </w:p>
    <w:p w14:paraId="200A711B">
      <w:pPr>
        <w:spacing w:before="159" w:line="221"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合理化建议的奖励金额按下列方法确定为：</w:t>
      </w:r>
    </w:p>
    <w:p w14:paraId="54FBFBE7">
      <w:pPr>
        <w:spacing w:before="157" w:line="221"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奖励金额＝工程投资节省额×奖励金额的比率；</w:t>
      </w:r>
    </w:p>
    <w:p w14:paraId="291CAB0A">
      <w:pPr>
        <w:spacing w:before="157" w:line="221"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奖励金额的比率为</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4ABC9AF5">
      <w:pPr>
        <w:spacing w:before="157" w:line="221"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8.6</w:t>
      </w:r>
      <w:r>
        <w:rPr>
          <w:rFonts w:ascii="宋体" w:hAnsi="宋体" w:eastAsia="宋体" w:cs="宋体"/>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保密</w:t>
      </w:r>
    </w:p>
    <w:p w14:paraId="0AD1C651">
      <w:pPr>
        <w:spacing w:before="156" w:line="221" w:lineRule="auto"/>
        <w:ind w:left="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委托人申明的保密事项和期限：</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5BD2B505">
      <w:pPr>
        <w:spacing w:before="159" w:line="221"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监理人申明的保密事项和期限：</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41B66707">
      <w:pPr>
        <w:spacing w:before="157" w:line="221" w:lineRule="auto"/>
        <w:ind w:left="4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第三方申明的保密事项和期限：</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6FA52BCD">
      <w:pPr>
        <w:spacing w:before="157" w:line="221"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8.8</w:t>
      </w:r>
      <w:r>
        <w:rPr>
          <w:rFonts w:ascii="宋体" w:hAnsi="宋体" w:eastAsia="宋体" w:cs="宋体"/>
          <w:color w:val="000000" w:themeColor="text1"/>
          <w:spacing w:val="-41"/>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著作权</w:t>
      </w:r>
    </w:p>
    <w:p w14:paraId="4F7E0D7C">
      <w:pPr>
        <w:spacing w:before="156" w:line="363" w:lineRule="auto"/>
        <w:ind w:left="22" w:right="8" w:firstLine="4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监理人在本合同履行期间及本合同终止后两年内出版涉及本工程的有关监理与相关服</w:t>
      </w:r>
      <w:r>
        <w:rPr>
          <w:rFonts w:ascii="宋体" w:hAnsi="宋体" w:eastAsia="宋体" w:cs="宋体"/>
          <w:color w:val="000000" w:themeColor="text1"/>
          <w:spacing w:val="-1"/>
          <w:sz w:val="21"/>
          <w:szCs w:val="21"/>
          <w:highlight w:val="none"/>
          <w14:textFill>
            <w14:solidFill>
              <w14:schemeClr w14:val="tx1"/>
            </w14:solidFill>
          </w14:textFill>
        </w:rPr>
        <w:t>务的资料的限制条件：</w:t>
      </w:r>
    </w:p>
    <w:p w14:paraId="52160DC1">
      <w:pPr>
        <w:tabs>
          <w:tab w:val="left" w:pos="5367"/>
        </w:tabs>
        <w:spacing w:before="250" w:line="93" w:lineRule="auto"/>
        <w:ind w:left="1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z w:val="21"/>
          <w:szCs w:val="21"/>
          <w:highlight w:val="none"/>
          <w14:textFill>
            <w14:solidFill>
              <w14:schemeClr w14:val="tx1"/>
            </w14:solidFill>
          </w14:textFill>
        </w:rPr>
        <w:t>。</w:t>
      </w:r>
    </w:p>
    <w:p w14:paraId="227384F4">
      <w:pPr>
        <w:spacing w:before="285" w:line="221" w:lineRule="auto"/>
        <w:ind w:left="23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b/>
          <w:bCs/>
          <w:color w:val="000000" w:themeColor="text1"/>
          <w:spacing w:val="-3"/>
          <w:sz w:val="21"/>
          <w:szCs w:val="21"/>
          <w:highlight w:val="none"/>
          <w14:textFill>
            <w14:solidFill>
              <w14:schemeClr w14:val="tx1"/>
            </w14:solidFill>
          </w14:textFill>
        </w:rPr>
        <w:t>9.补充条款</w:t>
      </w:r>
    </w:p>
    <w:p w14:paraId="63297124">
      <w:pPr>
        <w:pStyle w:val="5"/>
        <w:spacing w:line="343" w:lineRule="auto"/>
        <w:rPr>
          <w:color w:val="000000" w:themeColor="text1"/>
          <w:highlight w:val="none"/>
          <w14:textFill>
            <w14:solidFill>
              <w14:schemeClr w14:val="tx1"/>
            </w14:solidFill>
          </w14:textFill>
        </w:rPr>
      </w:pPr>
    </w:p>
    <w:p w14:paraId="600AFA84">
      <w:pPr>
        <w:spacing w:before="69" w:line="46" w:lineRule="exact"/>
        <w:ind w:left="5396"/>
        <w:rPr>
          <w:rFonts w:ascii="宋体" w:hAnsi="宋体" w:eastAsia="宋体" w:cs="宋体"/>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pict>
          <v:shape id="_x0000_s1029" o:spid="_x0000_s1029" o:spt="202" type="#_x0000_t202" style="position:absolute;left:0pt;margin-left:-0.35pt;margin-top:-3.4pt;height:14.1pt;width:269.8pt;z-index:251659264;mso-width-relative:page;mso-height-relative:page;" filled="f" stroked="f" coordsize="21600,21600">
            <v:path/>
            <v:fill on="f" focussize="0,0"/>
            <v:stroke on="f"/>
            <v:imagedata o:title=""/>
            <o:lock v:ext="edit" aspectratio="f"/>
            <v:textbox inset="0mm,0mm,0mm,0mm">
              <w:txbxContent>
                <w:p w14:paraId="3C56560A">
                  <w:pPr>
                    <w:pStyle w:val="5"/>
                    <w:tabs>
                      <w:tab w:val="left" w:pos="5375"/>
                    </w:tabs>
                    <w:spacing w:before="19"/>
                    <w:ind w:left="20"/>
                  </w:pPr>
                  <w:r>
                    <w:rPr>
                      <w:u w:val="single" w:color="auto"/>
                    </w:rPr>
                    <w:tab/>
                  </w:r>
                </w:p>
              </w:txbxContent>
            </v:textbox>
          </v:shape>
        </w:pict>
      </w:r>
      <w:r>
        <w:rPr>
          <w:rFonts w:ascii="宋体" w:hAnsi="宋体" w:eastAsia="宋体" w:cs="宋体"/>
          <w:color w:val="000000" w:themeColor="text1"/>
          <w:position w:val="-1"/>
          <w:sz w:val="21"/>
          <w:szCs w:val="21"/>
          <w:highlight w:val="none"/>
          <w14:textFill>
            <w14:solidFill>
              <w14:schemeClr w14:val="tx1"/>
            </w14:solidFill>
          </w14:textFill>
        </w:rPr>
        <w:t>。</w:t>
      </w:r>
    </w:p>
    <w:p w14:paraId="0F664E09">
      <w:pPr>
        <w:spacing w:line="46" w:lineRule="exact"/>
        <w:rPr>
          <w:rFonts w:ascii="宋体" w:hAnsi="宋体" w:eastAsia="宋体" w:cs="宋体"/>
          <w:color w:val="000000" w:themeColor="text1"/>
          <w:sz w:val="21"/>
          <w:szCs w:val="21"/>
          <w:highlight w:val="none"/>
          <w14:textFill>
            <w14:solidFill>
              <w14:schemeClr w14:val="tx1"/>
            </w14:solidFill>
          </w14:textFill>
        </w:rPr>
        <w:sectPr>
          <w:footerReference r:id="rId88" w:type="default"/>
          <w:pgSz w:w="11907" w:h="16839"/>
          <w:pgMar w:top="400" w:right="1785" w:bottom="1465" w:left="1785" w:header="0" w:footer="1227" w:gutter="0"/>
          <w:cols w:space="720" w:num="1"/>
        </w:sectPr>
      </w:pPr>
    </w:p>
    <w:p w14:paraId="174EB199">
      <w:pPr>
        <w:pStyle w:val="5"/>
        <w:spacing w:line="248" w:lineRule="auto"/>
        <w:rPr>
          <w:color w:val="000000" w:themeColor="text1"/>
          <w:highlight w:val="none"/>
          <w14:textFill>
            <w14:solidFill>
              <w14:schemeClr w14:val="tx1"/>
            </w14:solidFill>
          </w14:textFill>
        </w:rPr>
      </w:pPr>
    </w:p>
    <w:p w14:paraId="648DE7D1">
      <w:pPr>
        <w:pStyle w:val="5"/>
        <w:spacing w:line="249" w:lineRule="auto"/>
        <w:rPr>
          <w:color w:val="000000" w:themeColor="text1"/>
          <w:highlight w:val="none"/>
          <w14:textFill>
            <w14:solidFill>
              <w14:schemeClr w14:val="tx1"/>
            </w14:solidFill>
          </w14:textFill>
        </w:rPr>
      </w:pPr>
    </w:p>
    <w:p w14:paraId="1F7FD852">
      <w:pPr>
        <w:pStyle w:val="5"/>
        <w:spacing w:line="249" w:lineRule="auto"/>
        <w:rPr>
          <w:color w:val="000000" w:themeColor="text1"/>
          <w:highlight w:val="none"/>
          <w14:textFill>
            <w14:solidFill>
              <w14:schemeClr w14:val="tx1"/>
            </w14:solidFill>
          </w14:textFill>
        </w:rPr>
      </w:pPr>
    </w:p>
    <w:p w14:paraId="012956A5">
      <w:pPr>
        <w:pStyle w:val="5"/>
        <w:spacing w:line="249" w:lineRule="auto"/>
        <w:rPr>
          <w:color w:val="000000" w:themeColor="text1"/>
          <w:highlight w:val="none"/>
          <w14:textFill>
            <w14:solidFill>
              <w14:schemeClr w14:val="tx1"/>
            </w14:solidFill>
          </w14:textFill>
        </w:rPr>
      </w:pPr>
    </w:p>
    <w:p w14:paraId="3D88B126">
      <w:pPr>
        <w:spacing w:before="68" w:line="220" w:lineRule="auto"/>
        <w:ind w:left="27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b/>
          <w:bCs/>
          <w:color w:val="000000" w:themeColor="text1"/>
          <w:spacing w:val="-3"/>
          <w:sz w:val="21"/>
          <w:szCs w:val="21"/>
          <w:highlight w:val="none"/>
          <w14:textFill>
            <w14:solidFill>
              <w14:schemeClr w14:val="tx1"/>
            </w14:solidFill>
          </w14:textFill>
        </w:rPr>
        <w:t>附录</w:t>
      </w:r>
      <w:r>
        <w:rPr>
          <w:rFonts w:ascii="宋体" w:hAnsi="宋体" w:eastAsia="宋体" w:cs="宋体"/>
          <w:color w:val="000000" w:themeColor="text1"/>
          <w:spacing w:val="-48"/>
          <w:sz w:val="21"/>
          <w:szCs w:val="21"/>
          <w:highlight w:val="none"/>
          <w14:textFill>
            <w14:solidFill>
              <w14:schemeClr w14:val="tx1"/>
            </w14:solidFill>
          </w14:textFill>
        </w:rPr>
        <w:t xml:space="preserve"> </w:t>
      </w:r>
      <w:r>
        <w:rPr>
          <w:rFonts w:ascii="宋体" w:hAnsi="宋体" w:eastAsia="宋体" w:cs="宋体"/>
          <w:b/>
          <w:bCs/>
          <w:color w:val="000000" w:themeColor="text1"/>
          <w:spacing w:val="-3"/>
          <w:sz w:val="21"/>
          <w:szCs w:val="21"/>
          <w:highlight w:val="none"/>
          <w14:textFill>
            <w14:solidFill>
              <w14:schemeClr w14:val="tx1"/>
            </w14:solidFill>
          </w14:textFill>
        </w:rPr>
        <w:t>A</w:t>
      </w:r>
      <w:r>
        <w:rPr>
          <w:rFonts w:ascii="宋体" w:hAnsi="宋体" w:eastAsia="宋体" w:cs="宋体"/>
          <w:color w:val="000000" w:themeColor="text1"/>
          <w:spacing w:val="-3"/>
          <w:sz w:val="21"/>
          <w:szCs w:val="21"/>
          <w:highlight w:val="none"/>
          <w14:textFill>
            <w14:solidFill>
              <w14:schemeClr w14:val="tx1"/>
            </w14:solidFill>
          </w14:textFill>
        </w:rPr>
        <w:t xml:space="preserve">  </w:t>
      </w:r>
      <w:r>
        <w:rPr>
          <w:rFonts w:ascii="宋体" w:hAnsi="宋体" w:eastAsia="宋体" w:cs="宋体"/>
          <w:b/>
          <w:bCs/>
          <w:color w:val="000000" w:themeColor="text1"/>
          <w:spacing w:val="-3"/>
          <w:sz w:val="21"/>
          <w:szCs w:val="21"/>
          <w:highlight w:val="none"/>
          <w14:textFill>
            <w14:solidFill>
              <w14:schemeClr w14:val="tx1"/>
            </w14:solidFill>
          </w14:textFill>
        </w:rPr>
        <w:t>相关服务的范围和内容</w:t>
      </w:r>
    </w:p>
    <w:p w14:paraId="3473FE14">
      <w:pPr>
        <w:spacing w:before="277" w:line="221" w:lineRule="auto"/>
        <w:ind w:left="85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A-1 勘察阶段：</w:t>
      </w:r>
    </w:p>
    <w:p w14:paraId="4D32331C">
      <w:pPr>
        <w:pStyle w:val="5"/>
        <w:spacing w:line="343" w:lineRule="auto"/>
        <w:rPr>
          <w:color w:val="000000" w:themeColor="text1"/>
          <w:highlight w:val="none"/>
          <w14:textFill>
            <w14:solidFill>
              <w14:schemeClr w14:val="tx1"/>
            </w14:solidFill>
          </w14:textFill>
        </w:rPr>
      </w:pPr>
    </w:p>
    <w:p w14:paraId="406834CC">
      <w:pPr>
        <w:tabs>
          <w:tab w:val="left" w:pos="5260"/>
        </w:tabs>
        <w:spacing w:before="68" w:line="93" w:lineRule="auto"/>
        <w:ind w:left="43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z w:val="21"/>
          <w:szCs w:val="21"/>
          <w:highlight w:val="none"/>
          <w14:textFill>
            <w14:solidFill>
              <w14:schemeClr w14:val="tx1"/>
            </w14:solidFill>
          </w14:textFill>
        </w:rPr>
        <w:t>。</w:t>
      </w:r>
    </w:p>
    <w:p w14:paraId="6EFD2429">
      <w:pPr>
        <w:spacing w:before="288" w:line="222" w:lineRule="auto"/>
        <w:ind w:left="85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sz w:val="21"/>
          <w:szCs w:val="21"/>
          <w:highlight w:val="none"/>
          <w14:textFill>
            <w14:solidFill>
              <w14:schemeClr w14:val="tx1"/>
            </w14:solidFill>
          </w14:textFill>
        </w:rPr>
        <w:t>A-2</w:t>
      </w:r>
      <w:r>
        <w:rPr>
          <w:rFonts w:ascii="宋体" w:hAnsi="宋体" w:eastAsia="宋体" w:cs="宋体"/>
          <w:color w:val="000000" w:themeColor="text1"/>
          <w:spacing w:val="16"/>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设计阶段：</w:t>
      </w:r>
    </w:p>
    <w:p w14:paraId="6D27A8B3">
      <w:pPr>
        <w:pStyle w:val="5"/>
        <w:spacing w:line="341" w:lineRule="auto"/>
        <w:rPr>
          <w:color w:val="000000" w:themeColor="text1"/>
          <w:highlight w:val="none"/>
          <w14:textFill>
            <w14:solidFill>
              <w14:schemeClr w14:val="tx1"/>
            </w14:solidFill>
          </w14:textFill>
        </w:rPr>
      </w:pPr>
    </w:p>
    <w:p w14:paraId="796D4D97">
      <w:pPr>
        <w:tabs>
          <w:tab w:val="left" w:pos="5260"/>
        </w:tabs>
        <w:spacing w:before="68" w:line="93" w:lineRule="auto"/>
        <w:ind w:left="43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z w:val="21"/>
          <w:szCs w:val="21"/>
          <w:highlight w:val="none"/>
          <w14:textFill>
            <w14:solidFill>
              <w14:schemeClr w14:val="tx1"/>
            </w14:solidFill>
          </w14:textFill>
        </w:rPr>
        <w:t>。</w:t>
      </w:r>
    </w:p>
    <w:p w14:paraId="34A35945">
      <w:pPr>
        <w:spacing w:before="286" w:line="221" w:lineRule="auto"/>
        <w:ind w:left="85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A-3 保修阶段：</w:t>
      </w:r>
    </w:p>
    <w:p w14:paraId="1CC15C35">
      <w:pPr>
        <w:pStyle w:val="5"/>
        <w:spacing w:line="343" w:lineRule="auto"/>
        <w:rPr>
          <w:color w:val="000000" w:themeColor="text1"/>
          <w:highlight w:val="none"/>
          <w14:textFill>
            <w14:solidFill>
              <w14:schemeClr w14:val="tx1"/>
            </w14:solidFill>
          </w14:textFill>
        </w:rPr>
      </w:pPr>
    </w:p>
    <w:p w14:paraId="6CD32F0B">
      <w:pPr>
        <w:tabs>
          <w:tab w:val="left" w:pos="5260"/>
        </w:tabs>
        <w:spacing w:before="69" w:line="93" w:lineRule="auto"/>
        <w:ind w:left="43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z w:val="21"/>
          <w:szCs w:val="21"/>
          <w:highlight w:val="none"/>
          <w14:textFill>
            <w14:solidFill>
              <w14:schemeClr w14:val="tx1"/>
            </w14:solidFill>
          </w14:textFill>
        </w:rPr>
        <w:t>。</w:t>
      </w:r>
    </w:p>
    <w:p w14:paraId="7F38975F">
      <w:pPr>
        <w:spacing w:before="287" w:line="221" w:lineRule="auto"/>
        <w:ind w:left="85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A-4 其他（专业技术咨询、外部协调工作等</w:t>
      </w:r>
      <w:r>
        <w:rPr>
          <w:rFonts w:ascii="宋体" w:hAnsi="宋体" w:eastAsia="宋体" w:cs="宋体"/>
          <w:color w:val="000000" w:themeColor="text1"/>
          <w:spacing w:val="-27"/>
          <w:sz w:val="21"/>
          <w:szCs w:val="21"/>
          <w:highlight w:val="none"/>
          <w14:textFill>
            <w14:solidFill>
              <w14:schemeClr w14:val="tx1"/>
            </w14:solidFill>
          </w14:textFill>
        </w:rPr>
        <w:t>）：</w:t>
      </w:r>
    </w:p>
    <w:p w14:paraId="527F4218">
      <w:pPr>
        <w:pStyle w:val="5"/>
        <w:spacing w:line="342" w:lineRule="auto"/>
        <w:rPr>
          <w:color w:val="000000" w:themeColor="text1"/>
          <w:highlight w:val="none"/>
          <w14:textFill>
            <w14:solidFill>
              <w14:schemeClr w14:val="tx1"/>
            </w14:solidFill>
          </w14:textFill>
        </w:rPr>
      </w:pPr>
    </w:p>
    <w:p w14:paraId="61B2D039">
      <w:pPr>
        <w:spacing w:before="69" w:line="46" w:lineRule="exact"/>
        <w:ind w:left="5290"/>
        <w:rPr>
          <w:rFonts w:ascii="宋体" w:hAnsi="宋体" w:eastAsia="宋体" w:cs="宋体"/>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pict>
          <v:shape id="_x0000_s1030" o:spid="_x0000_s1030" o:spt="202" type="#_x0000_t202" style="position:absolute;left:0pt;margin-left:20.6pt;margin-top:-3.35pt;height:14.1pt;width:243.5pt;z-index:251660288;mso-width-relative:page;mso-height-relative:page;" filled="f" stroked="f" coordsize="21600,21600">
            <v:path/>
            <v:fill on="f" focussize="0,0"/>
            <v:stroke on="f"/>
            <v:imagedata o:title=""/>
            <o:lock v:ext="edit" aspectratio="f"/>
            <v:textbox inset="0mm,0mm,0mm,0mm">
              <w:txbxContent>
                <w:p w14:paraId="0F622810">
                  <w:pPr>
                    <w:pStyle w:val="5"/>
                    <w:tabs>
                      <w:tab w:val="left" w:pos="4848"/>
                    </w:tabs>
                    <w:spacing w:before="20"/>
                    <w:ind w:left="20"/>
                  </w:pPr>
                  <w:r>
                    <w:rPr>
                      <w:u w:val="single" w:color="auto"/>
                    </w:rPr>
                    <w:tab/>
                  </w:r>
                </w:p>
              </w:txbxContent>
            </v:textbox>
          </v:shape>
        </w:pict>
      </w:r>
      <w:r>
        <w:rPr>
          <w:rFonts w:ascii="宋体" w:hAnsi="宋体" w:eastAsia="宋体" w:cs="宋体"/>
          <w:color w:val="000000" w:themeColor="text1"/>
          <w:position w:val="-1"/>
          <w:sz w:val="21"/>
          <w:szCs w:val="21"/>
          <w:highlight w:val="none"/>
          <w14:textFill>
            <w14:solidFill>
              <w14:schemeClr w14:val="tx1"/>
            </w14:solidFill>
          </w14:textFill>
        </w:rPr>
        <w:t>。</w:t>
      </w:r>
    </w:p>
    <w:p w14:paraId="2B7BDEDA">
      <w:pPr>
        <w:spacing w:line="46" w:lineRule="exact"/>
        <w:rPr>
          <w:rFonts w:ascii="宋体" w:hAnsi="宋体" w:eastAsia="宋体" w:cs="宋体"/>
          <w:color w:val="000000" w:themeColor="text1"/>
          <w:sz w:val="21"/>
          <w:szCs w:val="21"/>
          <w:highlight w:val="none"/>
          <w14:textFill>
            <w14:solidFill>
              <w14:schemeClr w14:val="tx1"/>
            </w14:solidFill>
          </w14:textFill>
        </w:rPr>
        <w:sectPr>
          <w:footerReference r:id="rId89" w:type="default"/>
          <w:pgSz w:w="11907" w:h="16839"/>
          <w:pgMar w:top="400" w:right="1785" w:bottom="1465" w:left="1785" w:header="0" w:footer="1227" w:gutter="0"/>
          <w:cols w:space="720" w:num="1"/>
        </w:sectPr>
      </w:pPr>
    </w:p>
    <w:p w14:paraId="2F856DB7">
      <w:pPr>
        <w:pStyle w:val="5"/>
        <w:spacing w:line="248" w:lineRule="auto"/>
        <w:rPr>
          <w:color w:val="000000" w:themeColor="text1"/>
          <w:highlight w:val="none"/>
          <w14:textFill>
            <w14:solidFill>
              <w14:schemeClr w14:val="tx1"/>
            </w14:solidFill>
          </w14:textFill>
        </w:rPr>
      </w:pPr>
    </w:p>
    <w:p w14:paraId="766FA5EE">
      <w:pPr>
        <w:pStyle w:val="5"/>
        <w:spacing w:line="249" w:lineRule="auto"/>
        <w:rPr>
          <w:color w:val="000000" w:themeColor="text1"/>
          <w:highlight w:val="none"/>
          <w14:textFill>
            <w14:solidFill>
              <w14:schemeClr w14:val="tx1"/>
            </w14:solidFill>
          </w14:textFill>
        </w:rPr>
      </w:pPr>
    </w:p>
    <w:p w14:paraId="1152554B">
      <w:pPr>
        <w:pStyle w:val="5"/>
        <w:spacing w:line="249" w:lineRule="auto"/>
        <w:rPr>
          <w:color w:val="000000" w:themeColor="text1"/>
          <w:highlight w:val="none"/>
          <w14:textFill>
            <w14:solidFill>
              <w14:schemeClr w14:val="tx1"/>
            </w14:solidFill>
          </w14:textFill>
        </w:rPr>
      </w:pPr>
    </w:p>
    <w:p w14:paraId="63A55A0D">
      <w:pPr>
        <w:pStyle w:val="5"/>
        <w:spacing w:line="249" w:lineRule="auto"/>
        <w:rPr>
          <w:color w:val="000000" w:themeColor="text1"/>
          <w:highlight w:val="none"/>
          <w14:textFill>
            <w14:solidFill>
              <w14:schemeClr w14:val="tx1"/>
            </w14:solidFill>
          </w14:textFill>
        </w:rPr>
      </w:pPr>
    </w:p>
    <w:p w14:paraId="1B5C7C62">
      <w:pPr>
        <w:spacing w:before="68" w:line="220" w:lineRule="auto"/>
        <w:ind w:left="1687"/>
        <w:rPr>
          <w:rFonts w:ascii="宋体" w:hAnsi="宋体" w:eastAsia="宋体" w:cs="宋体"/>
          <w:color w:val="000000" w:themeColor="text1"/>
          <w:sz w:val="21"/>
          <w:szCs w:val="21"/>
          <w:highlight w:val="none"/>
          <w14:textFill>
            <w14:solidFill>
              <w14:schemeClr w14:val="tx1"/>
            </w14:solidFill>
          </w14:textFill>
        </w:rPr>
      </w:pPr>
      <w:bookmarkStart w:id="307" w:name="bookmark241"/>
      <w:bookmarkEnd w:id="307"/>
      <w:r>
        <w:rPr>
          <w:rFonts w:ascii="宋体" w:hAnsi="宋体" w:eastAsia="宋体" w:cs="宋体"/>
          <w:b/>
          <w:bCs/>
          <w:color w:val="000000" w:themeColor="text1"/>
          <w:spacing w:val="-3"/>
          <w:sz w:val="21"/>
          <w:szCs w:val="21"/>
          <w:highlight w:val="none"/>
          <w14:textFill>
            <w14:solidFill>
              <w14:schemeClr w14:val="tx1"/>
            </w14:solidFill>
          </w14:textFill>
        </w:rPr>
        <w:t>附录</w:t>
      </w:r>
      <w:r>
        <w:rPr>
          <w:rFonts w:ascii="宋体" w:hAnsi="宋体" w:eastAsia="宋体" w:cs="宋体"/>
          <w:color w:val="000000" w:themeColor="text1"/>
          <w:spacing w:val="-32"/>
          <w:sz w:val="21"/>
          <w:szCs w:val="21"/>
          <w:highlight w:val="none"/>
          <w14:textFill>
            <w14:solidFill>
              <w14:schemeClr w14:val="tx1"/>
            </w14:solidFill>
          </w14:textFill>
        </w:rPr>
        <w:t xml:space="preserve"> </w:t>
      </w:r>
      <w:r>
        <w:rPr>
          <w:rFonts w:ascii="宋体" w:hAnsi="宋体" w:eastAsia="宋体" w:cs="宋体"/>
          <w:b/>
          <w:bCs/>
          <w:color w:val="000000" w:themeColor="text1"/>
          <w:spacing w:val="-3"/>
          <w:sz w:val="21"/>
          <w:szCs w:val="21"/>
          <w:highlight w:val="none"/>
          <w14:textFill>
            <w14:solidFill>
              <w14:schemeClr w14:val="tx1"/>
            </w14:solidFill>
          </w14:textFill>
        </w:rPr>
        <w:t>B</w:t>
      </w:r>
      <w:r>
        <w:rPr>
          <w:rFonts w:ascii="宋体" w:hAnsi="宋体" w:eastAsia="宋体" w:cs="宋体"/>
          <w:color w:val="000000" w:themeColor="text1"/>
          <w:spacing w:val="-3"/>
          <w:sz w:val="21"/>
          <w:szCs w:val="21"/>
          <w:highlight w:val="none"/>
          <w14:textFill>
            <w14:solidFill>
              <w14:schemeClr w14:val="tx1"/>
            </w14:solidFill>
          </w14:textFill>
        </w:rPr>
        <w:t xml:space="preserve">  </w:t>
      </w:r>
      <w:r>
        <w:rPr>
          <w:rFonts w:ascii="宋体" w:hAnsi="宋体" w:eastAsia="宋体" w:cs="宋体"/>
          <w:b/>
          <w:bCs/>
          <w:color w:val="000000" w:themeColor="text1"/>
          <w:spacing w:val="-3"/>
          <w:sz w:val="21"/>
          <w:szCs w:val="21"/>
          <w:highlight w:val="none"/>
          <w14:textFill>
            <w14:solidFill>
              <w14:schemeClr w14:val="tx1"/>
            </w14:solidFill>
          </w14:textFill>
        </w:rPr>
        <w:t>委托人派遣的人员和提供的房屋、资料、设备</w:t>
      </w:r>
    </w:p>
    <w:p w14:paraId="1381D02B">
      <w:pPr>
        <w:spacing w:before="277" w:line="222" w:lineRule="auto"/>
        <w:ind w:left="306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b/>
          <w:bCs/>
          <w:color w:val="000000" w:themeColor="text1"/>
          <w:spacing w:val="-2"/>
          <w:sz w:val="21"/>
          <w:szCs w:val="21"/>
          <w:highlight w:val="none"/>
          <w14:textFill>
            <w14:solidFill>
              <w14:schemeClr w14:val="tx1"/>
            </w14:solidFill>
          </w14:textFill>
        </w:rPr>
        <w:t>B-1</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b/>
          <w:bCs/>
          <w:color w:val="000000" w:themeColor="text1"/>
          <w:spacing w:val="-2"/>
          <w:sz w:val="21"/>
          <w:szCs w:val="21"/>
          <w:highlight w:val="none"/>
          <w14:textFill>
            <w14:solidFill>
              <w14:schemeClr w14:val="tx1"/>
            </w14:solidFill>
          </w14:textFill>
        </w:rPr>
        <w:t>委托人派遣的人员</w:t>
      </w:r>
    </w:p>
    <w:p w14:paraId="4C8B703F">
      <w:pPr>
        <w:spacing w:line="125" w:lineRule="exact"/>
        <w:rPr>
          <w:color w:val="000000" w:themeColor="text1"/>
          <w:highlight w:val="none"/>
          <w14:textFill>
            <w14:solidFill>
              <w14:schemeClr w14:val="tx1"/>
            </w14:solidFill>
          </w14:textFill>
        </w:rPr>
      </w:pPr>
    </w:p>
    <w:tbl>
      <w:tblPr>
        <w:tblStyle w:val="14"/>
        <w:tblW w:w="8526"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95"/>
        <w:gridCol w:w="1761"/>
        <w:gridCol w:w="2115"/>
        <w:gridCol w:w="1855"/>
      </w:tblGrid>
      <w:tr w14:paraId="163DF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795" w:type="dxa"/>
            <w:vAlign w:val="top"/>
          </w:tcPr>
          <w:p w14:paraId="540243D8">
            <w:pPr>
              <w:pStyle w:val="15"/>
              <w:spacing w:before="84" w:line="223" w:lineRule="auto"/>
              <w:ind w:left="1196"/>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名称</w:t>
            </w:r>
          </w:p>
        </w:tc>
        <w:tc>
          <w:tcPr>
            <w:tcW w:w="1761" w:type="dxa"/>
            <w:vAlign w:val="top"/>
          </w:tcPr>
          <w:p w14:paraId="1DD584BF">
            <w:pPr>
              <w:pStyle w:val="15"/>
              <w:spacing w:before="84" w:line="221" w:lineRule="auto"/>
              <w:ind w:left="676"/>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数量</w:t>
            </w:r>
          </w:p>
        </w:tc>
        <w:tc>
          <w:tcPr>
            <w:tcW w:w="2115" w:type="dxa"/>
            <w:vAlign w:val="top"/>
          </w:tcPr>
          <w:p w14:paraId="739F2651">
            <w:pPr>
              <w:pStyle w:val="15"/>
              <w:spacing w:before="85" w:line="221" w:lineRule="auto"/>
              <w:ind w:left="646"/>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工作要求</w:t>
            </w:r>
          </w:p>
        </w:tc>
        <w:tc>
          <w:tcPr>
            <w:tcW w:w="1855" w:type="dxa"/>
            <w:vAlign w:val="top"/>
          </w:tcPr>
          <w:p w14:paraId="695E3834">
            <w:pPr>
              <w:pStyle w:val="15"/>
              <w:spacing w:before="84" w:line="220" w:lineRule="auto"/>
              <w:ind w:left="51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提供时间</w:t>
            </w:r>
          </w:p>
        </w:tc>
      </w:tr>
      <w:tr w14:paraId="36206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2795" w:type="dxa"/>
            <w:vAlign w:val="top"/>
          </w:tcPr>
          <w:p w14:paraId="1B2AA61F">
            <w:pPr>
              <w:pStyle w:val="15"/>
              <w:spacing w:before="78" w:line="221" w:lineRule="auto"/>
              <w:ind w:left="630"/>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1. 工程技术人员</w:t>
            </w:r>
          </w:p>
        </w:tc>
        <w:tc>
          <w:tcPr>
            <w:tcW w:w="1761" w:type="dxa"/>
            <w:vAlign w:val="top"/>
          </w:tcPr>
          <w:p w14:paraId="769DE2A2">
            <w:pPr>
              <w:rPr>
                <w:rFonts w:ascii="Arial"/>
                <w:color w:val="000000" w:themeColor="text1"/>
                <w:sz w:val="21"/>
                <w:highlight w:val="none"/>
                <w14:textFill>
                  <w14:solidFill>
                    <w14:schemeClr w14:val="tx1"/>
                  </w14:solidFill>
                </w14:textFill>
              </w:rPr>
            </w:pPr>
          </w:p>
        </w:tc>
        <w:tc>
          <w:tcPr>
            <w:tcW w:w="2115" w:type="dxa"/>
            <w:vAlign w:val="top"/>
          </w:tcPr>
          <w:p w14:paraId="36D98CC1">
            <w:pPr>
              <w:rPr>
                <w:rFonts w:ascii="Arial"/>
                <w:color w:val="000000" w:themeColor="text1"/>
                <w:sz w:val="21"/>
                <w:highlight w:val="none"/>
                <w14:textFill>
                  <w14:solidFill>
                    <w14:schemeClr w14:val="tx1"/>
                  </w14:solidFill>
                </w14:textFill>
              </w:rPr>
            </w:pPr>
          </w:p>
        </w:tc>
        <w:tc>
          <w:tcPr>
            <w:tcW w:w="1855" w:type="dxa"/>
            <w:vAlign w:val="top"/>
          </w:tcPr>
          <w:p w14:paraId="1C2A9655">
            <w:pPr>
              <w:rPr>
                <w:rFonts w:ascii="Arial"/>
                <w:color w:val="000000" w:themeColor="text1"/>
                <w:sz w:val="21"/>
                <w:highlight w:val="none"/>
                <w14:textFill>
                  <w14:solidFill>
                    <w14:schemeClr w14:val="tx1"/>
                  </w14:solidFill>
                </w14:textFill>
              </w:rPr>
            </w:pPr>
          </w:p>
        </w:tc>
      </w:tr>
      <w:tr w14:paraId="16684F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2795" w:type="dxa"/>
            <w:vAlign w:val="top"/>
          </w:tcPr>
          <w:p w14:paraId="1C6C84FD">
            <w:pPr>
              <w:pStyle w:val="15"/>
              <w:spacing w:before="83" w:line="221" w:lineRule="auto"/>
              <w:ind w:left="617"/>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2. 辅助工作人员</w:t>
            </w:r>
          </w:p>
        </w:tc>
        <w:tc>
          <w:tcPr>
            <w:tcW w:w="1761" w:type="dxa"/>
            <w:vAlign w:val="top"/>
          </w:tcPr>
          <w:p w14:paraId="67E87EB6">
            <w:pPr>
              <w:rPr>
                <w:rFonts w:ascii="Arial"/>
                <w:color w:val="000000" w:themeColor="text1"/>
                <w:sz w:val="21"/>
                <w:highlight w:val="none"/>
                <w14:textFill>
                  <w14:solidFill>
                    <w14:schemeClr w14:val="tx1"/>
                  </w14:solidFill>
                </w14:textFill>
              </w:rPr>
            </w:pPr>
          </w:p>
        </w:tc>
        <w:tc>
          <w:tcPr>
            <w:tcW w:w="2115" w:type="dxa"/>
            <w:vAlign w:val="top"/>
          </w:tcPr>
          <w:p w14:paraId="7E0EB6AA">
            <w:pPr>
              <w:rPr>
                <w:rFonts w:ascii="Arial"/>
                <w:color w:val="000000" w:themeColor="text1"/>
                <w:sz w:val="21"/>
                <w:highlight w:val="none"/>
                <w14:textFill>
                  <w14:solidFill>
                    <w14:schemeClr w14:val="tx1"/>
                  </w14:solidFill>
                </w14:textFill>
              </w:rPr>
            </w:pPr>
          </w:p>
        </w:tc>
        <w:tc>
          <w:tcPr>
            <w:tcW w:w="1855" w:type="dxa"/>
            <w:vAlign w:val="top"/>
          </w:tcPr>
          <w:p w14:paraId="605CEE28">
            <w:pPr>
              <w:rPr>
                <w:rFonts w:ascii="Arial"/>
                <w:color w:val="000000" w:themeColor="text1"/>
                <w:sz w:val="21"/>
                <w:highlight w:val="none"/>
                <w14:textFill>
                  <w14:solidFill>
                    <w14:schemeClr w14:val="tx1"/>
                  </w14:solidFill>
                </w14:textFill>
              </w:rPr>
            </w:pPr>
          </w:p>
        </w:tc>
      </w:tr>
      <w:tr w14:paraId="65EAA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2795" w:type="dxa"/>
            <w:vAlign w:val="top"/>
          </w:tcPr>
          <w:p w14:paraId="00974BDD">
            <w:pPr>
              <w:pStyle w:val="15"/>
              <w:spacing w:before="81" w:line="221" w:lineRule="auto"/>
              <w:ind w:left="830"/>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3.</w:t>
            </w:r>
            <w:r>
              <w:rPr>
                <w:color w:val="000000" w:themeColor="text1"/>
                <w:spacing w:val="13"/>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其他人员</w:t>
            </w:r>
          </w:p>
        </w:tc>
        <w:tc>
          <w:tcPr>
            <w:tcW w:w="1761" w:type="dxa"/>
            <w:vAlign w:val="top"/>
          </w:tcPr>
          <w:p w14:paraId="124D7CE7">
            <w:pPr>
              <w:rPr>
                <w:rFonts w:ascii="Arial"/>
                <w:color w:val="000000" w:themeColor="text1"/>
                <w:sz w:val="21"/>
                <w:highlight w:val="none"/>
                <w14:textFill>
                  <w14:solidFill>
                    <w14:schemeClr w14:val="tx1"/>
                  </w14:solidFill>
                </w14:textFill>
              </w:rPr>
            </w:pPr>
          </w:p>
        </w:tc>
        <w:tc>
          <w:tcPr>
            <w:tcW w:w="2115" w:type="dxa"/>
            <w:vAlign w:val="top"/>
          </w:tcPr>
          <w:p w14:paraId="4D6C6491">
            <w:pPr>
              <w:rPr>
                <w:rFonts w:ascii="Arial"/>
                <w:color w:val="000000" w:themeColor="text1"/>
                <w:sz w:val="21"/>
                <w:highlight w:val="none"/>
                <w14:textFill>
                  <w14:solidFill>
                    <w14:schemeClr w14:val="tx1"/>
                  </w14:solidFill>
                </w14:textFill>
              </w:rPr>
            </w:pPr>
          </w:p>
        </w:tc>
        <w:tc>
          <w:tcPr>
            <w:tcW w:w="1855" w:type="dxa"/>
            <w:vAlign w:val="top"/>
          </w:tcPr>
          <w:p w14:paraId="09D6E904">
            <w:pPr>
              <w:rPr>
                <w:rFonts w:ascii="Arial"/>
                <w:color w:val="000000" w:themeColor="text1"/>
                <w:sz w:val="21"/>
                <w:highlight w:val="none"/>
                <w14:textFill>
                  <w14:solidFill>
                    <w14:schemeClr w14:val="tx1"/>
                  </w14:solidFill>
                </w14:textFill>
              </w:rPr>
            </w:pPr>
          </w:p>
        </w:tc>
      </w:tr>
      <w:tr w14:paraId="581E8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 w:hRule="atLeast"/>
        </w:trPr>
        <w:tc>
          <w:tcPr>
            <w:tcW w:w="2795" w:type="dxa"/>
            <w:vAlign w:val="top"/>
          </w:tcPr>
          <w:p w14:paraId="434618F9">
            <w:pPr>
              <w:rPr>
                <w:rFonts w:ascii="Arial"/>
                <w:color w:val="000000" w:themeColor="text1"/>
                <w:sz w:val="21"/>
                <w:highlight w:val="none"/>
                <w14:textFill>
                  <w14:solidFill>
                    <w14:schemeClr w14:val="tx1"/>
                  </w14:solidFill>
                </w14:textFill>
              </w:rPr>
            </w:pPr>
          </w:p>
        </w:tc>
        <w:tc>
          <w:tcPr>
            <w:tcW w:w="1761" w:type="dxa"/>
            <w:vAlign w:val="top"/>
          </w:tcPr>
          <w:p w14:paraId="007EB073">
            <w:pPr>
              <w:rPr>
                <w:rFonts w:ascii="Arial"/>
                <w:color w:val="000000" w:themeColor="text1"/>
                <w:sz w:val="21"/>
                <w:highlight w:val="none"/>
                <w14:textFill>
                  <w14:solidFill>
                    <w14:schemeClr w14:val="tx1"/>
                  </w14:solidFill>
                </w14:textFill>
              </w:rPr>
            </w:pPr>
          </w:p>
        </w:tc>
        <w:tc>
          <w:tcPr>
            <w:tcW w:w="2115" w:type="dxa"/>
            <w:vAlign w:val="top"/>
          </w:tcPr>
          <w:p w14:paraId="43EC945F">
            <w:pPr>
              <w:rPr>
                <w:rFonts w:ascii="Arial"/>
                <w:color w:val="000000" w:themeColor="text1"/>
                <w:sz w:val="21"/>
                <w:highlight w:val="none"/>
                <w14:textFill>
                  <w14:solidFill>
                    <w14:schemeClr w14:val="tx1"/>
                  </w14:solidFill>
                </w14:textFill>
              </w:rPr>
            </w:pPr>
          </w:p>
        </w:tc>
        <w:tc>
          <w:tcPr>
            <w:tcW w:w="1855" w:type="dxa"/>
            <w:vAlign w:val="top"/>
          </w:tcPr>
          <w:p w14:paraId="32658971">
            <w:pPr>
              <w:rPr>
                <w:rFonts w:ascii="Arial"/>
                <w:color w:val="000000" w:themeColor="text1"/>
                <w:sz w:val="21"/>
                <w:highlight w:val="none"/>
                <w14:textFill>
                  <w14:solidFill>
                    <w14:schemeClr w14:val="tx1"/>
                  </w14:solidFill>
                </w14:textFill>
              </w:rPr>
            </w:pPr>
          </w:p>
        </w:tc>
      </w:tr>
    </w:tbl>
    <w:p w14:paraId="3E374BBD">
      <w:pPr>
        <w:spacing w:before="150" w:line="220" w:lineRule="auto"/>
        <w:ind w:left="306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b/>
          <w:bCs/>
          <w:color w:val="000000" w:themeColor="text1"/>
          <w:spacing w:val="-2"/>
          <w:sz w:val="21"/>
          <w:szCs w:val="21"/>
          <w:highlight w:val="none"/>
          <w14:textFill>
            <w14:solidFill>
              <w14:schemeClr w14:val="tx1"/>
            </w14:solidFill>
          </w14:textFill>
        </w:rPr>
        <w:t>B-2</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b/>
          <w:bCs/>
          <w:color w:val="000000" w:themeColor="text1"/>
          <w:spacing w:val="-2"/>
          <w:sz w:val="21"/>
          <w:szCs w:val="21"/>
          <w:highlight w:val="none"/>
          <w14:textFill>
            <w14:solidFill>
              <w14:schemeClr w14:val="tx1"/>
            </w14:solidFill>
          </w14:textFill>
        </w:rPr>
        <w:t>委托人提供的房屋</w:t>
      </w:r>
    </w:p>
    <w:p w14:paraId="0AAB5B57">
      <w:pPr>
        <w:spacing w:line="131" w:lineRule="exact"/>
        <w:rPr>
          <w:color w:val="000000" w:themeColor="text1"/>
          <w:highlight w:val="none"/>
          <w14:textFill>
            <w14:solidFill>
              <w14:schemeClr w14:val="tx1"/>
            </w14:solidFill>
          </w14:textFill>
        </w:rPr>
      </w:pPr>
    </w:p>
    <w:tbl>
      <w:tblPr>
        <w:tblStyle w:val="14"/>
        <w:tblW w:w="8583"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54"/>
        <w:gridCol w:w="2133"/>
        <w:gridCol w:w="2130"/>
        <w:gridCol w:w="1866"/>
      </w:tblGrid>
      <w:tr w14:paraId="2139FD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2454" w:type="dxa"/>
            <w:vAlign w:val="top"/>
          </w:tcPr>
          <w:p w14:paraId="6471302B">
            <w:pPr>
              <w:pStyle w:val="15"/>
              <w:spacing w:before="70" w:line="223" w:lineRule="auto"/>
              <w:ind w:left="1025"/>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名称</w:t>
            </w:r>
          </w:p>
        </w:tc>
        <w:tc>
          <w:tcPr>
            <w:tcW w:w="2133" w:type="dxa"/>
            <w:vAlign w:val="top"/>
          </w:tcPr>
          <w:p w14:paraId="196A116E">
            <w:pPr>
              <w:pStyle w:val="15"/>
              <w:spacing w:before="69" w:line="221" w:lineRule="auto"/>
              <w:ind w:left="86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数量</w:t>
            </w:r>
          </w:p>
        </w:tc>
        <w:tc>
          <w:tcPr>
            <w:tcW w:w="2130" w:type="dxa"/>
            <w:vAlign w:val="top"/>
          </w:tcPr>
          <w:p w14:paraId="7BD6958C">
            <w:pPr>
              <w:pStyle w:val="15"/>
              <w:spacing w:before="70" w:line="221" w:lineRule="auto"/>
              <w:ind w:left="85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面积</w:t>
            </w:r>
          </w:p>
        </w:tc>
        <w:tc>
          <w:tcPr>
            <w:tcW w:w="1866" w:type="dxa"/>
            <w:vAlign w:val="top"/>
          </w:tcPr>
          <w:p w14:paraId="3455BCA1">
            <w:pPr>
              <w:pStyle w:val="15"/>
              <w:spacing w:before="70" w:line="220" w:lineRule="auto"/>
              <w:ind w:left="51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提供时间</w:t>
            </w:r>
          </w:p>
        </w:tc>
      </w:tr>
      <w:tr w14:paraId="01975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2454" w:type="dxa"/>
            <w:vAlign w:val="top"/>
          </w:tcPr>
          <w:p w14:paraId="131D9E50">
            <w:pPr>
              <w:pStyle w:val="15"/>
              <w:spacing w:before="65" w:line="221" w:lineRule="auto"/>
              <w:ind w:left="671"/>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1.</w:t>
            </w:r>
            <w:r>
              <w:rPr>
                <w:color w:val="000000" w:themeColor="text1"/>
                <w:spacing w:val="14"/>
                <w:highlight w:val="none"/>
                <w14:textFill>
                  <w14:solidFill>
                    <w14:schemeClr w14:val="tx1"/>
                  </w14:solidFill>
                </w14:textFill>
              </w:rPr>
              <w:t xml:space="preserve"> </w:t>
            </w:r>
            <w:r>
              <w:rPr>
                <w:color w:val="000000" w:themeColor="text1"/>
                <w:spacing w:val="-6"/>
                <w:highlight w:val="none"/>
                <w14:textFill>
                  <w14:solidFill>
                    <w14:schemeClr w14:val="tx1"/>
                  </w14:solidFill>
                </w14:textFill>
              </w:rPr>
              <w:t>办公用房</w:t>
            </w:r>
          </w:p>
        </w:tc>
        <w:tc>
          <w:tcPr>
            <w:tcW w:w="2133" w:type="dxa"/>
            <w:vAlign w:val="top"/>
          </w:tcPr>
          <w:p w14:paraId="69FDEDD4">
            <w:pPr>
              <w:rPr>
                <w:rFonts w:ascii="Arial"/>
                <w:color w:val="000000" w:themeColor="text1"/>
                <w:sz w:val="21"/>
                <w:highlight w:val="none"/>
                <w14:textFill>
                  <w14:solidFill>
                    <w14:schemeClr w14:val="tx1"/>
                  </w14:solidFill>
                </w14:textFill>
              </w:rPr>
            </w:pPr>
          </w:p>
        </w:tc>
        <w:tc>
          <w:tcPr>
            <w:tcW w:w="2130" w:type="dxa"/>
            <w:vAlign w:val="top"/>
          </w:tcPr>
          <w:p w14:paraId="566C497A">
            <w:pPr>
              <w:rPr>
                <w:rFonts w:ascii="Arial"/>
                <w:color w:val="000000" w:themeColor="text1"/>
                <w:sz w:val="21"/>
                <w:highlight w:val="none"/>
                <w14:textFill>
                  <w14:solidFill>
                    <w14:schemeClr w14:val="tx1"/>
                  </w14:solidFill>
                </w14:textFill>
              </w:rPr>
            </w:pPr>
          </w:p>
        </w:tc>
        <w:tc>
          <w:tcPr>
            <w:tcW w:w="1866" w:type="dxa"/>
            <w:vAlign w:val="top"/>
          </w:tcPr>
          <w:p w14:paraId="1C13B016">
            <w:pPr>
              <w:rPr>
                <w:rFonts w:ascii="Arial"/>
                <w:color w:val="000000" w:themeColor="text1"/>
                <w:sz w:val="21"/>
                <w:highlight w:val="none"/>
                <w14:textFill>
                  <w14:solidFill>
                    <w14:schemeClr w14:val="tx1"/>
                  </w14:solidFill>
                </w14:textFill>
              </w:rPr>
            </w:pPr>
          </w:p>
        </w:tc>
      </w:tr>
      <w:tr w14:paraId="2D061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2454" w:type="dxa"/>
            <w:vAlign w:val="top"/>
          </w:tcPr>
          <w:p w14:paraId="08142F15">
            <w:pPr>
              <w:pStyle w:val="15"/>
              <w:spacing w:before="67" w:line="221" w:lineRule="auto"/>
              <w:ind w:left="658"/>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2.</w:t>
            </w:r>
            <w:r>
              <w:rPr>
                <w:color w:val="000000" w:themeColor="text1"/>
                <w:spacing w:val="15"/>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生活用房</w:t>
            </w:r>
          </w:p>
        </w:tc>
        <w:tc>
          <w:tcPr>
            <w:tcW w:w="2133" w:type="dxa"/>
            <w:vAlign w:val="top"/>
          </w:tcPr>
          <w:p w14:paraId="3CDCA741">
            <w:pPr>
              <w:rPr>
                <w:rFonts w:ascii="Arial"/>
                <w:color w:val="000000" w:themeColor="text1"/>
                <w:sz w:val="21"/>
                <w:highlight w:val="none"/>
                <w14:textFill>
                  <w14:solidFill>
                    <w14:schemeClr w14:val="tx1"/>
                  </w14:solidFill>
                </w14:textFill>
              </w:rPr>
            </w:pPr>
          </w:p>
        </w:tc>
        <w:tc>
          <w:tcPr>
            <w:tcW w:w="2130" w:type="dxa"/>
            <w:vAlign w:val="top"/>
          </w:tcPr>
          <w:p w14:paraId="32D55C7A">
            <w:pPr>
              <w:rPr>
                <w:rFonts w:ascii="Arial"/>
                <w:color w:val="000000" w:themeColor="text1"/>
                <w:sz w:val="21"/>
                <w:highlight w:val="none"/>
                <w14:textFill>
                  <w14:solidFill>
                    <w14:schemeClr w14:val="tx1"/>
                  </w14:solidFill>
                </w14:textFill>
              </w:rPr>
            </w:pPr>
          </w:p>
        </w:tc>
        <w:tc>
          <w:tcPr>
            <w:tcW w:w="1866" w:type="dxa"/>
            <w:vAlign w:val="top"/>
          </w:tcPr>
          <w:p w14:paraId="71266326">
            <w:pPr>
              <w:rPr>
                <w:rFonts w:ascii="Arial"/>
                <w:color w:val="000000" w:themeColor="text1"/>
                <w:sz w:val="21"/>
                <w:highlight w:val="none"/>
                <w14:textFill>
                  <w14:solidFill>
                    <w14:schemeClr w14:val="tx1"/>
                  </w14:solidFill>
                </w14:textFill>
              </w:rPr>
            </w:pPr>
          </w:p>
        </w:tc>
      </w:tr>
      <w:tr w14:paraId="3BCF02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2454" w:type="dxa"/>
            <w:vAlign w:val="top"/>
          </w:tcPr>
          <w:p w14:paraId="19760238">
            <w:pPr>
              <w:pStyle w:val="15"/>
              <w:spacing w:before="68" w:line="221" w:lineRule="auto"/>
              <w:ind w:left="660"/>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3.</w:t>
            </w:r>
            <w:r>
              <w:rPr>
                <w:color w:val="000000" w:themeColor="text1"/>
                <w:spacing w:val="13"/>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试验用房</w:t>
            </w:r>
          </w:p>
        </w:tc>
        <w:tc>
          <w:tcPr>
            <w:tcW w:w="2133" w:type="dxa"/>
            <w:vAlign w:val="top"/>
          </w:tcPr>
          <w:p w14:paraId="584001A5">
            <w:pPr>
              <w:rPr>
                <w:rFonts w:ascii="Arial"/>
                <w:color w:val="000000" w:themeColor="text1"/>
                <w:sz w:val="21"/>
                <w:highlight w:val="none"/>
                <w14:textFill>
                  <w14:solidFill>
                    <w14:schemeClr w14:val="tx1"/>
                  </w14:solidFill>
                </w14:textFill>
              </w:rPr>
            </w:pPr>
          </w:p>
        </w:tc>
        <w:tc>
          <w:tcPr>
            <w:tcW w:w="2130" w:type="dxa"/>
            <w:vAlign w:val="top"/>
          </w:tcPr>
          <w:p w14:paraId="31057EA4">
            <w:pPr>
              <w:rPr>
                <w:rFonts w:ascii="Arial"/>
                <w:color w:val="000000" w:themeColor="text1"/>
                <w:sz w:val="21"/>
                <w:highlight w:val="none"/>
                <w14:textFill>
                  <w14:solidFill>
                    <w14:schemeClr w14:val="tx1"/>
                  </w14:solidFill>
                </w14:textFill>
              </w:rPr>
            </w:pPr>
          </w:p>
        </w:tc>
        <w:tc>
          <w:tcPr>
            <w:tcW w:w="1866" w:type="dxa"/>
            <w:vAlign w:val="top"/>
          </w:tcPr>
          <w:p w14:paraId="058994E1">
            <w:pPr>
              <w:rPr>
                <w:rFonts w:ascii="Arial"/>
                <w:color w:val="000000" w:themeColor="text1"/>
                <w:sz w:val="21"/>
                <w:highlight w:val="none"/>
                <w14:textFill>
                  <w14:solidFill>
                    <w14:schemeClr w14:val="tx1"/>
                  </w14:solidFill>
                </w14:textFill>
              </w:rPr>
            </w:pPr>
          </w:p>
        </w:tc>
      </w:tr>
      <w:tr w14:paraId="756EE9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2454" w:type="dxa"/>
            <w:vAlign w:val="top"/>
          </w:tcPr>
          <w:p w14:paraId="7259018F">
            <w:pPr>
              <w:pStyle w:val="15"/>
              <w:spacing w:before="68" w:line="221" w:lineRule="auto"/>
              <w:ind w:left="65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4. 样品用房</w:t>
            </w:r>
          </w:p>
        </w:tc>
        <w:tc>
          <w:tcPr>
            <w:tcW w:w="2133" w:type="dxa"/>
            <w:vAlign w:val="top"/>
          </w:tcPr>
          <w:p w14:paraId="490F6815">
            <w:pPr>
              <w:rPr>
                <w:rFonts w:ascii="Arial"/>
                <w:color w:val="000000" w:themeColor="text1"/>
                <w:sz w:val="21"/>
                <w:highlight w:val="none"/>
                <w14:textFill>
                  <w14:solidFill>
                    <w14:schemeClr w14:val="tx1"/>
                  </w14:solidFill>
                </w14:textFill>
              </w:rPr>
            </w:pPr>
          </w:p>
        </w:tc>
        <w:tc>
          <w:tcPr>
            <w:tcW w:w="2130" w:type="dxa"/>
            <w:vAlign w:val="top"/>
          </w:tcPr>
          <w:p w14:paraId="59D64677">
            <w:pPr>
              <w:rPr>
                <w:rFonts w:ascii="Arial"/>
                <w:color w:val="000000" w:themeColor="text1"/>
                <w:sz w:val="21"/>
                <w:highlight w:val="none"/>
                <w14:textFill>
                  <w14:solidFill>
                    <w14:schemeClr w14:val="tx1"/>
                  </w14:solidFill>
                </w14:textFill>
              </w:rPr>
            </w:pPr>
          </w:p>
        </w:tc>
        <w:tc>
          <w:tcPr>
            <w:tcW w:w="1866" w:type="dxa"/>
            <w:vAlign w:val="top"/>
          </w:tcPr>
          <w:p w14:paraId="55A7B86F">
            <w:pPr>
              <w:rPr>
                <w:rFonts w:ascii="Arial"/>
                <w:color w:val="000000" w:themeColor="text1"/>
                <w:sz w:val="21"/>
                <w:highlight w:val="none"/>
                <w14:textFill>
                  <w14:solidFill>
                    <w14:schemeClr w14:val="tx1"/>
                  </w14:solidFill>
                </w14:textFill>
              </w:rPr>
            </w:pPr>
          </w:p>
        </w:tc>
      </w:tr>
      <w:tr w14:paraId="26AA6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2454" w:type="dxa"/>
            <w:vAlign w:val="top"/>
          </w:tcPr>
          <w:p w14:paraId="2D4C2021">
            <w:pPr>
              <w:rPr>
                <w:rFonts w:ascii="Arial"/>
                <w:color w:val="000000" w:themeColor="text1"/>
                <w:sz w:val="21"/>
                <w:highlight w:val="none"/>
                <w14:textFill>
                  <w14:solidFill>
                    <w14:schemeClr w14:val="tx1"/>
                  </w14:solidFill>
                </w14:textFill>
              </w:rPr>
            </w:pPr>
          </w:p>
        </w:tc>
        <w:tc>
          <w:tcPr>
            <w:tcW w:w="2133" w:type="dxa"/>
            <w:vAlign w:val="top"/>
          </w:tcPr>
          <w:p w14:paraId="07182EF9">
            <w:pPr>
              <w:rPr>
                <w:rFonts w:ascii="Arial"/>
                <w:color w:val="000000" w:themeColor="text1"/>
                <w:sz w:val="21"/>
                <w:highlight w:val="none"/>
                <w14:textFill>
                  <w14:solidFill>
                    <w14:schemeClr w14:val="tx1"/>
                  </w14:solidFill>
                </w14:textFill>
              </w:rPr>
            </w:pPr>
          </w:p>
        </w:tc>
        <w:tc>
          <w:tcPr>
            <w:tcW w:w="2130" w:type="dxa"/>
            <w:vAlign w:val="top"/>
          </w:tcPr>
          <w:p w14:paraId="40AD9FC6">
            <w:pPr>
              <w:rPr>
                <w:rFonts w:ascii="Arial"/>
                <w:color w:val="000000" w:themeColor="text1"/>
                <w:sz w:val="21"/>
                <w:highlight w:val="none"/>
                <w14:textFill>
                  <w14:solidFill>
                    <w14:schemeClr w14:val="tx1"/>
                  </w14:solidFill>
                </w14:textFill>
              </w:rPr>
            </w:pPr>
          </w:p>
        </w:tc>
        <w:tc>
          <w:tcPr>
            <w:tcW w:w="1866" w:type="dxa"/>
            <w:vAlign w:val="top"/>
          </w:tcPr>
          <w:p w14:paraId="6199B486">
            <w:pPr>
              <w:rPr>
                <w:rFonts w:ascii="Arial"/>
                <w:color w:val="000000" w:themeColor="text1"/>
                <w:sz w:val="21"/>
                <w:highlight w:val="none"/>
                <w14:textFill>
                  <w14:solidFill>
                    <w14:schemeClr w14:val="tx1"/>
                  </w14:solidFill>
                </w14:textFill>
              </w:rPr>
            </w:pPr>
          </w:p>
        </w:tc>
      </w:tr>
      <w:tr w14:paraId="34B1A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2454" w:type="dxa"/>
            <w:vAlign w:val="top"/>
          </w:tcPr>
          <w:p w14:paraId="3BC6A495">
            <w:pPr>
              <w:pStyle w:val="15"/>
              <w:spacing w:before="74" w:line="221" w:lineRule="auto"/>
              <w:ind w:left="288"/>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用餐及其他生活条件</w:t>
            </w:r>
          </w:p>
        </w:tc>
        <w:tc>
          <w:tcPr>
            <w:tcW w:w="6129" w:type="dxa"/>
            <w:gridSpan w:val="3"/>
            <w:vAlign w:val="top"/>
          </w:tcPr>
          <w:p w14:paraId="6168D2E1">
            <w:pPr>
              <w:rPr>
                <w:rFonts w:ascii="Arial"/>
                <w:color w:val="000000" w:themeColor="text1"/>
                <w:sz w:val="21"/>
                <w:highlight w:val="none"/>
                <w14:textFill>
                  <w14:solidFill>
                    <w14:schemeClr w14:val="tx1"/>
                  </w14:solidFill>
                </w14:textFill>
              </w:rPr>
            </w:pPr>
          </w:p>
        </w:tc>
      </w:tr>
    </w:tbl>
    <w:p w14:paraId="5EC87EA6">
      <w:pPr>
        <w:spacing w:before="149" w:line="220" w:lineRule="auto"/>
        <w:ind w:left="306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b/>
          <w:bCs/>
          <w:color w:val="000000" w:themeColor="text1"/>
          <w:spacing w:val="-2"/>
          <w:sz w:val="21"/>
          <w:szCs w:val="21"/>
          <w:highlight w:val="none"/>
          <w14:textFill>
            <w14:solidFill>
              <w14:schemeClr w14:val="tx1"/>
            </w14:solidFill>
          </w14:textFill>
        </w:rPr>
        <w:t>B-3</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b/>
          <w:bCs/>
          <w:color w:val="000000" w:themeColor="text1"/>
          <w:spacing w:val="-2"/>
          <w:sz w:val="21"/>
          <w:szCs w:val="21"/>
          <w:highlight w:val="none"/>
          <w14:textFill>
            <w14:solidFill>
              <w14:schemeClr w14:val="tx1"/>
            </w14:solidFill>
          </w14:textFill>
        </w:rPr>
        <w:t>委托人提供的资料</w:t>
      </w:r>
    </w:p>
    <w:p w14:paraId="1193D454">
      <w:pPr>
        <w:spacing w:line="128" w:lineRule="exact"/>
        <w:rPr>
          <w:color w:val="000000" w:themeColor="text1"/>
          <w:highlight w:val="none"/>
          <w14:textFill>
            <w14:solidFill>
              <w14:schemeClr w14:val="tx1"/>
            </w14:solidFill>
          </w14:textFill>
        </w:rPr>
      </w:pPr>
    </w:p>
    <w:tbl>
      <w:tblPr>
        <w:tblStyle w:val="14"/>
        <w:tblW w:w="8528"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07"/>
        <w:gridCol w:w="1489"/>
        <w:gridCol w:w="2145"/>
        <w:gridCol w:w="2087"/>
      </w:tblGrid>
      <w:tr w14:paraId="0BEC5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2807" w:type="dxa"/>
            <w:vAlign w:val="top"/>
          </w:tcPr>
          <w:p w14:paraId="0586897C">
            <w:pPr>
              <w:pStyle w:val="15"/>
              <w:spacing w:before="34" w:line="210" w:lineRule="auto"/>
              <w:ind w:left="1200"/>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名称</w:t>
            </w:r>
          </w:p>
        </w:tc>
        <w:tc>
          <w:tcPr>
            <w:tcW w:w="1489" w:type="dxa"/>
            <w:vAlign w:val="top"/>
          </w:tcPr>
          <w:p w14:paraId="34990B80">
            <w:pPr>
              <w:pStyle w:val="15"/>
              <w:spacing w:before="34" w:line="210" w:lineRule="auto"/>
              <w:ind w:left="53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份数</w:t>
            </w:r>
          </w:p>
        </w:tc>
        <w:tc>
          <w:tcPr>
            <w:tcW w:w="2145" w:type="dxa"/>
            <w:vAlign w:val="top"/>
          </w:tcPr>
          <w:p w14:paraId="642CE4D4">
            <w:pPr>
              <w:pStyle w:val="15"/>
              <w:spacing w:before="34" w:line="210" w:lineRule="auto"/>
              <w:ind w:left="660"/>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提供时间</w:t>
            </w:r>
          </w:p>
        </w:tc>
        <w:tc>
          <w:tcPr>
            <w:tcW w:w="2087" w:type="dxa"/>
            <w:vAlign w:val="top"/>
          </w:tcPr>
          <w:p w14:paraId="684FCF61">
            <w:pPr>
              <w:pStyle w:val="15"/>
              <w:spacing w:before="34" w:line="210" w:lineRule="auto"/>
              <w:ind w:left="840"/>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备注</w:t>
            </w:r>
          </w:p>
        </w:tc>
      </w:tr>
      <w:tr w14:paraId="0B4F22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2807" w:type="dxa"/>
            <w:vAlign w:val="top"/>
          </w:tcPr>
          <w:p w14:paraId="635928BD">
            <w:pPr>
              <w:pStyle w:val="15"/>
              <w:spacing w:before="30" w:line="209" w:lineRule="auto"/>
              <w:ind w:left="637"/>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1. 工程立项文件</w:t>
            </w:r>
          </w:p>
        </w:tc>
        <w:tc>
          <w:tcPr>
            <w:tcW w:w="1489" w:type="dxa"/>
            <w:vAlign w:val="top"/>
          </w:tcPr>
          <w:p w14:paraId="69F536DC">
            <w:pPr>
              <w:rPr>
                <w:rFonts w:ascii="Arial"/>
                <w:color w:val="000000" w:themeColor="text1"/>
                <w:sz w:val="21"/>
                <w:highlight w:val="none"/>
                <w14:textFill>
                  <w14:solidFill>
                    <w14:schemeClr w14:val="tx1"/>
                  </w14:solidFill>
                </w14:textFill>
              </w:rPr>
            </w:pPr>
          </w:p>
        </w:tc>
        <w:tc>
          <w:tcPr>
            <w:tcW w:w="2145" w:type="dxa"/>
            <w:vAlign w:val="top"/>
          </w:tcPr>
          <w:p w14:paraId="277D6A65">
            <w:pPr>
              <w:rPr>
                <w:rFonts w:ascii="Arial"/>
                <w:color w:val="000000" w:themeColor="text1"/>
                <w:sz w:val="21"/>
                <w:highlight w:val="none"/>
                <w14:textFill>
                  <w14:solidFill>
                    <w14:schemeClr w14:val="tx1"/>
                  </w14:solidFill>
                </w14:textFill>
              </w:rPr>
            </w:pPr>
          </w:p>
        </w:tc>
        <w:tc>
          <w:tcPr>
            <w:tcW w:w="2087" w:type="dxa"/>
            <w:vAlign w:val="top"/>
          </w:tcPr>
          <w:p w14:paraId="4E335E9C">
            <w:pPr>
              <w:rPr>
                <w:rFonts w:ascii="Arial"/>
                <w:color w:val="000000" w:themeColor="text1"/>
                <w:sz w:val="21"/>
                <w:highlight w:val="none"/>
                <w14:textFill>
                  <w14:solidFill>
                    <w14:schemeClr w14:val="tx1"/>
                  </w14:solidFill>
                </w14:textFill>
              </w:rPr>
            </w:pPr>
          </w:p>
        </w:tc>
      </w:tr>
      <w:tr w14:paraId="3C7EC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2807" w:type="dxa"/>
            <w:vAlign w:val="top"/>
          </w:tcPr>
          <w:p w14:paraId="2382B31D">
            <w:pPr>
              <w:pStyle w:val="15"/>
              <w:spacing w:before="30" w:line="206" w:lineRule="auto"/>
              <w:ind w:left="624"/>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2. 工程勘察文件</w:t>
            </w:r>
          </w:p>
        </w:tc>
        <w:tc>
          <w:tcPr>
            <w:tcW w:w="1489" w:type="dxa"/>
            <w:vAlign w:val="top"/>
          </w:tcPr>
          <w:p w14:paraId="185E8170">
            <w:pPr>
              <w:rPr>
                <w:rFonts w:ascii="Arial"/>
                <w:color w:val="000000" w:themeColor="text1"/>
                <w:sz w:val="21"/>
                <w:highlight w:val="none"/>
                <w14:textFill>
                  <w14:solidFill>
                    <w14:schemeClr w14:val="tx1"/>
                  </w14:solidFill>
                </w14:textFill>
              </w:rPr>
            </w:pPr>
          </w:p>
        </w:tc>
        <w:tc>
          <w:tcPr>
            <w:tcW w:w="2145" w:type="dxa"/>
            <w:vAlign w:val="top"/>
          </w:tcPr>
          <w:p w14:paraId="5A523C90">
            <w:pPr>
              <w:rPr>
                <w:rFonts w:ascii="Arial"/>
                <w:color w:val="000000" w:themeColor="text1"/>
                <w:sz w:val="21"/>
                <w:highlight w:val="none"/>
                <w14:textFill>
                  <w14:solidFill>
                    <w14:schemeClr w14:val="tx1"/>
                  </w14:solidFill>
                </w14:textFill>
              </w:rPr>
            </w:pPr>
          </w:p>
        </w:tc>
        <w:tc>
          <w:tcPr>
            <w:tcW w:w="2087" w:type="dxa"/>
            <w:vAlign w:val="top"/>
          </w:tcPr>
          <w:p w14:paraId="36A8B414">
            <w:pPr>
              <w:rPr>
                <w:rFonts w:ascii="Arial"/>
                <w:color w:val="000000" w:themeColor="text1"/>
                <w:sz w:val="21"/>
                <w:highlight w:val="none"/>
                <w14:textFill>
                  <w14:solidFill>
                    <w14:schemeClr w14:val="tx1"/>
                  </w14:solidFill>
                </w14:textFill>
              </w:rPr>
            </w:pPr>
          </w:p>
        </w:tc>
      </w:tr>
      <w:tr w14:paraId="73FE9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2807" w:type="dxa"/>
            <w:vAlign w:val="top"/>
          </w:tcPr>
          <w:p w14:paraId="02CD039E">
            <w:pPr>
              <w:pStyle w:val="15"/>
              <w:spacing w:before="31" w:line="208" w:lineRule="auto"/>
              <w:ind w:left="309"/>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3. 工程设计及施工图纸</w:t>
            </w:r>
          </w:p>
        </w:tc>
        <w:tc>
          <w:tcPr>
            <w:tcW w:w="1489" w:type="dxa"/>
            <w:vAlign w:val="top"/>
          </w:tcPr>
          <w:p w14:paraId="6AD3DE16">
            <w:pPr>
              <w:rPr>
                <w:rFonts w:ascii="Arial"/>
                <w:color w:val="000000" w:themeColor="text1"/>
                <w:sz w:val="21"/>
                <w:highlight w:val="none"/>
                <w14:textFill>
                  <w14:solidFill>
                    <w14:schemeClr w14:val="tx1"/>
                  </w14:solidFill>
                </w14:textFill>
              </w:rPr>
            </w:pPr>
          </w:p>
        </w:tc>
        <w:tc>
          <w:tcPr>
            <w:tcW w:w="2145" w:type="dxa"/>
            <w:vAlign w:val="top"/>
          </w:tcPr>
          <w:p w14:paraId="67A7E8C5">
            <w:pPr>
              <w:rPr>
                <w:rFonts w:ascii="Arial"/>
                <w:color w:val="000000" w:themeColor="text1"/>
                <w:sz w:val="21"/>
                <w:highlight w:val="none"/>
                <w14:textFill>
                  <w14:solidFill>
                    <w14:schemeClr w14:val="tx1"/>
                  </w14:solidFill>
                </w14:textFill>
              </w:rPr>
            </w:pPr>
          </w:p>
        </w:tc>
        <w:tc>
          <w:tcPr>
            <w:tcW w:w="2087" w:type="dxa"/>
            <w:vAlign w:val="top"/>
          </w:tcPr>
          <w:p w14:paraId="3F03D5F0">
            <w:pPr>
              <w:rPr>
                <w:rFonts w:ascii="Arial"/>
                <w:color w:val="000000" w:themeColor="text1"/>
                <w:sz w:val="21"/>
                <w:highlight w:val="none"/>
                <w14:textFill>
                  <w14:solidFill>
                    <w14:schemeClr w14:val="tx1"/>
                  </w14:solidFill>
                </w14:textFill>
              </w:rPr>
            </w:pPr>
          </w:p>
        </w:tc>
      </w:tr>
      <w:tr w14:paraId="445A8D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2807" w:type="dxa"/>
            <w:vAlign w:val="top"/>
          </w:tcPr>
          <w:p w14:paraId="02D8565B">
            <w:pPr>
              <w:pStyle w:val="15"/>
              <w:spacing w:before="78" w:line="221" w:lineRule="auto"/>
              <w:ind w:left="201"/>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4. 工程承包合同及其他相</w:t>
            </w:r>
          </w:p>
          <w:p w14:paraId="2CC06604">
            <w:pPr>
              <w:pStyle w:val="15"/>
              <w:spacing w:before="23" w:line="221" w:lineRule="auto"/>
              <w:ind w:left="1096"/>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关合同</w:t>
            </w:r>
          </w:p>
        </w:tc>
        <w:tc>
          <w:tcPr>
            <w:tcW w:w="1489" w:type="dxa"/>
            <w:vAlign w:val="top"/>
          </w:tcPr>
          <w:p w14:paraId="47B6617C">
            <w:pPr>
              <w:rPr>
                <w:rFonts w:ascii="Arial"/>
                <w:color w:val="000000" w:themeColor="text1"/>
                <w:sz w:val="21"/>
                <w:highlight w:val="none"/>
                <w14:textFill>
                  <w14:solidFill>
                    <w14:schemeClr w14:val="tx1"/>
                  </w14:solidFill>
                </w14:textFill>
              </w:rPr>
            </w:pPr>
          </w:p>
        </w:tc>
        <w:tc>
          <w:tcPr>
            <w:tcW w:w="2145" w:type="dxa"/>
            <w:vAlign w:val="top"/>
          </w:tcPr>
          <w:p w14:paraId="200093E6">
            <w:pPr>
              <w:rPr>
                <w:rFonts w:ascii="Arial"/>
                <w:color w:val="000000" w:themeColor="text1"/>
                <w:sz w:val="21"/>
                <w:highlight w:val="none"/>
                <w14:textFill>
                  <w14:solidFill>
                    <w14:schemeClr w14:val="tx1"/>
                  </w14:solidFill>
                </w14:textFill>
              </w:rPr>
            </w:pPr>
          </w:p>
        </w:tc>
        <w:tc>
          <w:tcPr>
            <w:tcW w:w="2087" w:type="dxa"/>
            <w:vAlign w:val="top"/>
          </w:tcPr>
          <w:p w14:paraId="47C87932">
            <w:pPr>
              <w:rPr>
                <w:rFonts w:ascii="Arial"/>
                <w:color w:val="000000" w:themeColor="text1"/>
                <w:sz w:val="21"/>
                <w:highlight w:val="none"/>
                <w14:textFill>
                  <w14:solidFill>
                    <w14:schemeClr w14:val="tx1"/>
                  </w14:solidFill>
                </w14:textFill>
              </w:rPr>
            </w:pPr>
          </w:p>
        </w:tc>
      </w:tr>
      <w:tr w14:paraId="557E79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2807" w:type="dxa"/>
            <w:vAlign w:val="top"/>
          </w:tcPr>
          <w:p w14:paraId="7B850141">
            <w:pPr>
              <w:pStyle w:val="15"/>
              <w:spacing w:before="32" w:line="204" w:lineRule="auto"/>
              <w:ind w:left="626"/>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5. 施工许可文件</w:t>
            </w:r>
          </w:p>
        </w:tc>
        <w:tc>
          <w:tcPr>
            <w:tcW w:w="1489" w:type="dxa"/>
            <w:vAlign w:val="top"/>
          </w:tcPr>
          <w:p w14:paraId="7B8105E2">
            <w:pPr>
              <w:rPr>
                <w:rFonts w:ascii="Arial"/>
                <w:color w:val="000000" w:themeColor="text1"/>
                <w:sz w:val="21"/>
                <w:highlight w:val="none"/>
                <w14:textFill>
                  <w14:solidFill>
                    <w14:schemeClr w14:val="tx1"/>
                  </w14:solidFill>
                </w14:textFill>
              </w:rPr>
            </w:pPr>
          </w:p>
        </w:tc>
        <w:tc>
          <w:tcPr>
            <w:tcW w:w="2145" w:type="dxa"/>
            <w:vAlign w:val="top"/>
          </w:tcPr>
          <w:p w14:paraId="6CC2FB37">
            <w:pPr>
              <w:rPr>
                <w:rFonts w:ascii="Arial"/>
                <w:color w:val="000000" w:themeColor="text1"/>
                <w:sz w:val="21"/>
                <w:highlight w:val="none"/>
                <w14:textFill>
                  <w14:solidFill>
                    <w14:schemeClr w14:val="tx1"/>
                  </w14:solidFill>
                </w14:textFill>
              </w:rPr>
            </w:pPr>
          </w:p>
        </w:tc>
        <w:tc>
          <w:tcPr>
            <w:tcW w:w="2087" w:type="dxa"/>
            <w:vAlign w:val="top"/>
          </w:tcPr>
          <w:p w14:paraId="197A05D7">
            <w:pPr>
              <w:rPr>
                <w:rFonts w:ascii="Arial"/>
                <w:color w:val="000000" w:themeColor="text1"/>
                <w:sz w:val="21"/>
                <w:highlight w:val="none"/>
                <w14:textFill>
                  <w14:solidFill>
                    <w14:schemeClr w14:val="tx1"/>
                  </w14:solidFill>
                </w14:textFill>
              </w:rPr>
            </w:pPr>
          </w:p>
        </w:tc>
      </w:tr>
      <w:tr w14:paraId="43C7F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2807" w:type="dxa"/>
            <w:vAlign w:val="top"/>
          </w:tcPr>
          <w:p w14:paraId="404636AD">
            <w:pPr>
              <w:pStyle w:val="15"/>
              <w:spacing w:before="33" w:line="206" w:lineRule="auto"/>
              <w:ind w:left="832"/>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6.</w:t>
            </w:r>
            <w:r>
              <w:rPr>
                <w:color w:val="000000" w:themeColor="text1"/>
                <w:spacing w:val="10"/>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其他文件</w:t>
            </w:r>
          </w:p>
        </w:tc>
        <w:tc>
          <w:tcPr>
            <w:tcW w:w="1489" w:type="dxa"/>
            <w:vAlign w:val="top"/>
          </w:tcPr>
          <w:p w14:paraId="38908BB8">
            <w:pPr>
              <w:rPr>
                <w:rFonts w:ascii="Arial"/>
                <w:color w:val="000000" w:themeColor="text1"/>
                <w:sz w:val="21"/>
                <w:highlight w:val="none"/>
                <w14:textFill>
                  <w14:solidFill>
                    <w14:schemeClr w14:val="tx1"/>
                  </w14:solidFill>
                </w14:textFill>
              </w:rPr>
            </w:pPr>
          </w:p>
        </w:tc>
        <w:tc>
          <w:tcPr>
            <w:tcW w:w="2145" w:type="dxa"/>
            <w:vAlign w:val="top"/>
          </w:tcPr>
          <w:p w14:paraId="3FDBA1E2">
            <w:pPr>
              <w:rPr>
                <w:rFonts w:ascii="Arial"/>
                <w:color w:val="000000" w:themeColor="text1"/>
                <w:sz w:val="21"/>
                <w:highlight w:val="none"/>
                <w14:textFill>
                  <w14:solidFill>
                    <w14:schemeClr w14:val="tx1"/>
                  </w14:solidFill>
                </w14:textFill>
              </w:rPr>
            </w:pPr>
          </w:p>
        </w:tc>
        <w:tc>
          <w:tcPr>
            <w:tcW w:w="2087" w:type="dxa"/>
            <w:vAlign w:val="top"/>
          </w:tcPr>
          <w:p w14:paraId="0B59B5E4">
            <w:pPr>
              <w:rPr>
                <w:rFonts w:ascii="Arial"/>
                <w:color w:val="000000" w:themeColor="text1"/>
                <w:sz w:val="21"/>
                <w:highlight w:val="none"/>
                <w14:textFill>
                  <w14:solidFill>
                    <w14:schemeClr w14:val="tx1"/>
                  </w14:solidFill>
                </w14:textFill>
              </w:rPr>
            </w:pPr>
          </w:p>
        </w:tc>
      </w:tr>
      <w:tr w14:paraId="62F19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2807" w:type="dxa"/>
            <w:vAlign w:val="top"/>
          </w:tcPr>
          <w:p w14:paraId="00A5775D">
            <w:pPr>
              <w:rPr>
                <w:rFonts w:ascii="Arial"/>
                <w:color w:val="000000" w:themeColor="text1"/>
                <w:sz w:val="21"/>
                <w:highlight w:val="none"/>
                <w14:textFill>
                  <w14:solidFill>
                    <w14:schemeClr w14:val="tx1"/>
                  </w14:solidFill>
                </w14:textFill>
              </w:rPr>
            </w:pPr>
          </w:p>
        </w:tc>
        <w:tc>
          <w:tcPr>
            <w:tcW w:w="1489" w:type="dxa"/>
            <w:vAlign w:val="top"/>
          </w:tcPr>
          <w:p w14:paraId="2F4A9A5E">
            <w:pPr>
              <w:rPr>
                <w:rFonts w:ascii="Arial"/>
                <w:color w:val="000000" w:themeColor="text1"/>
                <w:sz w:val="21"/>
                <w:highlight w:val="none"/>
                <w14:textFill>
                  <w14:solidFill>
                    <w14:schemeClr w14:val="tx1"/>
                  </w14:solidFill>
                </w14:textFill>
              </w:rPr>
            </w:pPr>
          </w:p>
        </w:tc>
        <w:tc>
          <w:tcPr>
            <w:tcW w:w="2145" w:type="dxa"/>
            <w:vAlign w:val="top"/>
          </w:tcPr>
          <w:p w14:paraId="7CBD1154">
            <w:pPr>
              <w:rPr>
                <w:rFonts w:ascii="Arial"/>
                <w:color w:val="000000" w:themeColor="text1"/>
                <w:sz w:val="21"/>
                <w:highlight w:val="none"/>
                <w14:textFill>
                  <w14:solidFill>
                    <w14:schemeClr w14:val="tx1"/>
                  </w14:solidFill>
                </w14:textFill>
              </w:rPr>
            </w:pPr>
          </w:p>
        </w:tc>
        <w:tc>
          <w:tcPr>
            <w:tcW w:w="2087" w:type="dxa"/>
            <w:vAlign w:val="top"/>
          </w:tcPr>
          <w:p w14:paraId="2D3D4D95">
            <w:pPr>
              <w:rPr>
                <w:rFonts w:ascii="Arial"/>
                <w:color w:val="000000" w:themeColor="text1"/>
                <w:sz w:val="21"/>
                <w:highlight w:val="none"/>
                <w14:textFill>
                  <w14:solidFill>
                    <w14:schemeClr w14:val="tx1"/>
                  </w14:solidFill>
                </w14:textFill>
              </w:rPr>
            </w:pPr>
          </w:p>
        </w:tc>
      </w:tr>
    </w:tbl>
    <w:p w14:paraId="4AB83E39">
      <w:pPr>
        <w:spacing w:before="150" w:line="220" w:lineRule="auto"/>
        <w:ind w:left="311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b/>
          <w:bCs/>
          <w:color w:val="000000" w:themeColor="text1"/>
          <w:spacing w:val="-2"/>
          <w:sz w:val="21"/>
          <w:szCs w:val="21"/>
          <w:highlight w:val="none"/>
          <w14:textFill>
            <w14:solidFill>
              <w14:schemeClr w14:val="tx1"/>
            </w14:solidFill>
          </w14:textFill>
        </w:rPr>
        <w:t>B-4</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b/>
          <w:bCs/>
          <w:color w:val="000000" w:themeColor="text1"/>
          <w:spacing w:val="-2"/>
          <w:sz w:val="21"/>
          <w:szCs w:val="21"/>
          <w:highlight w:val="none"/>
          <w14:textFill>
            <w14:solidFill>
              <w14:schemeClr w14:val="tx1"/>
            </w14:solidFill>
          </w14:textFill>
        </w:rPr>
        <w:t>委托人提供的设备</w:t>
      </w:r>
    </w:p>
    <w:p w14:paraId="05CEBAE6">
      <w:pPr>
        <w:spacing w:line="128" w:lineRule="exact"/>
        <w:rPr>
          <w:color w:val="000000" w:themeColor="text1"/>
          <w:highlight w:val="none"/>
          <w14:textFill>
            <w14:solidFill>
              <w14:schemeClr w14:val="tx1"/>
            </w14:solidFill>
          </w14:textFill>
        </w:rPr>
      </w:pPr>
    </w:p>
    <w:tbl>
      <w:tblPr>
        <w:tblStyle w:val="14"/>
        <w:tblW w:w="8602"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03"/>
        <w:gridCol w:w="1593"/>
        <w:gridCol w:w="2137"/>
        <w:gridCol w:w="1869"/>
      </w:tblGrid>
      <w:tr w14:paraId="76520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3003" w:type="dxa"/>
            <w:vAlign w:val="top"/>
          </w:tcPr>
          <w:p w14:paraId="4D0EF7ED">
            <w:pPr>
              <w:pStyle w:val="15"/>
              <w:spacing w:before="70" w:line="223" w:lineRule="auto"/>
              <w:ind w:left="1299"/>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名称</w:t>
            </w:r>
          </w:p>
        </w:tc>
        <w:tc>
          <w:tcPr>
            <w:tcW w:w="1593" w:type="dxa"/>
            <w:vAlign w:val="top"/>
          </w:tcPr>
          <w:p w14:paraId="4203DD97">
            <w:pPr>
              <w:pStyle w:val="15"/>
              <w:spacing w:before="69" w:line="221" w:lineRule="auto"/>
              <w:ind w:left="592"/>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数量</w:t>
            </w:r>
          </w:p>
        </w:tc>
        <w:tc>
          <w:tcPr>
            <w:tcW w:w="2137" w:type="dxa"/>
            <w:vAlign w:val="top"/>
          </w:tcPr>
          <w:p w14:paraId="35913C3E">
            <w:pPr>
              <w:pStyle w:val="15"/>
              <w:spacing w:before="69" w:line="221" w:lineRule="auto"/>
              <w:ind w:left="555"/>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型号与规格</w:t>
            </w:r>
          </w:p>
        </w:tc>
        <w:tc>
          <w:tcPr>
            <w:tcW w:w="1869" w:type="dxa"/>
            <w:vAlign w:val="top"/>
          </w:tcPr>
          <w:p w14:paraId="457F9B55">
            <w:pPr>
              <w:pStyle w:val="15"/>
              <w:spacing w:before="70" w:line="220" w:lineRule="auto"/>
              <w:ind w:left="520"/>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提供时间</w:t>
            </w:r>
          </w:p>
        </w:tc>
      </w:tr>
      <w:tr w14:paraId="4EDD8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3003" w:type="dxa"/>
            <w:vAlign w:val="top"/>
          </w:tcPr>
          <w:p w14:paraId="65C20C3C">
            <w:pPr>
              <w:pStyle w:val="15"/>
              <w:spacing w:before="66" w:line="222" w:lineRule="auto"/>
              <w:ind w:left="945"/>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1.</w:t>
            </w:r>
            <w:r>
              <w:rPr>
                <w:color w:val="000000" w:themeColor="text1"/>
                <w:spacing w:val="8"/>
                <w:highlight w:val="none"/>
                <w14:textFill>
                  <w14:solidFill>
                    <w14:schemeClr w14:val="tx1"/>
                  </w14:solidFill>
                </w14:textFill>
              </w:rPr>
              <w:t xml:space="preserve"> </w:t>
            </w:r>
            <w:r>
              <w:rPr>
                <w:color w:val="000000" w:themeColor="text1"/>
                <w:spacing w:val="-5"/>
                <w:highlight w:val="none"/>
                <w14:textFill>
                  <w14:solidFill>
                    <w14:schemeClr w14:val="tx1"/>
                  </w14:solidFill>
                </w14:textFill>
              </w:rPr>
              <w:t>通讯设备</w:t>
            </w:r>
          </w:p>
        </w:tc>
        <w:tc>
          <w:tcPr>
            <w:tcW w:w="1593" w:type="dxa"/>
            <w:vAlign w:val="top"/>
          </w:tcPr>
          <w:p w14:paraId="408E751B">
            <w:pPr>
              <w:rPr>
                <w:rFonts w:ascii="Arial"/>
                <w:color w:val="000000" w:themeColor="text1"/>
                <w:sz w:val="21"/>
                <w:highlight w:val="none"/>
                <w14:textFill>
                  <w14:solidFill>
                    <w14:schemeClr w14:val="tx1"/>
                  </w14:solidFill>
                </w14:textFill>
              </w:rPr>
            </w:pPr>
          </w:p>
        </w:tc>
        <w:tc>
          <w:tcPr>
            <w:tcW w:w="2137" w:type="dxa"/>
            <w:vAlign w:val="top"/>
          </w:tcPr>
          <w:p w14:paraId="2EE0B4A1">
            <w:pPr>
              <w:rPr>
                <w:rFonts w:ascii="Arial"/>
                <w:color w:val="000000" w:themeColor="text1"/>
                <w:sz w:val="21"/>
                <w:highlight w:val="none"/>
                <w14:textFill>
                  <w14:solidFill>
                    <w14:schemeClr w14:val="tx1"/>
                  </w14:solidFill>
                </w14:textFill>
              </w:rPr>
            </w:pPr>
          </w:p>
        </w:tc>
        <w:tc>
          <w:tcPr>
            <w:tcW w:w="1869" w:type="dxa"/>
            <w:vAlign w:val="top"/>
          </w:tcPr>
          <w:p w14:paraId="64FF74CD">
            <w:pPr>
              <w:rPr>
                <w:rFonts w:ascii="Arial"/>
                <w:color w:val="000000" w:themeColor="text1"/>
                <w:sz w:val="21"/>
                <w:highlight w:val="none"/>
                <w14:textFill>
                  <w14:solidFill>
                    <w14:schemeClr w14:val="tx1"/>
                  </w14:solidFill>
                </w14:textFill>
              </w:rPr>
            </w:pPr>
          </w:p>
        </w:tc>
      </w:tr>
      <w:tr w14:paraId="3275EF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3003" w:type="dxa"/>
            <w:vAlign w:val="top"/>
          </w:tcPr>
          <w:p w14:paraId="33D0D7E3">
            <w:pPr>
              <w:pStyle w:val="15"/>
              <w:spacing w:before="66" w:line="221" w:lineRule="auto"/>
              <w:ind w:left="932"/>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2.</w:t>
            </w:r>
            <w:r>
              <w:rPr>
                <w:color w:val="000000" w:themeColor="text1"/>
                <w:spacing w:val="15"/>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办公设备</w:t>
            </w:r>
          </w:p>
        </w:tc>
        <w:tc>
          <w:tcPr>
            <w:tcW w:w="1593" w:type="dxa"/>
            <w:vAlign w:val="top"/>
          </w:tcPr>
          <w:p w14:paraId="751C4FAB">
            <w:pPr>
              <w:rPr>
                <w:rFonts w:ascii="Arial"/>
                <w:color w:val="000000" w:themeColor="text1"/>
                <w:sz w:val="21"/>
                <w:highlight w:val="none"/>
                <w14:textFill>
                  <w14:solidFill>
                    <w14:schemeClr w14:val="tx1"/>
                  </w14:solidFill>
                </w14:textFill>
              </w:rPr>
            </w:pPr>
          </w:p>
        </w:tc>
        <w:tc>
          <w:tcPr>
            <w:tcW w:w="2137" w:type="dxa"/>
            <w:vAlign w:val="top"/>
          </w:tcPr>
          <w:p w14:paraId="387F38A1">
            <w:pPr>
              <w:rPr>
                <w:rFonts w:ascii="Arial"/>
                <w:color w:val="000000" w:themeColor="text1"/>
                <w:sz w:val="21"/>
                <w:highlight w:val="none"/>
                <w14:textFill>
                  <w14:solidFill>
                    <w14:schemeClr w14:val="tx1"/>
                  </w14:solidFill>
                </w14:textFill>
              </w:rPr>
            </w:pPr>
          </w:p>
        </w:tc>
        <w:tc>
          <w:tcPr>
            <w:tcW w:w="1869" w:type="dxa"/>
            <w:vAlign w:val="top"/>
          </w:tcPr>
          <w:p w14:paraId="3AD39A33">
            <w:pPr>
              <w:rPr>
                <w:rFonts w:ascii="Arial"/>
                <w:color w:val="000000" w:themeColor="text1"/>
                <w:sz w:val="21"/>
                <w:highlight w:val="none"/>
                <w14:textFill>
                  <w14:solidFill>
                    <w14:schemeClr w14:val="tx1"/>
                  </w14:solidFill>
                </w14:textFill>
              </w:rPr>
            </w:pPr>
          </w:p>
        </w:tc>
      </w:tr>
      <w:tr w14:paraId="3AD75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3003" w:type="dxa"/>
            <w:vAlign w:val="top"/>
          </w:tcPr>
          <w:p w14:paraId="26A33D24">
            <w:pPr>
              <w:pStyle w:val="15"/>
              <w:spacing w:before="68" w:line="222" w:lineRule="auto"/>
              <w:ind w:left="933"/>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3.</w:t>
            </w:r>
            <w:r>
              <w:rPr>
                <w:color w:val="000000" w:themeColor="text1"/>
                <w:spacing w:val="13"/>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交通工具</w:t>
            </w:r>
          </w:p>
        </w:tc>
        <w:tc>
          <w:tcPr>
            <w:tcW w:w="1593" w:type="dxa"/>
            <w:vAlign w:val="top"/>
          </w:tcPr>
          <w:p w14:paraId="1E56CD4D">
            <w:pPr>
              <w:rPr>
                <w:rFonts w:ascii="Arial"/>
                <w:color w:val="000000" w:themeColor="text1"/>
                <w:sz w:val="21"/>
                <w:highlight w:val="none"/>
                <w14:textFill>
                  <w14:solidFill>
                    <w14:schemeClr w14:val="tx1"/>
                  </w14:solidFill>
                </w14:textFill>
              </w:rPr>
            </w:pPr>
          </w:p>
        </w:tc>
        <w:tc>
          <w:tcPr>
            <w:tcW w:w="2137" w:type="dxa"/>
            <w:vAlign w:val="top"/>
          </w:tcPr>
          <w:p w14:paraId="6C79A5CF">
            <w:pPr>
              <w:rPr>
                <w:rFonts w:ascii="Arial"/>
                <w:color w:val="000000" w:themeColor="text1"/>
                <w:sz w:val="21"/>
                <w:highlight w:val="none"/>
                <w14:textFill>
                  <w14:solidFill>
                    <w14:schemeClr w14:val="tx1"/>
                  </w14:solidFill>
                </w14:textFill>
              </w:rPr>
            </w:pPr>
          </w:p>
        </w:tc>
        <w:tc>
          <w:tcPr>
            <w:tcW w:w="1869" w:type="dxa"/>
            <w:vAlign w:val="top"/>
          </w:tcPr>
          <w:p w14:paraId="295D6D57">
            <w:pPr>
              <w:rPr>
                <w:rFonts w:ascii="Arial"/>
                <w:color w:val="000000" w:themeColor="text1"/>
                <w:sz w:val="21"/>
                <w:highlight w:val="none"/>
                <w14:textFill>
                  <w14:solidFill>
                    <w14:schemeClr w14:val="tx1"/>
                  </w14:solidFill>
                </w14:textFill>
              </w:rPr>
            </w:pPr>
          </w:p>
        </w:tc>
      </w:tr>
      <w:tr w14:paraId="24BCE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3003" w:type="dxa"/>
            <w:vAlign w:val="top"/>
          </w:tcPr>
          <w:p w14:paraId="3DB52F9C">
            <w:pPr>
              <w:pStyle w:val="15"/>
              <w:spacing w:before="71" w:line="221" w:lineRule="auto"/>
              <w:ind w:left="614"/>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4. 检测和试验设备</w:t>
            </w:r>
          </w:p>
        </w:tc>
        <w:tc>
          <w:tcPr>
            <w:tcW w:w="1593" w:type="dxa"/>
            <w:vAlign w:val="top"/>
          </w:tcPr>
          <w:p w14:paraId="180D8E29">
            <w:pPr>
              <w:rPr>
                <w:rFonts w:ascii="Arial"/>
                <w:color w:val="000000" w:themeColor="text1"/>
                <w:sz w:val="21"/>
                <w:highlight w:val="none"/>
                <w14:textFill>
                  <w14:solidFill>
                    <w14:schemeClr w14:val="tx1"/>
                  </w14:solidFill>
                </w14:textFill>
              </w:rPr>
            </w:pPr>
          </w:p>
        </w:tc>
        <w:tc>
          <w:tcPr>
            <w:tcW w:w="2137" w:type="dxa"/>
            <w:vAlign w:val="top"/>
          </w:tcPr>
          <w:p w14:paraId="1A8608A4">
            <w:pPr>
              <w:rPr>
                <w:rFonts w:ascii="Arial"/>
                <w:color w:val="000000" w:themeColor="text1"/>
                <w:sz w:val="21"/>
                <w:highlight w:val="none"/>
                <w14:textFill>
                  <w14:solidFill>
                    <w14:schemeClr w14:val="tx1"/>
                  </w14:solidFill>
                </w14:textFill>
              </w:rPr>
            </w:pPr>
          </w:p>
        </w:tc>
        <w:tc>
          <w:tcPr>
            <w:tcW w:w="1869" w:type="dxa"/>
            <w:vAlign w:val="top"/>
          </w:tcPr>
          <w:p w14:paraId="2C2B405E">
            <w:pPr>
              <w:rPr>
                <w:rFonts w:ascii="Arial"/>
                <w:color w:val="000000" w:themeColor="text1"/>
                <w:sz w:val="21"/>
                <w:highlight w:val="none"/>
                <w14:textFill>
                  <w14:solidFill>
                    <w14:schemeClr w14:val="tx1"/>
                  </w14:solidFill>
                </w14:textFill>
              </w:rPr>
            </w:pPr>
          </w:p>
        </w:tc>
      </w:tr>
      <w:tr w14:paraId="37A58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3003" w:type="dxa"/>
            <w:vAlign w:val="top"/>
          </w:tcPr>
          <w:p w14:paraId="7E29BB89">
            <w:pPr>
              <w:rPr>
                <w:rFonts w:ascii="Arial"/>
                <w:color w:val="000000" w:themeColor="text1"/>
                <w:sz w:val="21"/>
                <w:highlight w:val="none"/>
                <w14:textFill>
                  <w14:solidFill>
                    <w14:schemeClr w14:val="tx1"/>
                  </w14:solidFill>
                </w14:textFill>
              </w:rPr>
            </w:pPr>
          </w:p>
        </w:tc>
        <w:tc>
          <w:tcPr>
            <w:tcW w:w="1593" w:type="dxa"/>
            <w:vAlign w:val="top"/>
          </w:tcPr>
          <w:p w14:paraId="4AE668A4">
            <w:pPr>
              <w:rPr>
                <w:rFonts w:ascii="Arial"/>
                <w:color w:val="000000" w:themeColor="text1"/>
                <w:sz w:val="21"/>
                <w:highlight w:val="none"/>
                <w14:textFill>
                  <w14:solidFill>
                    <w14:schemeClr w14:val="tx1"/>
                  </w14:solidFill>
                </w14:textFill>
              </w:rPr>
            </w:pPr>
          </w:p>
        </w:tc>
        <w:tc>
          <w:tcPr>
            <w:tcW w:w="2137" w:type="dxa"/>
            <w:vAlign w:val="top"/>
          </w:tcPr>
          <w:p w14:paraId="67FCCBD4">
            <w:pPr>
              <w:rPr>
                <w:rFonts w:ascii="Arial"/>
                <w:color w:val="000000" w:themeColor="text1"/>
                <w:sz w:val="21"/>
                <w:highlight w:val="none"/>
                <w14:textFill>
                  <w14:solidFill>
                    <w14:schemeClr w14:val="tx1"/>
                  </w14:solidFill>
                </w14:textFill>
              </w:rPr>
            </w:pPr>
          </w:p>
        </w:tc>
        <w:tc>
          <w:tcPr>
            <w:tcW w:w="1869" w:type="dxa"/>
            <w:vAlign w:val="top"/>
          </w:tcPr>
          <w:p w14:paraId="29FAAB26">
            <w:pPr>
              <w:rPr>
                <w:rFonts w:ascii="Arial"/>
                <w:color w:val="000000" w:themeColor="text1"/>
                <w:sz w:val="21"/>
                <w:highlight w:val="none"/>
                <w14:textFill>
                  <w14:solidFill>
                    <w14:schemeClr w14:val="tx1"/>
                  </w14:solidFill>
                </w14:textFill>
              </w:rPr>
            </w:pPr>
          </w:p>
        </w:tc>
      </w:tr>
    </w:tbl>
    <w:p w14:paraId="6027B1F6">
      <w:pPr>
        <w:pStyle w:val="5"/>
        <w:rPr>
          <w:color w:val="000000" w:themeColor="text1"/>
          <w:highlight w:val="none"/>
          <w14:textFill>
            <w14:solidFill>
              <w14:schemeClr w14:val="tx1"/>
            </w14:solidFill>
          </w14:textFill>
        </w:rPr>
      </w:pPr>
    </w:p>
    <w:p w14:paraId="299B8336">
      <w:pPr>
        <w:rPr>
          <w:color w:val="000000" w:themeColor="text1"/>
          <w:highlight w:val="none"/>
          <w14:textFill>
            <w14:solidFill>
              <w14:schemeClr w14:val="tx1"/>
            </w14:solidFill>
          </w14:textFill>
        </w:rPr>
        <w:sectPr>
          <w:footerReference r:id="rId90" w:type="default"/>
          <w:pgSz w:w="11907" w:h="16839"/>
          <w:pgMar w:top="400" w:right="1500" w:bottom="1465" w:left="1785" w:header="0" w:footer="1227" w:gutter="0"/>
          <w:cols w:space="720" w:num="1"/>
        </w:sectPr>
      </w:pPr>
    </w:p>
    <w:p w14:paraId="7186B19B">
      <w:pPr>
        <w:pStyle w:val="5"/>
        <w:spacing w:line="245" w:lineRule="auto"/>
        <w:rPr>
          <w:color w:val="000000" w:themeColor="text1"/>
          <w:highlight w:val="none"/>
          <w14:textFill>
            <w14:solidFill>
              <w14:schemeClr w14:val="tx1"/>
            </w14:solidFill>
          </w14:textFill>
        </w:rPr>
      </w:pPr>
    </w:p>
    <w:p w14:paraId="2472C4E2">
      <w:pPr>
        <w:pStyle w:val="5"/>
        <w:spacing w:line="245" w:lineRule="auto"/>
        <w:rPr>
          <w:color w:val="000000" w:themeColor="text1"/>
          <w:highlight w:val="none"/>
          <w14:textFill>
            <w14:solidFill>
              <w14:schemeClr w14:val="tx1"/>
            </w14:solidFill>
          </w14:textFill>
        </w:rPr>
      </w:pPr>
    </w:p>
    <w:p w14:paraId="2584CB20">
      <w:pPr>
        <w:pStyle w:val="5"/>
        <w:spacing w:line="245" w:lineRule="auto"/>
        <w:rPr>
          <w:color w:val="000000" w:themeColor="text1"/>
          <w:highlight w:val="none"/>
          <w14:textFill>
            <w14:solidFill>
              <w14:schemeClr w14:val="tx1"/>
            </w14:solidFill>
          </w14:textFill>
        </w:rPr>
      </w:pPr>
    </w:p>
    <w:p w14:paraId="43011298">
      <w:pPr>
        <w:pStyle w:val="5"/>
        <w:spacing w:line="245" w:lineRule="auto"/>
        <w:rPr>
          <w:color w:val="000000" w:themeColor="text1"/>
          <w:highlight w:val="none"/>
          <w14:textFill>
            <w14:solidFill>
              <w14:schemeClr w14:val="tx1"/>
            </w14:solidFill>
          </w14:textFill>
        </w:rPr>
      </w:pPr>
    </w:p>
    <w:p w14:paraId="3F180FC4">
      <w:pPr>
        <w:pStyle w:val="5"/>
        <w:spacing w:line="245" w:lineRule="auto"/>
        <w:rPr>
          <w:color w:val="000000" w:themeColor="text1"/>
          <w:highlight w:val="none"/>
          <w14:textFill>
            <w14:solidFill>
              <w14:schemeClr w14:val="tx1"/>
            </w14:solidFill>
          </w14:textFill>
        </w:rPr>
      </w:pPr>
    </w:p>
    <w:p w14:paraId="36C5E313">
      <w:pPr>
        <w:pStyle w:val="5"/>
        <w:spacing w:line="245" w:lineRule="auto"/>
        <w:rPr>
          <w:color w:val="000000" w:themeColor="text1"/>
          <w:highlight w:val="none"/>
          <w14:textFill>
            <w14:solidFill>
              <w14:schemeClr w14:val="tx1"/>
            </w14:solidFill>
          </w14:textFill>
        </w:rPr>
      </w:pPr>
    </w:p>
    <w:p w14:paraId="605D95BE">
      <w:pPr>
        <w:pStyle w:val="5"/>
        <w:spacing w:line="245" w:lineRule="auto"/>
        <w:rPr>
          <w:color w:val="000000" w:themeColor="text1"/>
          <w:highlight w:val="none"/>
          <w14:textFill>
            <w14:solidFill>
              <w14:schemeClr w14:val="tx1"/>
            </w14:solidFill>
          </w14:textFill>
        </w:rPr>
      </w:pPr>
    </w:p>
    <w:p w14:paraId="303CFA43">
      <w:pPr>
        <w:pStyle w:val="5"/>
        <w:spacing w:line="245" w:lineRule="auto"/>
        <w:rPr>
          <w:color w:val="000000" w:themeColor="text1"/>
          <w:highlight w:val="none"/>
          <w14:textFill>
            <w14:solidFill>
              <w14:schemeClr w14:val="tx1"/>
            </w14:solidFill>
          </w14:textFill>
        </w:rPr>
      </w:pPr>
    </w:p>
    <w:p w14:paraId="7217D071">
      <w:pPr>
        <w:pStyle w:val="5"/>
        <w:spacing w:line="245" w:lineRule="auto"/>
        <w:rPr>
          <w:color w:val="000000" w:themeColor="text1"/>
          <w:highlight w:val="none"/>
          <w14:textFill>
            <w14:solidFill>
              <w14:schemeClr w14:val="tx1"/>
            </w14:solidFill>
          </w14:textFill>
        </w:rPr>
      </w:pPr>
    </w:p>
    <w:p w14:paraId="6F049BC4">
      <w:pPr>
        <w:pStyle w:val="5"/>
        <w:spacing w:line="246" w:lineRule="auto"/>
        <w:rPr>
          <w:color w:val="000000" w:themeColor="text1"/>
          <w:highlight w:val="none"/>
          <w14:textFill>
            <w14:solidFill>
              <w14:schemeClr w14:val="tx1"/>
            </w14:solidFill>
          </w14:textFill>
        </w:rPr>
      </w:pPr>
    </w:p>
    <w:p w14:paraId="2D79DD2B">
      <w:pPr>
        <w:pStyle w:val="5"/>
        <w:spacing w:line="246" w:lineRule="auto"/>
        <w:rPr>
          <w:color w:val="000000" w:themeColor="text1"/>
          <w:highlight w:val="none"/>
          <w14:textFill>
            <w14:solidFill>
              <w14:schemeClr w14:val="tx1"/>
            </w14:solidFill>
          </w14:textFill>
        </w:rPr>
      </w:pPr>
    </w:p>
    <w:p w14:paraId="4A76AC7B">
      <w:pPr>
        <w:pStyle w:val="5"/>
        <w:spacing w:line="246" w:lineRule="auto"/>
        <w:rPr>
          <w:color w:val="000000" w:themeColor="text1"/>
          <w:highlight w:val="none"/>
          <w14:textFill>
            <w14:solidFill>
              <w14:schemeClr w14:val="tx1"/>
            </w14:solidFill>
          </w14:textFill>
        </w:rPr>
      </w:pPr>
    </w:p>
    <w:p w14:paraId="2E13ACA3">
      <w:pPr>
        <w:pStyle w:val="5"/>
        <w:spacing w:line="246" w:lineRule="auto"/>
        <w:rPr>
          <w:color w:val="000000" w:themeColor="text1"/>
          <w:highlight w:val="none"/>
          <w14:textFill>
            <w14:solidFill>
              <w14:schemeClr w14:val="tx1"/>
            </w14:solidFill>
          </w14:textFill>
        </w:rPr>
      </w:pPr>
    </w:p>
    <w:p w14:paraId="5A8FB51C">
      <w:pPr>
        <w:pStyle w:val="5"/>
        <w:spacing w:line="246" w:lineRule="auto"/>
        <w:rPr>
          <w:color w:val="000000" w:themeColor="text1"/>
          <w:highlight w:val="none"/>
          <w14:textFill>
            <w14:solidFill>
              <w14:schemeClr w14:val="tx1"/>
            </w14:solidFill>
          </w14:textFill>
        </w:rPr>
      </w:pPr>
    </w:p>
    <w:p w14:paraId="00F1C7BF">
      <w:pPr>
        <w:pStyle w:val="5"/>
        <w:spacing w:line="246" w:lineRule="auto"/>
        <w:rPr>
          <w:color w:val="000000" w:themeColor="text1"/>
          <w:highlight w:val="none"/>
          <w14:textFill>
            <w14:solidFill>
              <w14:schemeClr w14:val="tx1"/>
            </w14:solidFill>
          </w14:textFill>
        </w:rPr>
      </w:pPr>
    </w:p>
    <w:p w14:paraId="14FD2235">
      <w:pPr>
        <w:pStyle w:val="5"/>
        <w:spacing w:line="246" w:lineRule="auto"/>
        <w:rPr>
          <w:color w:val="000000" w:themeColor="text1"/>
          <w:highlight w:val="none"/>
          <w14:textFill>
            <w14:solidFill>
              <w14:schemeClr w14:val="tx1"/>
            </w14:solidFill>
          </w14:textFill>
        </w:rPr>
      </w:pPr>
    </w:p>
    <w:p w14:paraId="15CC1B9B">
      <w:pPr>
        <w:pStyle w:val="5"/>
        <w:spacing w:line="246" w:lineRule="auto"/>
        <w:rPr>
          <w:color w:val="000000" w:themeColor="text1"/>
          <w:highlight w:val="none"/>
          <w14:textFill>
            <w14:solidFill>
              <w14:schemeClr w14:val="tx1"/>
            </w14:solidFill>
          </w14:textFill>
        </w:rPr>
      </w:pPr>
    </w:p>
    <w:p w14:paraId="067CE68D">
      <w:pPr>
        <w:pStyle w:val="5"/>
        <w:spacing w:line="246" w:lineRule="auto"/>
        <w:rPr>
          <w:color w:val="000000" w:themeColor="text1"/>
          <w:highlight w:val="none"/>
          <w14:textFill>
            <w14:solidFill>
              <w14:schemeClr w14:val="tx1"/>
            </w14:solidFill>
          </w14:textFill>
        </w:rPr>
      </w:pPr>
    </w:p>
    <w:p w14:paraId="1EF21F70">
      <w:pPr>
        <w:spacing w:before="117" w:line="219" w:lineRule="auto"/>
        <w:ind w:left="2292"/>
        <w:outlineLvl w:val="1"/>
        <w:rPr>
          <w:rFonts w:ascii="黑体" w:hAnsi="黑体" w:eastAsia="黑体" w:cs="黑体"/>
          <w:color w:val="000000" w:themeColor="text1"/>
          <w:sz w:val="36"/>
          <w:szCs w:val="36"/>
          <w:highlight w:val="none"/>
          <w14:textFill>
            <w14:solidFill>
              <w14:schemeClr w14:val="tx1"/>
            </w14:solidFill>
          </w14:textFill>
        </w:rPr>
      </w:pPr>
      <w:bookmarkStart w:id="308" w:name="bookmark148"/>
      <w:bookmarkEnd w:id="308"/>
      <w:bookmarkStart w:id="309" w:name="bookmark242"/>
      <w:bookmarkEnd w:id="309"/>
      <w:bookmarkStart w:id="310" w:name="_Toc26247"/>
      <w:bookmarkStart w:id="311" w:name="_Toc31071"/>
      <w:r>
        <w:rPr>
          <w:rFonts w:ascii="黑体" w:hAnsi="黑体" w:eastAsia="黑体" w:cs="黑体"/>
          <w:color w:val="000000" w:themeColor="text1"/>
          <w:spacing w:val="-2"/>
          <w:sz w:val="36"/>
          <w:szCs w:val="36"/>
          <w:highlight w:val="none"/>
          <w14:textFill>
            <w14:solidFill>
              <w14:schemeClr w14:val="tx1"/>
            </w14:solidFill>
          </w14:textFill>
        </w:rPr>
        <w:t>第三部分 合同附件格式</w:t>
      </w:r>
      <w:bookmarkEnd w:id="310"/>
      <w:bookmarkEnd w:id="311"/>
    </w:p>
    <w:p w14:paraId="0497EBE4">
      <w:pPr>
        <w:spacing w:line="219" w:lineRule="auto"/>
        <w:rPr>
          <w:rFonts w:ascii="黑体" w:hAnsi="黑体" w:eastAsia="黑体" w:cs="黑体"/>
          <w:color w:val="000000" w:themeColor="text1"/>
          <w:sz w:val="36"/>
          <w:szCs w:val="36"/>
          <w:highlight w:val="none"/>
          <w14:textFill>
            <w14:solidFill>
              <w14:schemeClr w14:val="tx1"/>
            </w14:solidFill>
          </w14:textFill>
        </w:rPr>
        <w:sectPr>
          <w:footerReference r:id="rId91" w:type="default"/>
          <w:pgSz w:w="11907" w:h="16839"/>
          <w:pgMar w:top="400" w:right="1785" w:bottom="1465" w:left="1785" w:header="0" w:footer="1227" w:gutter="0"/>
          <w:cols w:space="720" w:num="1"/>
        </w:sectPr>
      </w:pPr>
    </w:p>
    <w:p w14:paraId="0E95538C">
      <w:pPr>
        <w:pStyle w:val="5"/>
        <w:rPr>
          <w:color w:val="000000" w:themeColor="text1"/>
          <w:highlight w:val="none"/>
          <w14:textFill>
            <w14:solidFill>
              <w14:schemeClr w14:val="tx1"/>
            </w14:solidFill>
          </w14:textFill>
        </w:rPr>
      </w:pPr>
    </w:p>
    <w:p w14:paraId="6DFAE437">
      <w:pPr>
        <w:pStyle w:val="5"/>
        <w:rPr>
          <w:color w:val="000000" w:themeColor="text1"/>
          <w:highlight w:val="none"/>
          <w14:textFill>
            <w14:solidFill>
              <w14:schemeClr w14:val="tx1"/>
            </w14:solidFill>
          </w14:textFill>
        </w:rPr>
      </w:pPr>
    </w:p>
    <w:p w14:paraId="5262CB35">
      <w:pPr>
        <w:pStyle w:val="5"/>
        <w:rPr>
          <w:color w:val="000000" w:themeColor="text1"/>
          <w:highlight w:val="none"/>
          <w14:textFill>
            <w14:solidFill>
              <w14:schemeClr w14:val="tx1"/>
            </w14:solidFill>
          </w14:textFill>
        </w:rPr>
      </w:pPr>
    </w:p>
    <w:p w14:paraId="53E5F604">
      <w:pPr>
        <w:pStyle w:val="5"/>
        <w:spacing w:line="241" w:lineRule="auto"/>
        <w:rPr>
          <w:color w:val="000000" w:themeColor="text1"/>
          <w:highlight w:val="none"/>
          <w14:textFill>
            <w14:solidFill>
              <w14:schemeClr w14:val="tx1"/>
            </w14:solidFill>
          </w14:textFill>
        </w:rPr>
      </w:pPr>
    </w:p>
    <w:p w14:paraId="56C13B57">
      <w:pPr>
        <w:spacing w:before="91" w:line="219" w:lineRule="auto"/>
        <w:ind w:left="38"/>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3"/>
          <w:sz w:val="28"/>
          <w:szCs w:val="28"/>
          <w:highlight w:val="none"/>
          <w14:textFill>
            <w14:solidFill>
              <w14:schemeClr w14:val="tx1"/>
            </w14:solidFill>
          </w14:textFill>
        </w:rPr>
        <w:t>附件一：合同协议书</w:t>
      </w:r>
    </w:p>
    <w:p w14:paraId="553EB5E2">
      <w:pPr>
        <w:spacing w:before="188" w:line="219" w:lineRule="auto"/>
        <w:ind w:left="3480"/>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2"/>
          <w:sz w:val="28"/>
          <w:szCs w:val="28"/>
          <w:highlight w:val="none"/>
          <w14:textFill>
            <w14:solidFill>
              <w14:schemeClr w14:val="tx1"/>
            </w14:solidFill>
          </w14:textFill>
        </w:rPr>
        <w:t>合同协议书</w:t>
      </w:r>
    </w:p>
    <w:p w14:paraId="1BBB3A00">
      <w:pPr>
        <w:pStyle w:val="5"/>
        <w:spacing w:line="330" w:lineRule="auto"/>
        <w:rPr>
          <w:color w:val="000000" w:themeColor="text1"/>
          <w:highlight w:val="none"/>
          <w14:textFill>
            <w14:solidFill>
              <w14:schemeClr w14:val="tx1"/>
            </w14:solidFill>
          </w14:textFill>
        </w:rPr>
      </w:pPr>
    </w:p>
    <w:p w14:paraId="5A842304">
      <w:pPr>
        <w:tabs>
          <w:tab w:val="left" w:pos="131"/>
          <w:tab w:val="left" w:pos="1813"/>
        </w:tabs>
        <w:spacing w:before="68" w:line="443" w:lineRule="auto"/>
        <w:ind w:left="12" w:right="155" w:firstLine="63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5"/>
          <w:sz w:val="21"/>
          <w:szCs w:val="21"/>
          <w:highlight w:val="none"/>
          <w:u w:val="single" w:color="auto"/>
          <w14:textFill>
            <w14:solidFill>
              <w14:schemeClr w14:val="tx1"/>
            </w14:solidFill>
          </w14:textFill>
        </w:rPr>
        <w:t>（委托人名称，以下简称</w:t>
      </w:r>
      <w:r>
        <w:rPr>
          <w:rFonts w:ascii="Times New Roman" w:hAnsi="Times New Roman" w:eastAsia="Times New Roman" w:cs="Times New Roman"/>
          <w:color w:val="000000" w:themeColor="text1"/>
          <w:spacing w:val="-5"/>
          <w:sz w:val="21"/>
          <w:szCs w:val="21"/>
          <w:highlight w:val="none"/>
          <w:u w:val="single" w:color="auto"/>
          <w14:textFill>
            <w14:solidFill>
              <w14:schemeClr w14:val="tx1"/>
            </w14:solidFill>
          </w14:textFill>
        </w:rPr>
        <w:t>“</w:t>
      </w:r>
      <w:r>
        <w:rPr>
          <w:rFonts w:ascii="宋体" w:hAnsi="宋体" w:eastAsia="宋体" w:cs="宋体"/>
          <w:color w:val="000000" w:themeColor="text1"/>
          <w:spacing w:val="-5"/>
          <w:sz w:val="21"/>
          <w:szCs w:val="21"/>
          <w:highlight w:val="none"/>
          <w:u w:val="single" w:color="auto"/>
          <w14:textFill>
            <w14:solidFill>
              <w14:schemeClr w14:val="tx1"/>
            </w14:solidFill>
          </w14:textFill>
        </w:rPr>
        <w:t>委托人</w:t>
      </w:r>
      <w:r>
        <w:rPr>
          <w:rFonts w:ascii="Times New Roman" w:hAnsi="Times New Roman" w:eastAsia="Times New Roman" w:cs="Times New Roman"/>
          <w:color w:val="000000" w:themeColor="text1"/>
          <w:spacing w:val="-5"/>
          <w:sz w:val="21"/>
          <w:szCs w:val="21"/>
          <w:highlight w:val="none"/>
          <w:u w:val="single" w:color="auto"/>
          <w14:textFill>
            <w14:solidFill>
              <w14:schemeClr w14:val="tx1"/>
            </w14:solidFill>
          </w14:textFill>
        </w:rPr>
        <w:t>”</w:t>
      </w:r>
      <w:r>
        <w:rPr>
          <w:rFonts w:ascii="宋体" w:hAnsi="宋体" w:eastAsia="宋体" w:cs="宋体"/>
          <w:color w:val="000000" w:themeColor="text1"/>
          <w:spacing w:val="-5"/>
          <w:sz w:val="21"/>
          <w:szCs w:val="21"/>
          <w:highlight w:val="none"/>
          <w:u w:val="single" w:color="auto"/>
          <w14:textFill>
            <w14:solidFill>
              <w14:schemeClr w14:val="tx1"/>
            </w14:solidFill>
          </w14:textFill>
        </w:rPr>
        <w:t>）</w:t>
      </w:r>
      <w:r>
        <w:rPr>
          <w:rFonts w:ascii="宋体" w:hAnsi="宋体" w:eastAsia="宋体" w:cs="宋体"/>
          <w:color w:val="000000" w:themeColor="text1"/>
          <w:spacing w:val="-5"/>
          <w:sz w:val="21"/>
          <w:szCs w:val="21"/>
          <w:highlight w:val="none"/>
          <w14:textFill>
            <w14:solidFill>
              <w14:schemeClr w14:val="tx1"/>
            </w14:solidFill>
          </w14:textFill>
        </w:rPr>
        <w:t>为实</w:t>
      </w:r>
      <w:r>
        <w:rPr>
          <w:rFonts w:ascii="宋体" w:hAnsi="宋体" w:eastAsia="宋体" w:cs="宋体"/>
          <w:color w:val="000000" w:themeColor="text1"/>
          <w:spacing w:val="-5"/>
          <w:sz w:val="21"/>
          <w:szCs w:val="21"/>
          <w:highlight w:val="none"/>
          <w:u w:val="single" w:color="auto"/>
          <w14:textFill>
            <w14:solidFill>
              <w14:schemeClr w14:val="tx1"/>
            </w14:solidFill>
          </w14:textFill>
        </w:rPr>
        <w:t>施    （项目名称</w:t>
      </w:r>
      <w:r>
        <w:rPr>
          <w:rFonts w:ascii="宋体" w:hAnsi="宋体" w:eastAsia="宋体" w:cs="宋体"/>
          <w:color w:val="000000" w:themeColor="text1"/>
          <w:spacing w:val="19"/>
          <w:sz w:val="21"/>
          <w:szCs w:val="21"/>
          <w:highlight w:val="none"/>
          <w:u w:val="single" w:color="auto"/>
          <w14:textFill>
            <w14:solidFill>
              <w14:schemeClr w14:val="tx1"/>
            </w14:solidFill>
          </w14:textFill>
        </w:rPr>
        <w:t>）</w:t>
      </w:r>
      <w:r>
        <w:rPr>
          <w:rFonts w:ascii="宋体" w:hAnsi="宋体" w:eastAsia="宋体" w:cs="宋体"/>
          <w:color w:val="000000" w:themeColor="text1"/>
          <w:spacing w:val="19"/>
          <w:sz w:val="21"/>
          <w:szCs w:val="21"/>
          <w:highlight w:val="none"/>
          <w14:textFill>
            <w14:solidFill>
              <w14:schemeClr w14:val="tx1"/>
            </w14:solidFill>
          </w14:textFill>
        </w:rPr>
        <w:t>，</w:t>
      </w:r>
      <w:r>
        <w:rPr>
          <w:rFonts w:ascii="宋体" w:hAnsi="宋体" w:eastAsia="宋体" w:cs="宋体"/>
          <w:color w:val="000000" w:themeColor="text1"/>
          <w:spacing w:val="-5"/>
          <w:sz w:val="21"/>
          <w:szCs w:val="21"/>
          <w:highlight w:val="none"/>
          <w14:textFill>
            <w14:solidFill>
              <w14:schemeClr w14:val="tx1"/>
            </w14:solidFill>
          </w14:textFill>
        </w:rPr>
        <w:t>已接受</w:t>
      </w: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5"/>
          <w:sz w:val="21"/>
          <w:szCs w:val="21"/>
          <w:highlight w:val="none"/>
          <w:u w:val="single" w:color="auto"/>
          <w14:textFill>
            <w14:solidFill>
              <w14:schemeClr w14:val="tx1"/>
            </w14:solidFill>
          </w14:textFill>
        </w:rPr>
        <w:t>（监理人名称，以下简称</w:t>
      </w:r>
      <w:r>
        <w:rPr>
          <w:rFonts w:ascii="Times New Roman" w:hAnsi="Times New Roman" w:eastAsia="Times New Roman" w:cs="Times New Roman"/>
          <w:color w:val="000000" w:themeColor="text1"/>
          <w:spacing w:val="-5"/>
          <w:sz w:val="21"/>
          <w:szCs w:val="21"/>
          <w:highlight w:val="none"/>
          <w:u w:val="single" w:color="auto"/>
          <w14:textFill>
            <w14:solidFill>
              <w14:schemeClr w14:val="tx1"/>
            </w14:solidFill>
          </w14:textFill>
        </w:rPr>
        <w:t>“</w:t>
      </w:r>
      <w:r>
        <w:rPr>
          <w:rFonts w:ascii="宋体" w:hAnsi="宋体" w:eastAsia="宋体" w:cs="宋体"/>
          <w:color w:val="000000" w:themeColor="text1"/>
          <w:spacing w:val="-5"/>
          <w:sz w:val="21"/>
          <w:szCs w:val="21"/>
          <w:highlight w:val="none"/>
          <w:u w:val="single" w:color="auto"/>
          <w14:textFill>
            <w14:solidFill>
              <w14:schemeClr w14:val="tx1"/>
            </w14:solidFill>
          </w14:textFill>
        </w:rPr>
        <w:t>监理人</w:t>
      </w:r>
      <w:r>
        <w:rPr>
          <w:rFonts w:ascii="Times New Roman" w:hAnsi="Times New Roman" w:eastAsia="Times New Roman" w:cs="Times New Roman"/>
          <w:color w:val="000000" w:themeColor="text1"/>
          <w:spacing w:val="-5"/>
          <w:sz w:val="21"/>
          <w:szCs w:val="21"/>
          <w:highlight w:val="none"/>
          <w:u w:val="single" w:color="auto"/>
          <w14:textFill>
            <w14:solidFill>
              <w14:schemeClr w14:val="tx1"/>
            </w14:solidFill>
          </w14:textFill>
        </w:rPr>
        <w:t>”</w:t>
      </w:r>
      <w:r>
        <w:rPr>
          <w:rFonts w:ascii="宋体" w:hAnsi="宋体" w:eastAsia="宋体" w:cs="宋体"/>
          <w:color w:val="000000" w:themeColor="text1"/>
          <w:spacing w:val="-5"/>
          <w:sz w:val="21"/>
          <w:szCs w:val="21"/>
          <w:highlight w:val="none"/>
          <w:u w:val="single" w:color="auto"/>
          <w14:textFill>
            <w14:solidFill>
              <w14:schemeClr w14:val="tx1"/>
            </w14:solidFill>
          </w14:textFill>
        </w:rPr>
        <w:t>）</w:t>
      </w:r>
      <w:r>
        <w:rPr>
          <w:rFonts w:ascii="宋体" w:hAnsi="宋体" w:eastAsia="宋体" w:cs="宋体"/>
          <w:color w:val="000000" w:themeColor="text1"/>
          <w:spacing w:val="-5"/>
          <w:sz w:val="21"/>
          <w:szCs w:val="21"/>
          <w:highlight w:val="none"/>
          <w14:textFill>
            <w14:solidFill>
              <w14:schemeClr w14:val="tx1"/>
            </w14:solidFill>
          </w14:textFill>
        </w:rPr>
        <w:t>对该项目监</w:t>
      </w:r>
      <w:r>
        <w:rPr>
          <w:rFonts w:ascii="宋体" w:hAnsi="宋体" w:eastAsia="宋体" w:cs="宋体"/>
          <w:color w:val="000000" w:themeColor="text1"/>
          <w:spacing w:val="-6"/>
          <w:sz w:val="21"/>
          <w:szCs w:val="21"/>
          <w:highlight w:val="none"/>
          <w14:textFill>
            <w14:solidFill>
              <w14:schemeClr w14:val="tx1"/>
            </w14:solidFill>
          </w14:textFill>
        </w:rPr>
        <w:t>理投标。</w:t>
      </w:r>
    </w:p>
    <w:p w14:paraId="70D0DA5A">
      <w:pPr>
        <w:spacing w:before="152" w:line="221" w:lineRule="auto"/>
        <w:ind w:left="37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委托人和监理人共同达成如下协议。</w:t>
      </w:r>
    </w:p>
    <w:p w14:paraId="0C012C33">
      <w:pPr>
        <w:spacing w:before="293" w:line="220" w:lineRule="auto"/>
        <w:ind w:left="45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1.本协议书与下列文件一起构成合同文件：</w:t>
      </w:r>
    </w:p>
    <w:p w14:paraId="69B06366">
      <w:pPr>
        <w:spacing w:before="84" w:line="220" w:lineRule="auto"/>
        <w:ind w:left="80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sz w:val="21"/>
          <w:szCs w:val="21"/>
          <w:highlight w:val="none"/>
          <w14:textFill>
            <w14:solidFill>
              <w14:schemeClr w14:val="tx1"/>
            </w14:solidFill>
          </w14:textFill>
        </w:rPr>
        <w:t>（1）中标通知书；</w:t>
      </w:r>
    </w:p>
    <w:p w14:paraId="7EF82D30">
      <w:pPr>
        <w:spacing w:before="84" w:line="220" w:lineRule="auto"/>
        <w:ind w:left="80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（2）投标函及投标函附录；</w:t>
      </w:r>
    </w:p>
    <w:p w14:paraId="11E4ACD9">
      <w:pPr>
        <w:spacing w:before="80" w:line="221" w:lineRule="auto"/>
        <w:ind w:left="80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（3）专用合同条款；</w:t>
      </w:r>
    </w:p>
    <w:p w14:paraId="3BF3AD1D">
      <w:pPr>
        <w:spacing w:before="82" w:line="221" w:lineRule="auto"/>
        <w:ind w:left="80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（4）通用合同条款；</w:t>
      </w:r>
    </w:p>
    <w:p w14:paraId="082CF643">
      <w:pPr>
        <w:spacing w:before="83" w:line="221" w:lineRule="auto"/>
        <w:ind w:left="80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（5）技术标准和服务要求；</w:t>
      </w:r>
    </w:p>
    <w:p w14:paraId="79E28126">
      <w:pPr>
        <w:spacing w:before="82" w:line="221" w:lineRule="auto"/>
        <w:ind w:left="80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（6）监理报酬清单；</w:t>
      </w:r>
    </w:p>
    <w:p w14:paraId="18182175">
      <w:pPr>
        <w:spacing w:before="80" w:line="221" w:lineRule="auto"/>
        <w:ind w:left="80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（7）监理大纲；</w:t>
      </w:r>
    </w:p>
    <w:p w14:paraId="0D642008">
      <w:pPr>
        <w:spacing w:before="82" w:line="221" w:lineRule="auto"/>
        <w:ind w:left="80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（8）其他合同文件。</w:t>
      </w:r>
    </w:p>
    <w:p w14:paraId="503E9F03">
      <w:pPr>
        <w:spacing w:before="75" w:line="285" w:lineRule="auto"/>
        <w:ind w:left="22" w:right="564" w:firstLine="4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2.上述合同文件互相补充和解释。如果合同文件之间存在矛盾或不一致之处，以上述文件的排列顺序在先者为准。</w:t>
      </w:r>
    </w:p>
    <w:p w14:paraId="03BF7715">
      <w:pPr>
        <w:spacing w:before="1" w:line="219" w:lineRule="auto"/>
        <w:ind w:left="44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3.签约合同价：人民币（大写）</w:t>
      </w:r>
      <w:r>
        <w:rPr>
          <w:rFonts w:ascii="宋体" w:hAnsi="宋体" w:eastAsia="宋体" w:cs="宋体"/>
          <w:color w:val="000000" w:themeColor="text1"/>
          <w:spacing w:val="-62"/>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4"/>
          <w:sz w:val="21"/>
          <w:szCs w:val="21"/>
          <w:highlight w:val="none"/>
          <w14:textFill>
            <w14:solidFill>
              <w14:schemeClr w14:val="tx1"/>
            </w14:solidFill>
          </w14:textFill>
        </w:rPr>
        <w:t xml:space="preserve"> (¥</w:t>
      </w:r>
      <w:r>
        <w:rPr>
          <w:rFonts w:ascii="宋体" w:hAnsi="宋体" w:eastAsia="宋体" w:cs="宋体"/>
          <w:color w:val="000000" w:themeColor="text1"/>
          <w:spacing w:val="10"/>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69"/>
          <w:sz w:val="21"/>
          <w:szCs w:val="21"/>
          <w:highlight w:val="none"/>
          <w14:textFill>
            <w14:solidFill>
              <w14:schemeClr w14:val="tx1"/>
            </w14:solidFill>
          </w14:textFill>
        </w:rPr>
        <w:t xml:space="preserve"> </w:t>
      </w:r>
      <w:r>
        <w:rPr>
          <w:rFonts w:ascii="宋体" w:hAnsi="宋体" w:eastAsia="宋体" w:cs="宋体"/>
          <w:color w:val="000000" w:themeColor="text1"/>
          <w:spacing w:val="-4"/>
          <w:sz w:val="21"/>
          <w:szCs w:val="21"/>
          <w:highlight w:val="none"/>
          <w14:textFill>
            <w14:solidFill>
              <w14:schemeClr w14:val="tx1"/>
            </w14:solidFill>
          </w14:textFill>
        </w:rPr>
        <w:t>) 。</w:t>
      </w:r>
    </w:p>
    <w:p w14:paraId="4376F65A">
      <w:pPr>
        <w:spacing w:before="74" w:line="221" w:lineRule="auto"/>
        <w:ind w:left="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4.总监理工程师：</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p>
    <w:p w14:paraId="61B1E018">
      <w:pPr>
        <w:spacing w:before="72" w:line="221" w:lineRule="auto"/>
        <w:ind w:left="44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5.监理工作质量符合的标准和要求：</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p>
    <w:p w14:paraId="6CEE940E">
      <w:pPr>
        <w:spacing w:before="73" w:line="221"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6.监理人承诺按合同约定承担工程的监理工作。</w:t>
      </w:r>
    </w:p>
    <w:p w14:paraId="7CB6E7AE">
      <w:pPr>
        <w:spacing w:before="73" w:line="219"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7.委托人承诺按合同约定的条件、时间和方式向监理人支付合同价款。</w:t>
      </w:r>
    </w:p>
    <w:p w14:paraId="3A5F1730">
      <w:pPr>
        <w:spacing w:before="75" w:line="285" w:lineRule="auto"/>
        <w:ind w:left="21" w:right="465" w:firstLine="4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8.监理人计划开始监理日期</w:t>
      </w:r>
      <w:r>
        <w:rPr>
          <w:rFonts w:ascii="宋体" w:hAnsi="宋体" w:eastAsia="宋体" w:cs="宋体"/>
          <w:color w:val="000000" w:themeColor="text1"/>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实际日期按照委托人在开始监理通知中载明的开始监理日期为准。监理服务期限为</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3"/>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天。</w:t>
      </w:r>
    </w:p>
    <w:p w14:paraId="64DDE8BB">
      <w:pPr>
        <w:spacing w:before="1" w:line="219"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9.本合同协议书一式</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79"/>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份，合同双方各执</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pacing w:val="20"/>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5"/>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份。</w:t>
      </w:r>
    </w:p>
    <w:p w14:paraId="6E38CCB2">
      <w:pPr>
        <w:spacing w:before="20" w:line="221" w:lineRule="auto"/>
        <w:ind w:left="45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10.合同未尽事宜，双方另行签订补充协议。补充协议是合同的组成部分。</w:t>
      </w:r>
    </w:p>
    <w:p w14:paraId="09F0FCD5">
      <w:pPr>
        <w:pStyle w:val="5"/>
        <w:spacing w:line="408" w:lineRule="auto"/>
        <w:rPr>
          <w:color w:val="000000" w:themeColor="text1"/>
          <w:highlight w:val="none"/>
          <w14:textFill>
            <w14:solidFill>
              <w14:schemeClr w14:val="tx1"/>
            </w14:solidFill>
          </w14:textFill>
        </w:rPr>
      </w:pPr>
    </w:p>
    <w:p w14:paraId="4B3D2711">
      <w:pPr>
        <w:spacing w:before="69" w:line="220" w:lineRule="auto"/>
        <w:ind w:left="23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委托人</w:t>
      </w:r>
      <w:r>
        <w:rPr>
          <w:rFonts w:ascii="宋体" w:hAnsi="宋体" w:eastAsia="宋体" w:cs="宋体"/>
          <w:color w:val="000000" w:themeColor="text1"/>
          <w:spacing w:val="-16"/>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6"/>
          <w:sz w:val="21"/>
          <w:szCs w:val="21"/>
          <w:highlight w:val="none"/>
          <w14:textFill>
            <w14:solidFill>
              <w14:schemeClr w14:val="tx1"/>
            </w14:solidFill>
          </w14:textFill>
        </w:rPr>
        <w:t>（</w:t>
      </w:r>
      <w:r>
        <w:rPr>
          <w:rFonts w:ascii="宋体" w:hAnsi="宋体" w:eastAsia="宋体" w:cs="宋体"/>
          <w:color w:val="000000" w:themeColor="text1"/>
          <w:spacing w:val="3"/>
          <w:sz w:val="21"/>
          <w:szCs w:val="21"/>
          <w:highlight w:val="none"/>
          <w14:textFill>
            <w14:solidFill>
              <w14:schemeClr w14:val="tx1"/>
            </w14:solidFill>
          </w14:textFill>
        </w:rPr>
        <w:t>盖单位章）</w:t>
      </w:r>
      <w:r>
        <w:rPr>
          <w:rFonts w:ascii="宋体" w:hAnsi="宋体" w:eastAsia="宋体" w:cs="宋体"/>
          <w:color w:val="000000" w:themeColor="text1"/>
          <w:spacing w:val="1"/>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监理人</w:t>
      </w:r>
      <w:r>
        <w:rPr>
          <w:rFonts w:ascii="宋体" w:hAnsi="宋体" w:eastAsia="宋体" w:cs="宋体"/>
          <w:color w:val="000000" w:themeColor="text1"/>
          <w:spacing w:val="-16"/>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6"/>
          <w:sz w:val="21"/>
          <w:szCs w:val="21"/>
          <w:highlight w:val="none"/>
          <w14:textFill>
            <w14:solidFill>
              <w14:schemeClr w14:val="tx1"/>
            </w14:solidFill>
          </w14:textFill>
        </w:rPr>
        <w:t>（</w:t>
      </w:r>
      <w:r>
        <w:rPr>
          <w:rFonts w:ascii="宋体" w:hAnsi="宋体" w:eastAsia="宋体" w:cs="宋体"/>
          <w:color w:val="000000" w:themeColor="text1"/>
          <w:spacing w:val="3"/>
          <w:sz w:val="21"/>
          <w:szCs w:val="21"/>
          <w:highlight w:val="none"/>
          <w14:textFill>
            <w14:solidFill>
              <w14:schemeClr w14:val="tx1"/>
            </w14:solidFill>
          </w14:textFill>
        </w:rPr>
        <w:t>盖单位章）</w:t>
      </w:r>
    </w:p>
    <w:p w14:paraId="607DCBB2">
      <w:pPr>
        <w:spacing w:before="126" w:line="221" w:lineRule="auto"/>
        <w:ind w:left="23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法定代表人或其委托代理人</w:t>
      </w:r>
      <w:r>
        <w:rPr>
          <w:rFonts w:ascii="宋体" w:hAnsi="宋体" w:eastAsia="宋体" w:cs="宋体"/>
          <w:color w:val="000000" w:themeColor="text1"/>
          <w:spacing w:val="-16"/>
          <w:sz w:val="21"/>
          <w:szCs w:val="21"/>
          <w:highlight w:val="none"/>
          <w14:textFill>
            <w14:solidFill>
              <w14:schemeClr w14:val="tx1"/>
            </w14:solidFill>
          </w14:textFill>
        </w:rPr>
        <w:t>：</w:t>
      </w:r>
      <w:r>
        <w:rPr>
          <w:rFonts w:ascii="宋体" w:hAnsi="宋体" w:eastAsia="宋体" w:cs="宋体"/>
          <w:color w:val="000000" w:themeColor="text1"/>
          <w:spacing w:val="5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6"/>
          <w:sz w:val="21"/>
          <w:szCs w:val="21"/>
          <w:highlight w:val="none"/>
          <w14:textFill>
            <w14:solidFill>
              <w14:schemeClr w14:val="tx1"/>
            </w14:solidFill>
          </w14:textFill>
        </w:rPr>
        <w:t>（</w:t>
      </w:r>
      <w:r>
        <w:rPr>
          <w:rFonts w:ascii="宋体" w:hAnsi="宋体" w:eastAsia="宋体" w:cs="宋体"/>
          <w:color w:val="000000" w:themeColor="text1"/>
          <w:spacing w:val="2"/>
          <w:sz w:val="21"/>
          <w:szCs w:val="21"/>
          <w:highlight w:val="none"/>
          <w14:textFill>
            <w14:solidFill>
              <w14:schemeClr w14:val="tx1"/>
            </w14:solidFill>
          </w14:textFill>
        </w:rPr>
        <w:t>签字）  法定代表人或其委托</w:t>
      </w:r>
      <w:r>
        <w:rPr>
          <w:rFonts w:ascii="宋体" w:hAnsi="宋体" w:eastAsia="宋体" w:cs="宋体"/>
          <w:color w:val="000000" w:themeColor="text1"/>
          <w:spacing w:val="1"/>
          <w:sz w:val="21"/>
          <w:szCs w:val="21"/>
          <w:highlight w:val="none"/>
          <w14:textFill>
            <w14:solidFill>
              <w14:schemeClr w14:val="tx1"/>
            </w14:solidFill>
          </w14:textFill>
        </w:rPr>
        <w:t>代理人</w:t>
      </w:r>
      <w:r>
        <w:rPr>
          <w:rFonts w:ascii="宋体" w:hAnsi="宋体" w:eastAsia="宋体" w:cs="宋体"/>
          <w:color w:val="000000" w:themeColor="text1"/>
          <w:spacing w:val="-16"/>
          <w:sz w:val="21"/>
          <w:szCs w:val="21"/>
          <w:highlight w:val="none"/>
          <w14:textFill>
            <w14:solidFill>
              <w14:schemeClr w14:val="tx1"/>
            </w14:solidFill>
          </w14:textFill>
        </w:rPr>
        <w:t>：</w:t>
      </w:r>
      <w:r>
        <w:rPr>
          <w:rFonts w:ascii="宋体" w:hAnsi="宋体" w:eastAsia="宋体" w:cs="宋体"/>
          <w:color w:val="000000" w:themeColor="text1"/>
          <w:spacing w:val="52"/>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6"/>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签字）</w:t>
      </w:r>
    </w:p>
    <w:p w14:paraId="1B414DF6">
      <w:pPr>
        <w:tabs>
          <w:tab w:val="left" w:pos="1168"/>
        </w:tabs>
        <w:spacing w:before="125" w:line="221" w:lineRule="auto"/>
        <w:ind w:left="43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86"/>
          <w:sz w:val="21"/>
          <w:szCs w:val="21"/>
          <w:highlight w:val="none"/>
          <w14:textFill>
            <w14:solidFill>
              <w14:schemeClr w14:val="tx1"/>
            </w14:solidFill>
          </w14:textFill>
        </w:rPr>
        <w:t xml:space="preserve"> </w:t>
      </w:r>
      <w:r>
        <w:rPr>
          <w:rFonts w:ascii="宋体" w:hAnsi="宋体" w:eastAsia="宋体" w:cs="宋体"/>
          <w:color w:val="000000" w:themeColor="text1"/>
          <w:spacing w:val="-8"/>
          <w:sz w:val="21"/>
          <w:szCs w:val="21"/>
          <w:highlight w:val="none"/>
          <w14:textFill>
            <w14:solidFill>
              <w14:schemeClr w14:val="tx1"/>
            </w14:solidFill>
          </w14:textFill>
        </w:rPr>
        <w:t>年</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pacing w:val="1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8"/>
          <w:sz w:val="21"/>
          <w:szCs w:val="21"/>
          <w:highlight w:val="none"/>
          <w14:textFill>
            <w14:solidFill>
              <w14:schemeClr w14:val="tx1"/>
            </w14:solidFill>
          </w14:textFill>
        </w:rPr>
        <w:t xml:space="preserve"> </w:t>
      </w:r>
      <w:r>
        <w:rPr>
          <w:rFonts w:ascii="宋体" w:hAnsi="宋体" w:eastAsia="宋体" w:cs="宋体"/>
          <w:color w:val="000000" w:themeColor="text1"/>
          <w:spacing w:val="-8"/>
          <w:sz w:val="21"/>
          <w:szCs w:val="21"/>
          <w:highlight w:val="none"/>
          <w14:textFill>
            <w14:solidFill>
              <w14:schemeClr w14:val="tx1"/>
            </w14:solidFill>
          </w14:textFill>
        </w:rPr>
        <w:t>月</w:t>
      </w:r>
      <w:r>
        <w:rPr>
          <w:rFonts w:ascii="宋体" w:hAnsi="宋体" w:eastAsia="宋体" w:cs="宋体"/>
          <w:color w:val="000000" w:themeColor="text1"/>
          <w:spacing w:val="1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61"/>
          <w:sz w:val="21"/>
          <w:szCs w:val="21"/>
          <w:highlight w:val="none"/>
          <w14:textFill>
            <w14:solidFill>
              <w14:schemeClr w14:val="tx1"/>
            </w14:solidFill>
          </w14:textFill>
        </w:rPr>
        <w:t xml:space="preserve"> </w:t>
      </w:r>
      <w:r>
        <w:rPr>
          <w:rFonts w:ascii="宋体" w:hAnsi="宋体" w:eastAsia="宋体" w:cs="宋体"/>
          <w:color w:val="000000" w:themeColor="text1"/>
          <w:spacing w:val="-8"/>
          <w:sz w:val="21"/>
          <w:szCs w:val="21"/>
          <w:highlight w:val="none"/>
          <w14:textFill>
            <w14:solidFill>
              <w14:schemeClr w14:val="tx1"/>
            </w14:solidFill>
          </w14:textFill>
        </w:rPr>
        <w:t xml:space="preserve">日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6"/>
          <w:sz w:val="21"/>
          <w:szCs w:val="21"/>
          <w:highlight w:val="none"/>
          <w14:textFill>
            <w14:solidFill>
              <w14:schemeClr w14:val="tx1"/>
            </w14:solidFill>
          </w14:textFill>
        </w:rPr>
        <w:t xml:space="preserve"> </w:t>
      </w:r>
      <w:r>
        <w:rPr>
          <w:rFonts w:ascii="宋体" w:hAnsi="宋体" w:eastAsia="宋体" w:cs="宋体"/>
          <w:color w:val="000000" w:themeColor="text1"/>
          <w:spacing w:val="-8"/>
          <w:sz w:val="21"/>
          <w:szCs w:val="21"/>
          <w:highlight w:val="none"/>
          <w14:textFill>
            <w14:solidFill>
              <w14:schemeClr w14:val="tx1"/>
            </w14:solidFill>
          </w14:textFill>
        </w:rPr>
        <w:t>年</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pacing w:val="1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0"/>
          <w:sz w:val="21"/>
          <w:szCs w:val="21"/>
          <w:highlight w:val="none"/>
          <w14:textFill>
            <w14:solidFill>
              <w14:schemeClr w14:val="tx1"/>
            </w14:solidFill>
          </w14:textFill>
        </w:rPr>
        <w:t xml:space="preserve"> </w:t>
      </w:r>
      <w:r>
        <w:rPr>
          <w:rFonts w:ascii="宋体" w:hAnsi="宋体" w:eastAsia="宋体" w:cs="宋体"/>
          <w:color w:val="000000" w:themeColor="text1"/>
          <w:spacing w:val="-8"/>
          <w:sz w:val="21"/>
          <w:szCs w:val="21"/>
          <w:highlight w:val="none"/>
          <w14:textFill>
            <w14:solidFill>
              <w14:schemeClr w14:val="tx1"/>
            </w14:solidFill>
          </w14:textFill>
        </w:rPr>
        <w:t>月</w:t>
      </w:r>
      <w:r>
        <w:rPr>
          <w:rFonts w:ascii="宋体" w:hAnsi="宋体" w:eastAsia="宋体" w:cs="宋体"/>
          <w:color w:val="000000" w:themeColor="text1"/>
          <w:spacing w:val="-104"/>
          <w:sz w:val="21"/>
          <w:szCs w:val="21"/>
          <w:highlight w:val="none"/>
          <w14:textFill>
            <w14:solidFill>
              <w14:schemeClr w14:val="tx1"/>
            </w14:solidFill>
          </w14:textFill>
        </w:rPr>
        <w:t xml:space="preserve"> </w:t>
      </w:r>
      <w:r>
        <w:rPr>
          <w:rFonts w:ascii="宋体" w:hAnsi="宋体" w:eastAsia="宋体" w:cs="宋体"/>
          <w:color w:val="000000" w:themeColor="text1"/>
          <w:spacing w:val="1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60"/>
          <w:sz w:val="21"/>
          <w:szCs w:val="21"/>
          <w:highlight w:val="none"/>
          <w14:textFill>
            <w14:solidFill>
              <w14:schemeClr w14:val="tx1"/>
            </w14:solidFill>
          </w14:textFill>
        </w:rPr>
        <w:t xml:space="preserve"> </w:t>
      </w:r>
      <w:r>
        <w:rPr>
          <w:rFonts w:ascii="宋体" w:hAnsi="宋体" w:eastAsia="宋体" w:cs="宋体"/>
          <w:color w:val="000000" w:themeColor="text1"/>
          <w:spacing w:val="-8"/>
          <w:sz w:val="21"/>
          <w:szCs w:val="21"/>
          <w:highlight w:val="none"/>
          <w14:textFill>
            <w14:solidFill>
              <w14:schemeClr w14:val="tx1"/>
            </w14:solidFill>
          </w14:textFill>
        </w:rPr>
        <w:t>日</w:t>
      </w:r>
    </w:p>
    <w:p w14:paraId="140440D3">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92" w:type="default"/>
          <w:pgSz w:w="11907" w:h="16839"/>
          <w:pgMar w:top="400" w:right="1785" w:bottom="860" w:left="1785" w:header="0" w:footer="622" w:gutter="0"/>
          <w:cols w:space="720" w:num="1"/>
        </w:sectPr>
      </w:pPr>
    </w:p>
    <w:p w14:paraId="43E8E7EC">
      <w:pPr>
        <w:pStyle w:val="5"/>
        <w:spacing w:line="319" w:lineRule="auto"/>
        <w:rPr>
          <w:color w:val="000000" w:themeColor="text1"/>
          <w:highlight w:val="none"/>
          <w14:textFill>
            <w14:solidFill>
              <w14:schemeClr w14:val="tx1"/>
            </w14:solidFill>
          </w14:textFill>
        </w:rPr>
      </w:pPr>
    </w:p>
    <w:p w14:paraId="2CD3CA52">
      <w:pPr>
        <w:pStyle w:val="5"/>
        <w:spacing w:line="320" w:lineRule="auto"/>
        <w:rPr>
          <w:color w:val="000000" w:themeColor="text1"/>
          <w:highlight w:val="none"/>
          <w14:textFill>
            <w14:solidFill>
              <w14:schemeClr w14:val="tx1"/>
            </w14:solidFill>
          </w14:textFill>
        </w:rPr>
      </w:pPr>
    </w:p>
    <w:p w14:paraId="3057AC7A">
      <w:pPr>
        <w:pStyle w:val="5"/>
        <w:spacing w:line="320" w:lineRule="auto"/>
        <w:rPr>
          <w:color w:val="000000" w:themeColor="text1"/>
          <w:highlight w:val="none"/>
          <w14:textFill>
            <w14:solidFill>
              <w14:schemeClr w14:val="tx1"/>
            </w14:solidFill>
          </w14:textFill>
        </w:rPr>
      </w:pPr>
    </w:p>
    <w:p w14:paraId="31F73052">
      <w:pPr>
        <w:spacing w:before="91" w:line="219" w:lineRule="auto"/>
        <w:ind w:left="537"/>
        <w:rPr>
          <w:rFonts w:ascii="黑体" w:hAnsi="黑体" w:eastAsia="黑体" w:cs="黑体"/>
          <w:color w:val="000000" w:themeColor="text1"/>
          <w:sz w:val="28"/>
          <w:szCs w:val="28"/>
          <w:highlight w:val="none"/>
          <w14:textFill>
            <w14:solidFill>
              <w14:schemeClr w14:val="tx1"/>
            </w14:solidFill>
          </w14:textFill>
        </w:rPr>
      </w:pPr>
      <w:bookmarkStart w:id="312" w:name="bookmark243"/>
      <w:bookmarkEnd w:id="312"/>
      <w:r>
        <w:rPr>
          <w:rFonts w:ascii="黑体" w:hAnsi="黑体" w:eastAsia="黑体" w:cs="黑体"/>
          <w:color w:val="000000" w:themeColor="text1"/>
          <w:spacing w:val="-3"/>
          <w:sz w:val="28"/>
          <w:szCs w:val="28"/>
          <w:highlight w:val="none"/>
          <w14:textFill>
            <w14:solidFill>
              <w14:schemeClr w14:val="tx1"/>
            </w14:solidFill>
          </w14:textFill>
        </w:rPr>
        <w:t>附件二：履约保证金格式</w:t>
      </w:r>
    </w:p>
    <w:p w14:paraId="56182736">
      <w:pPr>
        <w:pStyle w:val="5"/>
        <w:spacing w:line="308" w:lineRule="auto"/>
        <w:rPr>
          <w:color w:val="000000" w:themeColor="text1"/>
          <w:highlight w:val="none"/>
          <w14:textFill>
            <w14:solidFill>
              <w14:schemeClr w14:val="tx1"/>
            </w14:solidFill>
          </w14:textFill>
        </w:rPr>
      </w:pPr>
    </w:p>
    <w:p w14:paraId="62DE6C51">
      <w:pPr>
        <w:pStyle w:val="5"/>
        <w:spacing w:line="309" w:lineRule="auto"/>
        <w:rPr>
          <w:color w:val="000000" w:themeColor="text1"/>
          <w:highlight w:val="none"/>
          <w14:textFill>
            <w14:solidFill>
              <w14:schemeClr w14:val="tx1"/>
            </w14:solidFill>
          </w14:textFill>
        </w:rPr>
      </w:pPr>
    </w:p>
    <w:p w14:paraId="04DE5F3C">
      <w:pPr>
        <w:spacing w:before="68" w:line="220" w:lineRule="auto"/>
        <w:ind w:left="38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如采用银行保函，格式如下。</w:t>
      </w:r>
    </w:p>
    <w:p w14:paraId="4C036CE3">
      <w:pPr>
        <w:spacing w:before="125" w:line="219" w:lineRule="auto"/>
        <w:ind w:left="3478"/>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2"/>
          <w:sz w:val="28"/>
          <w:szCs w:val="28"/>
          <w:highlight w:val="none"/>
          <w14:textFill>
            <w14:solidFill>
              <w14:schemeClr w14:val="tx1"/>
            </w14:solidFill>
          </w14:textFill>
        </w:rPr>
        <w:t>履约保证金</w:t>
      </w:r>
    </w:p>
    <w:p w14:paraId="646549D3">
      <w:pPr>
        <w:pStyle w:val="5"/>
        <w:spacing w:line="280" w:lineRule="auto"/>
        <w:rPr>
          <w:color w:val="000000" w:themeColor="text1"/>
          <w:highlight w:val="none"/>
          <w14:textFill>
            <w14:solidFill>
              <w14:schemeClr w14:val="tx1"/>
            </w14:solidFill>
          </w14:textFill>
        </w:rPr>
      </w:pPr>
    </w:p>
    <w:p w14:paraId="1EED8FCA">
      <w:pPr>
        <w:pStyle w:val="5"/>
        <w:spacing w:line="280" w:lineRule="auto"/>
        <w:rPr>
          <w:color w:val="000000" w:themeColor="text1"/>
          <w:highlight w:val="none"/>
          <w14:textFill>
            <w14:solidFill>
              <w14:schemeClr w14:val="tx1"/>
            </w14:solidFill>
          </w14:textFill>
        </w:rPr>
      </w:pPr>
    </w:p>
    <w:p w14:paraId="6AC5D405">
      <w:pPr>
        <w:spacing w:before="68" w:line="222"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（委托人名称</w:t>
      </w:r>
      <w:r>
        <w:rPr>
          <w:rFonts w:ascii="宋体" w:hAnsi="宋体" w:eastAsia="宋体" w:cs="宋体"/>
          <w:color w:val="000000" w:themeColor="text1"/>
          <w:spacing w:val="-1"/>
          <w:sz w:val="21"/>
          <w:szCs w:val="21"/>
          <w:highlight w:val="none"/>
          <w14:textFill>
            <w14:solidFill>
              <w14:schemeClr w14:val="tx1"/>
            </w14:solidFill>
          </w14:textFill>
        </w:rPr>
        <w:t>）：</w:t>
      </w:r>
    </w:p>
    <w:p w14:paraId="331C1292">
      <w:pPr>
        <w:pStyle w:val="5"/>
        <w:spacing w:line="247" w:lineRule="auto"/>
        <w:rPr>
          <w:color w:val="000000" w:themeColor="text1"/>
          <w:highlight w:val="none"/>
          <w14:textFill>
            <w14:solidFill>
              <w14:schemeClr w14:val="tx1"/>
            </w14:solidFill>
          </w14:textFill>
        </w:rPr>
      </w:pPr>
    </w:p>
    <w:p w14:paraId="29F4E6D7">
      <w:pPr>
        <w:pStyle w:val="5"/>
        <w:spacing w:line="247" w:lineRule="auto"/>
        <w:rPr>
          <w:color w:val="000000" w:themeColor="text1"/>
          <w:highlight w:val="none"/>
          <w14:textFill>
            <w14:solidFill>
              <w14:schemeClr w14:val="tx1"/>
            </w14:solidFill>
          </w14:textFill>
        </w:rPr>
      </w:pPr>
    </w:p>
    <w:p w14:paraId="47371EAC">
      <w:pPr>
        <w:spacing w:before="69" w:line="220" w:lineRule="auto"/>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鉴于</w:t>
      </w:r>
      <w:r>
        <w:rPr>
          <w:rFonts w:ascii="宋体" w:hAnsi="宋体" w:eastAsia="宋体" w:cs="宋体"/>
          <w:color w:val="000000" w:themeColor="text1"/>
          <w:spacing w:val="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
          <w:sz w:val="21"/>
          <w:szCs w:val="21"/>
          <w:highlight w:val="none"/>
          <w:u w:val="single" w:color="auto"/>
          <w14:textFill>
            <w14:solidFill>
              <w14:schemeClr w14:val="tx1"/>
            </w14:solidFill>
          </w14:textFill>
        </w:rPr>
        <w:t>（委托人名称，以下简称“委托人”）</w:t>
      </w:r>
      <w:r>
        <w:rPr>
          <w:rFonts w:ascii="宋体" w:hAnsi="宋体" w:eastAsia="宋体" w:cs="宋体"/>
          <w:color w:val="000000" w:themeColor="text1"/>
          <w:spacing w:val="2"/>
          <w:sz w:val="21"/>
          <w:szCs w:val="21"/>
          <w:highlight w:val="none"/>
          <w14:textFill>
            <w14:solidFill>
              <w14:schemeClr w14:val="tx1"/>
            </w14:solidFill>
          </w14:textFill>
        </w:rPr>
        <w:t>接受</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（监理人名称，以</w:t>
      </w:r>
    </w:p>
    <w:p w14:paraId="0D3A082D">
      <w:pPr>
        <w:spacing w:before="157" w:line="221" w:lineRule="auto"/>
        <w:ind w:left="2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u w:val="single" w:color="auto"/>
          <w14:textFill>
            <w14:solidFill>
              <w14:schemeClr w14:val="tx1"/>
            </w14:solidFill>
          </w14:textFill>
        </w:rPr>
        <w:t>下称“监理人”）</w:t>
      </w:r>
      <w:r>
        <w:rPr>
          <w:rFonts w:ascii="宋体" w:hAnsi="宋体" w:eastAsia="宋体" w:cs="宋体"/>
          <w:color w:val="000000" w:themeColor="text1"/>
          <w:spacing w:val="-1"/>
          <w:sz w:val="21"/>
          <w:szCs w:val="21"/>
          <w:highlight w:val="none"/>
          <w14:textFill>
            <w14:solidFill>
              <w14:schemeClr w14:val="tx1"/>
            </w14:solidFill>
          </w14:textFill>
        </w:rPr>
        <w:t>于</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年</w:t>
      </w:r>
      <w:r>
        <w:rPr>
          <w:rFonts w:ascii="宋体" w:hAnsi="宋体" w:eastAsia="宋体" w:cs="宋体"/>
          <w:color w:val="000000" w:themeColor="text1"/>
          <w:spacing w:val="9"/>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月     日</w:t>
      </w:r>
      <w:r>
        <w:rPr>
          <w:rFonts w:ascii="宋体" w:hAnsi="宋体" w:eastAsia="宋体" w:cs="宋体"/>
          <w:color w:val="000000" w:themeColor="text1"/>
          <w:spacing w:val="-1"/>
          <w:sz w:val="21"/>
          <w:szCs w:val="21"/>
          <w:highlight w:val="none"/>
          <w14:textFill>
            <w14:solidFill>
              <w14:schemeClr w14:val="tx1"/>
            </w14:solidFill>
          </w14:textFill>
        </w:rPr>
        <w:t>参加</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（项目名称）</w:t>
      </w:r>
      <w:r>
        <w:rPr>
          <w:rFonts w:ascii="宋体" w:hAnsi="宋体" w:eastAsia="宋体" w:cs="宋体"/>
          <w:color w:val="000000" w:themeColor="text1"/>
          <w:spacing w:val="-1"/>
          <w:sz w:val="21"/>
          <w:szCs w:val="21"/>
          <w:highlight w:val="none"/>
          <w14:textFill>
            <w14:solidFill>
              <w14:schemeClr w14:val="tx1"/>
            </w14:solidFill>
          </w14:textFill>
        </w:rPr>
        <w:t>监理招标项目</w:t>
      </w:r>
      <w:r>
        <w:rPr>
          <w:rFonts w:ascii="宋体" w:hAnsi="宋体" w:eastAsia="宋体" w:cs="宋体"/>
          <w:color w:val="000000" w:themeColor="text1"/>
          <w:spacing w:val="-2"/>
          <w:sz w:val="21"/>
          <w:szCs w:val="21"/>
          <w:highlight w:val="none"/>
          <w14:textFill>
            <w14:solidFill>
              <w14:schemeClr w14:val="tx1"/>
            </w14:solidFill>
          </w14:textFill>
        </w:rPr>
        <w:t>的投标。</w:t>
      </w:r>
    </w:p>
    <w:p w14:paraId="0277B2F0">
      <w:pPr>
        <w:spacing w:before="157" w:line="220" w:lineRule="auto"/>
        <w:ind w:left="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我方愿意无条件地、不可撤销地就监理人履行与你方订立的合同，向你方提供</w:t>
      </w:r>
      <w:r>
        <w:rPr>
          <w:rFonts w:ascii="宋体" w:hAnsi="宋体" w:eastAsia="宋体" w:cs="宋体"/>
          <w:color w:val="000000" w:themeColor="text1"/>
          <w:spacing w:val="-1"/>
          <w:sz w:val="21"/>
          <w:szCs w:val="21"/>
          <w:highlight w:val="none"/>
          <w14:textFill>
            <w14:solidFill>
              <w14:schemeClr w14:val="tx1"/>
            </w14:solidFill>
          </w14:textFill>
        </w:rPr>
        <w:t>担保。</w:t>
      </w:r>
    </w:p>
    <w:p w14:paraId="22083807">
      <w:pPr>
        <w:pStyle w:val="5"/>
        <w:spacing w:line="343" w:lineRule="auto"/>
        <w:rPr>
          <w:color w:val="000000" w:themeColor="text1"/>
          <w:highlight w:val="none"/>
          <w14:textFill>
            <w14:solidFill>
              <w14:schemeClr w14:val="tx1"/>
            </w14:solidFill>
          </w14:textFill>
        </w:rPr>
      </w:pPr>
    </w:p>
    <w:p w14:paraId="02D52A8C">
      <w:pPr>
        <w:pStyle w:val="5"/>
        <w:spacing w:line="344" w:lineRule="auto"/>
        <w:rPr>
          <w:color w:val="000000" w:themeColor="text1"/>
          <w:highlight w:val="none"/>
          <w14:textFill>
            <w14:solidFill>
              <w14:schemeClr w14:val="tx1"/>
            </w14:solidFill>
          </w14:textFill>
        </w:rPr>
      </w:pPr>
    </w:p>
    <w:p w14:paraId="01DE9B8F">
      <w:pPr>
        <w:spacing w:before="69" w:line="220" w:lineRule="auto"/>
        <w:ind w:left="45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1.担保金额人民币</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（大写）                   (¥)               </w:t>
      </w:r>
      <w:r>
        <w:rPr>
          <w:rFonts w:ascii="宋体" w:hAnsi="宋体" w:eastAsia="宋体" w:cs="宋体"/>
          <w:color w:val="000000" w:themeColor="text1"/>
          <w:spacing w:val="-1"/>
          <w:sz w:val="21"/>
          <w:szCs w:val="21"/>
          <w:highlight w:val="none"/>
          <w14:textFill>
            <w14:solidFill>
              <w14:schemeClr w14:val="tx1"/>
            </w14:solidFill>
          </w14:textFill>
        </w:rPr>
        <w:t>。</w:t>
      </w:r>
    </w:p>
    <w:p w14:paraId="61B9DD04">
      <w:pPr>
        <w:spacing w:before="157" w:line="359" w:lineRule="auto"/>
        <w:ind w:left="56" w:right="163" w:firstLine="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2.担保有效期自委托人与监理人签订的合同生效之日起至委托人签发竣工验收证</w:t>
      </w:r>
      <w:r>
        <w:rPr>
          <w:rFonts w:ascii="宋体" w:hAnsi="宋体" w:eastAsia="宋体" w:cs="宋体"/>
          <w:color w:val="000000" w:themeColor="text1"/>
          <w:spacing w:val="2"/>
          <w:sz w:val="21"/>
          <w:szCs w:val="21"/>
          <w:highlight w:val="none"/>
          <w14:textFill>
            <w14:solidFill>
              <w14:schemeClr w14:val="tx1"/>
            </w14:solidFill>
          </w14:textFill>
        </w:rPr>
        <w:t>书之</w:t>
      </w:r>
      <w:r>
        <w:rPr>
          <w:rFonts w:ascii="宋体" w:hAnsi="宋体" w:eastAsia="宋体" w:cs="宋体"/>
          <w:color w:val="000000" w:themeColor="text1"/>
          <w:spacing w:val="-12"/>
          <w:sz w:val="21"/>
          <w:szCs w:val="21"/>
          <w:highlight w:val="none"/>
          <w14:textFill>
            <w14:solidFill>
              <w14:schemeClr w14:val="tx1"/>
            </w14:solidFill>
          </w14:textFill>
        </w:rPr>
        <w:t>日</w:t>
      </w:r>
      <w:r>
        <w:rPr>
          <w:rFonts w:ascii="宋体" w:hAnsi="宋体" w:eastAsia="宋体" w:cs="宋体"/>
          <w:color w:val="000000" w:themeColor="text1"/>
          <w:spacing w:val="-42"/>
          <w:sz w:val="21"/>
          <w:szCs w:val="21"/>
          <w:highlight w:val="none"/>
          <w14:textFill>
            <w14:solidFill>
              <w14:schemeClr w14:val="tx1"/>
            </w14:solidFill>
          </w14:textFill>
        </w:rPr>
        <w:t xml:space="preserve"> </w:t>
      </w:r>
      <w:r>
        <w:rPr>
          <w:rFonts w:ascii="宋体" w:hAnsi="宋体" w:eastAsia="宋体" w:cs="宋体"/>
          <w:color w:val="000000" w:themeColor="text1"/>
          <w:spacing w:val="-12"/>
          <w:sz w:val="21"/>
          <w:szCs w:val="21"/>
          <w:highlight w:val="none"/>
          <w14:textFill>
            <w14:solidFill>
              <w14:schemeClr w14:val="tx1"/>
            </w14:solidFill>
          </w14:textFill>
        </w:rPr>
        <w:t>28</w:t>
      </w:r>
      <w:r>
        <w:rPr>
          <w:rFonts w:ascii="宋体" w:hAnsi="宋体" w:eastAsia="宋体" w:cs="宋体"/>
          <w:color w:val="000000" w:themeColor="text1"/>
          <w:spacing w:val="43"/>
          <w:sz w:val="21"/>
          <w:szCs w:val="21"/>
          <w:highlight w:val="none"/>
          <w14:textFill>
            <w14:solidFill>
              <w14:schemeClr w14:val="tx1"/>
            </w14:solidFill>
          </w14:textFill>
        </w:rPr>
        <w:t xml:space="preserve"> </w:t>
      </w:r>
      <w:r>
        <w:rPr>
          <w:rFonts w:ascii="宋体" w:hAnsi="宋体" w:eastAsia="宋体" w:cs="宋体"/>
          <w:color w:val="000000" w:themeColor="text1"/>
          <w:spacing w:val="-12"/>
          <w:sz w:val="21"/>
          <w:szCs w:val="21"/>
          <w:highlight w:val="none"/>
          <w14:textFill>
            <w14:solidFill>
              <w14:schemeClr w14:val="tx1"/>
            </w14:solidFill>
          </w14:textFill>
        </w:rPr>
        <w:t>日后失效。</w:t>
      </w:r>
    </w:p>
    <w:p w14:paraId="3B8AD572">
      <w:pPr>
        <w:spacing w:before="2" w:line="359" w:lineRule="auto"/>
        <w:ind w:left="22" w:firstLine="4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3.在本担保有效期内，如果监理人不履行合同约定的</w:t>
      </w:r>
      <w:r>
        <w:rPr>
          <w:rFonts w:ascii="宋体" w:hAnsi="宋体" w:eastAsia="宋体" w:cs="宋体"/>
          <w:color w:val="000000" w:themeColor="text1"/>
          <w:spacing w:val="1"/>
          <w:sz w:val="21"/>
          <w:szCs w:val="21"/>
          <w:highlight w:val="none"/>
          <w14:textFill>
            <w14:solidFill>
              <w14:schemeClr w14:val="tx1"/>
            </w14:solidFill>
          </w14:textFill>
        </w:rPr>
        <w:t>义务或其履行不符合合同的约定，</w:t>
      </w:r>
      <w:r>
        <w:rPr>
          <w:rFonts w:ascii="宋体" w:hAnsi="宋体" w:eastAsia="宋体" w:cs="宋体"/>
          <w:color w:val="000000" w:themeColor="text1"/>
          <w:spacing w:val="-2"/>
          <w:sz w:val="21"/>
          <w:szCs w:val="21"/>
          <w:highlight w:val="none"/>
          <w14:textFill>
            <w14:solidFill>
              <w14:schemeClr w14:val="tx1"/>
            </w14:solidFill>
          </w14:textFill>
        </w:rPr>
        <w:t>我方在收到你方以书面形式提出的在担保金额内的赔偿要求后，在 7</w:t>
      </w:r>
      <w:r>
        <w:rPr>
          <w:rFonts w:ascii="宋体" w:hAnsi="宋体" w:eastAsia="宋体" w:cs="宋体"/>
          <w:color w:val="000000" w:themeColor="text1"/>
          <w:spacing w:val="57"/>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日内无条件支付。</w:t>
      </w:r>
    </w:p>
    <w:p w14:paraId="27A9F962">
      <w:pPr>
        <w:spacing w:before="1" w:line="360" w:lineRule="auto"/>
        <w:ind w:left="22" w:right="163" w:firstLine="41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4.委托人和监理人变更合同时，无论我方是否收到该变更，我方承担本担保规定的义</w:t>
      </w:r>
      <w:r>
        <w:rPr>
          <w:rFonts w:ascii="宋体" w:hAnsi="宋体" w:eastAsia="宋体" w:cs="宋体"/>
          <w:color w:val="000000" w:themeColor="text1"/>
          <w:spacing w:val="-2"/>
          <w:sz w:val="21"/>
          <w:szCs w:val="21"/>
          <w:highlight w:val="none"/>
          <w14:textFill>
            <w14:solidFill>
              <w14:schemeClr w14:val="tx1"/>
            </w14:solidFill>
          </w14:textFill>
        </w:rPr>
        <w:t>务不变。</w:t>
      </w:r>
    </w:p>
    <w:p w14:paraId="40CC67BF">
      <w:pPr>
        <w:pStyle w:val="5"/>
        <w:spacing w:line="325" w:lineRule="auto"/>
        <w:rPr>
          <w:color w:val="000000" w:themeColor="text1"/>
          <w:highlight w:val="none"/>
          <w14:textFill>
            <w14:solidFill>
              <w14:schemeClr w14:val="tx1"/>
            </w14:solidFill>
          </w14:textFill>
        </w:rPr>
      </w:pPr>
    </w:p>
    <w:p w14:paraId="2E818BF0">
      <w:pPr>
        <w:spacing w:before="70" w:line="220" w:lineRule="auto"/>
        <w:ind w:left="222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担保人名称</w:t>
      </w:r>
      <w:r>
        <w:rPr>
          <w:rFonts w:ascii="宋体" w:hAnsi="宋体" w:eastAsia="宋体" w:cs="宋体"/>
          <w:color w:val="000000" w:themeColor="text1"/>
          <w:spacing w:val="25"/>
          <w:sz w:val="21"/>
          <w:szCs w:val="21"/>
          <w:highlight w:val="none"/>
          <w14:textFill>
            <w14:solidFill>
              <w14:schemeClr w14:val="tx1"/>
            </w14:solidFill>
          </w14:textFill>
        </w:rPr>
        <w:t xml:space="preserve"> </w:t>
      </w:r>
      <w:r>
        <w:rPr>
          <w:rFonts w:ascii="宋体" w:hAnsi="宋体" w:eastAsia="宋体" w:cs="宋体"/>
          <w:color w:val="000000" w:themeColor="text1"/>
          <w:spacing w:val="-27"/>
          <w:sz w:val="21"/>
          <w:szCs w:val="21"/>
          <w:highlight w:val="none"/>
          <w14:textFill>
            <w14:solidFill>
              <w14:schemeClr w14:val="tx1"/>
            </w14:solidFill>
          </w14:textFill>
        </w:rPr>
        <w:t>：</w:t>
      </w:r>
      <w:r>
        <w:rPr>
          <w:rFonts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7"/>
          <w:sz w:val="21"/>
          <w:szCs w:val="21"/>
          <w:highlight w:val="none"/>
          <w:u w:val="single" w:color="auto"/>
          <w14:textFill>
            <w14:solidFill>
              <w14:schemeClr w14:val="tx1"/>
            </w14:solidFill>
          </w14:textFill>
        </w:rPr>
        <w:t>（</w:t>
      </w:r>
      <w:r>
        <w:rPr>
          <w:rFonts w:ascii="宋体" w:hAnsi="宋体" w:eastAsia="宋体" w:cs="宋体"/>
          <w:color w:val="000000" w:themeColor="text1"/>
          <w:spacing w:val="4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
          <w:sz w:val="21"/>
          <w:szCs w:val="21"/>
          <w:highlight w:val="none"/>
          <w:u w:val="single" w:color="auto"/>
          <w14:textFill>
            <w14:solidFill>
              <w14:schemeClr w14:val="tx1"/>
            </w14:solidFill>
          </w14:textFill>
        </w:rPr>
        <w:t>盖单位章）</w:t>
      </w:r>
    </w:p>
    <w:p w14:paraId="5ABB37FE">
      <w:pPr>
        <w:spacing w:before="157" w:line="221" w:lineRule="auto"/>
        <w:ind w:left="327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法定代表人或其委托代理人</w:t>
      </w:r>
      <w:r>
        <w:rPr>
          <w:rFonts w:ascii="宋体" w:hAnsi="宋体" w:eastAsia="宋体" w:cs="宋体"/>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pacing w:val="9"/>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签字）</w:t>
      </w:r>
    </w:p>
    <w:p w14:paraId="110B7B45">
      <w:pPr>
        <w:pStyle w:val="5"/>
        <w:spacing w:line="246" w:lineRule="auto"/>
        <w:rPr>
          <w:color w:val="000000" w:themeColor="text1"/>
          <w:highlight w:val="none"/>
          <w14:textFill>
            <w14:solidFill>
              <w14:schemeClr w14:val="tx1"/>
            </w14:solidFill>
          </w14:textFill>
        </w:rPr>
      </w:pPr>
    </w:p>
    <w:p w14:paraId="7D4C3EC3">
      <w:pPr>
        <w:pStyle w:val="5"/>
        <w:spacing w:line="247" w:lineRule="auto"/>
        <w:rPr>
          <w:color w:val="000000" w:themeColor="text1"/>
          <w:highlight w:val="none"/>
          <w14:textFill>
            <w14:solidFill>
              <w14:schemeClr w14:val="tx1"/>
            </w14:solidFill>
          </w14:textFill>
        </w:rPr>
      </w:pPr>
    </w:p>
    <w:p w14:paraId="62586382">
      <w:pPr>
        <w:tabs>
          <w:tab w:val="left" w:pos="5160"/>
        </w:tabs>
        <w:spacing w:before="69" w:line="221" w:lineRule="auto"/>
        <w:ind w:left="442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9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年</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pacing w:val="1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0"/>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月</w:t>
      </w:r>
      <w:r>
        <w:rPr>
          <w:rFonts w:ascii="宋体" w:hAnsi="宋体" w:eastAsia="宋体" w:cs="宋体"/>
          <w:color w:val="000000" w:themeColor="text1"/>
          <w:spacing w:val="1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4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日</w:t>
      </w:r>
    </w:p>
    <w:p w14:paraId="316C719E">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93" w:type="default"/>
          <w:pgSz w:w="11907" w:h="16839"/>
          <w:pgMar w:top="400" w:right="1630" w:bottom="860" w:left="1785" w:header="0" w:footer="622" w:gutter="0"/>
          <w:cols w:space="720" w:num="1"/>
        </w:sectPr>
      </w:pPr>
    </w:p>
    <w:p w14:paraId="0BAF76F3">
      <w:pPr>
        <w:pStyle w:val="5"/>
        <w:spacing w:line="249" w:lineRule="auto"/>
        <w:rPr>
          <w:color w:val="000000" w:themeColor="text1"/>
          <w:highlight w:val="none"/>
          <w14:textFill>
            <w14:solidFill>
              <w14:schemeClr w14:val="tx1"/>
            </w14:solidFill>
          </w14:textFill>
        </w:rPr>
      </w:pPr>
    </w:p>
    <w:p w14:paraId="1A5BEE1B">
      <w:pPr>
        <w:pStyle w:val="5"/>
        <w:spacing w:line="249" w:lineRule="auto"/>
        <w:rPr>
          <w:color w:val="000000" w:themeColor="text1"/>
          <w:highlight w:val="none"/>
          <w14:textFill>
            <w14:solidFill>
              <w14:schemeClr w14:val="tx1"/>
            </w14:solidFill>
          </w14:textFill>
        </w:rPr>
      </w:pPr>
    </w:p>
    <w:p w14:paraId="7B5478ED">
      <w:pPr>
        <w:pStyle w:val="5"/>
        <w:spacing w:line="249" w:lineRule="auto"/>
        <w:rPr>
          <w:color w:val="000000" w:themeColor="text1"/>
          <w:highlight w:val="none"/>
          <w14:textFill>
            <w14:solidFill>
              <w14:schemeClr w14:val="tx1"/>
            </w14:solidFill>
          </w14:textFill>
        </w:rPr>
      </w:pPr>
    </w:p>
    <w:p w14:paraId="0F083F50">
      <w:pPr>
        <w:pStyle w:val="5"/>
        <w:spacing w:line="250" w:lineRule="auto"/>
        <w:rPr>
          <w:color w:val="000000" w:themeColor="text1"/>
          <w:highlight w:val="none"/>
          <w14:textFill>
            <w14:solidFill>
              <w14:schemeClr w14:val="tx1"/>
            </w14:solidFill>
          </w14:textFill>
        </w:rPr>
      </w:pPr>
    </w:p>
    <w:p w14:paraId="7CEBC0F5">
      <w:pPr>
        <w:pStyle w:val="5"/>
        <w:spacing w:line="250" w:lineRule="auto"/>
        <w:rPr>
          <w:color w:val="000000" w:themeColor="text1"/>
          <w:highlight w:val="none"/>
          <w14:textFill>
            <w14:solidFill>
              <w14:schemeClr w14:val="tx1"/>
            </w14:solidFill>
          </w14:textFill>
        </w:rPr>
      </w:pPr>
    </w:p>
    <w:p w14:paraId="30AD5221">
      <w:pPr>
        <w:pStyle w:val="5"/>
        <w:spacing w:line="250" w:lineRule="auto"/>
        <w:rPr>
          <w:color w:val="000000" w:themeColor="text1"/>
          <w:highlight w:val="none"/>
          <w14:textFill>
            <w14:solidFill>
              <w14:schemeClr w14:val="tx1"/>
            </w14:solidFill>
          </w14:textFill>
        </w:rPr>
      </w:pPr>
    </w:p>
    <w:p w14:paraId="7C5D4ABE">
      <w:pPr>
        <w:pStyle w:val="5"/>
        <w:spacing w:line="250" w:lineRule="auto"/>
        <w:rPr>
          <w:color w:val="000000" w:themeColor="text1"/>
          <w:highlight w:val="none"/>
          <w14:textFill>
            <w14:solidFill>
              <w14:schemeClr w14:val="tx1"/>
            </w14:solidFill>
          </w14:textFill>
        </w:rPr>
      </w:pPr>
    </w:p>
    <w:p w14:paraId="58B98E0D">
      <w:pPr>
        <w:pStyle w:val="5"/>
        <w:spacing w:line="250" w:lineRule="auto"/>
        <w:rPr>
          <w:color w:val="000000" w:themeColor="text1"/>
          <w:highlight w:val="none"/>
          <w14:textFill>
            <w14:solidFill>
              <w14:schemeClr w14:val="tx1"/>
            </w14:solidFill>
          </w14:textFill>
        </w:rPr>
      </w:pPr>
    </w:p>
    <w:p w14:paraId="2AA875E6">
      <w:pPr>
        <w:pStyle w:val="5"/>
        <w:spacing w:line="250" w:lineRule="auto"/>
        <w:rPr>
          <w:color w:val="000000" w:themeColor="text1"/>
          <w:highlight w:val="none"/>
          <w14:textFill>
            <w14:solidFill>
              <w14:schemeClr w14:val="tx1"/>
            </w14:solidFill>
          </w14:textFill>
        </w:rPr>
      </w:pPr>
    </w:p>
    <w:p w14:paraId="0AA71BF2">
      <w:pPr>
        <w:pStyle w:val="5"/>
        <w:spacing w:line="250" w:lineRule="auto"/>
        <w:rPr>
          <w:color w:val="000000" w:themeColor="text1"/>
          <w:highlight w:val="none"/>
          <w14:textFill>
            <w14:solidFill>
              <w14:schemeClr w14:val="tx1"/>
            </w14:solidFill>
          </w14:textFill>
        </w:rPr>
      </w:pPr>
    </w:p>
    <w:p w14:paraId="420AB4CD">
      <w:pPr>
        <w:pStyle w:val="5"/>
        <w:spacing w:line="250" w:lineRule="auto"/>
        <w:rPr>
          <w:color w:val="000000" w:themeColor="text1"/>
          <w:highlight w:val="none"/>
          <w14:textFill>
            <w14:solidFill>
              <w14:schemeClr w14:val="tx1"/>
            </w14:solidFill>
          </w14:textFill>
        </w:rPr>
      </w:pPr>
    </w:p>
    <w:p w14:paraId="5EBBAAD0">
      <w:pPr>
        <w:pStyle w:val="5"/>
        <w:spacing w:line="250" w:lineRule="auto"/>
        <w:rPr>
          <w:color w:val="000000" w:themeColor="text1"/>
          <w:highlight w:val="none"/>
          <w14:textFill>
            <w14:solidFill>
              <w14:schemeClr w14:val="tx1"/>
            </w14:solidFill>
          </w14:textFill>
        </w:rPr>
      </w:pPr>
    </w:p>
    <w:p w14:paraId="6D016261">
      <w:pPr>
        <w:pStyle w:val="5"/>
        <w:spacing w:line="250" w:lineRule="auto"/>
        <w:rPr>
          <w:color w:val="000000" w:themeColor="text1"/>
          <w:highlight w:val="none"/>
          <w14:textFill>
            <w14:solidFill>
              <w14:schemeClr w14:val="tx1"/>
            </w14:solidFill>
          </w14:textFill>
        </w:rPr>
      </w:pPr>
    </w:p>
    <w:p w14:paraId="4384503F">
      <w:pPr>
        <w:pStyle w:val="5"/>
        <w:spacing w:line="250" w:lineRule="auto"/>
        <w:rPr>
          <w:color w:val="000000" w:themeColor="text1"/>
          <w:highlight w:val="none"/>
          <w14:textFill>
            <w14:solidFill>
              <w14:schemeClr w14:val="tx1"/>
            </w14:solidFill>
          </w14:textFill>
        </w:rPr>
      </w:pPr>
    </w:p>
    <w:p w14:paraId="4E0F09FB">
      <w:pPr>
        <w:pStyle w:val="5"/>
        <w:spacing w:line="250" w:lineRule="auto"/>
        <w:rPr>
          <w:color w:val="000000" w:themeColor="text1"/>
          <w:highlight w:val="none"/>
          <w14:textFill>
            <w14:solidFill>
              <w14:schemeClr w14:val="tx1"/>
            </w14:solidFill>
          </w14:textFill>
        </w:rPr>
      </w:pPr>
    </w:p>
    <w:p w14:paraId="7A874A86">
      <w:pPr>
        <w:pStyle w:val="5"/>
        <w:spacing w:line="250" w:lineRule="auto"/>
        <w:rPr>
          <w:color w:val="000000" w:themeColor="text1"/>
          <w:highlight w:val="none"/>
          <w14:textFill>
            <w14:solidFill>
              <w14:schemeClr w14:val="tx1"/>
            </w14:solidFill>
          </w14:textFill>
        </w:rPr>
      </w:pPr>
    </w:p>
    <w:p w14:paraId="1393F8C5">
      <w:pPr>
        <w:pStyle w:val="5"/>
        <w:spacing w:line="250" w:lineRule="auto"/>
        <w:rPr>
          <w:color w:val="000000" w:themeColor="text1"/>
          <w:highlight w:val="none"/>
          <w14:textFill>
            <w14:solidFill>
              <w14:schemeClr w14:val="tx1"/>
            </w14:solidFill>
          </w14:textFill>
        </w:rPr>
      </w:pPr>
    </w:p>
    <w:p w14:paraId="07F80AAF">
      <w:pPr>
        <w:pStyle w:val="5"/>
        <w:spacing w:line="250" w:lineRule="auto"/>
        <w:rPr>
          <w:color w:val="000000" w:themeColor="text1"/>
          <w:highlight w:val="none"/>
          <w14:textFill>
            <w14:solidFill>
              <w14:schemeClr w14:val="tx1"/>
            </w14:solidFill>
          </w14:textFill>
        </w:rPr>
      </w:pPr>
    </w:p>
    <w:p w14:paraId="72645F87">
      <w:pPr>
        <w:pStyle w:val="5"/>
        <w:spacing w:line="250" w:lineRule="auto"/>
        <w:rPr>
          <w:color w:val="000000" w:themeColor="text1"/>
          <w:highlight w:val="none"/>
          <w14:textFill>
            <w14:solidFill>
              <w14:schemeClr w14:val="tx1"/>
            </w14:solidFill>
          </w14:textFill>
        </w:rPr>
      </w:pPr>
    </w:p>
    <w:p w14:paraId="6E92B378">
      <w:pPr>
        <w:pStyle w:val="5"/>
        <w:spacing w:line="250" w:lineRule="auto"/>
        <w:rPr>
          <w:color w:val="000000" w:themeColor="text1"/>
          <w:highlight w:val="none"/>
          <w14:textFill>
            <w14:solidFill>
              <w14:schemeClr w14:val="tx1"/>
            </w14:solidFill>
          </w14:textFill>
        </w:rPr>
      </w:pPr>
    </w:p>
    <w:p w14:paraId="6C9125C5">
      <w:pPr>
        <w:spacing w:before="101" w:line="224" w:lineRule="auto"/>
        <w:ind w:left="2101"/>
        <w:outlineLvl w:val="0"/>
        <w:rPr>
          <w:rFonts w:ascii="黑体" w:hAnsi="黑体" w:eastAsia="黑体" w:cs="黑体"/>
          <w:color w:val="000000" w:themeColor="text1"/>
          <w:sz w:val="31"/>
          <w:szCs w:val="31"/>
          <w:highlight w:val="none"/>
          <w14:textFill>
            <w14:solidFill>
              <w14:schemeClr w14:val="tx1"/>
            </w14:solidFill>
          </w14:textFill>
        </w:rPr>
      </w:pPr>
      <w:bookmarkStart w:id="313" w:name="bookmark244"/>
      <w:bookmarkEnd w:id="313"/>
      <w:bookmarkStart w:id="314" w:name="bookmark149"/>
      <w:bookmarkEnd w:id="314"/>
      <w:bookmarkStart w:id="315" w:name="_Toc3806"/>
      <w:bookmarkStart w:id="316" w:name="_Toc4325"/>
      <w:r>
        <w:rPr>
          <w:rFonts w:ascii="黑体" w:hAnsi="黑体" w:eastAsia="黑体" w:cs="黑体"/>
          <w:color w:val="000000" w:themeColor="text1"/>
          <w:spacing w:val="8"/>
          <w:sz w:val="31"/>
          <w:szCs w:val="31"/>
          <w:highlight w:val="none"/>
          <w14:textFill>
            <w14:solidFill>
              <w14:schemeClr w14:val="tx1"/>
            </w14:solidFill>
          </w14:textFill>
        </w:rPr>
        <w:t>第五章  技术标准和服务要求</w:t>
      </w:r>
      <w:bookmarkEnd w:id="315"/>
      <w:bookmarkEnd w:id="316"/>
    </w:p>
    <w:p w14:paraId="228843B7">
      <w:pPr>
        <w:spacing w:line="224" w:lineRule="auto"/>
        <w:rPr>
          <w:rFonts w:ascii="黑体" w:hAnsi="黑体" w:eastAsia="黑体" w:cs="黑体"/>
          <w:color w:val="000000" w:themeColor="text1"/>
          <w:sz w:val="31"/>
          <w:szCs w:val="31"/>
          <w:highlight w:val="none"/>
          <w14:textFill>
            <w14:solidFill>
              <w14:schemeClr w14:val="tx1"/>
            </w14:solidFill>
          </w14:textFill>
        </w:rPr>
        <w:sectPr>
          <w:footerReference r:id="rId94" w:type="default"/>
          <w:pgSz w:w="11907" w:h="16839"/>
          <w:pgMar w:top="400" w:right="1785" w:bottom="860" w:left="1785" w:header="0" w:footer="622" w:gutter="0"/>
          <w:cols w:space="720" w:num="1"/>
        </w:sectPr>
      </w:pPr>
    </w:p>
    <w:p w14:paraId="1A742E58">
      <w:pPr>
        <w:pStyle w:val="5"/>
        <w:spacing w:line="318" w:lineRule="auto"/>
        <w:rPr>
          <w:color w:val="000000" w:themeColor="text1"/>
          <w:highlight w:val="none"/>
          <w14:textFill>
            <w14:solidFill>
              <w14:schemeClr w14:val="tx1"/>
            </w14:solidFill>
          </w14:textFill>
        </w:rPr>
      </w:pPr>
    </w:p>
    <w:p w14:paraId="3FFAA021">
      <w:pPr>
        <w:pStyle w:val="5"/>
        <w:spacing w:line="318" w:lineRule="auto"/>
        <w:rPr>
          <w:color w:val="000000" w:themeColor="text1"/>
          <w:highlight w:val="none"/>
          <w14:textFill>
            <w14:solidFill>
              <w14:schemeClr w14:val="tx1"/>
            </w14:solidFill>
          </w14:textFill>
        </w:rPr>
      </w:pPr>
    </w:p>
    <w:p w14:paraId="043DEBCC">
      <w:pPr>
        <w:pStyle w:val="5"/>
        <w:spacing w:line="318" w:lineRule="auto"/>
        <w:rPr>
          <w:color w:val="000000" w:themeColor="text1"/>
          <w:highlight w:val="none"/>
          <w14:textFill>
            <w14:solidFill>
              <w14:schemeClr w14:val="tx1"/>
            </w14:solidFill>
          </w14:textFill>
        </w:rPr>
      </w:pPr>
    </w:p>
    <w:p w14:paraId="319A6D0B">
      <w:pPr>
        <w:spacing w:before="101" w:line="225" w:lineRule="auto"/>
        <w:ind w:left="2735"/>
        <w:rPr>
          <w:rFonts w:ascii="宋体" w:hAnsi="宋体" w:eastAsia="宋体" w:cs="宋体"/>
          <w:color w:val="000000" w:themeColor="text1"/>
          <w:sz w:val="31"/>
          <w:szCs w:val="31"/>
          <w:highlight w:val="none"/>
          <w14:textFill>
            <w14:solidFill>
              <w14:schemeClr w14:val="tx1"/>
            </w14:solidFill>
          </w14:textFill>
        </w:rPr>
      </w:pPr>
      <w:r>
        <w:rPr>
          <w:rFonts w:ascii="宋体" w:hAnsi="宋体" w:eastAsia="宋体" w:cs="宋体"/>
          <w:b/>
          <w:bCs/>
          <w:color w:val="000000" w:themeColor="text1"/>
          <w:spacing w:val="6"/>
          <w:sz w:val="31"/>
          <w:szCs w:val="31"/>
          <w:highlight w:val="none"/>
          <w14:textFill>
            <w14:solidFill>
              <w14:schemeClr w14:val="tx1"/>
            </w14:solidFill>
          </w14:textFill>
        </w:rPr>
        <w:t>技术标准和服务要求</w:t>
      </w:r>
    </w:p>
    <w:p w14:paraId="3851AC0A">
      <w:pPr>
        <w:pStyle w:val="5"/>
        <w:spacing w:line="286" w:lineRule="auto"/>
        <w:rPr>
          <w:color w:val="000000" w:themeColor="text1"/>
          <w:highlight w:val="none"/>
          <w14:textFill>
            <w14:solidFill>
              <w14:schemeClr w14:val="tx1"/>
            </w14:solidFill>
          </w14:textFill>
        </w:rPr>
      </w:pPr>
    </w:p>
    <w:p w14:paraId="6FC2B18B">
      <w:pPr>
        <w:spacing w:before="68" w:line="360" w:lineRule="auto"/>
        <w:ind w:left="20" w:right="8" w:firstLine="420"/>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技术标准和服务要求应尽可能清晰准确，对于可以进行定量评估的工作，技术标准和服务要求不仅应明确规定其功能、用途、质量、环境、安全，并且要规定偏差的范</w:t>
      </w:r>
      <w:r>
        <w:rPr>
          <w:rFonts w:ascii="宋体" w:hAnsi="宋体" w:eastAsia="宋体" w:cs="宋体"/>
          <w:color w:val="000000" w:themeColor="text1"/>
          <w:spacing w:val="2"/>
          <w:sz w:val="21"/>
          <w:szCs w:val="21"/>
          <w:highlight w:val="none"/>
          <w14:textFill>
            <w14:solidFill>
              <w14:schemeClr w14:val="tx1"/>
            </w14:solidFill>
          </w14:textFill>
        </w:rPr>
        <w:t>围和计</w:t>
      </w:r>
      <w:r>
        <w:rPr>
          <w:rFonts w:ascii="宋体" w:hAnsi="宋体" w:eastAsia="宋体" w:cs="宋体"/>
          <w:color w:val="000000" w:themeColor="text1"/>
          <w:spacing w:val="3"/>
          <w:sz w:val="21"/>
          <w:szCs w:val="21"/>
          <w:highlight w:val="none"/>
          <w14:textFill>
            <w14:solidFill>
              <w14:schemeClr w14:val="tx1"/>
            </w14:solidFill>
          </w14:textFill>
        </w:rPr>
        <w:t>算方法，以及检验、试验、试运行的具体要求。对于监理人负责提供的有关服务，</w:t>
      </w:r>
      <w:r>
        <w:rPr>
          <w:rFonts w:ascii="宋体" w:hAnsi="宋体" w:eastAsia="宋体" w:cs="宋体"/>
          <w:color w:val="000000" w:themeColor="text1"/>
          <w:spacing w:val="2"/>
          <w:sz w:val="21"/>
          <w:szCs w:val="21"/>
          <w:highlight w:val="none"/>
          <w14:textFill>
            <w14:solidFill>
              <w14:schemeClr w14:val="tx1"/>
            </w14:solidFill>
          </w14:textFill>
        </w:rPr>
        <w:t>在技术</w:t>
      </w:r>
      <w:r>
        <w:rPr>
          <w:rFonts w:ascii="宋体" w:hAnsi="宋体" w:eastAsia="宋体" w:cs="宋体"/>
          <w:color w:val="000000" w:themeColor="text1"/>
          <w:spacing w:val="-1"/>
          <w:sz w:val="21"/>
          <w:szCs w:val="21"/>
          <w:highlight w:val="none"/>
          <w14:textFill>
            <w14:solidFill>
              <w14:schemeClr w14:val="tx1"/>
            </w14:solidFill>
          </w14:textFill>
        </w:rPr>
        <w:t>标准和服务要求中应一并明确规定。技术标准和服务要求通常包括但不限于以下内容：</w:t>
      </w:r>
    </w:p>
    <w:p w14:paraId="2253C01C">
      <w:pPr>
        <w:spacing w:before="101" w:line="220" w:lineRule="auto"/>
        <w:ind w:left="389"/>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5"/>
          <w:sz w:val="28"/>
          <w:szCs w:val="28"/>
          <w:highlight w:val="none"/>
          <w14:textFill>
            <w14:solidFill>
              <w14:schemeClr w14:val="tx1"/>
            </w14:solidFill>
          </w14:textFill>
        </w:rPr>
        <w:t>一、监理要求</w:t>
      </w:r>
    </w:p>
    <w:p w14:paraId="204BB293">
      <w:pPr>
        <w:spacing w:before="121" w:line="220"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招标人应当根据项目情况在本章中明确相应的监理要求，一般应包括以下内容：</w:t>
      </w:r>
    </w:p>
    <w:p w14:paraId="6B81F5D1">
      <w:pPr>
        <w:spacing w:before="158" w:line="221"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（一）项目概况</w:t>
      </w:r>
    </w:p>
    <w:p w14:paraId="22072D43">
      <w:pPr>
        <w:spacing w:before="157" w:line="360" w:lineRule="auto"/>
        <w:ind w:left="22" w:right="18" w:firstLine="41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包括项目名称、建设单位、建设规模、项目地理位置、周边环境、树</w:t>
      </w:r>
      <w:r>
        <w:rPr>
          <w:rFonts w:ascii="宋体" w:hAnsi="宋体" w:eastAsia="宋体" w:cs="宋体"/>
          <w:color w:val="000000" w:themeColor="text1"/>
          <w:spacing w:val="2"/>
          <w:sz w:val="21"/>
          <w:szCs w:val="21"/>
          <w:highlight w:val="none"/>
          <w14:textFill>
            <w14:solidFill>
              <w14:schemeClr w14:val="tx1"/>
            </w14:solidFill>
          </w14:textFill>
        </w:rPr>
        <w:t>木情况、文物情</w:t>
      </w:r>
      <w:r>
        <w:rPr>
          <w:rFonts w:ascii="宋体" w:hAnsi="宋体" w:eastAsia="宋体" w:cs="宋体"/>
          <w:color w:val="000000" w:themeColor="text1"/>
          <w:sz w:val="21"/>
          <w:szCs w:val="21"/>
          <w:highlight w:val="none"/>
          <w14:textFill>
            <w14:solidFill>
              <w14:schemeClr w14:val="tx1"/>
            </w14:solidFill>
          </w14:textFill>
        </w:rPr>
        <w:t>况、</w:t>
      </w:r>
      <w:r>
        <w:rPr>
          <w:rFonts w:hint="eastAsia" w:ascii="宋体" w:hAnsi="宋体" w:eastAsia="宋体" w:cs="宋体"/>
          <w:color w:val="000000" w:themeColor="text1"/>
          <w:sz w:val="21"/>
          <w:szCs w:val="21"/>
          <w:highlight w:val="none"/>
          <w14:textFill>
            <w14:solidFill>
              <w14:schemeClr w14:val="tx1"/>
            </w14:solidFill>
          </w14:textFill>
        </w:rPr>
        <w:t>地质地貌</w:t>
      </w:r>
      <w:r>
        <w:rPr>
          <w:rFonts w:ascii="宋体" w:hAnsi="宋体" w:eastAsia="宋体" w:cs="宋体"/>
          <w:color w:val="000000" w:themeColor="text1"/>
          <w:sz w:val="21"/>
          <w:szCs w:val="21"/>
          <w:highlight w:val="none"/>
          <w14:textFill>
            <w14:solidFill>
              <w14:schemeClr w14:val="tx1"/>
            </w14:solidFill>
          </w14:textFill>
        </w:rPr>
        <w:t>、气候及气象条件、道路交通状况、市</w:t>
      </w:r>
      <w:r>
        <w:rPr>
          <w:rFonts w:ascii="宋体" w:hAnsi="宋体" w:eastAsia="宋体" w:cs="宋体"/>
          <w:color w:val="000000" w:themeColor="text1"/>
          <w:spacing w:val="-1"/>
          <w:sz w:val="21"/>
          <w:szCs w:val="21"/>
          <w:highlight w:val="none"/>
          <w14:textFill>
            <w14:solidFill>
              <w14:schemeClr w14:val="tx1"/>
            </w14:solidFill>
          </w14:textFill>
        </w:rPr>
        <w:t>政情况等。</w:t>
      </w:r>
    </w:p>
    <w:p w14:paraId="7819C763">
      <w:pPr>
        <w:spacing w:line="220"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（二）监理范围及内容</w:t>
      </w:r>
    </w:p>
    <w:p w14:paraId="397D420C">
      <w:pPr>
        <w:spacing w:before="157" w:line="220"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（三）监理依据</w:t>
      </w:r>
    </w:p>
    <w:p w14:paraId="0EB0CD1C">
      <w:pPr>
        <w:spacing w:before="158" w:line="221"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（四）监理人员和试验检测仪器设备要求</w:t>
      </w:r>
    </w:p>
    <w:p w14:paraId="7A13C863">
      <w:pPr>
        <w:spacing w:before="157" w:line="221"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（五）其他要求</w:t>
      </w:r>
    </w:p>
    <w:p w14:paraId="1C1C0AA6">
      <w:pPr>
        <w:spacing w:before="262" w:line="221" w:lineRule="auto"/>
        <w:ind w:left="389"/>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2"/>
          <w:sz w:val="28"/>
          <w:szCs w:val="28"/>
          <w:highlight w:val="none"/>
          <w14:textFill>
            <w14:solidFill>
              <w14:schemeClr w14:val="tx1"/>
            </w14:solidFill>
          </w14:textFill>
        </w:rPr>
        <w:t>二、适用规范标准</w:t>
      </w:r>
    </w:p>
    <w:p w14:paraId="466385E9">
      <w:pPr>
        <w:spacing w:before="122" w:line="221"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（一）国家、行业、项目所在地规范名录；</w:t>
      </w:r>
    </w:p>
    <w:p w14:paraId="3006E582">
      <w:pPr>
        <w:spacing w:before="156" w:line="221"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（二）国家、行业、项目所在地标准名录；</w:t>
      </w:r>
    </w:p>
    <w:p w14:paraId="0ED8415A">
      <w:pPr>
        <w:spacing w:before="157" w:line="221"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（三）国家、行业、项目所在地规程名录。</w:t>
      </w:r>
    </w:p>
    <w:p w14:paraId="4B54E6C7">
      <w:pPr>
        <w:spacing w:before="262" w:line="219" w:lineRule="auto"/>
        <w:ind w:left="391"/>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2"/>
          <w:sz w:val="28"/>
          <w:szCs w:val="28"/>
          <w:highlight w:val="none"/>
          <w14:textFill>
            <w14:solidFill>
              <w14:schemeClr w14:val="tx1"/>
            </w14:solidFill>
          </w14:textFill>
        </w:rPr>
        <w:t>三、成果文件要求</w:t>
      </w:r>
    </w:p>
    <w:p w14:paraId="21A71889">
      <w:pPr>
        <w:spacing w:before="123" w:line="221"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（一）成果文件的组成；</w:t>
      </w:r>
    </w:p>
    <w:p w14:paraId="535623F3">
      <w:pPr>
        <w:spacing w:before="157" w:line="221"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（二）成果文件的深度；</w:t>
      </w:r>
    </w:p>
    <w:p w14:paraId="05ECB907">
      <w:pPr>
        <w:spacing w:before="156" w:line="221"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（三）成果文件的格式要求；</w:t>
      </w:r>
    </w:p>
    <w:p w14:paraId="28A486C3">
      <w:pPr>
        <w:spacing w:before="157" w:line="221"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（四）成果文件的份数要求；</w:t>
      </w:r>
    </w:p>
    <w:p w14:paraId="7057D02D">
      <w:pPr>
        <w:spacing w:before="160" w:line="221"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（五）成果文件的载体要求：</w:t>
      </w:r>
    </w:p>
    <w:p w14:paraId="5E7CD696">
      <w:pPr>
        <w:spacing w:before="157" w:line="221" w:lineRule="auto"/>
        <w:ind w:left="108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1.纸质版的要求；</w:t>
      </w:r>
    </w:p>
    <w:p w14:paraId="64382F07">
      <w:pPr>
        <w:spacing w:before="157" w:line="221" w:lineRule="auto"/>
        <w:ind w:left="107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2.电子版的要求；</w:t>
      </w:r>
    </w:p>
    <w:p w14:paraId="08F28B97">
      <w:pPr>
        <w:spacing w:before="156" w:line="221" w:lineRule="auto"/>
        <w:ind w:left="107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3.其他要求。</w:t>
      </w:r>
    </w:p>
    <w:p w14:paraId="428C9DA2">
      <w:pPr>
        <w:spacing w:before="156" w:line="221"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（六）成果文件的其他要求</w:t>
      </w:r>
    </w:p>
    <w:p w14:paraId="0E3E7C16">
      <w:pPr>
        <w:spacing w:before="265" w:line="220" w:lineRule="auto"/>
        <w:ind w:left="401"/>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3"/>
          <w:sz w:val="28"/>
          <w:szCs w:val="28"/>
          <w:highlight w:val="none"/>
          <w14:textFill>
            <w14:solidFill>
              <w14:schemeClr w14:val="tx1"/>
            </w14:solidFill>
          </w14:textFill>
        </w:rPr>
        <w:t>四、委托人财产清单</w:t>
      </w:r>
    </w:p>
    <w:p w14:paraId="507FC371">
      <w:pPr>
        <w:spacing w:before="120" w:line="220"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（一）委托人提供的设备、设施</w:t>
      </w:r>
    </w:p>
    <w:p w14:paraId="6B0CBB28">
      <w:pPr>
        <w:spacing w:before="158" w:line="220" w:lineRule="auto"/>
        <w:ind w:left="108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1.委托人提供的办公房屋及冷暖设施：如办公</w:t>
      </w:r>
      <w:r>
        <w:rPr>
          <w:rFonts w:ascii="宋体" w:hAnsi="宋体" w:eastAsia="宋体" w:cs="宋体"/>
          <w:color w:val="000000" w:themeColor="text1"/>
          <w:spacing w:val="-2"/>
          <w:sz w:val="21"/>
          <w:szCs w:val="21"/>
          <w:highlight w:val="none"/>
          <w14:textFill>
            <w14:solidFill>
              <w14:schemeClr w14:val="tx1"/>
            </w14:solidFill>
          </w14:textFill>
        </w:rPr>
        <w:t>室数量及面积、空调等；</w:t>
      </w:r>
    </w:p>
    <w:p w14:paraId="6FBDB0A3">
      <w:pPr>
        <w:spacing w:before="158" w:line="220" w:lineRule="auto"/>
        <w:ind w:left="107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2.委托人提供的设备清单：如电脑、投影、打印机、</w:t>
      </w:r>
      <w:r>
        <w:rPr>
          <w:rFonts w:ascii="宋体" w:hAnsi="宋体" w:eastAsia="宋体" w:cs="宋体"/>
          <w:color w:val="000000" w:themeColor="text1"/>
          <w:spacing w:val="-1"/>
          <w:sz w:val="21"/>
          <w:szCs w:val="21"/>
          <w:highlight w:val="none"/>
          <w14:textFill>
            <w14:solidFill>
              <w14:schemeClr w14:val="tx1"/>
            </w14:solidFill>
          </w14:textFill>
        </w:rPr>
        <w:t>复印机等；</w:t>
      </w:r>
    </w:p>
    <w:p w14:paraId="609DD0E7">
      <w:pPr>
        <w:spacing w:line="220" w:lineRule="auto"/>
        <w:rPr>
          <w:rFonts w:ascii="宋体" w:hAnsi="宋体" w:eastAsia="宋体" w:cs="宋体"/>
          <w:color w:val="000000" w:themeColor="text1"/>
          <w:sz w:val="21"/>
          <w:szCs w:val="21"/>
          <w:highlight w:val="none"/>
          <w14:textFill>
            <w14:solidFill>
              <w14:schemeClr w14:val="tx1"/>
            </w14:solidFill>
          </w14:textFill>
        </w:rPr>
        <w:sectPr>
          <w:footerReference r:id="rId95" w:type="default"/>
          <w:pgSz w:w="11907" w:h="16839"/>
          <w:pgMar w:top="400" w:right="1785" w:bottom="860" w:left="1785" w:header="0" w:footer="622" w:gutter="0"/>
          <w:cols w:space="720" w:num="1"/>
        </w:sectPr>
      </w:pPr>
    </w:p>
    <w:p w14:paraId="1640B90B">
      <w:pPr>
        <w:pStyle w:val="5"/>
        <w:spacing w:line="248" w:lineRule="auto"/>
        <w:rPr>
          <w:color w:val="000000" w:themeColor="text1"/>
          <w:highlight w:val="none"/>
          <w14:textFill>
            <w14:solidFill>
              <w14:schemeClr w14:val="tx1"/>
            </w14:solidFill>
          </w14:textFill>
        </w:rPr>
      </w:pPr>
    </w:p>
    <w:p w14:paraId="593F0C67">
      <w:pPr>
        <w:pStyle w:val="5"/>
        <w:spacing w:line="249" w:lineRule="auto"/>
        <w:rPr>
          <w:color w:val="000000" w:themeColor="text1"/>
          <w:highlight w:val="none"/>
          <w14:textFill>
            <w14:solidFill>
              <w14:schemeClr w14:val="tx1"/>
            </w14:solidFill>
          </w14:textFill>
        </w:rPr>
      </w:pPr>
    </w:p>
    <w:p w14:paraId="5953527A">
      <w:pPr>
        <w:pStyle w:val="5"/>
        <w:spacing w:line="249" w:lineRule="auto"/>
        <w:rPr>
          <w:color w:val="000000" w:themeColor="text1"/>
          <w:highlight w:val="none"/>
          <w14:textFill>
            <w14:solidFill>
              <w14:schemeClr w14:val="tx1"/>
            </w14:solidFill>
          </w14:textFill>
        </w:rPr>
      </w:pPr>
    </w:p>
    <w:p w14:paraId="11166D7C">
      <w:pPr>
        <w:pStyle w:val="5"/>
        <w:spacing w:line="249" w:lineRule="auto"/>
        <w:rPr>
          <w:color w:val="000000" w:themeColor="text1"/>
          <w:highlight w:val="none"/>
          <w14:textFill>
            <w14:solidFill>
              <w14:schemeClr w14:val="tx1"/>
            </w14:solidFill>
          </w14:textFill>
        </w:rPr>
      </w:pPr>
    </w:p>
    <w:p w14:paraId="3F3D3CB5">
      <w:pPr>
        <w:spacing w:before="68" w:line="220" w:lineRule="auto"/>
        <w:ind w:left="1075"/>
        <w:rPr>
          <w:rFonts w:ascii="宋体" w:hAnsi="宋体" w:eastAsia="宋体" w:cs="宋体"/>
          <w:color w:val="000000" w:themeColor="text1"/>
          <w:sz w:val="21"/>
          <w:szCs w:val="21"/>
          <w:highlight w:val="none"/>
          <w14:textFill>
            <w14:solidFill>
              <w14:schemeClr w14:val="tx1"/>
            </w14:solidFill>
          </w14:textFill>
        </w:rPr>
      </w:pPr>
      <w:bookmarkStart w:id="317" w:name="bookmark245"/>
      <w:bookmarkEnd w:id="317"/>
      <w:r>
        <w:rPr>
          <w:rFonts w:ascii="宋体" w:hAnsi="宋体" w:eastAsia="宋体" w:cs="宋体"/>
          <w:color w:val="000000" w:themeColor="text1"/>
          <w:spacing w:val="-1"/>
          <w:sz w:val="21"/>
          <w:szCs w:val="21"/>
          <w:highlight w:val="none"/>
          <w14:textFill>
            <w14:solidFill>
              <w14:schemeClr w14:val="tx1"/>
            </w14:solidFill>
          </w14:textFill>
        </w:rPr>
        <w:t>3.委托人提供的设施清单：如办公桌椅、文件柜等。</w:t>
      </w:r>
    </w:p>
    <w:p w14:paraId="60326181">
      <w:pPr>
        <w:pStyle w:val="5"/>
        <w:spacing w:line="244" w:lineRule="auto"/>
        <w:rPr>
          <w:color w:val="000000" w:themeColor="text1"/>
          <w:highlight w:val="none"/>
          <w14:textFill>
            <w14:solidFill>
              <w14:schemeClr w14:val="tx1"/>
            </w14:solidFill>
          </w14:textFill>
        </w:rPr>
      </w:pPr>
    </w:p>
    <w:p w14:paraId="7C47344C">
      <w:pPr>
        <w:spacing w:before="68" w:line="86" w:lineRule="exact"/>
        <w:ind w:left="107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position w:val="1"/>
          <w:sz w:val="21"/>
          <w:szCs w:val="21"/>
          <w:highlight w:val="none"/>
          <w14:textFill>
            <w14:solidFill>
              <w14:schemeClr w14:val="tx1"/>
            </w14:solidFill>
          </w14:textFill>
        </w:rPr>
        <w:t>......</w:t>
      </w:r>
    </w:p>
    <w:p w14:paraId="18AC96A5">
      <w:pPr>
        <w:spacing w:before="165" w:line="220"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（二）委托人提供的资料</w:t>
      </w:r>
    </w:p>
    <w:p w14:paraId="0CE4D6DB">
      <w:pPr>
        <w:spacing w:before="159" w:line="359" w:lineRule="auto"/>
        <w:ind w:left="19" w:right="8" w:firstLine="106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1.施工场地及毗邻区域内的供水、排水、供电、供气、供热</w:t>
      </w:r>
      <w:r>
        <w:rPr>
          <w:rFonts w:ascii="宋体" w:hAnsi="宋体" w:eastAsia="宋体" w:cs="宋体"/>
          <w:color w:val="000000" w:themeColor="text1"/>
          <w:spacing w:val="2"/>
          <w:sz w:val="21"/>
          <w:szCs w:val="21"/>
          <w:highlight w:val="none"/>
          <w14:textFill>
            <w14:solidFill>
              <w14:schemeClr w14:val="tx1"/>
            </w14:solidFill>
          </w14:textFill>
        </w:rPr>
        <w:t>、通信、广播电视</w:t>
      </w:r>
      <w:r>
        <w:rPr>
          <w:rFonts w:ascii="宋体" w:hAnsi="宋体" w:eastAsia="宋体" w:cs="宋体"/>
          <w:color w:val="000000" w:themeColor="text1"/>
          <w:spacing w:val="3"/>
          <w:sz w:val="21"/>
          <w:szCs w:val="21"/>
          <w:highlight w:val="none"/>
          <w14:textFill>
            <w14:solidFill>
              <w14:schemeClr w14:val="tx1"/>
            </w14:solidFill>
          </w14:textFill>
        </w:rPr>
        <w:t>等地下管线资料、气象和水文观测资料，相邻建筑物和构筑物、地下工程的有关资料</w:t>
      </w:r>
      <w:r>
        <w:rPr>
          <w:rFonts w:ascii="宋体" w:hAnsi="宋体" w:eastAsia="宋体" w:cs="宋体"/>
          <w:color w:val="000000" w:themeColor="text1"/>
          <w:spacing w:val="2"/>
          <w:sz w:val="21"/>
          <w:szCs w:val="21"/>
          <w:highlight w:val="none"/>
          <w14:textFill>
            <w14:solidFill>
              <w14:schemeClr w14:val="tx1"/>
            </w14:solidFill>
          </w14:textFill>
        </w:rPr>
        <w:t>，以</w:t>
      </w:r>
      <w:r>
        <w:rPr>
          <w:rFonts w:ascii="宋体" w:hAnsi="宋体" w:eastAsia="宋体" w:cs="宋体"/>
          <w:color w:val="000000" w:themeColor="text1"/>
          <w:spacing w:val="-2"/>
          <w:sz w:val="21"/>
          <w:szCs w:val="21"/>
          <w:highlight w:val="none"/>
          <w14:textFill>
            <w14:solidFill>
              <w14:schemeClr w14:val="tx1"/>
            </w14:solidFill>
          </w14:textFill>
        </w:rPr>
        <w:t>及其他与建设工程有关的原始资料；</w:t>
      </w:r>
    </w:p>
    <w:p w14:paraId="2CB11137">
      <w:pPr>
        <w:spacing w:before="1" w:line="220" w:lineRule="auto"/>
        <w:ind w:left="107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2.定位放线的基准点、基准线和基准标高；</w:t>
      </w:r>
    </w:p>
    <w:p w14:paraId="6D3CF97A">
      <w:pPr>
        <w:spacing w:before="159" w:line="220" w:lineRule="auto"/>
        <w:ind w:left="107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3.委托人取得的有关审批、核准和备案材料；</w:t>
      </w:r>
    </w:p>
    <w:p w14:paraId="601AF1B6">
      <w:pPr>
        <w:spacing w:before="158" w:line="221" w:lineRule="auto"/>
        <w:ind w:left="107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4.勘察文件、设计文件等资料；</w:t>
      </w:r>
    </w:p>
    <w:p w14:paraId="7B328D74">
      <w:pPr>
        <w:spacing w:before="156" w:line="221" w:lineRule="auto"/>
        <w:ind w:left="107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5.技术标准、规范；</w:t>
      </w:r>
    </w:p>
    <w:p w14:paraId="013A494B">
      <w:pPr>
        <w:spacing w:before="157" w:line="221" w:lineRule="auto"/>
        <w:ind w:left="107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6.工程承包合同及其他相关合同；</w:t>
      </w:r>
    </w:p>
    <w:p w14:paraId="3811E1C1">
      <w:pPr>
        <w:spacing w:before="158" w:line="221" w:lineRule="auto"/>
        <w:ind w:left="107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7.其他资料。</w:t>
      </w:r>
    </w:p>
    <w:p w14:paraId="4D48C875">
      <w:pPr>
        <w:pStyle w:val="5"/>
        <w:spacing w:line="244" w:lineRule="auto"/>
        <w:rPr>
          <w:color w:val="000000" w:themeColor="text1"/>
          <w:highlight w:val="none"/>
          <w14:textFill>
            <w14:solidFill>
              <w14:schemeClr w14:val="tx1"/>
            </w14:solidFill>
          </w14:textFill>
        </w:rPr>
      </w:pPr>
    </w:p>
    <w:p w14:paraId="583ADCD3">
      <w:pPr>
        <w:spacing w:before="69" w:line="86" w:lineRule="exact"/>
        <w:ind w:left="107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position w:val="1"/>
          <w:sz w:val="21"/>
          <w:szCs w:val="21"/>
          <w:highlight w:val="none"/>
          <w14:textFill>
            <w14:solidFill>
              <w14:schemeClr w14:val="tx1"/>
            </w14:solidFill>
          </w14:textFill>
        </w:rPr>
        <w:t>......</w:t>
      </w:r>
    </w:p>
    <w:p w14:paraId="257EC576">
      <w:pPr>
        <w:spacing w:before="165" w:line="221"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（三）委托人财产使用要求及退还要求</w:t>
      </w:r>
    </w:p>
    <w:p w14:paraId="3DD49E9F">
      <w:pPr>
        <w:spacing w:before="157" w:line="221" w:lineRule="auto"/>
        <w:ind w:left="108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1.委托人财产使用要求；</w:t>
      </w:r>
    </w:p>
    <w:p w14:paraId="717B15B7">
      <w:pPr>
        <w:spacing w:before="156" w:line="221" w:lineRule="auto"/>
        <w:ind w:left="107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2.委托人财产退还要求。</w:t>
      </w:r>
    </w:p>
    <w:p w14:paraId="6E0EFEE3">
      <w:pPr>
        <w:spacing w:before="158" w:line="332" w:lineRule="exact"/>
        <w:ind w:left="108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position w:val="2"/>
          <w:sz w:val="21"/>
          <w:szCs w:val="21"/>
          <w:highlight w:val="none"/>
          <w14:textFill>
            <w14:solidFill>
              <w14:schemeClr w14:val="tx1"/>
            </w14:solidFill>
          </w14:textFill>
        </w:rPr>
        <w:t>……</w:t>
      </w:r>
    </w:p>
    <w:p w14:paraId="1BE79DA4">
      <w:pPr>
        <w:spacing w:before="184" w:line="219" w:lineRule="auto"/>
        <w:ind w:left="392"/>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2"/>
          <w:sz w:val="28"/>
          <w:szCs w:val="28"/>
          <w:highlight w:val="none"/>
          <w14:textFill>
            <w14:solidFill>
              <w14:schemeClr w14:val="tx1"/>
            </w14:solidFill>
          </w14:textFill>
        </w:rPr>
        <w:t>五、委托人提供的便利条件</w:t>
      </w:r>
    </w:p>
    <w:p w14:paraId="0C4A438F">
      <w:pPr>
        <w:pStyle w:val="5"/>
        <w:spacing w:line="339" w:lineRule="auto"/>
        <w:rPr>
          <w:color w:val="000000" w:themeColor="text1"/>
          <w:highlight w:val="none"/>
          <w14:textFill>
            <w14:solidFill>
              <w14:schemeClr w14:val="tx1"/>
            </w14:solidFill>
          </w14:textFill>
        </w:rPr>
      </w:pPr>
    </w:p>
    <w:p w14:paraId="61C7C276">
      <w:pPr>
        <w:spacing w:before="68" w:line="220"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（一）委托人提供的生活条件</w:t>
      </w:r>
    </w:p>
    <w:p w14:paraId="2BEFBA42">
      <w:pPr>
        <w:spacing w:before="160" w:line="220"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（二）委托人提供的交通条件</w:t>
      </w:r>
    </w:p>
    <w:p w14:paraId="2F491C86">
      <w:pPr>
        <w:spacing w:before="158" w:line="220"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（三）委托人提供的网络、通讯条件</w:t>
      </w:r>
    </w:p>
    <w:p w14:paraId="17A22393">
      <w:pPr>
        <w:spacing w:before="158" w:line="220"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（四）委托人提供的协助人员</w:t>
      </w:r>
    </w:p>
    <w:p w14:paraId="554273F6">
      <w:pPr>
        <w:pStyle w:val="5"/>
        <w:spacing w:line="242" w:lineRule="auto"/>
        <w:rPr>
          <w:color w:val="000000" w:themeColor="text1"/>
          <w:highlight w:val="none"/>
          <w14:textFill>
            <w14:solidFill>
              <w14:schemeClr w14:val="tx1"/>
            </w14:solidFill>
          </w14:textFill>
        </w:rPr>
      </w:pPr>
    </w:p>
    <w:p w14:paraId="3EC4B151">
      <w:pPr>
        <w:spacing w:before="61" w:line="66" w:lineRule="exact"/>
        <w:ind w:left="666"/>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6"/>
          <w:position w:val="1"/>
          <w:sz w:val="21"/>
          <w:szCs w:val="21"/>
          <w:highlight w:val="none"/>
          <w14:textFill>
            <w14:solidFill>
              <w14:schemeClr w14:val="tx1"/>
            </w14:solidFill>
          </w14:textFill>
        </w:rPr>
        <w:t>……</w:t>
      </w:r>
    </w:p>
    <w:p w14:paraId="62450D77">
      <w:pPr>
        <w:spacing w:before="257" w:line="219" w:lineRule="auto"/>
        <w:ind w:left="394"/>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2"/>
          <w:sz w:val="28"/>
          <w:szCs w:val="28"/>
          <w:highlight w:val="none"/>
          <w14:textFill>
            <w14:solidFill>
              <w14:schemeClr w14:val="tx1"/>
            </w14:solidFill>
          </w14:textFill>
        </w:rPr>
        <w:t>六、监理人需要自备的工作条件</w:t>
      </w:r>
    </w:p>
    <w:p w14:paraId="5B0DA19C">
      <w:pPr>
        <w:spacing w:before="122" w:line="220"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（一）监理人自备的工作手册：如本项目必备的规范标准、图集等</w:t>
      </w:r>
    </w:p>
    <w:p w14:paraId="40CD3117">
      <w:pPr>
        <w:spacing w:before="158" w:line="220"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（二）监理人自备的办公设备：如电脑、软件、投影、打印机、复印机、照相机等</w:t>
      </w:r>
    </w:p>
    <w:p w14:paraId="67625BAA">
      <w:pPr>
        <w:spacing w:before="158" w:line="221"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（三）监理人自备的交通工具：如出行车辆等</w:t>
      </w:r>
    </w:p>
    <w:p w14:paraId="4794994E">
      <w:pPr>
        <w:spacing w:before="156" w:line="221"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（四）监理人自备的现场办公设施：如办公桌椅、文件柜等</w:t>
      </w:r>
    </w:p>
    <w:p w14:paraId="3F9E5366">
      <w:pPr>
        <w:spacing w:before="157" w:line="220"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（五）监理人自备的安全设施：如安全帽、安全鞋、手电筒等</w:t>
      </w:r>
    </w:p>
    <w:p w14:paraId="69C4D559">
      <w:pPr>
        <w:spacing w:before="160" w:line="221"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（六）监理人自备的试验检测仪器、设备、工具</w:t>
      </w:r>
    </w:p>
    <w:p w14:paraId="4DF86106">
      <w:pPr>
        <w:spacing w:before="157" w:line="221" w:lineRule="auto"/>
        <w:ind w:left="44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（七）监理人自备的试验用房、样品用房</w:t>
      </w:r>
    </w:p>
    <w:p w14:paraId="0D236FBA">
      <w:pPr>
        <w:pStyle w:val="5"/>
        <w:spacing w:line="242" w:lineRule="auto"/>
        <w:rPr>
          <w:color w:val="000000" w:themeColor="text1"/>
          <w:highlight w:val="none"/>
          <w14:textFill>
            <w14:solidFill>
              <w14:schemeClr w14:val="tx1"/>
            </w14:solidFill>
          </w14:textFill>
        </w:rPr>
      </w:pPr>
    </w:p>
    <w:p w14:paraId="04DA3308">
      <w:pPr>
        <w:spacing w:before="60" w:line="66" w:lineRule="exact"/>
        <w:ind w:left="455"/>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pacing w:val="-6"/>
          <w:position w:val="1"/>
          <w:sz w:val="21"/>
          <w:szCs w:val="21"/>
          <w:highlight w:val="none"/>
          <w14:textFill>
            <w14:solidFill>
              <w14:schemeClr w14:val="tx1"/>
            </w14:solidFill>
          </w14:textFill>
        </w:rPr>
        <w:t>……</w:t>
      </w:r>
    </w:p>
    <w:p w14:paraId="53B81291">
      <w:pPr>
        <w:spacing w:line="66" w:lineRule="exact"/>
        <w:rPr>
          <w:rFonts w:ascii="Times New Roman" w:hAnsi="Times New Roman" w:eastAsia="Times New Roman" w:cs="Times New Roman"/>
          <w:color w:val="000000" w:themeColor="text1"/>
          <w:sz w:val="21"/>
          <w:szCs w:val="21"/>
          <w:highlight w:val="none"/>
          <w14:textFill>
            <w14:solidFill>
              <w14:schemeClr w14:val="tx1"/>
            </w14:solidFill>
          </w14:textFill>
        </w:rPr>
        <w:sectPr>
          <w:footerReference r:id="rId96" w:type="default"/>
          <w:pgSz w:w="11907" w:h="16839"/>
          <w:pgMar w:top="400" w:right="1785" w:bottom="860" w:left="1785" w:header="0" w:footer="622" w:gutter="0"/>
          <w:cols w:space="720" w:num="1"/>
        </w:sectPr>
      </w:pPr>
    </w:p>
    <w:p w14:paraId="4C822233">
      <w:pPr>
        <w:pStyle w:val="5"/>
        <w:spacing w:line="319" w:lineRule="auto"/>
        <w:rPr>
          <w:color w:val="000000" w:themeColor="text1"/>
          <w:highlight w:val="none"/>
          <w14:textFill>
            <w14:solidFill>
              <w14:schemeClr w14:val="tx1"/>
            </w14:solidFill>
          </w14:textFill>
        </w:rPr>
      </w:pPr>
    </w:p>
    <w:p w14:paraId="3E14E59C">
      <w:pPr>
        <w:pStyle w:val="5"/>
        <w:spacing w:line="320" w:lineRule="auto"/>
        <w:rPr>
          <w:color w:val="000000" w:themeColor="text1"/>
          <w:highlight w:val="none"/>
          <w14:textFill>
            <w14:solidFill>
              <w14:schemeClr w14:val="tx1"/>
            </w14:solidFill>
          </w14:textFill>
        </w:rPr>
      </w:pPr>
    </w:p>
    <w:p w14:paraId="16CD117A">
      <w:pPr>
        <w:pStyle w:val="5"/>
        <w:spacing w:line="320" w:lineRule="auto"/>
        <w:rPr>
          <w:color w:val="000000" w:themeColor="text1"/>
          <w:highlight w:val="none"/>
          <w14:textFill>
            <w14:solidFill>
              <w14:schemeClr w14:val="tx1"/>
            </w14:solidFill>
          </w14:textFill>
        </w:rPr>
      </w:pPr>
    </w:p>
    <w:p w14:paraId="74D71E8F">
      <w:pPr>
        <w:spacing w:before="91" w:line="220" w:lineRule="auto"/>
        <w:ind w:left="384"/>
        <w:rPr>
          <w:rFonts w:ascii="黑体" w:hAnsi="黑体" w:eastAsia="黑体" w:cs="黑体"/>
          <w:color w:val="000000" w:themeColor="text1"/>
          <w:sz w:val="28"/>
          <w:szCs w:val="28"/>
          <w:highlight w:val="none"/>
          <w14:textFill>
            <w14:solidFill>
              <w14:schemeClr w14:val="tx1"/>
            </w14:solidFill>
          </w14:textFill>
        </w:rPr>
      </w:pPr>
      <w:bookmarkStart w:id="318" w:name="bookmark246"/>
      <w:bookmarkEnd w:id="318"/>
      <w:r>
        <w:rPr>
          <w:rFonts w:ascii="黑体" w:hAnsi="黑体" w:eastAsia="黑体" w:cs="黑体"/>
          <w:color w:val="000000" w:themeColor="text1"/>
          <w:spacing w:val="-1"/>
          <w:sz w:val="28"/>
          <w:szCs w:val="28"/>
          <w:highlight w:val="none"/>
          <w14:textFill>
            <w14:solidFill>
              <w14:schemeClr w14:val="tx1"/>
            </w14:solidFill>
          </w14:textFill>
        </w:rPr>
        <w:t>七、委托人的其他要求</w:t>
      </w:r>
    </w:p>
    <w:p w14:paraId="6024A78E">
      <w:pPr>
        <w:pStyle w:val="5"/>
        <w:spacing w:line="335" w:lineRule="auto"/>
        <w:rPr>
          <w:color w:val="000000" w:themeColor="text1"/>
          <w:highlight w:val="none"/>
          <w14:textFill>
            <w14:solidFill>
              <w14:schemeClr w14:val="tx1"/>
            </w14:solidFill>
          </w14:textFill>
        </w:rPr>
      </w:pPr>
    </w:p>
    <w:p w14:paraId="7D881986">
      <w:pPr>
        <w:spacing w:before="68" w:line="221" w:lineRule="auto"/>
        <w:ind w:left="79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委托人的其他要求</w:t>
      </w:r>
    </w:p>
    <w:p w14:paraId="74AF8671">
      <w:pPr>
        <w:pStyle w:val="5"/>
        <w:spacing w:line="315" w:lineRule="auto"/>
        <w:rPr>
          <w:color w:val="000000" w:themeColor="text1"/>
          <w:highlight w:val="none"/>
          <w14:textFill>
            <w14:solidFill>
              <w14:schemeClr w14:val="tx1"/>
            </w14:solidFill>
          </w14:textFill>
        </w:rPr>
      </w:pPr>
    </w:p>
    <w:p w14:paraId="62BE3BF3">
      <w:pPr>
        <w:spacing w:line="23" w:lineRule="exact"/>
        <w:ind w:firstLine="45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0" distR="0">
            <wp:extent cx="252730" cy="1460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36"/>
                    <a:stretch>
                      <a:fillRect/>
                    </a:stretch>
                  </pic:blipFill>
                  <pic:spPr>
                    <a:xfrm>
                      <a:off x="0" y="0"/>
                      <a:ext cx="253203" cy="14617"/>
                    </a:xfrm>
                    <a:prstGeom prst="rect">
                      <a:avLst/>
                    </a:prstGeom>
                  </pic:spPr>
                </pic:pic>
              </a:graphicData>
            </a:graphic>
          </wp:inline>
        </w:drawing>
      </w:r>
    </w:p>
    <w:p w14:paraId="0678080E">
      <w:pPr>
        <w:spacing w:line="23" w:lineRule="exact"/>
        <w:rPr>
          <w:color w:val="000000" w:themeColor="text1"/>
          <w:highlight w:val="none"/>
          <w14:textFill>
            <w14:solidFill>
              <w14:schemeClr w14:val="tx1"/>
            </w14:solidFill>
          </w14:textFill>
        </w:rPr>
        <w:sectPr>
          <w:footerReference r:id="rId97" w:type="default"/>
          <w:pgSz w:w="11907" w:h="16839"/>
          <w:pgMar w:top="400" w:right="1785" w:bottom="860" w:left="1785" w:header="0" w:footer="622" w:gutter="0"/>
          <w:cols w:space="720" w:num="1"/>
        </w:sectPr>
      </w:pPr>
    </w:p>
    <w:p w14:paraId="5ADFA822">
      <w:pPr>
        <w:pStyle w:val="5"/>
        <w:spacing w:line="251" w:lineRule="auto"/>
        <w:rPr>
          <w:color w:val="000000" w:themeColor="text1"/>
          <w:highlight w:val="none"/>
          <w14:textFill>
            <w14:solidFill>
              <w14:schemeClr w14:val="tx1"/>
            </w14:solidFill>
          </w14:textFill>
        </w:rPr>
      </w:pPr>
    </w:p>
    <w:p w14:paraId="01182EA7">
      <w:pPr>
        <w:pStyle w:val="5"/>
        <w:spacing w:line="251" w:lineRule="auto"/>
        <w:rPr>
          <w:color w:val="000000" w:themeColor="text1"/>
          <w:highlight w:val="none"/>
          <w14:textFill>
            <w14:solidFill>
              <w14:schemeClr w14:val="tx1"/>
            </w14:solidFill>
          </w14:textFill>
        </w:rPr>
      </w:pPr>
    </w:p>
    <w:p w14:paraId="7A014A44">
      <w:pPr>
        <w:pStyle w:val="5"/>
        <w:spacing w:line="251" w:lineRule="auto"/>
        <w:rPr>
          <w:color w:val="000000" w:themeColor="text1"/>
          <w:highlight w:val="none"/>
          <w14:textFill>
            <w14:solidFill>
              <w14:schemeClr w14:val="tx1"/>
            </w14:solidFill>
          </w14:textFill>
        </w:rPr>
      </w:pPr>
    </w:p>
    <w:p w14:paraId="292CB5FF">
      <w:pPr>
        <w:pStyle w:val="5"/>
        <w:spacing w:line="251" w:lineRule="auto"/>
        <w:rPr>
          <w:color w:val="000000" w:themeColor="text1"/>
          <w:highlight w:val="none"/>
          <w14:textFill>
            <w14:solidFill>
              <w14:schemeClr w14:val="tx1"/>
            </w14:solidFill>
          </w14:textFill>
        </w:rPr>
      </w:pPr>
    </w:p>
    <w:p w14:paraId="7FDA97EB">
      <w:pPr>
        <w:pStyle w:val="5"/>
        <w:spacing w:line="252" w:lineRule="auto"/>
        <w:rPr>
          <w:color w:val="000000" w:themeColor="text1"/>
          <w:highlight w:val="none"/>
          <w14:textFill>
            <w14:solidFill>
              <w14:schemeClr w14:val="tx1"/>
            </w14:solidFill>
          </w14:textFill>
        </w:rPr>
      </w:pPr>
    </w:p>
    <w:p w14:paraId="1427F40B">
      <w:pPr>
        <w:pStyle w:val="5"/>
        <w:spacing w:line="252" w:lineRule="auto"/>
        <w:rPr>
          <w:color w:val="000000" w:themeColor="text1"/>
          <w:highlight w:val="none"/>
          <w14:textFill>
            <w14:solidFill>
              <w14:schemeClr w14:val="tx1"/>
            </w14:solidFill>
          </w14:textFill>
        </w:rPr>
      </w:pPr>
    </w:p>
    <w:p w14:paraId="7F0771C3">
      <w:pPr>
        <w:pStyle w:val="5"/>
        <w:spacing w:line="252" w:lineRule="auto"/>
        <w:rPr>
          <w:color w:val="000000" w:themeColor="text1"/>
          <w:highlight w:val="none"/>
          <w14:textFill>
            <w14:solidFill>
              <w14:schemeClr w14:val="tx1"/>
            </w14:solidFill>
          </w14:textFill>
        </w:rPr>
      </w:pPr>
    </w:p>
    <w:p w14:paraId="1BD24B3A">
      <w:pPr>
        <w:pStyle w:val="5"/>
        <w:spacing w:line="252" w:lineRule="auto"/>
        <w:rPr>
          <w:color w:val="000000" w:themeColor="text1"/>
          <w:highlight w:val="none"/>
          <w14:textFill>
            <w14:solidFill>
              <w14:schemeClr w14:val="tx1"/>
            </w14:solidFill>
          </w14:textFill>
        </w:rPr>
      </w:pPr>
    </w:p>
    <w:p w14:paraId="31C31948">
      <w:pPr>
        <w:pStyle w:val="5"/>
        <w:spacing w:line="252" w:lineRule="auto"/>
        <w:rPr>
          <w:color w:val="000000" w:themeColor="text1"/>
          <w:highlight w:val="none"/>
          <w14:textFill>
            <w14:solidFill>
              <w14:schemeClr w14:val="tx1"/>
            </w14:solidFill>
          </w14:textFill>
        </w:rPr>
      </w:pPr>
    </w:p>
    <w:p w14:paraId="251D8EAF">
      <w:pPr>
        <w:pStyle w:val="5"/>
        <w:spacing w:line="252" w:lineRule="auto"/>
        <w:rPr>
          <w:color w:val="000000" w:themeColor="text1"/>
          <w:highlight w:val="none"/>
          <w14:textFill>
            <w14:solidFill>
              <w14:schemeClr w14:val="tx1"/>
            </w14:solidFill>
          </w14:textFill>
        </w:rPr>
      </w:pPr>
    </w:p>
    <w:p w14:paraId="787BAFAA">
      <w:pPr>
        <w:pStyle w:val="5"/>
        <w:spacing w:line="252" w:lineRule="auto"/>
        <w:rPr>
          <w:color w:val="000000" w:themeColor="text1"/>
          <w:highlight w:val="none"/>
          <w14:textFill>
            <w14:solidFill>
              <w14:schemeClr w14:val="tx1"/>
            </w14:solidFill>
          </w14:textFill>
        </w:rPr>
      </w:pPr>
    </w:p>
    <w:p w14:paraId="6B350903">
      <w:pPr>
        <w:pStyle w:val="5"/>
        <w:spacing w:line="252" w:lineRule="auto"/>
        <w:rPr>
          <w:color w:val="000000" w:themeColor="text1"/>
          <w:highlight w:val="none"/>
          <w14:textFill>
            <w14:solidFill>
              <w14:schemeClr w14:val="tx1"/>
            </w14:solidFill>
          </w14:textFill>
        </w:rPr>
      </w:pPr>
    </w:p>
    <w:p w14:paraId="7FDE98F5">
      <w:pPr>
        <w:pStyle w:val="5"/>
        <w:spacing w:line="252" w:lineRule="auto"/>
        <w:rPr>
          <w:color w:val="000000" w:themeColor="text1"/>
          <w:highlight w:val="none"/>
          <w14:textFill>
            <w14:solidFill>
              <w14:schemeClr w14:val="tx1"/>
            </w14:solidFill>
          </w14:textFill>
        </w:rPr>
      </w:pPr>
    </w:p>
    <w:p w14:paraId="4FA8952C">
      <w:pPr>
        <w:pStyle w:val="5"/>
        <w:spacing w:line="252" w:lineRule="auto"/>
        <w:rPr>
          <w:color w:val="000000" w:themeColor="text1"/>
          <w:highlight w:val="none"/>
          <w14:textFill>
            <w14:solidFill>
              <w14:schemeClr w14:val="tx1"/>
            </w14:solidFill>
          </w14:textFill>
        </w:rPr>
      </w:pPr>
    </w:p>
    <w:p w14:paraId="266732FC">
      <w:pPr>
        <w:pStyle w:val="5"/>
        <w:spacing w:line="252" w:lineRule="auto"/>
        <w:rPr>
          <w:color w:val="000000" w:themeColor="text1"/>
          <w:highlight w:val="none"/>
          <w14:textFill>
            <w14:solidFill>
              <w14:schemeClr w14:val="tx1"/>
            </w14:solidFill>
          </w14:textFill>
        </w:rPr>
      </w:pPr>
    </w:p>
    <w:p w14:paraId="0A812872">
      <w:pPr>
        <w:pStyle w:val="5"/>
        <w:spacing w:line="252" w:lineRule="auto"/>
        <w:rPr>
          <w:color w:val="000000" w:themeColor="text1"/>
          <w:highlight w:val="none"/>
          <w14:textFill>
            <w14:solidFill>
              <w14:schemeClr w14:val="tx1"/>
            </w14:solidFill>
          </w14:textFill>
        </w:rPr>
      </w:pPr>
    </w:p>
    <w:p w14:paraId="78C294AA">
      <w:pPr>
        <w:spacing w:before="156" w:line="219" w:lineRule="auto"/>
        <w:ind w:left="3465"/>
        <w:outlineLvl w:val="0"/>
        <w:rPr>
          <w:rFonts w:ascii="黑体" w:hAnsi="黑体" w:eastAsia="黑体" w:cs="黑体"/>
          <w:color w:val="000000" w:themeColor="text1"/>
          <w:sz w:val="48"/>
          <w:szCs w:val="48"/>
          <w:highlight w:val="none"/>
          <w14:textFill>
            <w14:solidFill>
              <w14:schemeClr w14:val="tx1"/>
            </w14:solidFill>
          </w14:textFill>
        </w:rPr>
      </w:pPr>
      <w:bookmarkStart w:id="319" w:name="bookmark247"/>
      <w:bookmarkEnd w:id="319"/>
      <w:bookmarkStart w:id="320" w:name="bookmark150"/>
      <w:bookmarkEnd w:id="320"/>
      <w:bookmarkStart w:id="321" w:name="_Toc2174"/>
      <w:bookmarkStart w:id="322" w:name="_Toc9020"/>
      <w:r>
        <w:rPr>
          <w:rFonts w:ascii="黑体" w:hAnsi="黑体" w:eastAsia="黑体" w:cs="黑体"/>
          <w:color w:val="000000" w:themeColor="text1"/>
          <w:spacing w:val="-5"/>
          <w:sz w:val="48"/>
          <w:szCs w:val="48"/>
          <w:highlight w:val="none"/>
          <w14:textFill>
            <w14:solidFill>
              <w14:schemeClr w14:val="tx1"/>
            </w14:solidFill>
          </w14:textFill>
        </w:rPr>
        <w:t>第四卷</w:t>
      </w:r>
      <w:bookmarkEnd w:id="321"/>
      <w:bookmarkEnd w:id="322"/>
    </w:p>
    <w:p w14:paraId="1323D2CC">
      <w:pPr>
        <w:spacing w:line="219" w:lineRule="auto"/>
        <w:rPr>
          <w:rFonts w:ascii="黑体" w:hAnsi="黑体" w:eastAsia="黑体" w:cs="黑体"/>
          <w:color w:val="000000" w:themeColor="text1"/>
          <w:sz w:val="48"/>
          <w:szCs w:val="48"/>
          <w:highlight w:val="none"/>
          <w14:textFill>
            <w14:solidFill>
              <w14:schemeClr w14:val="tx1"/>
            </w14:solidFill>
          </w14:textFill>
        </w:rPr>
        <w:sectPr>
          <w:footerReference r:id="rId98" w:type="default"/>
          <w:pgSz w:w="11907" w:h="16839"/>
          <w:pgMar w:top="400" w:right="1785" w:bottom="860" w:left="1785" w:header="0" w:footer="622" w:gutter="0"/>
          <w:cols w:space="720" w:num="1"/>
        </w:sectPr>
      </w:pPr>
    </w:p>
    <w:p w14:paraId="398DA2B8">
      <w:pPr>
        <w:pStyle w:val="5"/>
        <w:spacing w:line="242" w:lineRule="auto"/>
        <w:rPr>
          <w:color w:val="000000" w:themeColor="text1"/>
          <w:highlight w:val="none"/>
          <w14:textFill>
            <w14:solidFill>
              <w14:schemeClr w14:val="tx1"/>
            </w14:solidFill>
          </w14:textFill>
        </w:rPr>
      </w:pPr>
    </w:p>
    <w:p w14:paraId="6FDDA38D">
      <w:pPr>
        <w:pStyle w:val="5"/>
        <w:spacing w:line="242" w:lineRule="auto"/>
        <w:rPr>
          <w:color w:val="000000" w:themeColor="text1"/>
          <w:highlight w:val="none"/>
          <w14:textFill>
            <w14:solidFill>
              <w14:schemeClr w14:val="tx1"/>
            </w14:solidFill>
          </w14:textFill>
        </w:rPr>
      </w:pPr>
    </w:p>
    <w:p w14:paraId="422C1917">
      <w:pPr>
        <w:pStyle w:val="5"/>
        <w:spacing w:line="243" w:lineRule="auto"/>
        <w:rPr>
          <w:color w:val="000000" w:themeColor="text1"/>
          <w:highlight w:val="none"/>
          <w14:textFill>
            <w14:solidFill>
              <w14:schemeClr w14:val="tx1"/>
            </w14:solidFill>
          </w14:textFill>
        </w:rPr>
      </w:pPr>
    </w:p>
    <w:p w14:paraId="415306CC">
      <w:pPr>
        <w:pStyle w:val="5"/>
        <w:spacing w:line="243" w:lineRule="auto"/>
        <w:rPr>
          <w:color w:val="000000" w:themeColor="text1"/>
          <w:highlight w:val="none"/>
          <w14:textFill>
            <w14:solidFill>
              <w14:schemeClr w14:val="tx1"/>
            </w14:solidFill>
          </w14:textFill>
        </w:rPr>
      </w:pPr>
    </w:p>
    <w:p w14:paraId="0ACF8C64">
      <w:pPr>
        <w:pStyle w:val="5"/>
        <w:spacing w:line="243" w:lineRule="auto"/>
        <w:rPr>
          <w:color w:val="000000" w:themeColor="text1"/>
          <w:highlight w:val="none"/>
          <w14:textFill>
            <w14:solidFill>
              <w14:schemeClr w14:val="tx1"/>
            </w14:solidFill>
          </w14:textFill>
        </w:rPr>
      </w:pPr>
    </w:p>
    <w:p w14:paraId="32BA91C7">
      <w:pPr>
        <w:pStyle w:val="5"/>
        <w:spacing w:line="243" w:lineRule="auto"/>
        <w:rPr>
          <w:color w:val="000000" w:themeColor="text1"/>
          <w:highlight w:val="none"/>
          <w14:textFill>
            <w14:solidFill>
              <w14:schemeClr w14:val="tx1"/>
            </w14:solidFill>
          </w14:textFill>
        </w:rPr>
      </w:pPr>
    </w:p>
    <w:p w14:paraId="5EF19F70">
      <w:pPr>
        <w:pStyle w:val="5"/>
        <w:spacing w:line="243" w:lineRule="auto"/>
        <w:rPr>
          <w:color w:val="000000" w:themeColor="text1"/>
          <w:highlight w:val="none"/>
          <w14:textFill>
            <w14:solidFill>
              <w14:schemeClr w14:val="tx1"/>
            </w14:solidFill>
          </w14:textFill>
        </w:rPr>
      </w:pPr>
    </w:p>
    <w:p w14:paraId="09E321C9">
      <w:pPr>
        <w:pStyle w:val="5"/>
        <w:spacing w:line="243" w:lineRule="auto"/>
        <w:rPr>
          <w:color w:val="000000" w:themeColor="text1"/>
          <w:highlight w:val="none"/>
          <w14:textFill>
            <w14:solidFill>
              <w14:schemeClr w14:val="tx1"/>
            </w14:solidFill>
          </w14:textFill>
        </w:rPr>
      </w:pPr>
    </w:p>
    <w:p w14:paraId="3290575C">
      <w:pPr>
        <w:pStyle w:val="5"/>
        <w:spacing w:line="243" w:lineRule="auto"/>
        <w:rPr>
          <w:color w:val="000000" w:themeColor="text1"/>
          <w:highlight w:val="none"/>
          <w14:textFill>
            <w14:solidFill>
              <w14:schemeClr w14:val="tx1"/>
            </w14:solidFill>
          </w14:textFill>
        </w:rPr>
      </w:pPr>
    </w:p>
    <w:p w14:paraId="78C49A58">
      <w:pPr>
        <w:pStyle w:val="5"/>
        <w:spacing w:line="243" w:lineRule="auto"/>
        <w:rPr>
          <w:color w:val="000000" w:themeColor="text1"/>
          <w:highlight w:val="none"/>
          <w14:textFill>
            <w14:solidFill>
              <w14:schemeClr w14:val="tx1"/>
            </w14:solidFill>
          </w14:textFill>
        </w:rPr>
      </w:pPr>
    </w:p>
    <w:p w14:paraId="1619FBF4">
      <w:pPr>
        <w:pStyle w:val="5"/>
        <w:spacing w:line="243" w:lineRule="auto"/>
        <w:rPr>
          <w:color w:val="000000" w:themeColor="text1"/>
          <w:highlight w:val="none"/>
          <w14:textFill>
            <w14:solidFill>
              <w14:schemeClr w14:val="tx1"/>
            </w14:solidFill>
          </w14:textFill>
        </w:rPr>
      </w:pPr>
    </w:p>
    <w:p w14:paraId="07507E9A">
      <w:pPr>
        <w:pStyle w:val="5"/>
        <w:spacing w:line="243" w:lineRule="auto"/>
        <w:rPr>
          <w:color w:val="000000" w:themeColor="text1"/>
          <w:highlight w:val="none"/>
          <w14:textFill>
            <w14:solidFill>
              <w14:schemeClr w14:val="tx1"/>
            </w14:solidFill>
          </w14:textFill>
        </w:rPr>
      </w:pPr>
    </w:p>
    <w:p w14:paraId="2242DCDF">
      <w:pPr>
        <w:pStyle w:val="5"/>
        <w:spacing w:line="243" w:lineRule="auto"/>
        <w:rPr>
          <w:color w:val="000000" w:themeColor="text1"/>
          <w:highlight w:val="none"/>
          <w14:textFill>
            <w14:solidFill>
              <w14:schemeClr w14:val="tx1"/>
            </w14:solidFill>
          </w14:textFill>
        </w:rPr>
      </w:pPr>
    </w:p>
    <w:p w14:paraId="7E31F682">
      <w:pPr>
        <w:pStyle w:val="5"/>
        <w:spacing w:line="243" w:lineRule="auto"/>
        <w:rPr>
          <w:color w:val="000000" w:themeColor="text1"/>
          <w:highlight w:val="none"/>
          <w14:textFill>
            <w14:solidFill>
              <w14:schemeClr w14:val="tx1"/>
            </w14:solidFill>
          </w14:textFill>
        </w:rPr>
      </w:pPr>
    </w:p>
    <w:p w14:paraId="6D3F306A">
      <w:pPr>
        <w:pStyle w:val="5"/>
        <w:spacing w:line="243" w:lineRule="auto"/>
        <w:rPr>
          <w:color w:val="000000" w:themeColor="text1"/>
          <w:highlight w:val="none"/>
          <w14:textFill>
            <w14:solidFill>
              <w14:schemeClr w14:val="tx1"/>
            </w14:solidFill>
          </w14:textFill>
        </w:rPr>
      </w:pPr>
    </w:p>
    <w:p w14:paraId="791EBEE5">
      <w:pPr>
        <w:pStyle w:val="5"/>
        <w:spacing w:line="243" w:lineRule="auto"/>
        <w:rPr>
          <w:color w:val="000000" w:themeColor="text1"/>
          <w:highlight w:val="none"/>
          <w14:textFill>
            <w14:solidFill>
              <w14:schemeClr w14:val="tx1"/>
            </w14:solidFill>
          </w14:textFill>
        </w:rPr>
      </w:pPr>
    </w:p>
    <w:p w14:paraId="5A4670A1">
      <w:pPr>
        <w:pStyle w:val="5"/>
        <w:spacing w:line="243" w:lineRule="auto"/>
        <w:rPr>
          <w:color w:val="000000" w:themeColor="text1"/>
          <w:highlight w:val="none"/>
          <w14:textFill>
            <w14:solidFill>
              <w14:schemeClr w14:val="tx1"/>
            </w14:solidFill>
          </w14:textFill>
        </w:rPr>
      </w:pPr>
    </w:p>
    <w:p w14:paraId="301A45EE">
      <w:pPr>
        <w:pStyle w:val="5"/>
        <w:spacing w:line="243" w:lineRule="auto"/>
        <w:rPr>
          <w:color w:val="000000" w:themeColor="text1"/>
          <w:highlight w:val="none"/>
          <w14:textFill>
            <w14:solidFill>
              <w14:schemeClr w14:val="tx1"/>
            </w14:solidFill>
          </w14:textFill>
        </w:rPr>
      </w:pPr>
    </w:p>
    <w:p w14:paraId="2071E1CF">
      <w:pPr>
        <w:pStyle w:val="5"/>
        <w:spacing w:line="243" w:lineRule="auto"/>
        <w:rPr>
          <w:color w:val="000000" w:themeColor="text1"/>
          <w:highlight w:val="none"/>
          <w14:textFill>
            <w14:solidFill>
              <w14:schemeClr w14:val="tx1"/>
            </w14:solidFill>
          </w14:textFill>
        </w:rPr>
      </w:pPr>
    </w:p>
    <w:p w14:paraId="22589B1B">
      <w:pPr>
        <w:pStyle w:val="5"/>
        <w:spacing w:line="243" w:lineRule="auto"/>
        <w:rPr>
          <w:color w:val="000000" w:themeColor="text1"/>
          <w:highlight w:val="none"/>
          <w14:textFill>
            <w14:solidFill>
              <w14:schemeClr w14:val="tx1"/>
            </w14:solidFill>
          </w14:textFill>
        </w:rPr>
      </w:pPr>
    </w:p>
    <w:p w14:paraId="0D983EED">
      <w:pPr>
        <w:spacing w:before="100" w:line="224" w:lineRule="auto"/>
        <w:ind w:left="2581"/>
        <w:outlineLvl w:val="0"/>
        <w:rPr>
          <w:rFonts w:ascii="黑体" w:hAnsi="黑体" w:eastAsia="黑体" w:cs="黑体"/>
          <w:color w:val="000000" w:themeColor="text1"/>
          <w:sz w:val="31"/>
          <w:szCs w:val="31"/>
          <w:highlight w:val="none"/>
          <w14:textFill>
            <w14:solidFill>
              <w14:schemeClr w14:val="tx1"/>
            </w14:solidFill>
          </w14:textFill>
        </w:rPr>
      </w:pPr>
      <w:bookmarkStart w:id="323" w:name="bookmark151"/>
      <w:bookmarkEnd w:id="323"/>
      <w:bookmarkStart w:id="324" w:name="bookmark248"/>
      <w:bookmarkEnd w:id="324"/>
      <w:bookmarkStart w:id="325" w:name="_Toc15222"/>
      <w:bookmarkStart w:id="326" w:name="_Toc20692"/>
      <w:r>
        <w:rPr>
          <w:rFonts w:ascii="黑体" w:hAnsi="黑体" w:eastAsia="黑体" w:cs="黑体"/>
          <w:color w:val="000000" w:themeColor="text1"/>
          <w:spacing w:val="7"/>
          <w:sz w:val="31"/>
          <w:szCs w:val="31"/>
          <w:highlight w:val="none"/>
          <w14:textFill>
            <w14:solidFill>
              <w14:schemeClr w14:val="tx1"/>
            </w14:solidFill>
          </w14:textFill>
        </w:rPr>
        <w:t>第六章  投标文件格式</w:t>
      </w:r>
      <w:bookmarkEnd w:id="325"/>
      <w:bookmarkEnd w:id="326"/>
    </w:p>
    <w:p w14:paraId="228F7708">
      <w:pPr>
        <w:spacing w:line="224" w:lineRule="auto"/>
        <w:rPr>
          <w:rFonts w:ascii="黑体" w:hAnsi="黑体" w:eastAsia="黑体" w:cs="黑体"/>
          <w:color w:val="000000" w:themeColor="text1"/>
          <w:sz w:val="31"/>
          <w:szCs w:val="31"/>
          <w:highlight w:val="none"/>
          <w14:textFill>
            <w14:solidFill>
              <w14:schemeClr w14:val="tx1"/>
            </w14:solidFill>
          </w14:textFill>
        </w:rPr>
        <w:sectPr>
          <w:footerReference r:id="rId99" w:type="default"/>
          <w:pgSz w:w="11907" w:h="16839"/>
          <w:pgMar w:top="400" w:right="1785" w:bottom="860" w:left="1785" w:header="0" w:footer="622" w:gutter="0"/>
          <w:cols w:space="720" w:num="1"/>
        </w:sectPr>
      </w:pPr>
    </w:p>
    <w:p w14:paraId="6C209424">
      <w:pPr>
        <w:pStyle w:val="5"/>
        <w:spacing w:line="263" w:lineRule="auto"/>
        <w:rPr>
          <w:color w:val="000000" w:themeColor="text1"/>
          <w:highlight w:val="none"/>
          <w14:textFill>
            <w14:solidFill>
              <w14:schemeClr w14:val="tx1"/>
            </w14:solidFill>
          </w14:textFill>
        </w:rPr>
      </w:pPr>
    </w:p>
    <w:p w14:paraId="1C7F9044">
      <w:pPr>
        <w:pStyle w:val="5"/>
        <w:spacing w:line="263" w:lineRule="auto"/>
        <w:rPr>
          <w:color w:val="000000" w:themeColor="text1"/>
          <w:highlight w:val="none"/>
          <w14:textFill>
            <w14:solidFill>
              <w14:schemeClr w14:val="tx1"/>
            </w14:solidFill>
          </w14:textFill>
        </w:rPr>
      </w:pPr>
    </w:p>
    <w:p w14:paraId="22185D25">
      <w:pPr>
        <w:pStyle w:val="5"/>
        <w:spacing w:line="263" w:lineRule="auto"/>
        <w:rPr>
          <w:color w:val="000000" w:themeColor="text1"/>
          <w:highlight w:val="none"/>
          <w14:textFill>
            <w14:solidFill>
              <w14:schemeClr w14:val="tx1"/>
            </w14:solidFill>
          </w14:textFill>
        </w:rPr>
      </w:pPr>
    </w:p>
    <w:p w14:paraId="5F465009">
      <w:pPr>
        <w:pStyle w:val="5"/>
        <w:spacing w:line="263" w:lineRule="auto"/>
        <w:rPr>
          <w:color w:val="000000" w:themeColor="text1"/>
          <w:highlight w:val="none"/>
          <w14:textFill>
            <w14:solidFill>
              <w14:schemeClr w14:val="tx1"/>
            </w14:solidFill>
          </w14:textFill>
        </w:rPr>
      </w:pPr>
    </w:p>
    <w:p w14:paraId="7AD0313C">
      <w:pPr>
        <w:pStyle w:val="5"/>
        <w:spacing w:line="263" w:lineRule="auto"/>
        <w:rPr>
          <w:color w:val="000000" w:themeColor="text1"/>
          <w:highlight w:val="none"/>
          <w14:textFill>
            <w14:solidFill>
              <w14:schemeClr w14:val="tx1"/>
            </w14:solidFill>
          </w14:textFill>
        </w:rPr>
      </w:pPr>
    </w:p>
    <w:p w14:paraId="6B2C4BA3">
      <w:pPr>
        <w:pStyle w:val="5"/>
        <w:spacing w:line="263" w:lineRule="auto"/>
        <w:rPr>
          <w:color w:val="000000" w:themeColor="text1"/>
          <w:highlight w:val="none"/>
          <w14:textFill>
            <w14:solidFill>
              <w14:schemeClr w14:val="tx1"/>
            </w14:solidFill>
          </w14:textFill>
        </w:rPr>
      </w:pPr>
    </w:p>
    <w:p w14:paraId="5679BC2F">
      <w:pPr>
        <w:pStyle w:val="5"/>
        <w:spacing w:line="264" w:lineRule="auto"/>
        <w:rPr>
          <w:color w:val="000000" w:themeColor="text1"/>
          <w:highlight w:val="none"/>
          <w14:textFill>
            <w14:solidFill>
              <w14:schemeClr w14:val="tx1"/>
            </w14:solidFill>
          </w14:textFill>
        </w:rPr>
      </w:pPr>
    </w:p>
    <w:p w14:paraId="1BCE13A3">
      <w:pPr>
        <w:pStyle w:val="5"/>
        <w:spacing w:line="264" w:lineRule="auto"/>
        <w:rPr>
          <w:color w:val="000000" w:themeColor="text1"/>
          <w:highlight w:val="none"/>
          <w14:textFill>
            <w14:solidFill>
              <w14:schemeClr w14:val="tx1"/>
            </w14:solidFill>
          </w14:textFill>
        </w:rPr>
      </w:pPr>
    </w:p>
    <w:p w14:paraId="51FAF8EB">
      <w:pPr>
        <w:pStyle w:val="5"/>
        <w:spacing w:line="264" w:lineRule="auto"/>
        <w:rPr>
          <w:color w:val="000000" w:themeColor="text1"/>
          <w:highlight w:val="none"/>
          <w14:textFill>
            <w14:solidFill>
              <w14:schemeClr w14:val="tx1"/>
            </w14:solidFill>
          </w14:textFill>
        </w:rPr>
      </w:pPr>
    </w:p>
    <w:p w14:paraId="33067666">
      <w:pPr>
        <w:pStyle w:val="5"/>
        <w:spacing w:line="264" w:lineRule="auto"/>
        <w:rPr>
          <w:color w:val="000000" w:themeColor="text1"/>
          <w:highlight w:val="none"/>
          <w14:textFill>
            <w14:solidFill>
              <w14:schemeClr w14:val="tx1"/>
            </w14:solidFill>
          </w14:textFill>
        </w:rPr>
      </w:pPr>
    </w:p>
    <w:p w14:paraId="13CAAAC5">
      <w:pPr>
        <w:tabs>
          <w:tab w:val="left" w:pos="4038"/>
        </w:tabs>
        <w:spacing w:before="91" w:line="219" w:lineRule="auto"/>
        <w:ind w:left="1497"/>
        <w:rPr>
          <w:rFonts w:ascii="黑体" w:hAnsi="黑体" w:eastAsia="黑体" w:cs="黑体"/>
          <w:color w:val="000000" w:themeColor="text1"/>
          <w:sz w:val="28"/>
          <w:szCs w:val="28"/>
          <w:highlight w:val="none"/>
          <w14:textFill>
            <w14:solidFill>
              <w14:schemeClr w14:val="tx1"/>
            </w14:solidFill>
          </w14:textFill>
        </w:rPr>
      </w:pPr>
      <w:r>
        <w:rPr>
          <w:rFonts w:ascii="宋体" w:hAnsi="宋体" w:eastAsia="宋体" w:cs="宋体"/>
          <w:color w:val="000000" w:themeColor="text1"/>
          <w:sz w:val="28"/>
          <w:szCs w:val="28"/>
          <w:highlight w:val="none"/>
          <w:u w:val="single" w:color="auto"/>
          <w14:textFill>
            <w14:solidFill>
              <w14:schemeClr w14:val="tx1"/>
            </w14:solidFill>
          </w14:textFill>
        </w:rPr>
        <w:tab/>
      </w:r>
      <w:r>
        <w:rPr>
          <w:rFonts w:ascii="宋体" w:hAnsi="宋体" w:eastAsia="宋体" w:cs="宋体"/>
          <w:color w:val="000000" w:themeColor="text1"/>
          <w:sz w:val="28"/>
          <w:szCs w:val="28"/>
          <w:highlight w:val="none"/>
          <w14:textFill>
            <w14:solidFill>
              <w14:schemeClr w14:val="tx1"/>
            </w14:solidFill>
          </w14:textFill>
        </w:rPr>
        <w:t>（标段名称）</w:t>
      </w:r>
      <w:r>
        <w:rPr>
          <w:rFonts w:ascii="黑体" w:hAnsi="黑体" w:eastAsia="黑体" w:cs="黑体"/>
          <w:color w:val="000000" w:themeColor="text1"/>
          <w:sz w:val="28"/>
          <w:szCs w:val="28"/>
          <w:highlight w:val="none"/>
          <w14:textFill>
            <w14:solidFill>
              <w14:schemeClr w14:val="tx1"/>
            </w14:solidFill>
          </w14:textFill>
        </w:rPr>
        <w:t>项目招标</w:t>
      </w:r>
    </w:p>
    <w:p w14:paraId="0FCD6EF4">
      <w:pPr>
        <w:spacing w:before="296" w:line="223" w:lineRule="auto"/>
        <w:ind w:left="2642"/>
        <w:rPr>
          <w:rFonts w:ascii="黑体" w:hAnsi="黑体" w:eastAsia="黑体" w:cs="黑体"/>
          <w:color w:val="000000" w:themeColor="text1"/>
          <w:sz w:val="43"/>
          <w:szCs w:val="43"/>
          <w:highlight w:val="none"/>
          <w14:textFill>
            <w14:solidFill>
              <w14:schemeClr w14:val="tx1"/>
            </w14:solidFill>
          </w14:textFill>
        </w:rPr>
      </w:pPr>
      <w:bookmarkStart w:id="327" w:name="bookmark249"/>
      <w:bookmarkEnd w:id="327"/>
      <w:r>
        <w:rPr>
          <w:rFonts w:ascii="黑体" w:hAnsi="黑体" w:eastAsia="黑体" w:cs="黑体"/>
          <w:color w:val="000000" w:themeColor="text1"/>
          <w:spacing w:val="-5"/>
          <w:sz w:val="43"/>
          <w:szCs w:val="43"/>
          <w:highlight w:val="none"/>
          <w14:textFill>
            <w14:solidFill>
              <w14:schemeClr w14:val="tx1"/>
            </w14:solidFill>
          </w14:textFill>
        </w:rPr>
        <w:t>投</w:t>
      </w:r>
      <w:r>
        <w:rPr>
          <w:rFonts w:ascii="黑体" w:hAnsi="黑体" w:eastAsia="黑体" w:cs="黑体"/>
          <w:color w:val="000000" w:themeColor="text1"/>
          <w:spacing w:val="11"/>
          <w:sz w:val="43"/>
          <w:szCs w:val="43"/>
          <w:highlight w:val="none"/>
          <w14:textFill>
            <w14:solidFill>
              <w14:schemeClr w14:val="tx1"/>
            </w14:solidFill>
          </w14:textFill>
        </w:rPr>
        <w:t xml:space="preserve">  </w:t>
      </w:r>
      <w:r>
        <w:rPr>
          <w:rFonts w:ascii="黑体" w:hAnsi="黑体" w:eastAsia="黑体" w:cs="黑体"/>
          <w:color w:val="000000" w:themeColor="text1"/>
          <w:spacing w:val="-5"/>
          <w:sz w:val="43"/>
          <w:szCs w:val="43"/>
          <w:highlight w:val="none"/>
          <w14:textFill>
            <w14:solidFill>
              <w14:schemeClr w14:val="tx1"/>
            </w14:solidFill>
          </w14:textFill>
        </w:rPr>
        <w:t>标</w:t>
      </w:r>
      <w:r>
        <w:rPr>
          <w:rFonts w:ascii="黑体" w:hAnsi="黑体" w:eastAsia="黑体" w:cs="黑体"/>
          <w:color w:val="000000" w:themeColor="text1"/>
          <w:spacing w:val="17"/>
          <w:sz w:val="43"/>
          <w:szCs w:val="43"/>
          <w:highlight w:val="none"/>
          <w14:textFill>
            <w14:solidFill>
              <w14:schemeClr w14:val="tx1"/>
            </w14:solidFill>
          </w14:textFill>
        </w:rPr>
        <w:t xml:space="preserve">  </w:t>
      </w:r>
      <w:r>
        <w:rPr>
          <w:rFonts w:ascii="黑体" w:hAnsi="黑体" w:eastAsia="黑体" w:cs="黑体"/>
          <w:color w:val="000000" w:themeColor="text1"/>
          <w:spacing w:val="-5"/>
          <w:sz w:val="43"/>
          <w:szCs w:val="43"/>
          <w:highlight w:val="none"/>
          <w14:textFill>
            <w14:solidFill>
              <w14:schemeClr w14:val="tx1"/>
            </w14:solidFill>
          </w14:textFill>
        </w:rPr>
        <w:t>文</w:t>
      </w:r>
      <w:r>
        <w:rPr>
          <w:rFonts w:ascii="黑体" w:hAnsi="黑体" w:eastAsia="黑体" w:cs="黑体"/>
          <w:color w:val="000000" w:themeColor="text1"/>
          <w:spacing w:val="11"/>
          <w:sz w:val="43"/>
          <w:szCs w:val="43"/>
          <w:highlight w:val="none"/>
          <w14:textFill>
            <w14:solidFill>
              <w14:schemeClr w14:val="tx1"/>
            </w14:solidFill>
          </w14:textFill>
        </w:rPr>
        <w:t xml:space="preserve">  </w:t>
      </w:r>
      <w:r>
        <w:rPr>
          <w:rFonts w:ascii="黑体" w:hAnsi="黑体" w:eastAsia="黑体" w:cs="黑体"/>
          <w:color w:val="000000" w:themeColor="text1"/>
          <w:spacing w:val="-5"/>
          <w:sz w:val="43"/>
          <w:szCs w:val="43"/>
          <w:highlight w:val="none"/>
          <w14:textFill>
            <w14:solidFill>
              <w14:schemeClr w14:val="tx1"/>
            </w14:solidFill>
          </w14:textFill>
        </w:rPr>
        <w:t>件</w:t>
      </w:r>
    </w:p>
    <w:p w14:paraId="29C8B01B">
      <w:pPr>
        <w:pStyle w:val="5"/>
        <w:spacing w:line="253" w:lineRule="auto"/>
        <w:rPr>
          <w:color w:val="000000" w:themeColor="text1"/>
          <w:highlight w:val="none"/>
          <w14:textFill>
            <w14:solidFill>
              <w14:schemeClr w14:val="tx1"/>
            </w14:solidFill>
          </w14:textFill>
        </w:rPr>
      </w:pPr>
    </w:p>
    <w:p w14:paraId="5557D1CD">
      <w:pPr>
        <w:pStyle w:val="5"/>
        <w:spacing w:line="253" w:lineRule="auto"/>
        <w:rPr>
          <w:color w:val="000000" w:themeColor="text1"/>
          <w:highlight w:val="none"/>
          <w14:textFill>
            <w14:solidFill>
              <w14:schemeClr w14:val="tx1"/>
            </w14:solidFill>
          </w14:textFill>
        </w:rPr>
      </w:pPr>
    </w:p>
    <w:p w14:paraId="21B6866A">
      <w:pPr>
        <w:pStyle w:val="5"/>
        <w:spacing w:line="253" w:lineRule="auto"/>
        <w:rPr>
          <w:color w:val="000000" w:themeColor="text1"/>
          <w:highlight w:val="none"/>
          <w14:textFill>
            <w14:solidFill>
              <w14:schemeClr w14:val="tx1"/>
            </w14:solidFill>
          </w14:textFill>
        </w:rPr>
      </w:pPr>
    </w:p>
    <w:p w14:paraId="53CA7B37">
      <w:pPr>
        <w:spacing w:before="91" w:line="219" w:lineRule="auto"/>
        <w:ind w:left="1507"/>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z w:val="28"/>
          <w:szCs w:val="28"/>
          <w:highlight w:val="none"/>
          <w14:textFill>
            <w14:solidFill>
              <w14:schemeClr w14:val="tx1"/>
            </w14:solidFill>
          </w14:textFill>
        </w:rPr>
        <w:t>（标段唯一标识码</w:t>
      </w:r>
      <w:r>
        <w:rPr>
          <w:rFonts w:ascii="黑体" w:hAnsi="黑体" w:eastAsia="黑体" w:cs="黑体"/>
          <w:color w:val="000000" w:themeColor="text1"/>
          <w:spacing w:val="-13"/>
          <w:sz w:val="28"/>
          <w:szCs w:val="28"/>
          <w:highlight w:val="none"/>
          <w14:textFill>
            <w14:solidFill>
              <w14:schemeClr w14:val="tx1"/>
            </w14:solidFill>
          </w14:textFill>
        </w:rPr>
        <w:t>：</w:t>
      </w:r>
      <w:r>
        <w:rPr>
          <w:rFonts w:ascii="黑体" w:hAnsi="黑体" w:eastAsia="黑体" w:cs="黑体"/>
          <w:color w:val="000000" w:themeColor="text1"/>
          <w:spacing w:val="-115"/>
          <w:sz w:val="28"/>
          <w:szCs w:val="28"/>
          <w:highlight w:val="none"/>
          <w14:textFill>
            <w14:solidFill>
              <w14:schemeClr w14:val="tx1"/>
            </w14:solidFill>
          </w14:textFill>
        </w:rPr>
        <w:t xml:space="preserve"> </w:t>
      </w:r>
      <w:r>
        <w:rPr>
          <w:rFonts w:ascii="黑体" w:hAnsi="黑体" w:eastAsia="黑体" w:cs="黑体"/>
          <w:color w:val="000000" w:themeColor="text1"/>
          <w:sz w:val="28"/>
          <w:szCs w:val="28"/>
          <w:highlight w:val="none"/>
          <w:u w:val="single" w:color="auto"/>
          <w14:textFill>
            <w14:solidFill>
              <w14:schemeClr w14:val="tx1"/>
            </w14:solidFill>
          </w14:textFill>
        </w:rPr>
        <w:t xml:space="preserve">                  </w:t>
      </w:r>
      <w:r>
        <w:rPr>
          <w:rFonts w:ascii="黑体" w:hAnsi="黑体" w:eastAsia="黑体" w:cs="黑体"/>
          <w:color w:val="000000" w:themeColor="text1"/>
          <w:spacing w:val="-93"/>
          <w:sz w:val="28"/>
          <w:szCs w:val="28"/>
          <w:highlight w:val="none"/>
          <w14:textFill>
            <w14:solidFill>
              <w14:schemeClr w14:val="tx1"/>
            </w14:solidFill>
          </w14:textFill>
        </w:rPr>
        <w:t xml:space="preserve"> </w:t>
      </w:r>
      <w:r>
        <w:rPr>
          <w:rFonts w:ascii="黑体" w:hAnsi="黑体" w:eastAsia="黑体" w:cs="黑体"/>
          <w:color w:val="000000" w:themeColor="text1"/>
          <w:spacing w:val="-13"/>
          <w:sz w:val="28"/>
          <w:szCs w:val="28"/>
          <w:highlight w:val="none"/>
          <w14:textFill>
            <w14:solidFill>
              <w14:schemeClr w14:val="tx1"/>
            </w14:solidFill>
          </w14:textFill>
        </w:rPr>
        <w:t>）</w:t>
      </w:r>
    </w:p>
    <w:p w14:paraId="5B4D9DA9">
      <w:pPr>
        <w:pStyle w:val="5"/>
        <w:spacing w:line="241" w:lineRule="auto"/>
        <w:rPr>
          <w:color w:val="000000" w:themeColor="text1"/>
          <w:highlight w:val="none"/>
          <w14:textFill>
            <w14:solidFill>
              <w14:schemeClr w14:val="tx1"/>
            </w14:solidFill>
          </w14:textFill>
        </w:rPr>
      </w:pPr>
    </w:p>
    <w:p w14:paraId="6EC3DCAF">
      <w:pPr>
        <w:pStyle w:val="5"/>
        <w:spacing w:line="241" w:lineRule="auto"/>
        <w:rPr>
          <w:color w:val="000000" w:themeColor="text1"/>
          <w:highlight w:val="none"/>
          <w14:textFill>
            <w14:solidFill>
              <w14:schemeClr w14:val="tx1"/>
            </w14:solidFill>
          </w14:textFill>
        </w:rPr>
      </w:pPr>
    </w:p>
    <w:p w14:paraId="5001DCA2">
      <w:pPr>
        <w:pStyle w:val="5"/>
        <w:spacing w:line="241" w:lineRule="auto"/>
        <w:rPr>
          <w:color w:val="000000" w:themeColor="text1"/>
          <w:highlight w:val="none"/>
          <w14:textFill>
            <w14:solidFill>
              <w14:schemeClr w14:val="tx1"/>
            </w14:solidFill>
          </w14:textFill>
        </w:rPr>
      </w:pPr>
    </w:p>
    <w:p w14:paraId="370D3CC1">
      <w:pPr>
        <w:pStyle w:val="5"/>
        <w:spacing w:line="241" w:lineRule="auto"/>
        <w:rPr>
          <w:color w:val="000000" w:themeColor="text1"/>
          <w:highlight w:val="none"/>
          <w14:textFill>
            <w14:solidFill>
              <w14:schemeClr w14:val="tx1"/>
            </w14:solidFill>
          </w14:textFill>
        </w:rPr>
      </w:pPr>
    </w:p>
    <w:p w14:paraId="5B4B953E">
      <w:pPr>
        <w:pStyle w:val="5"/>
        <w:spacing w:line="241" w:lineRule="auto"/>
        <w:rPr>
          <w:color w:val="000000" w:themeColor="text1"/>
          <w:highlight w:val="none"/>
          <w14:textFill>
            <w14:solidFill>
              <w14:schemeClr w14:val="tx1"/>
            </w14:solidFill>
          </w14:textFill>
        </w:rPr>
      </w:pPr>
    </w:p>
    <w:p w14:paraId="5F97202B">
      <w:pPr>
        <w:pStyle w:val="5"/>
        <w:spacing w:line="241" w:lineRule="auto"/>
        <w:rPr>
          <w:color w:val="000000" w:themeColor="text1"/>
          <w:highlight w:val="none"/>
          <w14:textFill>
            <w14:solidFill>
              <w14:schemeClr w14:val="tx1"/>
            </w14:solidFill>
          </w14:textFill>
        </w:rPr>
      </w:pPr>
    </w:p>
    <w:p w14:paraId="628D1B44">
      <w:pPr>
        <w:pStyle w:val="5"/>
        <w:spacing w:line="241" w:lineRule="auto"/>
        <w:rPr>
          <w:color w:val="000000" w:themeColor="text1"/>
          <w:highlight w:val="none"/>
          <w14:textFill>
            <w14:solidFill>
              <w14:schemeClr w14:val="tx1"/>
            </w14:solidFill>
          </w14:textFill>
        </w:rPr>
      </w:pPr>
    </w:p>
    <w:p w14:paraId="2D5ED3A7">
      <w:pPr>
        <w:pStyle w:val="5"/>
        <w:spacing w:line="241" w:lineRule="auto"/>
        <w:rPr>
          <w:color w:val="000000" w:themeColor="text1"/>
          <w:highlight w:val="none"/>
          <w14:textFill>
            <w14:solidFill>
              <w14:schemeClr w14:val="tx1"/>
            </w14:solidFill>
          </w14:textFill>
        </w:rPr>
      </w:pPr>
    </w:p>
    <w:p w14:paraId="35CBA8B8">
      <w:pPr>
        <w:pStyle w:val="5"/>
        <w:spacing w:line="241" w:lineRule="auto"/>
        <w:rPr>
          <w:color w:val="000000" w:themeColor="text1"/>
          <w:highlight w:val="none"/>
          <w14:textFill>
            <w14:solidFill>
              <w14:schemeClr w14:val="tx1"/>
            </w14:solidFill>
          </w14:textFill>
        </w:rPr>
      </w:pPr>
    </w:p>
    <w:p w14:paraId="1881770F">
      <w:pPr>
        <w:pStyle w:val="5"/>
        <w:spacing w:line="241" w:lineRule="auto"/>
        <w:rPr>
          <w:color w:val="000000" w:themeColor="text1"/>
          <w:highlight w:val="none"/>
          <w14:textFill>
            <w14:solidFill>
              <w14:schemeClr w14:val="tx1"/>
            </w14:solidFill>
          </w14:textFill>
        </w:rPr>
      </w:pPr>
    </w:p>
    <w:p w14:paraId="67AE9D95">
      <w:pPr>
        <w:pStyle w:val="5"/>
        <w:spacing w:line="241" w:lineRule="auto"/>
        <w:rPr>
          <w:color w:val="000000" w:themeColor="text1"/>
          <w:highlight w:val="none"/>
          <w14:textFill>
            <w14:solidFill>
              <w14:schemeClr w14:val="tx1"/>
            </w14:solidFill>
          </w14:textFill>
        </w:rPr>
      </w:pPr>
    </w:p>
    <w:p w14:paraId="399BF0AA">
      <w:pPr>
        <w:pStyle w:val="5"/>
        <w:spacing w:line="241" w:lineRule="auto"/>
        <w:rPr>
          <w:color w:val="000000" w:themeColor="text1"/>
          <w:highlight w:val="none"/>
          <w14:textFill>
            <w14:solidFill>
              <w14:schemeClr w14:val="tx1"/>
            </w14:solidFill>
          </w14:textFill>
        </w:rPr>
      </w:pPr>
    </w:p>
    <w:p w14:paraId="128DD8A7">
      <w:pPr>
        <w:pStyle w:val="5"/>
        <w:spacing w:line="241" w:lineRule="auto"/>
        <w:rPr>
          <w:color w:val="000000" w:themeColor="text1"/>
          <w:highlight w:val="none"/>
          <w14:textFill>
            <w14:solidFill>
              <w14:schemeClr w14:val="tx1"/>
            </w14:solidFill>
          </w14:textFill>
        </w:rPr>
      </w:pPr>
    </w:p>
    <w:p w14:paraId="09065C99">
      <w:pPr>
        <w:pStyle w:val="5"/>
        <w:spacing w:line="241" w:lineRule="auto"/>
        <w:rPr>
          <w:color w:val="000000" w:themeColor="text1"/>
          <w:highlight w:val="none"/>
          <w14:textFill>
            <w14:solidFill>
              <w14:schemeClr w14:val="tx1"/>
            </w14:solidFill>
          </w14:textFill>
        </w:rPr>
      </w:pPr>
    </w:p>
    <w:p w14:paraId="094AB7F4">
      <w:pPr>
        <w:pStyle w:val="5"/>
        <w:spacing w:line="241" w:lineRule="auto"/>
        <w:rPr>
          <w:color w:val="000000" w:themeColor="text1"/>
          <w:highlight w:val="none"/>
          <w14:textFill>
            <w14:solidFill>
              <w14:schemeClr w14:val="tx1"/>
            </w14:solidFill>
          </w14:textFill>
        </w:rPr>
      </w:pPr>
    </w:p>
    <w:p w14:paraId="25F57AE9">
      <w:pPr>
        <w:pStyle w:val="5"/>
        <w:spacing w:line="241" w:lineRule="auto"/>
        <w:rPr>
          <w:color w:val="000000" w:themeColor="text1"/>
          <w:highlight w:val="none"/>
          <w14:textFill>
            <w14:solidFill>
              <w14:schemeClr w14:val="tx1"/>
            </w14:solidFill>
          </w14:textFill>
        </w:rPr>
      </w:pPr>
    </w:p>
    <w:p w14:paraId="596F8B85">
      <w:pPr>
        <w:pStyle w:val="5"/>
        <w:spacing w:line="241" w:lineRule="auto"/>
        <w:rPr>
          <w:color w:val="000000" w:themeColor="text1"/>
          <w:highlight w:val="none"/>
          <w14:textFill>
            <w14:solidFill>
              <w14:schemeClr w14:val="tx1"/>
            </w14:solidFill>
          </w14:textFill>
        </w:rPr>
      </w:pPr>
    </w:p>
    <w:p w14:paraId="68DDC375">
      <w:pPr>
        <w:pStyle w:val="5"/>
        <w:spacing w:line="241" w:lineRule="auto"/>
        <w:rPr>
          <w:color w:val="000000" w:themeColor="text1"/>
          <w:highlight w:val="none"/>
          <w14:textFill>
            <w14:solidFill>
              <w14:schemeClr w14:val="tx1"/>
            </w14:solidFill>
          </w14:textFill>
        </w:rPr>
      </w:pPr>
    </w:p>
    <w:p w14:paraId="412B682C">
      <w:pPr>
        <w:pStyle w:val="5"/>
        <w:spacing w:line="241" w:lineRule="auto"/>
        <w:rPr>
          <w:color w:val="000000" w:themeColor="text1"/>
          <w:highlight w:val="none"/>
          <w14:textFill>
            <w14:solidFill>
              <w14:schemeClr w14:val="tx1"/>
            </w14:solidFill>
          </w14:textFill>
        </w:rPr>
      </w:pPr>
    </w:p>
    <w:p w14:paraId="3BCAE83B">
      <w:pPr>
        <w:pStyle w:val="5"/>
        <w:spacing w:line="242" w:lineRule="auto"/>
        <w:rPr>
          <w:color w:val="000000" w:themeColor="text1"/>
          <w:highlight w:val="none"/>
          <w14:textFill>
            <w14:solidFill>
              <w14:schemeClr w14:val="tx1"/>
            </w14:solidFill>
          </w14:textFill>
        </w:rPr>
      </w:pPr>
    </w:p>
    <w:p w14:paraId="37A70892">
      <w:pPr>
        <w:pStyle w:val="5"/>
        <w:spacing w:line="242" w:lineRule="auto"/>
        <w:rPr>
          <w:color w:val="000000" w:themeColor="text1"/>
          <w:highlight w:val="none"/>
          <w14:textFill>
            <w14:solidFill>
              <w14:schemeClr w14:val="tx1"/>
            </w14:solidFill>
          </w14:textFill>
        </w:rPr>
      </w:pPr>
    </w:p>
    <w:p w14:paraId="1CB34B19">
      <w:pPr>
        <w:pStyle w:val="5"/>
        <w:spacing w:line="242" w:lineRule="auto"/>
        <w:rPr>
          <w:color w:val="000000" w:themeColor="text1"/>
          <w:highlight w:val="none"/>
          <w14:textFill>
            <w14:solidFill>
              <w14:schemeClr w14:val="tx1"/>
            </w14:solidFill>
          </w14:textFill>
        </w:rPr>
      </w:pPr>
    </w:p>
    <w:p w14:paraId="41AEC54A">
      <w:pPr>
        <w:spacing w:before="91" w:line="361" w:lineRule="auto"/>
        <w:ind w:left="888" w:right="903" w:hanging="4"/>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pacing w:val="-4"/>
          <w:sz w:val="28"/>
          <w:szCs w:val="28"/>
          <w:highlight w:val="none"/>
          <w14:textFill>
            <w14:solidFill>
              <w14:schemeClr w14:val="tx1"/>
            </w14:solidFill>
          </w14:textFill>
        </w:rPr>
        <w:t>投标人</w:t>
      </w:r>
      <w:r>
        <w:rPr>
          <w:rFonts w:ascii="黑体" w:hAnsi="黑体" w:eastAsia="黑体" w:cs="黑体"/>
          <w:color w:val="000000" w:themeColor="text1"/>
          <w:spacing w:val="-3"/>
          <w:sz w:val="28"/>
          <w:szCs w:val="28"/>
          <w:highlight w:val="none"/>
          <w14:textFill>
            <w14:solidFill>
              <w14:schemeClr w14:val="tx1"/>
            </w14:solidFill>
          </w14:textFill>
        </w:rPr>
        <w:t>：</w:t>
      </w:r>
      <w:r>
        <w:rPr>
          <w:rFonts w:ascii="黑体" w:hAnsi="黑体" w:eastAsia="黑体" w:cs="黑体"/>
          <w:color w:val="000000" w:themeColor="text1"/>
          <w:sz w:val="28"/>
          <w:szCs w:val="28"/>
          <w:highlight w:val="none"/>
          <w:u w:val="single" w:color="auto"/>
          <w14:textFill>
            <w14:solidFill>
              <w14:schemeClr w14:val="tx1"/>
            </w14:solidFill>
          </w14:textFill>
        </w:rPr>
        <w:t xml:space="preserve">                           </w:t>
      </w:r>
      <w:r>
        <w:rPr>
          <w:rFonts w:ascii="黑体" w:hAnsi="黑体" w:eastAsia="黑体" w:cs="黑体"/>
          <w:color w:val="000000" w:themeColor="text1"/>
          <w:spacing w:val="-3"/>
          <w:sz w:val="28"/>
          <w:szCs w:val="28"/>
          <w:highlight w:val="none"/>
          <w14:textFill>
            <w14:solidFill>
              <w14:schemeClr w14:val="tx1"/>
            </w14:solidFill>
          </w14:textFill>
        </w:rPr>
        <w:t>（</w:t>
      </w:r>
      <w:r>
        <w:rPr>
          <w:rFonts w:ascii="黑体" w:hAnsi="黑体" w:eastAsia="黑体" w:cs="黑体"/>
          <w:color w:val="000000" w:themeColor="text1"/>
          <w:spacing w:val="-4"/>
          <w:sz w:val="28"/>
          <w:szCs w:val="28"/>
          <w:highlight w:val="none"/>
          <w14:textFill>
            <w14:solidFill>
              <w14:schemeClr w14:val="tx1"/>
            </w14:solidFill>
          </w14:textFill>
        </w:rPr>
        <w:t>盖单位章）</w:t>
      </w:r>
      <w:r>
        <w:rPr>
          <w:rFonts w:ascii="黑体" w:hAnsi="黑体" w:eastAsia="黑体" w:cs="黑体"/>
          <w:color w:val="000000" w:themeColor="text1"/>
          <w:spacing w:val="-1"/>
          <w:sz w:val="28"/>
          <w:szCs w:val="28"/>
          <w:highlight w:val="none"/>
          <w14:textFill>
            <w14:solidFill>
              <w14:schemeClr w14:val="tx1"/>
            </w14:solidFill>
          </w14:textFill>
        </w:rPr>
        <w:t>法定代表人或授权委托人</w:t>
      </w:r>
      <w:r>
        <w:rPr>
          <w:rFonts w:ascii="黑体" w:hAnsi="黑体" w:eastAsia="黑体" w:cs="黑体"/>
          <w:color w:val="000000" w:themeColor="text1"/>
          <w:spacing w:val="-14"/>
          <w:sz w:val="28"/>
          <w:szCs w:val="28"/>
          <w:highlight w:val="none"/>
          <w14:textFill>
            <w14:solidFill>
              <w14:schemeClr w14:val="tx1"/>
            </w14:solidFill>
          </w14:textFill>
        </w:rPr>
        <w:t>：</w:t>
      </w:r>
      <w:r>
        <w:rPr>
          <w:rFonts w:ascii="黑体" w:hAnsi="黑体" w:eastAsia="黑体" w:cs="黑体"/>
          <w:color w:val="000000" w:themeColor="text1"/>
          <w:sz w:val="28"/>
          <w:szCs w:val="28"/>
          <w:highlight w:val="none"/>
          <w:u w:val="single" w:color="auto"/>
          <w14:textFill>
            <w14:solidFill>
              <w14:schemeClr w14:val="tx1"/>
            </w14:solidFill>
          </w14:textFill>
        </w:rPr>
        <w:t xml:space="preserve">               </w:t>
      </w:r>
      <w:r>
        <w:rPr>
          <w:rFonts w:ascii="黑体" w:hAnsi="黑体" w:eastAsia="黑体" w:cs="黑体"/>
          <w:color w:val="000000" w:themeColor="text1"/>
          <w:spacing w:val="-14"/>
          <w:sz w:val="28"/>
          <w:szCs w:val="28"/>
          <w:highlight w:val="none"/>
          <w14:textFill>
            <w14:solidFill>
              <w14:schemeClr w14:val="tx1"/>
            </w14:solidFill>
          </w14:textFill>
        </w:rPr>
        <w:t>（</w:t>
      </w:r>
      <w:r>
        <w:rPr>
          <w:rFonts w:ascii="黑体" w:hAnsi="黑体" w:eastAsia="黑体" w:cs="黑体"/>
          <w:color w:val="000000" w:themeColor="text1"/>
          <w:spacing w:val="-1"/>
          <w:sz w:val="28"/>
          <w:szCs w:val="28"/>
          <w:highlight w:val="none"/>
          <w14:textFill>
            <w14:solidFill>
              <w14:schemeClr w14:val="tx1"/>
            </w14:solidFill>
          </w14:textFill>
        </w:rPr>
        <w:t>签章）</w:t>
      </w:r>
    </w:p>
    <w:p w14:paraId="05AA3CC6">
      <w:pPr>
        <w:pStyle w:val="5"/>
        <w:spacing w:line="261" w:lineRule="auto"/>
        <w:rPr>
          <w:color w:val="000000" w:themeColor="text1"/>
          <w:highlight w:val="none"/>
          <w14:textFill>
            <w14:solidFill>
              <w14:schemeClr w14:val="tx1"/>
            </w14:solidFill>
          </w14:textFill>
        </w:rPr>
      </w:pPr>
    </w:p>
    <w:p w14:paraId="20EAFCBD">
      <w:pPr>
        <w:tabs>
          <w:tab w:val="left" w:pos="3398"/>
        </w:tabs>
        <w:spacing w:before="91" w:line="221" w:lineRule="auto"/>
        <w:ind w:left="2556"/>
        <w:rPr>
          <w:rFonts w:ascii="黑体" w:hAnsi="黑体" w:eastAsia="黑体" w:cs="黑体"/>
          <w:color w:val="000000" w:themeColor="text1"/>
          <w:sz w:val="28"/>
          <w:szCs w:val="28"/>
          <w:highlight w:val="none"/>
          <w14:textFill>
            <w14:solidFill>
              <w14:schemeClr w14:val="tx1"/>
            </w14:solidFill>
          </w14:textFill>
        </w:rPr>
      </w:pPr>
      <w:r>
        <w:rPr>
          <w:rFonts w:ascii="黑体" w:hAnsi="黑体" w:eastAsia="黑体" w:cs="黑体"/>
          <w:color w:val="000000" w:themeColor="text1"/>
          <w:sz w:val="28"/>
          <w:szCs w:val="28"/>
          <w:highlight w:val="none"/>
          <w:u w:val="single" w:color="auto"/>
          <w14:textFill>
            <w14:solidFill>
              <w14:schemeClr w14:val="tx1"/>
            </w14:solidFill>
          </w14:textFill>
        </w:rPr>
        <w:tab/>
      </w:r>
      <w:r>
        <w:rPr>
          <w:rFonts w:ascii="黑体" w:hAnsi="黑体" w:eastAsia="黑体" w:cs="黑体"/>
          <w:color w:val="000000" w:themeColor="text1"/>
          <w:spacing w:val="-128"/>
          <w:sz w:val="28"/>
          <w:szCs w:val="28"/>
          <w:highlight w:val="none"/>
          <w14:textFill>
            <w14:solidFill>
              <w14:schemeClr w14:val="tx1"/>
            </w14:solidFill>
          </w14:textFill>
        </w:rPr>
        <w:t xml:space="preserve"> </w:t>
      </w:r>
      <w:r>
        <w:rPr>
          <w:rFonts w:ascii="黑体" w:hAnsi="黑体" w:eastAsia="黑体" w:cs="黑体"/>
          <w:color w:val="000000" w:themeColor="text1"/>
          <w:spacing w:val="-10"/>
          <w:sz w:val="28"/>
          <w:szCs w:val="28"/>
          <w:highlight w:val="none"/>
          <w14:textFill>
            <w14:solidFill>
              <w14:schemeClr w14:val="tx1"/>
            </w14:solidFill>
          </w14:textFill>
        </w:rPr>
        <w:t>年</w:t>
      </w:r>
      <w:r>
        <w:rPr>
          <w:rFonts w:ascii="黑体" w:hAnsi="黑体" w:eastAsia="黑体" w:cs="黑体"/>
          <w:color w:val="000000" w:themeColor="text1"/>
          <w:spacing w:val="27"/>
          <w:sz w:val="28"/>
          <w:szCs w:val="28"/>
          <w:highlight w:val="none"/>
          <w:u w:val="single" w:color="auto"/>
          <w14:textFill>
            <w14:solidFill>
              <w14:schemeClr w14:val="tx1"/>
            </w14:solidFill>
          </w14:textFill>
        </w:rPr>
        <w:t xml:space="preserve">     </w:t>
      </w:r>
      <w:r>
        <w:rPr>
          <w:rFonts w:ascii="黑体" w:hAnsi="黑体" w:eastAsia="黑体" w:cs="黑体"/>
          <w:color w:val="000000" w:themeColor="text1"/>
          <w:spacing w:val="-119"/>
          <w:sz w:val="28"/>
          <w:szCs w:val="28"/>
          <w:highlight w:val="none"/>
          <w14:textFill>
            <w14:solidFill>
              <w14:schemeClr w14:val="tx1"/>
            </w14:solidFill>
          </w14:textFill>
        </w:rPr>
        <w:t xml:space="preserve"> </w:t>
      </w:r>
      <w:r>
        <w:rPr>
          <w:rFonts w:ascii="黑体" w:hAnsi="黑体" w:eastAsia="黑体" w:cs="黑体"/>
          <w:color w:val="000000" w:themeColor="text1"/>
          <w:spacing w:val="-10"/>
          <w:sz w:val="28"/>
          <w:szCs w:val="28"/>
          <w:highlight w:val="none"/>
          <w14:textFill>
            <w14:solidFill>
              <w14:schemeClr w14:val="tx1"/>
            </w14:solidFill>
          </w14:textFill>
        </w:rPr>
        <w:t>月</w:t>
      </w:r>
      <w:r>
        <w:rPr>
          <w:rFonts w:ascii="黑体" w:hAnsi="黑体" w:eastAsia="黑体" w:cs="黑体"/>
          <w:color w:val="000000" w:themeColor="text1"/>
          <w:sz w:val="28"/>
          <w:szCs w:val="28"/>
          <w:highlight w:val="none"/>
          <w:u w:val="single" w:color="auto"/>
          <w14:textFill>
            <w14:solidFill>
              <w14:schemeClr w14:val="tx1"/>
            </w14:solidFill>
          </w14:textFill>
        </w:rPr>
        <w:t xml:space="preserve">     </w:t>
      </w:r>
      <w:r>
        <w:rPr>
          <w:rFonts w:ascii="黑体" w:hAnsi="黑体" w:eastAsia="黑体" w:cs="黑体"/>
          <w:color w:val="000000" w:themeColor="text1"/>
          <w:spacing w:val="-84"/>
          <w:sz w:val="28"/>
          <w:szCs w:val="28"/>
          <w:highlight w:val="none"/>
          <w14:textFill>
            <w14:solidFill>
              <w14:schemeClr w14:val="tx1"/>
            </w14:solidFill>
          </w14:textFill>
        </w:rPr>
        <w:t xml:space="preserve"> </w:t>
      </w:r>
      <w:r>
        <w:rPr>
          <w:rFonts w:ascii="黑体" w:hAnsi="黑体" w:eastAsia="黑体" w:cs="黑体"/>
          <w:color w:val="000000" w:themeColor="text1"/>
          <w:spacing w:val="-10"/>
          <w:sz w:val="28"/>
          <w:szCs w:val="28"/>
          <w:highlight w:val="none"/>
          <w14:textFill>
            <w14:solidFill>
              <w14:schemeClr w14:val="tx1"/>
            </w14:solidFill>
          </w14:textFill>
        </w:rPr>
        <w:t>日</w:t>
      </w:r>
    </w:p>
    <w:p w14:paraId="21A73415">
      <w:pPr>
        <w:spacing w:line="221" w:lineRule="auto"/>
        <w:rPr>
          <w:rFonts w:ascii="黑体" w:hAnsi="黑体" w:eastAsia="黑体" w:cs="黑体"/>
          <w:color w:val="000000" w:themeColor="text1"/>
          <w:sz w:val="28"/>
          <w:szCs w:val="28"/>
          <w:highlight w:val="none"/>
          <w14:textFill>
            <w14:solidFill>
              <w14:schemeClr w14:val="tx1"/>
            </w14:solidFill>
          </w14:textFill>
        </w:rPr>
        <w:sectPr>
          <w:footerReference r:id="rId100" w:type="default"/>
          <w:pgSz w:w="11907" w:h="16839"/>
          <w:pgMar w:top="400" w:right="1785" w:bottom="860" w:left="1785" w:header="0" w:footer="622" w:gutter="0"/>
          <w:cols w:space="720" w:num="1"/>
        </w:sectPr>
      </w:pPr>
    </w:p>
    <w:p w14:paraId="231EB7A7">
      <w:pPr>
        <w:pStyle w:val="5"/>
        <w:spacing w:line="255" w:lineRule="auto"/>
        <w:rPr>
          <w:color w:val="000000" w:themeColor="text1"/>
          <w:highlight w:val="none"/>
          <w14:textFill>
            <w14:solidFill>
              <w14:schemeClr w14:val="tx1"/>
            </w14:solidFill>
          </w14:textFill>
        </w:rPr>
      </w:pPr>
    </w:p>
    <w:p w14:paraId="1BB40A7F">
      <w:pPr>
        <w:pStyle w:val="5"/>
        <w:spacing w:line="255" w:lineRule="auto"/>
        <w:rPr>
          <w:color w:val="000000" w:themeColor="text1"/>
          <w:highlight w:val="none"/>
          <w14:textFill>
            <w14:solidFill>
              <w14:schemeClr w14:val="tx1"/>
            </w14:solidFill>
          </w14:textFill>
        </w:rPr>
      </w:pPr>
    </w:p>
    <w:p w14:paraId="462EB8B0">
      <w:pPr>
        <w:pStyle w:val="5"/>
        <w:spacing w:line="255" w:lineRule="auto"/>
        <w:rPr>
          <w:color w:val="000000" w:themeColor="text1"/>
          <w:highlight w:val="none"/>
          <w14:textFill>
            <w14:solidFill>
              <w14:schemeClr w14:val="tx1"/>
            </w14:solidFill>
          </w14:textFill>
        </w:rPr>
      </w:pPr>
    </w:p>
    <w:p w14:paraId="0097348F">
      <w:pPr>
        <w:pStyle w:val="5"/>
        <w:spacing w:line="256" w:lineRule="auto"/>
        <w:rPr>
          <w:color w:val="000000" w:themeColor="text1"/>
          <w:highlight w:val="none"/>
          <w14:textFill>
            <w14:solidFill>
              <w14:schemeClr w14:val="tx1"/>
            </w14:solidFill>
          </w14:textFill>
        </w:rPr>
      </w:pPr>
    </w:p>
    <w:p w14:paraId="02AC397E">
      <w:pPr>
        <w:spacing w:before="91" w:line="219" w:lineRule="auto"/>
        <w:ind w:left="3653"/>
        <w:outlineLvl w:val="1"/>
        <w:rPr>
          <w:rFonts w:ascii="黑体" w:hAnsi="黑体" w:eastAsia="黑体" w:cs="黑体"/>
          <w:color w:val="000000" w:themeColor="text1"/>
          <w:sz w:val="28"/>
          <w:szCs w:val="28"/>
          <w:highlight w:val="none"/>
          <w14:textFill>
            <w14:solidFill>
              <w14:schemeClr w14:val="tx1"/>
            </w14:solidFill>
          </w14:textFill>
        </w:rPr>
      </w:pPr>
      <w:bookmarkStart w:id="328" w:name="bookmark250"/>
      <w:bookmarkEnd w:id="328"/>
      <w:bookmarkStart w:id="329" w:name="bookmark152"/>
      <w:bookmarkEnd w:id="329"/>
      <w:bookmarkStart w:id="330" w:name="_Toc3945"/>
      <w:bookmarkStart w:id="331" w:name="_Toc6265"/>
      <w:r>
        <w:rPr>
          <w:rFonts w:ascii="黑体" w:hAnsi="黑体" w:eastAsia="黑体" w:cs="黑体"/>
          <w:color w:val="000000" w:themeColor="text1"/>
          <w:spacing w:val="-23"/>
          <w:sz w:val="28"/>
          <w:szCs w:val="28"/>
          <w:highlight w:val="none"/>
          <w14:textFill>
            <w14:solidFill>
              <w14:schemeClr w14:val="tx1"/>
            </w14:solidFill>
          </w14:textFill>
        </w:rPr>
        <w:t>目</w:t>
      </w:r>
      <w:r>
        <w:rPr>
          <w:rFonts w:ascii="黑体" w:hAnsi="黑体" w:eastAsia="黑体" w:cs="黑体"/>
          <w:color w:val="000000" w:themeColor="text1"/>
          <w:spacing w:val="2"/>
          <w:sz w:val="28"/>
          <w:szCs w:val="28"/>
          <w:highlight w:val="none"/>
          <w14:textFill>
            <w14:solidFill>
              <w14:schemeClr w14:val="tx1"/>
            </w14:solidFill>
          </w14:textFill>
        </w:rPr>
        <w:t xml:space="preserve">    </w:t>
      </w:r>
      <w:r>
        <w:rPr>
          <w:rFonts w:ascii="黑体" w:hAnsi="黑体" w:eastAsia="黑体" w:cs="黑体"/>
          <w:color w:val="000000" w:themeColor="text1"/>
          <w:spacing w:val="-23"/>
          <w:sz w:val="28"/>
          <w:szCs w:val="28"/>
          <w:highlight w:val="none"/>
          <w14:textFill>
            <w14:solidFill>
              <w14:schemeClr w14:val="tx1"/>
            </w14:solidFill>
          </w14:textFill>
        </w:rPr>
        <w:t>录</w:t>
      </w:r>
      <w:bookmarkEnd w:id="330"/>
      <w:bookmarkEnd w:id="331"/>
    </w:p>
    <w:p w14:paraId="420AF540">
      <w:pPr>
        <w:pStyle w:val="5"/>
        <w:spacing w:line="271" w:lineRule="auto"/>
        <w:rPr>
          <w:color w:val="000000" w:themeColor="text1"/>
          <w:highlight w:val="none"/>
          <w14:textFill>
            <w14:solidFill>
              <w14:schemeClr w14:val="tx1"/>
            </w14:solidFill>
          </w14:textFill>
        </w:rPr>
      </w:pPr>
    </w:p>
    <w:p w14:paraId="2E211480">
      <w:pPr>
        <w:pStyle w:val="5"/>
        <w:spacing w:line="272" w:lineRule="auto"/>
        <w:rPr>
          <w:color w:val="000000" w:themeColor="text1"/>
          <w:highlight w:val="none"/>
          <w14:textFill>
            <w14:solidFill>
              <w14:schemeClr w14:val="tx1"/>
            </w14:solidFill>
          </w14:textFill>
        </w:rPr>
      </w:pPr>
    </w:p>
    <w:p w14:paraId="34332637">
      <w:pPr>
        <w:pStyle w:val="5"/>
        <w:spacing w:line="272" w:lineRule="auto"/>
        <w:rPr>
          <w:color w:val="000000" w:themeColor="text1"/>
          <w:highlight w:val="none"/>
          <w14:textFill>
            <w14:solidFill>
              <w14:schemeClr w14:val="tx1"/>
            </w14:solidFill>
          </w14:textFill>
        </w:rPr>
      </w:pPr>
    </w:p>
    <w:sdt>
      <w:sdtPr>
        <w:rPr>
          <w:rFonts w:ascii="宋体" w:hAnsi="宋体" w:eastAsia="宋体" w:cs="宋体"/>
          <w:color w:val="000000" w:themeColor="text1"/>
          <w:sz w:val="21"/>
          <w:szCs w:val="21"/>
          <w:highlight w:val="none"/>
          <w14:textFill>
            <w14:solidFill>
              <w14:schemeClr w14:val="tx1"/>
            </w14:solidFill>
          </w14:textFill>
        </w:rPr>
        <w:id w:val="147456676"/>
        <w:docPartObj>
          <w:docPartGallery w:val="Table of Contents"/>
          <w:docPartUnique/>
        </w:docPartObj>
      </w:sdtPr>
      <w:sdtEndPr>
        <w:rPr>
          <w:rFonts w:ascii="宋体" w:hAnsi="宋体" w:eastAsia="宋体" w:cs="宋体"/>
          <w:color w:val="000000" w:themeColor="text1"/>
          <w:sz w:val="21"/>
          <w:szCs w:val="21"/>
          <w:highlight w:val="none"/>
          <w14:textFill>
            <w14:solidFill>
              <w14:schemeClr w14:val="tx1"/>
            </w14:solidFill>
          </w14:textFill>
        </w:rPr>
      </w:sdtEndPr>
      <w:sdtContent>
        <w:p w14:paraId="73378E05">
          <w:pPr>
            <w:spacing w:before="68" w:line="220" w:lineRule="auto"/>
            <w:ind w:left="2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一、投标函及投标函附录等</w:t>
          </w:r>
        </w:p>
        <w:p w14:paraId="648C91FC">
          <w:pPr>
            <w:pStyle w:val="5"/>
            <w:spacing w:line="279" w:lineRule="auto"/>
            <w:rPr>
              <w:color w:val="000000" w:themeColor="text1"/>
              <w:highlight w:val="none"/>
              <w14:textFill>
                <w14:solidFill>
                  <w14:schemeClr w14:val="tx1"/>
                </w14:solidFill>
              </w14:textFill>
            </w:rPr>
          </w:pPr>
        </w:p>
        <w:p w14:paraId="7282FEEF">
          <w:pPr>
            <w:spacing w:before="68" w:line="221" w:lineRule="auto"/>
            <w:ind w:left="2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二、法定代表人身份证明</w:t>
          </w:r>
        </w:p>
        <w:p w14:paraId="363ABBC4">
          <w:pPr>
            <w:pStyle w:val="5"/>
            <w:spacing w:line="278" w:lineRule="auto"/>
            <w:rPr>
              <w:color w:val="000000" w:themeColor="text1"/>
              <w:highlight w:val="none"/>
              <w14:textFill>
                <w14:solidFill>
                  <w14:schemeClr w14:val="tx1"/>
                </w14:solidFill>
              </w14:textFill>
            </w:rPr>
          </w:pPr>
        </w:p>
        <w:p w14:paraId="56F41845">
          <w:pPr>
            <w:spacing w:before="69" w:line="220" w:lineRule="auto"/>
            <w:ind w:left="2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二、授权委托书</w:t>
          </w:r>
        </w:p>
        <w:p w14:paraId="34CC8F58">
          <w:pPr>
            <w:pStyle w:val="5"/>
            <w:spacing w:line="280" w:lineRule="auto"/>
            <w:rPr>
              <w:color w:val="000000" w:themeColor="text1"/>
              <w:highlight w:val="none"/>
              <w14:textFill>
                <w14:solidFill>
                  <w14:schemeClr w14:val="tx1"/>
                </w14:solidFill>
              </w14:textFill>
            </w:rPr>
          </w:pPr>
        </w:p>
        <w:p w14:paraId="185DA74E">
          <w:pPr>
            <w:spacing w:before="68" w:line="221" w:lineRule="auto"/>
            <w:ind w:left="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三、投标保证金</w:t>
          </w:r>
        </w:p>
        <w:p w14:paraId="5CC8A71B">
          <w:pPr>
            <w:pStyle w:val="5"/>
            <w:spacing w:line="278" w:lineRule="auto"/>
            <w:rPr>
              <w:color w:val="000000" w:themeColor="text1"/>
              <w:highlight w:val="none"/>
              <w14:textFill>
                <w14:solidFill>
                  <w14:schemeClr w14:val="tx1"/>
                </w14:solidFill>
              </w14:textFill>
            </w:rPr>
          </w:pPr>
        </w:p>
        <w:p w14:paraId="0315349F">
          <w:pPr>
            <w:spacing w:before="69" w:line="220" w:lineRule="auto"/>
            <w:ind w:left="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四、联合体协议书（如有）</w:t>
          </w:r>
        </w:p>
        <w:p w14:paraId="59F2DDF7">
          <w:pPr>
            <w:pStyle w:val="5"/>
            <w:spacing w:line="279" w:lineRule="auto"/>
            <w:rPr>
              <w:color w:val="000000" w:themeColor="text1"/>
              <w:highlight w:val="none"/>
              <w14:textFill>
                <w14:solidFill>
                  <w14:schemeClr w14:val="tx1"/>
                </w14:solidFill>
              </w14:textFill>
            </w:rPr>
          </w:pPr>
        </w:p>
        <w:p w14:paraId="48247E60">
          <w:pPr>
            <w:spacing w:before="69" w:line="221" w:lineRule="auto"/>
            <w:ind w:left="2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五、监理报酬清单</w:t>
          </w:r>
        </w:p>
        <w:p w14:paraId="6E6F0F5A">
          <w:pPr>
            <w:pStyle w:val="5"/>
            <w:spacing w:line="278" w:lineRule="auto"/>
            <w:rPr>
              <w:color w:val="000000" w:themeColor="text1"/>
              <w:highlight w:val="none"/>
              <w14:textFill>
                <w14:solidFill>
                  <w14:schemeClr w14:val="tx1"/>
                </w14:solidFill>
              </w14:textFill>
            </w:rPr>
          </w:pPr>
        </w:p>
        <w:p w14:paraId="5A8E1193">
          <w:pPr>
            <w:spacing w:before="69" w:line="221" w:lineRule="auto"/>
            <w:ind w:left="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六、资格审查资料</w:t>
          </w:r>
        </w:p>
        <w:p w14:paraId="10C334D0">
          <w:pPr>
            <w:pStyle w:val="5"/>
            <w:spacing w:line="279" w:lineRule="auto"/>
            <w:rPr>
              <w:color w:val="000000" w:themeColor="text1"/>
              <w:highlight w:val="none"/>
              <w14:textFill>
                <w14:solidFill>
                  <w14:schemeClr w14:val="tx1"/>
                </w14:solidFill>
              </w14:textFill>
            </w:rPr>
          </w:pPr>
        </w:p>
        <w:p w14:paraId="461746C7">
          <w:pPr>
            <w:spacing w:before="68" w:line="221" w:lineRule="auto"/>
            <w:ind w:left="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七、监理大纲</w:t>
          </w:r>
        </w:p>
        <w:p w14:paraId="139BBA71">
          <w:pPr>
            <w:pStyle w:val="5"/>
            <w:spacing w:line="278" w:lineRule="auto"/>
            <w:rPr>
              <w:color w:val="000000" w:themeColor="text1"/>
              <w:highlight w:val="none"/>
              <w14:textFill>
                <w14:solidFill>
                  <w14:schemeClr w14:val="tx1"/>
                </w14:solidFill>
              </w14:textFill>
            </w:rPr>
          </w:pPr>
        </w:p>
        <w:p w14:paraId="401F21AB">
          <w:pPr>
            <w:spacing w:before="69" w:line="221" w:lineRule="auto"/>
            <w:ind w:left="2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八、其他资料</w:t>
          </w:r>
        </w:p>
      </w:sdtContent>
    </w:sdt>
    <w:p w14:paraId="33C085E8">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101" w:type="default"/>
          <w:pgSz w:w="11907" w:h="16839"/>
          <w:pgMar w:top="400" w:right="1785" w:bottom="860" w:left="1785" w:header="0" w:footer="622" w:gutter="0"/>
          <w:cols w:space="720" w:num="1"/>
        </w:sectPr>
      </w:pPr>
    </w:p>
    <w:p w14:paraId="69EB99B2">
      <w:pPr>
        <w:pStyle w:val="5"/>
        <w:spacing w:line="255" w:lineRule="auto"/>
        <w:rPr>
          <w:color w:val="000000" w:themeColor="text1"/>
          <w:highlight w:val="none"/>
          <w14:textFill>
            <w14:solidFill>
              <w14:schemeClr w14:val="tx1"/>
            </w14:solidFill>
          </w14:textFill>
        </w:rPr>
      </w:pPr>
    </w:p>
    <w:p w14:paraId="1A1F20F4">
      <w:pPr>
        <w:pStyle w:val="5"/>
        <w:spacing w:line="255" w:lineRule="auto"/>
        <w:rPr>
          <w:color w:val="000000" w:themeColor="text1"/>
          <w:highlight w:val="none"/>
          <w14:textFill>
            <w14:solidFill>
              <w14:schemeClr w14:val="tx1"/>
            </w14:solidFill>
          </w14:textFill>
        </w:rPr>
      </w:pPr>
    </w:p>
    <w:p w14:paraId="417E57B2">
      <w:pPr>
        <w:pStyle w:val="5"/>
        <w:spacing w:line="255" w:lineRule="auto"/>
        <w:rPr>
          <w:color w:val="000000" w:themeColor="text1"/>
          <w:highlight w:val="none"/>
          <w14:textFill>
            <w14:solidFill>
              <w14:schemeClr w14:val="tx1"/>
            </w14:solidFill>
          </w14:textFill>
        </w:rPr>
      </w:pPr>
    </w:p>
    <w:p w14:paraId="0748305E">
      <w:pPr>
        <w:pStyle w:val="5"/>
        <w:spacing w:line="256" w:lineRule="auto"/>
        <w:rPr>
          <w:color w:val="000000" w:themeColor="text1"/>
          <w:highlight w:val="none"/>
          <w14:textFill>
            <w14:solidFill>
              <w14:schemeClr w14:val="tx1"/>
            </w14:solidFill>
          </w14:textFill>
        </w:rPr>
      </w:pPr>
    </w:p>
    <w:p w14:paraId="68DF8C57">
      <w:pPr>
        <w:spacing w:before="91" w:line="219" w:lineRule="auto"/>
        <w:ind w:left="2502"/>
        <w:outlineLvl w:val="1"/>
        <w:rPr>
          <w:rFonts w:ascii="黑体" w:hAnsi="黑体" w:eastAsia="黑体" w:cs="黑体"/>
          <w:color w:val="000000" w:themeColor="text1"/>
          <w:sz w:val="28"/>
          <w:szCs w:val="28"/>
          <w:highlight w:val="none"/>
          <w14:textFill>
            <w14:solidFill>
              <w14:schemeClr w14:val="tx1"/>
            </w14:solidFill>
          </w14:textFill>
        </w:rPr>
      </w:pPr>
      <w:bookmarkStart w:id="332" w:name="bookmark251"/>
      <w:bookmarkEnd w:id="332"/>
      <w:bookmarkStart w:id="333" w:name="bookmark153"/>
      <w:bookmarkEnd w:id="333"/>
      <w:bookmarkStart w:id="334" w:name="_Toc24066"/>
      <w:bookmarkStart w:id="335" w:name="_Toc24411"/>
      <w:r>
        <w:rPr>
          <w:rFonts w:ascii="黑体" w:hAnsi="黑体" w:eastAsia="黑体" w:cs="黑体"/>
          <w:color w:val="000000" w:themeColor="text1"/>
          <w:spacing w:val="-2"/>
          <w:sz w:val="28"/>
          <w:szCs w:val="28"/>
          <w:highlight w:val="none"/>
          <w14:textFill>
            <w14:solidFill>
              <w14:schemeClr w14:val="tx1"/>
            </w14:solidFill>
          </w14:textFill>
        </w:rPr>
        <w:t>一、投标函及投标函附录等</w:t>
      </w:r>
      <w:bookmarkEnd w:id="334"/>
      <w:bookmarkEnd w:id="335"/>
    </w:p>
    <w:p w14:paraId="7B3F9AE1">
      <w:pPr>
        <w:spacing w:before="68" w:line="220" w:lineRule="auto"/>
        <w:ind w:left="3356"/>
        <w:outlineLvl w:val="2"/>
        <w:rPr>
          <w:rFonts w:ascii="黑体" w:hAnsi="黑体" w:eastAsia="黑体" w:cs="黑体"/>
          <w:color w:val="000000" w:themeColor="text1"/>
          <w:sz w:val="28"/>
          <w:szCs w:val="28"/>
          <w:highlight w:val="none"/>
          <w14:textFill>
            <w14:solidFill>
              <w14:schemeClr w14:val="tx1"/>
            </w14:solidFill>
          </w14:textFill>
        </w:rPr>
      </w:pPr>
      <w:bookmarkStart w:id="336" w:name="bookmark154"/>
      <w:bookmarkEnd w:id="336"/>
      <w:bookmarkStart w:id="337" w:name="_Toc29155"/>
      <w:bookmarkStart w:id="338" w:name="_Toc29151"/>
      <w:r>
        <w:rPr>
          <w:rFonts w:ascii="黑体" w:hAnsi="黑体" w:eastAsia="黑体" w:cs="黑体"/>
          <w:color w:val="000000" w:themeColor="text1"/>
          <w:spacing w:val="-8"/>
          <w:sz w:val="28"/>
          <w:szCs w:val="28"/>
          <w:highlight w:val="none"/>
          <w14:textFill>
            <w14:solidFill>
              <w14:schemeClr w14:val="tx1"/>
            </w14:solidFill>
          </w14:textFill>
        </w:rPr>
        <w:t>（一）投标函</w:t>
      </w:r>
      <w:bookmarkEnd w:id="337"/>
      <w:bookmarkEnd w:id="338"/>
    </w:p>
    <w:p w14:paraId="1F31FBFB">
      <w:pPr>
        <w:tabs>
          <w:tab w:val="left" w:pos="2531"/>
        </w:tabs>
        <w:spacing w:before="158" w:line="221" w:lineRule="auto"/>
        <w:ind w:left="1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13"/>
          <w:sz w:val="21"/>
          <w:szCs w:val="21"/>
          <w:highlight w:val="none"/>
          <w14:textFill>
            <w14:solidFill>
              <w14:schemeClr w14:val="tx1"/>
            </w14:solidFill>
          </w14:textFill>
        </w:rPr>
        <w:t>（招标人名称</w:t>
      </w:r>
      <w:r>
        <w:rPr>
          <w:rFonts w:ascii="宋体" w:hAnsi="宋体" w:eastAsia="宋体" w:cs="宋体"/>
          <w:color w:val="000000" w:themeColor="text1"/>
          <w:spacing w:val="-20"/>
          <w:sz w:val="21"/>
          <w:szCs w:val="21"/>
          <w:highlight w:val="none"/>
          <w14:textFill>
            <w14:solidFill>
              <w14:schemeClr w14:val="tx1"/>
            </w14:solidFill>
          </w14:textFill>
        </w:rPr>
        <w:t>）：</w:t>
      </w:r>
    </w:p>
    <w:p w14:paraId="32A6C5B6">
      <w:pPr>
        <w:spacing w:before="221" w:line="422" w:lineRule="auto"/>
        <w:ind w:left="22" w:right="179" w:firstLine="43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1.我方已仔细研究了</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（标段名称）项目招标文件的全部内</w:t>
      </w:r>
      <w:r>
        <w:rPr>
          <w:rFonts w:ascii="宋体" w:hAnsi="宋体" w:eastAsia="宋体" w:cs="宋体"/>
          <w:color w:val="000000" w:themeColor="text1"/>
          <w:spacing w:val="-1"/>
          <w:sz w:val="21"/>
          <w:szCs w:val="21"/>
          <w:highlight w:val="none"/>
          <w14:textFill>
            <w14:solidFill>
              <w14:schemeClr w14:val="tx1"/>
            </w14:solidFill>
          </w14:textFill>
        </w:rPr>
        <w:t>容，愿意以</w:t>
      </w:r>
      <w:r>
        <w:rPr>
          <w:rFonts w:ascii="宋体" w:hAnsi="宋体" w:eastAsia="宋体" w:cs="宋体"/>
          <w:color w:val="000000" w:themeColor="text1"/>
          <w:spacing w:val="-5"/>
          <w:sz w:val="21"/>
          <w:szCs w:val="21"/>
          <w:highlight w:val="none"/>
          <w14:textFill>
            <w14:solidFill>
              <w14:schemeClr w14:val="tx1"/>
            </w14:solidFill>
          </w14:textFill>
        </w:rPr>
        <w:t>人民币（大写）</w:t>
      </w:r>
      <w:r>
        <w:rPr>
          <w:rFonts w:ascii="宋体" w:hAnsi="宋体" w:eastAsia="宋体" w:cs="宋体"/>
          <w:color w:val="000000" w:themeColor="text1"/>
          <w:spacing w:val="5"/>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1"/>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元</w:t>
      </w:r>
      <w:r>
        <w:rPr>
          <w:rFonts w:ascii="宋体" w:hAnsi="宋体" w:eastAsia="宋体" w:cs="宋体"/>
          <w:color w:val="000000" w:themeColor="text1"/>
          <w:spacing w:val="-5"/>
          <w:sz w:val="21"/>
          <w:szCs w:val="21"/>
          <w:highlight w:val="none"/>
          <w:u w:val="single" w:color="auto"/>
          <w14:textFill>
            <w14:solidFill>
              <w14:schemeClr w14:val="tx1"/>
            </w14:solidFill>
          </w14:textFill>
        </w:rPr>
        <w:t xml:space="preserve"> (¥          )</w:t>
      </w:r>
      <w:r>
        <w:rPr>
          <w:rFonts w:ascii="宋体" w:hAnsi="宋体" w:eastAsia="宋体" w:cs="宋体"/>
          <w:color w:val="000000" w:themeColor="text1"/>
          <w:spacing w:val="40"/>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的投标总报价，监理服务期限</w:t>
      </w:r>
      <w:r>
        <w:rPr>
          <w:rFonts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60"/>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日</w:t>
      </w:r>
      <w:r>
        <w:rPr>
          <w:rFonts w:ascii="宋体" w:hAnsi="宋体" w:eastAsia="宋体" w:cs="宋体"/>
          <w:color w:val="000000" w:themeColor="text1"/>
          <w:spacing w:val="-1"/>
          <w:sz w:val="21"/>
          <w:szCs w:val="21"/>
          <w:highlight w:val="none"/>
          <w14:textFill>
            <w14:solidFill>
              <w14:schemeClr w14:val="tx1"/>
            </w14:solidFill>
          </w14:textFill>
        </w:rPr>
        <w:t>历天，按合同约定完成监理，质量标准达到</w:t>
      </w:r>
      <w:r>
        <w:rPr>
          <w:rFonts w:ascii="宋体" w:hAnsi="宋体" w:eastAsia="宋体" w:cs="宋体"/>
          <w:color w:val="000000" w:themeColor="text1"/>
          <w:spacing w:val="19"/>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16F0E7E4">
      <w:pPr>
        <w:spacing w:line="422" w:lineRule="auto"/>
        <w:ind w:left="20" w:right="16" w:firstLine="4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2.我方拟派的总监理工程师</w:t>
      </w:r>
      <w:r>
        <w:rPr>
          <w:rFonts w:ascii="宋体" w:hAnsi="宋体" w:eastAsia="宋体" w:cs="宋体"/>
          <w:color w:val="000000" w:themeColor="text1"/>
          <w:spacing w:val="-17"/>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7"/>
          <w:sz w:val="21"/>
          <w:szCs w:val="21"/>
          <w:highlight w:val="none"/>
          <w14:textFill>
            <w14:solidFill>
              <w14:schemeClr w14:val="tx1"/>
            </w14:solidFill>
          </w14:textFill>
        </w:rPr>
        <w:t>（</w:t>
      </w:r>
      <w:r>
        <w:rPr>
          <w:rFonts w:ascii="宋体" w:hAnsi="宋体" w:eastAsia="宋体" w:cs="宋体"/>
          <w:color w:val="000000" w:themeColor="text1"/>
          <w:spacing w:val="-3"/>
          <w:sz w:val="21"/>
          <w:szCs w:val="21"/>
          <w:highlight w:val="none"/>
          <w14:textFill>
            <w14:solidFill>
              <w14:schemeClr w14:val="tx1"/>
            </w14:solidFill>
          </w14:textFill>
        </w:rPr>
        <w:t>姓名</w:t>
      </w:r>
      <w:r>
        <w:rPr>
          <w:rFonts w:ascii="宋体" w:hAnsi="宋体" w:eastAsia="宋体" w:cs="宋体"/>
          <w:color w:val="000000" w:themeColor="text1"/>
          <w:spacing w:val="-17"/>
          <w:sz w:val="21"/>
          <w:szCs w:val="21"/>
          <w:highlight w:val="none"/>
          <w14:textFill>
            <w14:solidFill>
              <w14:schemeClr w14:val="tx1"/>
            </w14:solidFill>
          </w14:textFill>
        </w:rPr>
        <w:t>），</w:t>
      </w:r>
      <w:r>
        <w:rPr>
          <w:rFonts w:ascii="宋体" w:hAnsi="宋体" w:eastAsia="宋体" w:cs="宋体"/>
          <w:color w:val="000000" w:themeColor="text1"/>
          <w:spacing w:val="-3"/>
          <w:sz w:val="21"/>
          <w:szCs w:val="21"/>
          <w:highlight w:val="none"/>
          <w14:textFill>
            <w14:solidFill>
              <w14:schemeClr w14:val="tx1"/>
            </w14:solidFill>
          </w14:textFill>
        </w:rPr>
        <w:t>证书名称</w:t>
      </w:r>
      <w:r>
        <w:rPr>
          <w:rFonts w:ascii="宋体" w:hAnsi="宋体" w:eastAsia="宋体" w:cs="宋体"/>
          <w:color w:val="000000" w:themeColor="text1"/>
          <w:spacing w:val="-17"/>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7"/>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证书编号：</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4EB1EB24">
      <w:pPr>
        <w:spacing w:line="220" w:lineRule="auto"/>
        <w:ind w:left="44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3.我方的投标文件包括下列内容：</w:t>
      </w:r>
    </w:p>
    <w:p w14:paraId="3E95E40B">
      <w:pPr>
        <w:spacing w:before="133" w:line="220"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（1）投标函及投标函附录等；</w:t>
      </w:r>
    </w:p>
    <w:p w14:paraId="52660868">
      <w:pPr>
        <w:spacing w:before="110" w:line="220"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（2）法定代表人身份证明或授权委托书；</w:t>
      </w:r>
    </w:p>
    <w:p w14:paraId="3D23CB5E">
      <w:pPr>
        <w:spacing w:before="110" w:line="221"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sz w:val="21"/>
          <w:szCs w:val="21"/>
          <w:highlight w:val="none"/>
          <w14:textFill>
            <w14:solidFill>
              <w14:schemeClr w14:val="tx1"/>
            </w14:solidFill>
          </w14:textFill>
        </w:rPr>
        <w:t>（3）投标保证金；</w:t>
      </w:r>
    </w:p>
    <w:p w14:paraId="0299E6F5">
      <w:pPr>
        <w:spacing w:before="108" w:line="220"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（4）联合体协议书（如有</w:t>
      </w:r>
      <w:r>
        <w:rPr>
          <w:rFonts w:ascii="宋体" w:hAnsi="宋体" w:eastAsia="宋体" w:cs="宋体"/>
          <w:color w:val="000000" w:themeColor="text1"/>
          <w:spacing w:val="-56"/>
          <w:sz w:val="21"/>
          <w:szCs w:val="21"/>
          <w:highlight w:val="none"/>
          <w14:textFill>
            <w14:solidFill>
              <w14:schemeClr w14:val="tx1"/>
            </w14:solidFill>
          </w14:textFill>
        </w:rPr>
        <w:t>）；</w:t>
      </w:r>
    </w:p>
    <w:p w14:paraId="2B6F1DBA">
      <w:pPr>
        <w:spacing w:before="109" w:line="221"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（5）监理报酬清单；</w:t>
      </w:r>
    </w:p>
    <w:p w14:paraId="3438E4FC">
      <w:pPr>
        <w:spacing w:before="109" w:line="221"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（6）资格审查资料；</w:t>
      </w:r>
    </w:p>
    <w:p w14:paraId="257C420E">
      <w:pPr>
        <w:spacing w:before="109" w:line="221"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（7）监理大纲；</w:t>
      </w:r>
    </w:p>
    <w:p w14:paraId="34CB023F">
      <w:pPr>
        <w:spacing w:before="109" w:line="220" w:lineRule="auto"/>
        <w:ind w:left="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（8）投标人须知前附表规定的其他资料。</w:t>
      </w:r>
    </w:p>
    <w:p w14:paraId="15A7D8A2">
      <w:pPr>
        <w:spacing w:before="109" w:line="221" w:lineRule="auto"/>
        <w:ind w:left="38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投标文件的上述组成部分如存在内容不一致的，以投</w:t>
      </w:r>
      <w:r>
        <w:rPr>
          <w:rFonts w:ascii="宋体" w:hAnsi="宋体" w:eastAsia="宋体" w:cs="宋体"/>
          <w:color w:val="000000" w:themeColor="text1"/>
          <w:spacing w:val="-1"/>
          <w:sz w:val="21"/>
          <w:szCs w:val="21"/>
          <w:highlight w:val="none"/>
          <w14:textFill>
            <w14:solidFill>
              <w14:schemeClr w14:val="tx1"/>
            </w14:solidFill>
          </w14:textFill>
        </w:rPr>
        <w:t>标函为准。</w:t>
      </w:r>
    </w:p>
    <w:p w14:paraId="28D67EEF">
      <w:pPr>
        <w:spacing w:before="174" w:line="221" w:lineRule="auto"/>
        <w:ind w:left="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4.我方承诺在投标有效期</w:t>
      </w:r>
      <w:r>
        <w:rPr>
          <w:rFonts w:ascii="宋体" w:hAnsi="宋体" w:eastAsia="宋体" w:cs="宋体"/>
          <w:color w:val="000000" w:themeColor="text1"/>
          <w:spacing w:val="28"/>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天内不修改、撤销投标文件。</w:t>
      </w:r>
    </w:p>
    <w:p w14:paraId="46D22B36">
      <w:pPr>
        <w:spacing w:before="188" w:line="220" w:lineRule="auto"/>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5.随同本投标函提交投标保证金一份，金额为人民币（大写）</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8"/>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元(¥</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75"/>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14C4242C">
      <w:pPr>
        <w:spacing w:before="189" w:line="221"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6.如我方中标：</w:t>
      </w:r>
    </w:p>
    <w:p w14:paraId="2326777B">
      <w:pPr>
        <w:spacing w:before="190" w:line="220" w:lineRule="auto"/>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（1）我方承诺在收到中标通知书后，在中标</w:t>
      </w:r>
      <w:r>
        <w:rPr>
          <w:rFonts w:ascii="宋体" w:hAnsi="宋体" w:eastAsia="宋体" w:cs="宋体"/>
          <w:color w:val="000000" w:themeColor="text1"/>
          <w:spacing w:val="2"/>
          <w:sz w:val="21"/>
          <w:szCs w:val="21"/>
          <w:highlight w:val="none"/>
          <w14:textFill>
            <w14:solidFill>
              <w14:schemeClr w14:val="tx1"/>
            </w14:solidFill>
          </w14:textFill>
        </w:rPr>
        <w:t>通知书规定的期限内与你方签订合同。</w:t>
      </w:r>
    </w:p>
    <w:p w14:paraId="18C1FB2C">
      <w:pPr>
        <w:spacing w:before="189" w:line="220" w:lineRule="auto"/>
        <w:ind w:left="74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（2）随同本投标函递交的投标函附录属于合同文件的组成部分。</w:t>
      </w:r>
    </w:p>
    <w:p w14:paraId="56C5951A">
      <w:pPr>
        <w:spacing w:before="189" w:line="221" w:lineRule="auto"/>
        <w:ind w:left="74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（3）我方承诺按照招标文件规定向你方递交</w:t>
      </w:r>
      <w:r>
        <w:rPr>
          <w:rFonts w:ascii="宋体" w:hAnsi="宋体" w:eastAsia="宋体" w:cs="宋体"/>
          <w:color w:val="000000" w:themeColor="text1"/>
          <w:spacing w:val="-2"/>
          <w:sz w:val="21"/>
          <w:szCs w:val="21"/>
          <w:highlight w:val="none"/>
          <w14:textFill>
            <w14:solidFill>
              <w14:schemeClr w14:val="tx1"/>
            </w14:solidFill>
          </w14:textFill>
        </w:rPr>
        <w:t>履约保证金。</w:t>
      </w:r>
    </w:p>
    <w:p w14:paraId="04E3DF2E">
      <w:pPr>
        <w:spacing w:before="190" w:line="221" w:lineRule="auto"/>
        <w:ind w:left="74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（4）我方承诺在合同约定的期限内完成并移交全部合同工程。</w:t>
      </w:r>
    </w:p>
    <w:p w14:paraId="54D0E7C6">
      <w:pPr>
        <w:spacing w:before="189" w:line="387" w:lineRule="auto"/>
        <w:ind w:left="23" w:right="181" w:firstLine="4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7.我方在此声明，所递交的投标文件及有关资料内容完整、真实和准确，</w:t>
      </w:r>
      <w:r>
        <w:rPr>
          <w:rFonts w:ascii="宋体" w:hAnsi="宋体" w:eastAsia="宋体" w:cs="宋体"/>
          <w:color w:val="000000" w:themeColor="text1"/>
          <w:spacing w:val="2"/>
          <w:sz w:val="21"/>
          <w:szCs w:val="21"/>
          <w:highlight w:val="none"/>
          <w14:textFill>
            <w14:solidFill>
              <w14:schemeClr w14:val="tx1"/>
            </w14:solidFill>
          </w14:textFill>
        </w:rPr>
        <w:t>且不存在第</w:t>
      </w:r>
      <w:r>
        <w:rPr>
          <w:rFonts w:ascii="宋体" w:hAnsi="宋体" w:eastAsia="宋体" w:cs="宋体"/>
          <w:color w:val="000000" w:themeColor="text1"/>
          <w:spacing w:val="-3"/>
          <w:sz w:val="21"/>
          <w:szCs w:val="21"/>
          <w:highlight w:val="none"/>
          <w14:textFill>
            <w14:solidFill>
              <w14:schemeClr w14:val="tx1"/>
            </w14:solidFill>
          </w14:textFill>
        </w:rPr>
        <w:t>二章“投标人须知”第</w:t>
      </w:r>
      <w:r>
        <w:rPr>
          <w:rFonts w:ascii="宋体" w:hAnsi="宋体" w:eastAsia="宋体" w:cs="宋体"/>
          <w:color w:val="000000" w:themeColor="text1"/>
          <w:spacing w:val="-12"/>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1.4.3</w:t>
      </w:r>
      <w:r>
        <w:rPr>
          <w:rFonts w:ascii="宋体" w:hAnsi="宋体" w:eastAsia="宋体" w:cs="宋体"/>
          <w:color w:val="000000" w:themeColor="text1"/>
          <w:spacing w:val="-40"/>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项规定的任何一种情形。</w:t>
      </w:r>
    </w:p>
    <w:p w14:paraId="3328CCD0">
      <w:pPr>
        <w:spacing w:before="1" w:line="220"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1"/>
          <w:sz w:val="21"/>
          <w:szCs w:val="21"/>
          <w:highlight w:val="none"/>
          <w14:textFill>
            <w14:solidFill>
              <w14:schemeClr w14:val="tx1"/>
            </w14:solidFill>
          </w14:textFill>
        </w:rPr>
        <w:t>8</w:t>
      </w:r>
      <w:r>
        <w:rPr>
          <w:rFonts w:ascii="宋体" w:hAnsi="宋体" w:eastAsia="宋体" w:cs="宋体"/>
          <w:color w:val="000000" w:themeColor="text1"/>
          <w:spacing w:val="-15"/>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5"/>
          <w:sz w:val="21"/>
          <w:szCs w:val="21"/>
          <w:highlight w:val="none"/>
          <w14:textFill>
            <w14:solidFill>
              <w14:schemeClr w14:val="tx1"/>
            </w14:solidFill>
          </w14:textFill>
        </w:rPr>
        <w:t>（</w:t>
      </w:r>
      <w:r>
        <w:rPr>
          <w:rFonts w:ascii="宋体" w:hAnsi="宋体" w:eastAsia="宋体" w:cs="宋体"/>
          <w:color w:val="000000" w:themeColor="text1"/>
          <w:spacing w:val="-11"/>
          <w:sz w:val="21"/>
          <w:szCs w:val="21"/>
          <w:highlight w:val="none"/>
          <w14:textFill>
            <w14:solidFill>
              <w14:schemeClr w14:val="tx1"/>
            </w14:solidFill>
          </w14:textFill>
        </w:rPr>
        <w:t>其他补充说明）。</w:t>
      </w:r>
    </w:p>
    <w:p w14:paraId="586124AA">
      <w:pPr>
        <w:pStyle w:val="5"/>
        <w:spacing w:line="286" w:lineRule="auto"/>
        <w:rPr>
          <w:color w:val="000000" w:themeColor="text1"/>
          <w:highlight w:val="none"/>
          <w14:textFill>
            <w14:solidFill>
              <w14:schemeClr w14:val="tx1"/>
            </w14:solidFill>
          </w14:textFill>
        </w:rPr>
      </w:pPr>
    </w:p>
    <w:p w14:paraId="60A35A7C">
      <w:pPr>
        <w:pStyle w:val="5"/>
        <w:spacing w:line="286" w:lineRule="auto"/>
        <w:rPr>
          <w:color w:val="000000" w:themeColor="text1"/>
          <w:highlight w:val="none"/>
          <w14:textFill>
            <w14:solidFill>
              <w14:schemeClr w14:val="tx1"/>
            </w14:solidFill>
          </w14:textFill>
        </w:rPr>
      </w:pPr>
    </w:p>
    <w:p w14:paraId="03A9CD02">
      <w:pPr>
        <w:pStyle w:val="5"/>
        <w:spacing w:line="286" w:lineRule="auto"/>
        <w:rPr>
          <w:color w:val="000000" w:themeColor="text1"/>
          <w:highlight w:val="none"/>
          <w14:textFill>
            <w14:solidFill>
              <w14:schemeClr w14:val="tx1"/>
            </w14:solidFill>
          </w14:textFill>
        </w:rPr>
      </w:pPr>
    </w:p>
    <w:p w14:paraId="279F7603">
      <w:pPr>
        <w:pStyle w:val="5"/>
        <w:spacing w:line="286" w:lineRule="auto"/>
        <w:rPr>
          <w:color w:val="000000" w:themeColor="text1"/>
          <w:highlight w:val="none"/>
          <w14:textFill>
            <w14:solidFill>
              <w14:schemeClr w14:val="tx1"/>
            </w14:solidFill>
          </w14:textFill>
        </w:rPr>
      </w:pPr>
    </w:p>
    <w:p w14:paraId="14D6C0A4">
      <w:pPr>
        <w:pStyle w:val="5"/>
        <w:spacing w:line="287" w:lineRule="auto"/>
        <w:rPr>
          <w:color w:val="000000" w:themeColor="text1"/>
          <w:highlight w:val="none"/>
          <w14:textFill>
            <w14:solidFill>
              <w14:schemeClr w14:val="tx1"/>
            </w14:solidFill>
          </w14:textFill>
        </w:rPr>
      </w:pPr>
    </w:p>
    <w:p w14:paraId="3F4D145F">
      <w:pPr>
        <w:spacing w:before="69" w:line="220" w:lineRule="auto"/>
        <w:ind w:left="369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投 标</w:t>
      </w:r>
      <w:r>
        <w:rPr>
          <w:rFonts w:ascii="宋体" w:hAnsi="宋体" w:eastAsia="宋体" w:cs="宋体"/>
          <w:color w:val="000000" w:themeColor="text1"/>
          <w:spacing w:val="9"/>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人</w:t>
      </w:r>
      <w:r>
        <w:rPr>
          <w:rFonts w:ascii="宋体" w:hAnsi="宋体" w:eastAsia="宋体" w:cs="宋体"/>
          <w:color w:val="000000" w:themeColor="text1"/>
          <w:spacing w:val="-3"/>
          <w:sz w:val="21"/>
          <w:szCs w:val="21"/>
          <w:highlight w:val="none"/>
          <w14:textFill>
            <w14:solidFill>
              <w14:schemeClr w14:val="tx1"/>
            </w14:solidFill>
          </w14:textFill>
        </w:rPr>
        <w:t>：</w:t>
      </w:r>
      <w:r>
        <w:rPr>
          <w:rFonts w:ascii="宋体" w:hAnsi="宋体" w:eastAsia="宋体" w:cs="宋体"/>
          <w:color w:val="000000" w:themeColor="text1"/>
          <w:spacing w:val="5"/>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w:t>
      </w:r>
      <w:r>
        <w:rPr>
          <w:rFonts w:ascii="宋体" w:hAnsi="宋体" w:eastAsia="宋体" w:cs="宋体"/>
          <w:color w:val="000000" w:themeColor="text1"/>
          <w:spacing w:val="-2"/>
          <w:sz w:val="21"/>
          <w:szCs w:val="21"/>
          <w:highlight w:val="none"/>
          <w14:textFill>
            <w14:solidFill>
              <w14:schemeClr w14:val="tx1"/>
            </w14:solidFill>
          </w14:textFill>
        </w:rPr>
        <w:t>盖单位章）</w:t>
      </w:r>
    </w:p>
    <w:p w14:paraId="4BDDB16B">
      <w:pPr>
        <w:spacing w:line="220" w:lineRule="auto"/>
        <w:rPr>
          <w:rFonts w:ascii="宋体" w:hAnsi="宋体" w:eastAsia="宋体" w:cs="宋体"/>
          <w:color w:val="000000" w:themeColor="text1"/>
          <w:sz w:val="21"/>
          <w:szCs w:val="21"/>
          <w:highlight w:val="none"/>
          <w14:textFill>
            <w14:solidFill>
              <w14:schemeClr w14:val="tx1"/>
            </w14:solidFill>
          </w14:textFill>
        </w:rPr>
        <w:sectPr>
          <w:footerReference r:id="rId102" w:type="default"/>
          <w:pgSz w:w="11907" w:h="16839"/>
          <w:pgMar w:top="400" w:right="1613" w:bottom="860" w:left="1785" w:header="0" w:footer="622" w:gutter="0"/>
          <w:cols w:space="720" w:num="1"/>
        </w:sectPr>
      </w:pPr>
    </w:p>
    <w:p w14:paraId="33E914D7">
      <w:pPr>
        <w:pStyle w:val="5"/>
        <w:spacing w:line="284" w:lineRule="auto"/>
        <w:rPr>
          <w:color w:val="000000" w:themeColor="text1"/>
          <w:highlight w:val="none"/>
          <w14:textFill>
            <w14:solidFill>
              <w14:schemeClr w14:val="tx1"/>
            </w14:solidFill>
          </w14:textFill>
        </w:rPr>
      </w:pPr>
    </w:p>
    <w:p w14:paraId="44255C47">
      <w:pPr>
        <w:pStyle w:val="5"/>
        <w:spacing w:line="284" w:lineRule="auto"/>
        <w:rPr>
          <w:color w:val="000000" w:themeColor="text1"/>
          <w:highlight w:val="none"/>
          <w14:textFill>
            <w14:solidFill>
              <w14:schemeClr w14:val="tx1"/>
            </w14:solidFill>
          </w14:textFill>
        </w:rPr>
      </w:pPr>
    </w:p>
    <w:p w14:paraId="14FBA158">
      <w:pPr>
        <w:pStyle w:val="5"/>
        <w:spacing w:line="284" w:lineRule="auto"/>
        <w:rPr>
          <w:color w:val="000000" w:themeColor="text1"/>
          <w:highlight w:val="none"/>
          <w14:textFill>
            <w14:solidFill>
              <w14:schemeClr w14:val="tx1"/>
            </w14:solidFill>
          </w14:textFill>
        </w:rPr>
      </w:pPr>
    </w:p>
    <w:p w14:paraId="522B8503">
      <w:pPr>
        <w:pStyle w:val="5"/>
        <w:spacing w:line="284" w:lineRule="auto"/>
        <w:rPr>
          <w:color w:val="000000" w:themeColor="text1"/>
          <w:highlight w:val="none"/>
          <w14:textFill>
            <w14:solidFill>
              <w14:schemeClr w14:val="tx1"/>
            </w14:solidFill>
          </w14:textFill>
        </w:rPr>
      </w:pPr>
    </w:p>
    <w:p w14:paraId="7F82AF81">
      <w:pPr>
        <w:spacing w:before="68" w:line="220" w:lineRule="auto"/>
        <w:ind w:right="22"/>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法定代表人或授权委托人</w:t>
      </w:r>
      <w:r>
        <w:rPr>
          <w:rFonts w:ascii="宋体" w:hAnsi="宋体" w:eastAsia="宋体" w:cs="宋体"/>
          <w:color w:val="000000" w:themeColor="text1"/>
          <w:spacing w:val="-10"/>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0"/>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签章）</w:t>
      </w:r>
    </w:p>
    <w:p w14:paraId="57915BFB">
      <w:pPr>
        <w:spacing w:before="189" w:line="230" w:lineRule="auto"/>
        <w:ind w:left="380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地</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4"/>
          <w:sz w:val="21"/>
          <w:szCs w:val="21"/>
          <w:highlight w:val="none"/>
          <w14:textFill>
            <w14:solidFill>
              <w14:schemeClr w14:val="tx1"/>
            </w14:solidFill>
          </w14:textFill>
        </w:rPr>
        <w:t>址：</w:t>
      </w:r>
      <w:r>
        <w:rPr>
          <w:rFonts w:ascii="宋体" w:hAnsi="宋体" w:eastAsia="宋体" w:cs="宋体"/>
          <w:color w:val="000000" w:themeColor="text1"/>
          <w:spacing w:val="-4"/>
          <w:sz w:val="21"/>
          <w:szCs w:val="21"/>
          <w:highlight w:val="none"/>
          <w:u w:val="single" w:color="auto"/>
          <w14:textFill>
            <w14:solidFill>
              <w14:schemeClr w14:val="tx1"/>
            </w14:solidFill>
          </w14:textFill>
        </w:rPr>
        <w:t xml:space="preserve">                           </w:t>
      </w:r>
    </w:p>
    <w:p w14:paraId="2BB605BB">
      <w:pPr>
        <w:spacing w:before="38" w:line="225" w:lineRule="auto"/>
        <w:ind w:left="381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2"/>
          <w:sz w:val="21"/>
          <w:szCs w:val="21"/>
          <w:highlight w:val="none"/>
          <w14:textFill>
            <w14:solidFill>
              <w14:schemeClr w14:val="tx1"/>
            </w14:solidFill>
          </w14:textFill>
        </w:rPr>
        <w:t>网</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12"/>
          <w:sz w:val="21"/>
          <w:szCs w:val="21"/>
          <w:highlight w:val="none"/>
          <w14:textFill>
            <w14:solidFill>
              <w14:schemeClr w14:val="tx1"/>
            </w14:solidFill>
          </w14:textFill>
        </w:rPr>
        <w:t>址：</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p>
    <w:p w14:paraId="61478B26">
      <w:pPr>
        <w:spacing w:before="15" w:line="223" w:lineRule="auto"/>
        <w:ind w:left="382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8"/>
          <w:sz w:val="21"/>
          <w:szCs w:val="21"/>
          <w:highlight w:val="none"/>
          <w14:textFill>
            <w14:solidFill>
              <w14:schemeClr w14:val="tx1"/>
            </w14:solidFill>
          </w14:textFill>
        </w:rPr>
        <w:t>电</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8"/>
          <w:sz w:val="21"/>
          <w:szCs w:val="21"/>
          <w:highlight w:val="none"/>
          <w14:textFill>
            <w14:solidFill>
              <w14:schemeClr w14:val="tx1"/>
            </w14:solidFill>
          </w14:textFill>
        </w:rPr>
        <w:t>话：</w:t>
      </w:r>
      <w:r>
        <w:rPr>
          <w:rFonts w:ascii="宋体" w:hAnsi="宋体" w:eastAsia="宋体" w:cs="宋体"/>
          <w:color w:val="000000" w:themeColor="text1"/>
          <w:spacing w:val="-8"/>
          <w:sz w:val="21"/>
          <w:szCs w:val="21"/>
          <w:highlight w:val="none"/>
          <w:u w:val="single" w:color="auto"/>
          <w14:textFill>
            <w14:solidFill>
              <w14:schemeClr w14:val="tx1"/>
            </w14:solidFill>
          </w14:textFill>
        </w:rPr>
        <w:t xml:space="preserve">                            </w:t>
      </w:r>
    </w:p>
    <w:p w14:paraId="1241FD0D">
      <w:pPr>
        <w:spacing w:before="20" w:line="220" w:lineRule="auto"/>
        <w:ind w:left="379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传</w:t>
      </w:r>
      <w:r>
        <w:rPr>
          <w:rFonts w:ascii="宋体" w:hAnsi="宋体" w:eastAsia="宋体" w:cs="宋体"/>
          <w:color w:val="000000" w:themeColor="text1"/>
          <w:spacing w:val="3"/>
          <w:sz w:val="21"/>
          <w:szCs w:val="21"/>
          <w:highlight w:val="none"/>
          <w14:textFill>
            <w14:solidFill>
              <w14:schemeClr w14:val="tx1"/>
            </w14:solidFill>
          </w14:textFill>
        </w:rPr>
        <w:t xml:space="preserve">    </w:t>
      </w:r>
      <w:r>
        <w:rPr>
          <w:rFonts w:ascii="宋体" w:hAnsi="宋体" w:eastAsia="宋体" w:cs="宋体"/>
          <w:color w:val="000000" w:themeColor="text1"/>
          <w:spacing w:val="-4"/>
          <w:sz w:val="21"/>
          <w:szCs w:val="21"/>
          <w:highlight w:val="none"/>
          <w14:textFill>
            <w14:solidFill>
              <w14:schemeClr w14:val="tx1"/>
            </w14:solidFill>
          </w14:textFill>
        </w:rPr>
        <w:t>真：</w:t>
      </w:r>
      <w:r>
        <w:rPr>
          <w:rFonts w:ascii="宋体" w:hAnsi="宋体" w:eastAsia="宋体" w:cs="宋体"/>
          <w:color w:val="000000" w:themeColor="text1"/>
          <w:spacing w:val="-4"/>
          <w:sz w:val="21"/>
          <w:szCs w:val="21"/>
          <w:highlight w:val="none"/>
          <w:u w:val="single" w:color="auto"/>
          <w14:textFill>
            <w14:solidFill>
              <w14:schemeClr w14:val="tx1"/>
            </w14:solidFill>
          </w14:textFill>
        </w:rPr>
        <w:t xml:space="preserve">                           </w:t>
      </w:r>
    </w:p>
    <w:p w14:paraId="1B1AC682">
      <w:pPr>
        <w:spacing w:before="162" w:line="221" w:lineRule="auto"/>
        <w:ind w:left="381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sz w:val="21"/>
          <w:szCs w:val="21"/>
          <w:highlight w:val="none"/>
          <w14:textFill>
            <w14:solidFill>
              <w14:schemeClr w14:val="tx1"/>
            </w14:solidFill>
          </w14:textFill>
        </w:rPr>
        <w:t>邮政编码：</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p>
    <w:p w14:paraId="4A7C9057">
      <w:pPr>
        <w:tabs>
          <w:tab w:val="left" w:pos="5895"/>
        </w:tabs>
        <w:spacing w:before="187" w:line="221" w:lineRule="auto"/>
        <w:ind w:left="505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9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年</w:t>
      </w:r>
      <w:r>
        <w:rPr>
          <w:rFonts w:ascii="宋体" w:hAnsi="宋体" w:eastAsia="宋体" w:cs="宋体"/>
          <w:color w:val="000000" w:themeColor="text1"/>
          <w:spacing w:val="1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7"/>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月</w:t>
      </w:r>
      <w:r>
        <w:rPr>
          <w:rFonts w:ascii="宋体" w:hAnsi="宋体" w:eastAsia="宋体" w:cs="宋体"/>
          <w:color w:val="000000" w:themeColor="text1"/>
          <w:spacing w:val="-104"/>
          <w:sz w:val="21"/>
          <w:szCs w:val="21"/>
          <w:highlight w:val="none"/>
          <w14:textFill>
            <w14:solidFill>
              <w14:schemeClr w14:val="tx1"/>
            </w14:solidFill>
          </w14:textFill>
        </w:rPr>
        <w:t xml:space="preserve"> </w:t>
      </w:r>
      <w:r>
        <w:rPr>
          <w:rFonts w:ascii="宋体" w:hAnsi="宋体" w:eastAsia="宋体" w:cs="宋体"/>
          <w:color w:val="000000" w:themeColor="text1"/>
          <w:spacing w:val="1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5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日</w:t>
      </w:r>
    </w:p>
    <w:p w14:paraId="1A01BE9F">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103" w:type="default"/>
          <w:pgSz w:w="11907" w:h="16839"/>
          <w:pgMar w:top="400" w:right="1785" w:bottom="860" w:left="1785" w:header="0" w:footer="620" w:gutter="0"/>
          <w:cols w:space="720" w:num="1"/>
        </w:sectPr>
      </w:pPr>
    </w:p>
    <w:p w14:paraId="68C76A28">
      <w:pPr>
        <w:pStyle w:val="5"/>
        <w:spacing w:line="270" w:lineRule="auto"/>
        <w:rPr>
          <w:color w:val="000000" w:themeColor="text1"/>
          <w:highlight w:val="none"/>
          <w14:textFill>
            <w14:solidFill>
              <w14:schemeClr w14:val="tx1"/>
            </w14:solidFill>
          </w14:textFill>
        </w:rPr>
      </w:pPr>
    </w:p>
    <w:p w14:paraId="4AD82A62">
      <w:pPr>
        <w:pStyle w:val="5"/>
        <w:spacing w:line="270" w:lineRule="auto"/>
        <w:rPr>
          <w:color w:val="000000" w:themeColor="text1"/>
          <w:highlight w:val="none"/>
          <w14:textFill>
            <w14:solidFill>
              <w14:schemeClr w14:val="tx1"/>
            </w14:solidFill>
          </w14:textFill>
        </w:rPr>
      </w:pPr>
    </w:p>
    <w:p w14:paraId="2CD211DD">
      <w:pPr>
        <w:pStyle w:val="5"/>
        <w:spacing w:line="270" w:lineRule="auto"/>
        <w:rPr>
          <w:color w:val="000000" w:themeColor="text1"/>
          <w:highlight w:val="none"/>
          <w14:textFill>
            <w14:solidFill>
              <w14:schemeClr w14:val="tx1"/>
            </w14:solidFill>
          </w14:textFill>
        </w:rPr>
      </w:pPr>
    </w:p>
    <w:p w14:paraId="12AB2C7F">
      <w:pPr>
        <w:pStyle w:val="5"/>
        <w:spacing w:line="270" w:lineRule="auto"/>
        <w:rPr>
          <w:color w:val="000000" w:themeColor="text1"/>
          <w:highlight w:val="none"/>
          <w14:textFill>
            <w14:solidFill>
              <w14:schemeClr w14:val="tx1"/>
            </w14:solidFill>
          </w14:textFill>
        </w:rPr>
      </w:pPr>
    </w:p>
    <w:p w14:paraId="422C452B">
      <w:pPr>
        <w:pStyle w:val="5"/>
        <w:spacing w:line="270" w:lineRule="auto"/>
        <w:rPr>
          <w:color w:val="000000" w:themeColor="text1"/>
          <w:highlight w:val="none"/>
          <w14:textFill>
            <w14:solidFill>
              <w14:schemeClr w14:val="tx1"/>
            </w14:solidFill>
          </w14:textFill>
        </w:rPr>
      </w:pPr>
    </w:p>
    <w:p w14:paraId="3DC4DD82">
      <w:pPr>
        <w:pStyle w:val="5"/>
        <w:spacing w:line="270" w:lineRule="auto"/>
        <w:rPr>
          <w:color w:val="000000" w:themeColor="text1"/>
          <w:highlight w:val="none"/>
          <w14:textFill>
            <w14:solidFill>
              <w14:schemeClr w14:val="tx1"/>
            </w14:solidFill>
          </w14:textFill>
        </w:rPr>
      </w:pPr>
    </w:p>
    <w:p w14:paraId="3818A5A1">
      <w:pPr>
        <w:spacing w:before="91" w:line="219" w:lineRule="auto"/>
        <w:ind w:left="3404"/>
        <w:outlineLvl w:val="2"/>
        <w:rPr>
          <w:rFonts w:ascii="黑体" w:hAnsi="黑体" w:eastAsia="黑体" w:cs="黑体"/>
          <w:color w:val="000000" w:themeColor="text1"/>
          <w:sz w:val="28"/>
          <w:szCs w:val="28"/>
          <w:highlight w:val="none"/>
          <w14:textFill>
            <w14:solidFill>
              <w14:schemeClr w14:val="tx1"/>
            </w14:solidFill>
          </w14:textFill>
        </w:rPr>
      </w:pPr>
      <w:bookmarkStart w:id="339" w:name="bookmark252"/>
      <w:bookmarkEnd w:id="339"/>
      <w:bookmarkStart w:id="340" w:name="bookmark155"/>
      <w:bookmarkEnd w:id="340"/>
      <w:bookmarkStart w:id="341" w:name="_Toc6974"/>
      <w:bookmarkStart w:id="342" w:name="_Toc16883"/>
      <w:r>
        <w:rPr>
          <w:rFonts w:ascii="黑体" w:hAnsi="黑体" w:eastAsia="黑体" w:cs="黑体"/>
          <w:color w:val="000000" w:themeColor="text1"/>
          <w:spacing w:val="-4"/>
          <w:sz w:val="28"/>
          <w:szCs w:val="28"/>
          <w:highlight w:val="none"/>
          <w14:textFill>
            <w14:solidFill>
              <w14:schemeClr w14:val="tx1"/>
            </w14:solidFill>
          </w14:textFill>
        </w:rPr>
        <w:t>（二）投标函附录</w:t>
      </w:r>
      <w:bookmarkEnd w:id="341"/>
      <w:bookmarkEnd w:id="342"/>
    </w:p>
    <w:p w14:paraId="6836547D">
      <w:pPr>
        <w:spacing w:before="289" w:line="221" w:lineRule="auto"/>
        <w:ind w:left="55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b/>
          <w:bCs/>
          <w:color w:val="000000" w:themeColor="text1"/>
          <w:spacing w:val="-11"/>
          <w:sz w:val="21"/>
          <w:szCs w:val="21"/>
          <w:highlight w:val="none"/>
          <w14:textFill>
            <w14:solidFill>
              <w14:schemeClr w14:val="tx1"/>
            </w14:solidFill>
          </w14:textFill>
        </w:rPr>
        <w:t>标段名称：</w:t>
      </w:r>
    </w:p>
    <w:p w14:paraId="23D4A26E">
      <w:pPr>
        <w:spacing w:before="21"/>
        <w:rPr>
          <w:color w:val="000000" w:themeColor="text1"/>
          <w:highlight w:val="none"/>
          <w14:textFill>
            <w14:solidFill>
              <w14:schemeClr w14:val="tx1"/>
            </w14:solidFill>
          </w14:textFill>
        </w:rPr>
      </w:pPr>
    </w:p>
    <w:tbl>
      <w:tblPr>
        <w:tblStyle w:val="14"/>
        <w:tblW w:w="89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3"/>
        <w:gridCol w:w="2639"/>
        <w:gridCol w:w="1046"/>
        <w:gridCol w:w="2267"/>
        <w:gridCol w:w="1939"/>
      </w:tblGrid>
      <w:tr w14:paraId="783CDC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1093" w:type="dxa"/>
            <w:vAlign w:val="top"/>
          </w:tcPr>
          <w:p w14:paraId="45B634CC">
            <w:pPr>
              <w:pStyle w:val="15"/>
              <w:spacing w:before="183" w:line="222" w:lineRule="auto"/>
              <w:ind w:left="340"/>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序号</w:t>
            </w:r>
          </w:p>
        </w:tc>
        <w:tc>
          <w:tcPr>
            <w:tcW w:w="2639" w:type="dxa"/>
            <w:vAlign w:val="top"/>
          </w:tcPr>
          <w:p w14:paraId="436B83B0">
            <w:pPr>
              <w:pStyle w:val="15"/>
              <w:spacing w:before="182" w:line="221" w:lineRule="auto"/>
              <w:ind w:left="906"/>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条款名称</w:t>
            </w:r>
          </w:p>
        </w:tc>
        <w:tc>
          <w:tcPr>
            <w:tcW w:w="1046" w:type="dxa"/>
            <w:vAlign w:val="top"/>
          </w:tcPr>
          <w:p w14:paraId="0C70C48E">
            <w:pPr>
              <w:pStyle w:val="15"/>
              <w:spacing w:before="182" w:line="221" w:lineRule="auto"/>
              <w:ind w:left="21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条款号</w:t>
            </w:r>
          </w:p>
        </w:tc>
        <w:tc>
          <w:tcPr>
            <w:tcW w:w="2267" w:type="dxa"/>
            <w:vAlign w:val="top"/>
          </w:tcPr>
          <w:p w14:paraId="6329157A">
            <w:pPr>
              <w:pStyle w:val="15"/>
              <w:spacing w:before="182" w:line="221" w:lineRule="auto"/>
              <w:ind w:left="724"/>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约定内容</w:t>
            </w:r>
          </w:p>
        </w:tc>
        <w:tc>
          <w:tcPr>
            <w:tcW w:w="1939" w:type="dxa"/>
            <w:vAlign w:val="top"/>
          </w:tcPr>
          <w:p w14:paraId="341C5CB0">
            <w:pPr>
              <w:pStyle w:val="15"/>
              <w:spacing w:before="183" w:line="222" w:lineRule="auto"/>
              <w:ind w:left="767"/>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备注</w:t>
            </w:r>
          </w:p>
        </w:tc>
      </w:tr>
      <w:tr w14:paraId="43AC0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1093" w:type="dxa"/>
            <w:vAlign w:val="top"/>
          </w:tcPr>
          <w:p w14:paraId="47D43AB9">
            <w:pPr>
              <w:pStyle w:val="15"/>
              <w:spacing w:before="160" w:line="242" w:lineRule="auto"/>
              <w:ind w:left="515"/>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2639" w:type="dxa"/>
            <w:vAlign w:val="top"/>
          </w:tcPr>
          <w:p w14:paraId="1CCCEDB3">
            <w:pPr>
              <w:pStyle w:val="15"/>
              <w:spacing w:before="159" w:line="221" w:lineRule="auto"/>
              <w:ind w:left="69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总监理工程师</w:t>
            </w:r>
          </w:p>
        </w:tc>
        <w:tc>
          <w:tcPr>
            <w:tcW w:w="1046" w:type="dxa"/>
            <w:vAlign w:val="top"/>
          </w:tcPr>
          <w:p w14:paraId="1390E707">
            <w:pPr>
              <w:pStyle w:val="15"/>
              <w:spacing w:before="160"/>
              <w:ind w:left="177"/>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1.1.2.5</w:t>
            </w:r>
          </w:p>
        </w:tc>
        <w:tc>
          <w:tcPr>
            <w:tcW w:w="2267" w:type="dxa"/>
            <w:vAlign w:val="top"/>
          </w:tcPr>
          <w:p w14:paraId="3442EB98">
            <w:pPr>
              <w:pStyle w:val="15"/>
              <w:spacing w:before="159" w:line="221" w:lineRule="auto"/>
              <w:ind w:left="966"/>
              <w:rPr>
                <w:color w:val="000000" w:themeColor="text1"/>
                <w:highlight w:val="none"/>
                <w14:textFill>
                  <w14:solidFill>
                    <w14:schemeClr w14:val="tx1"/>
                  </w14:solidFill>
                </w14:textFill>
              </w:rPr>
            </w:pPr>
            <w:r>
              <w:rPr>
                <w:color w:val="000000" w:themeColor="text1"/>
                <w:spacing w:val="-12"/>
                <w:highlight w:val="none"/>
                <w14:textFill>
                  <w14:solidFill>
                    <w14:schemeClr w14:val="tx1"/>
                  </w14:solidFill>
                </w14:textFill>
              </w:rPr>
              <w:t>姓名：</w:t>
            </w:r>
          </w:p>
        </w:tc>
        <w:tc>
          <w:tcPr>
            <w:tcW w:w="1939" w:type="dxa"/>
            <w:vAlign w:val="top"/>
          </w:tcPr>
          <w:p w14:paraId="7432CD24">
            <w:pPr>
              <w:pStyle w:val="15"/>
              <w:spacing w:before="147" w:line="378" w:lineRule="exact"/>
              <w:ind w:left="752"/>
              <w:rPr>
                <w:color w:val="000000" w:themeColor="text1"/>
                <w:sz w:val="24"/>
                <w:szCs w:val="24"/>
                <w:highlight w:val="none"/>
                <w14:textFill>
                  <w14:solidFill>
                    <w14:schemeClr w14:val="tx1"/>
                  </w14:solidFill>
                </w14:textFill>
              </w:rPr>
            </w:pPr>
            <w:r>
              <w:rPr>
                <w:color w:val="000000" w:themeColor="text1"/>
                <w:spacing w:val="-7"/>
                <w:position w:val="3"/>
                <w:sz w:val="24"/>
                <w:szCs w:val="24"/>
                <w:highlight w:val="none"/>
                <w14:textFill>
                  <w14:solidFill>
                    <w14:schemeClr w14:val="tx1"/>
                  </w14:solidFill>
                </w14:textFill>
              </w:rPr>
              <w:t>……</w:t>
            </w:r>
          </w:p>
        </w:tc>
      </w:tr>
      <w:tr w14:paraId="3058F4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3" w:hRule="atLeast"/>
        </w:trPr>
        <w:tc>
          <w:tcPr>
            <w:tcW w:w="1093" w:type="dxa"/>
            <w:vAlign w:val="top"/>
          </w:tcPr>
          <w:p w14:paraId="5BA30133">
            <w:pPr>
              <w:pStyle w:val="15"/>
              <w:spacing w:before="296" w:line="242" w:lineRule="auto"/>
              <w:ind w:left="50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p>
        </w:tc>
        <w:tc>
          <w:tcPr>
            <w:tcW w:w="2639" w:type="dxa"/>
            <w:vAlign w:val="top"/>
          </w:tcPr>
          <w:p w14:paraId="754BEA2E">
            <w:pPr>
              <w:pStyle w:val="15"/>
              <w:spacing w:before="295" w:line="221" w:lineRule="auto"/>
              <w:ind w:left="694"/>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监理服务期限</w:t>
            </w:r>
          </w:p>
        </w:tc>
        <w:tc>
          <w:tcPr>
            <w:tcW w:w="1046" w:type="dxa"/>
            <w:vAlign w:val="top"/>
          </w:tcPr>
          <w:p w14:paraId="442AC0DD">
            <w:pPr>
              <w:pStyle w:val="15"/>
              <w:spacing w:before="295"/>
              <w:ind w:left="177"/>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1.1.4.3</w:t>
            </w:r>
          </w:p>
        </w:tc>
        <w:tc>
          <w:tcPr>
            <w:tcW w:w="2267" w:type="dxa"/>
            <w:vAlign w:val="top"/>
          </w:tcPr>
          <w:p w14:paraId="193D3A05">
            <w:pPr>
              <w:pStyle w:val="15"/>
              <w:spacing w:before="296" w:line="221" w:lineRule="auto"/>
              <w:ind w:left="861"/>
              <w:rPr>
                <w:color w:val="000000" w:themeColor="text1"/>
                <w:highlight w:val="none"/>
                <w14:textFill>
                  <w14:solidFill>
                    <w14:schemeClr w14:val="tx1"/>
                  </w14:solidFill>
                </w14:textFill>
              </w:rPr>
            </w:pPr>
            <w:r>
              <w:rPr>
                <w:color w:val="000000" w:themeColor="text1"/>
                <w:spacing w:val="-10"/>
                <w:highlight w:val="none"/>
                <w14:textFill>
                  <w14:solidFill>
                    <w14:schemeClr w14:val="tx1"/>
                  </w14:solidFill>
                </w14:textFill>
              </w:rPr>
              <w:t>日历天</w:t>
            </w:r>
          </w:p>
        </w:tc>
        <w:tc>
          <w:tcPr>
            <w:tcW w:w="1939" w:type="dxa"/>
            <w:vAlign w:val="top"/>
          </w:tcPr>
          <w:p w14:paraId="01186C12">
            <w:pPr>
              <w:pStyle w:val="15"/>
              <w:spacing w:before="280" w:line="378" w:lineRule="exact"/>
              <w:ind w:left="752"/>
              <w:rPr>
                <w:color w:val="000000" w:themeColor="text1"/>
                <w:sz w:val="24"/>
                <w:szCs w:val="24"/>
                <w:highlight w:val="none"/>
                <w14:textFill>
                  <w14:solidFill>
                    <w14:schemeClr w14:val="tx1"/>
                  </w14:solidFill>
                </w14:textFill>
              </w:rPr>
            </w:pPr>
            <w:r>
              <w:rPr>
                <w:color w:val="000000" w:themeColor="text1"/>
                <w:spacing w:val="-7"/>
                <w:position w:val="3"/>
                <w:sz w:val="24"/>
                <w:szCs w:val="24"/>
                <w:highlight w:val="none"/>
                <w14:textFill>
                  <w14:solidFill>
                    <w14:schemeClr w14:val="tx1"/>
                  </w14:solidFill>
                </w14:textFill>
              </w:rPr>
              <w:t>……</w:t>
            </w:r>
          </w:p>
        </w:tc>
      </w:tr>
      <w:tr w14:paraId="1E926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trPr>
        <w:tc>
          <w:tcPr>
            <w:tcW w:w="1093" w:type="dxa"/>
            <w:vAlign w:val="top"/>
          </w:tcPr>
          <w:p w14:paraId="1A008BAE">
            <w:pPr>
              <w:pStyle w:val="15"/>
              <w:spacing w:before="272" w:line="241" w:lineRule="auto"/>
              <w:ind w:left="504"/>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p>
        </w:tc>
        <w:tc>
          <w:tcPr>
            <w:tcW w:w="2639" w:type="dxa"/>
            <w:vAlign w:val="top"/>
          </w:tcPr>
          <w:p w14:paraId="124B0BE8">
            <w:pPr>
              <w:pStyle w:val="15"/>
              <w:spacing w:before="272" w:line="219" w:lineRule="auto"/>
              <w:ind w:left="48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合同价款确定方式</w:t>
            </w:r>
          </w:p>
        </w:tc>
        <w:tc>
          <w:tcPr>
            <w:tcW w:w="1046" w:type="dxa"/>
            <w:vAlign w:val="top"/>
          </w:tcPr>
          <w:p w14:paraId="1C6BF0B1">
            <w:pPr>
              <w:pStyle w:val="15"/>
              <w:spacing w:before="272"/>
              <w:ind w:left="280"/>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1.1.5</w:t>
            </w:r>
          </w:p>
        </w:tc>
        <w:tc>
          <w:tcPr>
            <w:tcW w:w="2267" w:type="dxa"/>
            <w:vAlign w:val="top"/>
          </w:tcPr>
          <w:p w14:paraId="096AC3F3">
            <w:pPr>
              <w:rPr>
                <w:rFonts w:ascii="Arial"/>
                <w:color w:val="000000" w:themeColor="text1"/>
                <w:sz w:val="21"/>
                <w:highlight w:val="none"/>
                <w14:textFill>
                  <w14:solidFill>
                    <w14:schemeClr w14:val="tx1"/>
                  </w14:solidFill>
                </w14:textFill>
              </w:rPr>
            </w:pPr>
          </w:p>
        </w:tc>
        <w:tc>
          <w:tcPr>
            <w:tcW w:w="1939" w:type="dxa"/>
            <w:vAlign w:val="top"/>
          </w:tcPr>
          <w:p w14:paraId="2A62C22A">
            <w:pPr>
              <w:pStyle w:val="15"/>
              <w:spacing w:before="259" w:line="379" w:lineRule="exact"/>
              <w:ind w:left="752"/>
              <w:rPr>
                <w:color w:val="000000" w:themeColor="text1"/>
                <w:sz w:val="24"/>
                <w:szCs w:val="24"/>
                <w:highlight w:val="none"/>
                <w14:textFill>
                  <w14:solidFill>
                    <w14:schemeClr w14:val="tx1"/>
                  </w14:solidFill>
                </w14:textFill>
              </w:rPr>
            </w:pPr>
            <w:r>
              <w:rPr>
                <w:color w:val="000000" w:themeColor="text1"/>
                <w:spacing w:val="-7"/>
                <w:position w:val="3"/>
                <w:sz w:val="24"/>
                <w:szCs w:val="24"/>
                <w:highlight w:val="none"/>
                <w14:textFill>
                  <w14:solidFill>
                    <w14:schemeClr w14:val="tx1"/>
                  </w14:solidFill>
                </w14:textFill>
              </w:rPr>
              <w:t>……</w:t>
            </w:r>
          </w:p>
        </w:tc>
      </w:tr>
      <w:tr w14:paraId="15F92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1093" w:type="dxa"/>
            <w:vAlign w:val="top"/>
          </w:tcPr>
          <w:p w14:paraId="03E9C871">
            <w:pPr>
              <w:pStyle w:val="15"/>
              <w:spacing w:before="150" w:line="378" w:lineRule="exact"/>
              <w:ind w:left="329"/>
              <w:rPr>
                <w:color w:val="000000" w:themeColor="text1"/>
                <w:sz w:val="24"/>
                <w:szCs w:val="24"/>
                <w:highlight w:val="none"/>
                <w14:textFill>
                  <w14:solidFill>
                    <w14:schemeClr w14:val="tx1"/>
                  </w14:solidFill>
                </w14:textFill>
              </w:rPr>
            </w:pPr>
            <w:r>
              <w:rPr>
                <w:color w:val="000000" w:themeColor="text1"/>
                <w:spacing w:val="-7"/>
                <w:position w:val="3"/>
                <w:sz w:val="24"/>
                <w:szCs w:val="24"/>
                <w:highlight w:val="none"/>
                <w14:textFill>
                  <w14:solidFill>
                    <w14:schemeClr w14:val="tx1"/>
                  </w14:solidFill>
                </w14:textFill>
              </w:rPr>
              <w:t>……</w:t>
            </w:r>
          </w:p>
        </w:tc>
        <w:tc>
          <w:tcPr>
            <w:tcW w:w="2639" w:type="dxa"/>
            <w:vAlign w:val="top"/>
          </w:tcPr>
          <w:p w14:paraId="58CEA809">
            <w:pPr>
              <w:pStyle w:val="15"/>
              <w:spacing w:before="150" w:line="378" w:lineRule="exact"/>
              <w:ind w:left="1100"/>
              <w:rPr>
                <w:color w:val="000000" w:themeColor="text1"/>
                <w:sz w:val="24"/>
                <w:szCs w:val="24"/>
                <w:highlight w:val="none"/>
                <w14:textFill>
                  <w14:solidFill>
                    <w14:schemeClr w14:val="tx1"/>
                  </w14:solidFill>
                </w14:textFill>
              </w:rPr>
            </w:pPr>
            <w:r>
              <w:rPr>
                <w:color w:val="000000" w:themeColor="text1"/>
                <w:spacing w:val="-7"/>
                <w:position w:val="3"/>
                <w:sz w:val="24"/>
                <w:szCs w:val="24"/>
                <w:highlight w:val="none"/>
                <w14:textFill>
                  <w14:solidFill>
                    <w14:schemeClr w14:val="tx1"/>
                  </w14:solidFill>
                </w14:textFill>
              </w:rPr>
              <w:t>……</w:t>
            </w:r>
          </w:p>
        </w:tc>
        <w:tc>
          <w:tcPr>
            <w:tcW w:w="1046" w:type="dxa"/>
            <w:vAlign w:val="top"/>
          </w:tcPr>
          <w:p w14:paraId="430DE13F">
            <w:pPr>
              <w:rPr>
                <w:rFonts w:ascii="Arial"/>
                <w:color w:val="000000" w:themeColor="text1"/>
                <w:sz w:val="21"/>
                <w:highlight w:val="none"/>
                <w14:textFill>
                  <w14:solidFill>
                    <w14:schemeClr w14:val="tx1"/>
                  </w14:solidFill>
                </w14:textFill>
              </w:rPr>
            </w:pPr>
          </w:p>
        </w:tc>
        <w:tc>
          <w:tcPr>
            <w:tcW w:w="2267" w:type="dxa"/>
            <w:vAlign w:val="top"/>
          </w:tcPr>
          <w:p w14:paraId="1BAFEE96">
            <w:pPr>
              <w:pStyle w:val="15"/>
              <w:spacing w:before="150" w:line="378" w:lineRule="exact"/>
              <w:ind w:left="916"/>
              <w:rPr>
                <w:color w:val="000000" w:themeColor="text1"/>
                <w:sz w:val="24"/>
                <w:szCs w:val="24"/>
                <w:highlight w:val="none"/>
                <w14:textFill>
                  <w14:solidFill>
                    <w14:schemeClr w14:val="tx1"/>
                  </w14:solidFill>
                </w14:textFill>
              </w:rPr>
            </w:pPr>
            <w:r>
              <w:rPr>
                <w:color w:val="000000" w:themeColor="text1"/>
                <w:spacing w:val="-7"/>
                <w:position w:val="3"/>
                <w:sz w:val="24"/>
                <w:szCs w:val="24"/>
                <w:highlight w:val="none"/>
                <w14:textFill>
                  <w14:solidFill>
                    <w14:schemeClr w14:val="tx1"/>
                  </w14:solidFill>
                </w14:textFill>
              </w:rPr>
              <w:t>……</w:t>
            </w:r>
          </w:p>
        </w:tc>
        <w:tc>
          <w:tcPr>
            <w:tcW w:w="1939" w:type="dxa"/>
            <w:vAlign w:val="top"/>
          </w:tcPr>
          <w:p w14:paraId="5CD5C023">
            <w:pPr>
              <w:pStyle w:val="15"/>
              <w:spacing w:before="150" w:line="378" w:lineRule="exact"/>
              <w:ind w:left="752"/>
              <w:rPr>
                <w:color w:val="000000" w:themeColor="text1"/>
                <w:sz w:val="24"/>
                <w:szCs w:val="24"/>
                <w:highlight w:val="none"/>
                <w14:textFill>
                  <w14:solidFill>
                    <w14:schemeClr w14:val="tx1"/>
                  </w14:solidFill>
                </w14:textFill>
              </w:rPr>
            </w:pPr>
            <w:r>
              <w:rPr>
                <w:color w:val="000000" w:themeColor="text1"/>
                <w:spacing w:val="-7"/>
                <w:position w:val="3"/>
                <w:sz w:val="24"/>
                <w:szCs w:val="24"/>
                <w:highlight w:val="none"/>
                <w14:textFill>
                  <w14:solidFill>
                    <w14:schemeClr w14:val="tx1"/>
                  </w14:solidFill>
                </w14:textFill>
              </w:rPr>
              <w:t>……</w:t>
            </w:r>
          </w:p>
        </w:tc>
      </w:tr>
    </w:tbl>
    <w:p w14:paraId="249EB11C">
      <w:pPr>
        <w:pStyle w:val="5"/>
        <w:spacing w:line="283" w:lineRule="auto"/>
        <w:rPr>
          <w:color w:val="000000" w:themeColor="text1"/>
          <w:highlight w:val="none"/>
          <w14:textFill>
            <w14:solidFill>
              <w14:schemeClr w14:val="tx1"/>
            </w14:solidFill>
          </w14:textFill>
        </w:rPr>
      </w:pPr>
    </w:p>
    <w:p w14:paraId="736D64E5">
      <w:pPr>
        <w:pStyle w:val="5"/>
        <w:spacing w:line="283" w:lineRule="auto"/>
        <w:rPr>
          <w:color w:val="000000" w:themeColor="text1"/>
          <w:highlight w:val="none"/>
          <w14:textFill>
            <w14:solidFill>
              <w14:schemeClr w14:val="tx1"/>
            </w14:solidFill>
          </w14:textFill>
        </w:rPr>
      </w:pPr>
    </w:p>
    <w:p w14:paraId="4BB0D146">
      <w:pPr>
        <w:pStyle w:val="5"/>
        <w:spacing w:line="283" w:lineRule="auto"/>
        <w:rPr>
          <w:color w:val="000000" w:themeColor="text1"/>
          <w:highlight w:val="none"/>
          <w14:textFill>
            <w14:solidFill>
              <w14:schemeClr w14:val="tx1"/>
            </w14:solidFill>
          </w14:textFill>
        </w:rPr>
      </w:pPr>
    </w:p>
    <w:p w14:paraId="08378BF4">
      <w:pPr>
        <w:pStyle w:val="5"/>
        <w:spacing w:line="283" w:lineRule="auto"/>
        <w:rPr>
          <w:color w:val="000000" w:themeColor="text1"/>
          <w:highlight w:val="none"/>
          <w14:textFill>
            <w14:solidFill>
              <w14:schemeClr w14:val="tx1"/>
            </w14:solidFill>
          </w14:textFill>
        </w:rPr>
      </w:pPr>
    </w:p>
    <w:p w14:paraId="589B1C77">
      <w:pPr>
        <w:pStyle w:val="5"/>
        <w:spacing w:line="283" w:lineRule="auto"/>
        <w:rPr>
          <w:color w:val="000000" w:themeColor="text1"/>
          <w:highlight w:val="none"/>
          <w14:textFill>
            <w14:solidFill>
              <w14:schemeClr w14:val="tx1"/>
            </w14:solidFill>
          </w14:textFill>
        </w:rPr>
      </w:pPr>
    </w:p>
    <w:p w14:paraId="0249A12C">
      <w:pPr>
        <w:spacing w:before="68" w:line="387" w:lineRule="auto"/>
        <w:ind w:left="2762" w:right="367" w:firstLine="126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投 标</w:t>
      </w:r>
      <w:r>
        <w:rPr>
          <w:rFonts w:ascii="宋体" w:hAnsi="宋体" w:eastAsia="宋体" w:cs="宋体"/>
          <w:color w:val="000000" w:themeColor="text1"/>
          <w:spacing w:val="9"/>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人</w:t>
      </w:r>
      <w:r>
        <w:rPr>
          <w:rFonts w:ascii="宋体" w:hAnsi="宋体" w:eastAsia="宋体" w:cs="宋体"/>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pacing w:val="5"/>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pacing w:val="-3"/>
          <w:sz w:val="21"/>
          <w:szCs w:val="21"/>
          <w:highlight w:val="none"/>
          <w14:textFill>
            <w14:solidFill>
              <w14:schemeClr w14:val="tx1"/>
            </w14:solidFill>
          </w14:textFill>
        </w:rPr>
        <w:t>盖单位章）</w:t>
      </w:r>
      <w:r>
        <w:rPr>
          <w:rFonts w:ascii="宋体" w:hAnsi="宋体" w:eastAsia="宋体" w:cs="宋体"/>
          <w:color w:val="000000" w:themeColor="text1"/>
          <w:spacing w:val="-1"/>
          <w:sz w:val="21"/>
          <w:szCs w:val="21"/>
          <w:highlight w:val="none"/>
          <w14:textFill>
            <w14:solidFill>
              <w14:schemeClr w14:val="tx1"/>
            </w14:solidFill>
          </w14:textFill>
        </w:rPr>
        <w:t>法定代表人或授权委托人</w:t>
      </w:r>
      <w:r>
        <w:rPr>
          <w:rFonts w:ascii="宋体" w:hAnsi="宋体" w:eastAsia="宋体" w:cs="宋体"/>
          <w:color w:val="000000" w:themeColor="text1"/>
          <w:spacing w:val="-3"/>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签章）</w:t>
      </w:r>
    </w:p>
    <w:p w14:paraId="4DEE8A64">
      <w:pPr>
        <w:tabs>
          <w:tab w:val="left" w:pos="6324"/>
        </w:tabs>
        <w:spacing w:line="220" w:lineRule="auto"/>
        <w:ind w:left="537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95"/>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年</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2"/>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月</w:t>
      </w:r>
      <w:r>
        <w:rPr>
          <w:rFonts w:ascii="宋体" w:hAnsi="宋体" w:eastAsia="宋体" w:cs="宋体"/>
          <w:color w:val="000000" w:themeColor="text1"/>
          <w:spacing w:val="1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55"/>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日</w:t>
      </w:r>
    </w:p>
    <w:p w14:paraId="13C4DE46">
      <w:pPr>
        <w:spacing w:line="220" w:lineRule="auto"/>
        <w:rPr>
          <w:rFonts w:ascii="宋体" w:hAnsi="宋体" w:eastAsia="宋体" w:cs="宋体"/>
          <w:color w:val="000000" w:themeColor="text1"/>
          <w:sz w:val="21"/>
          <w:szCs w:val="21"/>
          <w:highlight w:val="none"/>
          <w14:textFill>
            <w14:solidFill>
              <w14:schemeClr w14:val="tx1"/>
            </w14:solidFill>
          </w14:textFill>
        </w:rPr>
        <w:sectPr>
          <w:footerReference r:id="rId104" w:type="default"/>
          <w:pgSz w:w="11907" w:h="16839"/>
          <w:pgMar w:top="400" w:right="1457" w:bottom="860" w:left="1459" w:header="0" w:footer="620" w:gutter="0"/>
          <w:cols w:space="720" w:num="1"/>
        </w:sectPr>
      </w:pPr>
    </w:p>
    <w:p w14:paraId="3E85CFB3">
      <w:pPr>
        <w:pStyle w:val="5"/>
        <w:spacing w:line="255" w:lineRule="auto"/>
        <w:rPr>
          <w:color w:val="000000" w:themeColor="text1"/>
          <w:highlight w:val="none"/>
          <w14:textFill>
            <w14:solidFill>
              <w14:schemeClr w14:val="tx1"/>
            </w14:solidFill>
          </w14:textFill>
        </w:rPr>
      </w:pPr>
    </w:p>
    <w:p w14:paraId="6C24A66C">
      <w:pPr>
        <w:pStyle w:val="5"/>
        <w:spacing w:line="256" w:lineRule="auto"/>
        <w:rPr>
          <w:color w:val="000000" w:themeColor="text1"/>
          <w:highlight w:val="none"/>
          <w14:textFill>
            <w14:solidFill>
              <w14:schemeClr w14:val="tx1"/>
            </w14:solidFill>
          </w14:textFill>
        </w:rPr>
      </w:pPr>
    </w:p>
    <w:p w14:paraId="33693838">
      <w:pPr>
        <w:pStyle w:val="5"/>
        <w:spacing w:line="256" w:lineRule="auto"/>
        <w:rPr>
          <w:color w:val="000000" w:themeColor="text1"/>
          <w:highlight w:val="none"/>
          <w14:textFill>
            <w14:solidFill>
              <w14:schemeClr w14:val="tx1"/>
            </w14:solidFill>
          </w14:textFill>
        </w:rPr>
      </w:pPr>
    </w:p>
    <w:p w14:paraId="3C0D7422">
      <w:pPr>
        <w:pStyle w:val="5"/>
        <w:spacing w:line="256" w:lineRule="auto"/>
        <w:rPr>
          <w:color w:val="000000" w:themeColor="text1"/>
          <w:highlight w:val="none"/>
          <w14:textFill>
            <w14:solidFill>
              <w14:schemeClr w14:val="tx1"/>
            </w14:solidFill>
          </w14:textFill>
        </w:rPr>
      </w:pPr>
    </w:p>
    <w:p w14:paraId="0D760347">
      <w:pPr>
        <w:spacing w:before="91" w:line="220" w:lineRule="auto"/>
        <w:ind w:left="3078"/>
        <w:outlineLvl w:val="2"/>
        <w:rPr>
          <w:rFonts w:ascii="黑体" w:hAnsi="黑体" w:eastAsia="黑体" w:cs="黑体"/>
          <w:color w:val="000000" w:themeColor="text1"/>
          <w:sz w:val="28"/>
          <w:szCs w:val="28"/>
          <w:highlight w:val="none"/>
          <w14:textFill>
            <w14:solidFill>
              <w14:schemeClr w14:val="tx1"/>
            </w14:solidFill>
          </w14:textFill>
        </w:rPr>
      </w:pPr>
      <w:bookmarkStart w:id="343" w:name="bookmark253"/>
      <w:bookmarkEnd w:id="343"/>
      <w:bookmarkStart w:id="344" w:name="bookmark156"/>
      <w:bookmarkEnd w:id="344"/>
      <w:bookmarkStart w:id="345" w:name="_Toc17212"/>
      <w:bookmarkStart w:id="346" w:name="_Toc1131"/>
      <w:r>
        <w:rPr>
          <w:rFonts w:ascii="黑体" w:hAnsi="黑体" w:eastAsia="黑体" w:cs="黑体"/>
          <w:color w:val="000000" w:themeColor="text1"/>
          <w:spacing w:val="-4"/>
          <w:sz w:val="28"/>
          <w:szCs w:val="28"/>
          <w:highlight w:val="none"/>
          <w14:textFill>
            <w14:solidFill>
              <w14:schemeClr w14:val="tx1"/>
            </w14:solidFill>
          </w14:textFill>
        </w:rPr>
        <w:t>（三）告知承诺函</w:t>
      </w:r>
      <w:bookmarkEnd w:id="345"/>
      <w:bookmarkEnd w:id="346"/>
    </w:p>
    <w:p w14:paraId="0D8D3C77">
      <w:pPr>
        <w:pStyle w:val="5"/>
        <w:spacing w:line="262" w:lineRule="auto"/>
        <w:rPr>
          <w:color w:val="000000" w:themeColor="text1"/>
          <w:highlight w:val="none"/>
          <w14:textFill>
            <w14:solidFill>
              <w14:schemeClr w14:val="tx1"/>
            </w14:solidFill>
          </w14:textFill>
        </w:rPr>
      </w:pPr>
    </w:p>
    <w:p w14:paraId="6F815ABF">
      <w:pPr>
        <w:pStyle w:val="5"/>
        <w:spacing w:line="262" w:lineRule="auto"/>
        <w:rPr>
          <w:color w:val="000000" w:themeColor="text1"/>
          <w:highlight w:val="none"/>
          <w14:textFill>
            <w14:solidFill>
              <w14:schemeClr w14:val="tx1"/>
            </w14:solidFill>
          </w14:textFill>
        </w:rPr>
      </w:pPr>
    </w:p>
    <w:p w14:paraId="07CD886C">
      <w:pPr>
        <w:spacing w:before="68" w:line="387" w:lineRule="auto"/>
        <w:ind w:left="20" w:right="5" w:firstLine="421"/>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我单位参与</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（标段名称</w:t>
      </w:r>
      <w:r>
        <w:rPr>
          <w:rFonts w:ascii="宋体" w:hAnsi="宋体" w:eastAsia="宋体" w:cs="宋体"/>
          <w:color w:val="000000" w:themeColor="text1"/>
          <w:spacing w:val="3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79"/>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的投标。根据《中华人民共和国招标投</w:t>
      </w:r>
      <w:r>
        <w:rPr>
          <w:rFonts w:ascii="宋体" w:hAnsi="宋体" w:eastAsia="宋体" w:cs="宋体"/>
          <w:color w:val="000000" w:themeColor="text1"/>
          <w:spacing w:val="-2"/>
          <w:sz w:val="21"/>
          <w:szCs w:val="21"/>
          <w:highlight w:val="none"/>
          <w14:textFill>
            <w14:solidFill>
              <w14:schemeClr w14:val="tx1"/>
            </w14:solidFill>
          </w14:textFill>
        </w:rPr>
        <w:t>标法》等法</w:t>
      </w:r>
      <w:r>
        <w:rPr>
          <w:rFonts w:ascii="宋体" w:hAnsi="宋体" w:eastAsia="宋体" w:cs="宋体"/>
          <w:color w:val="000000" w:themeColor="text1"/>
          <w:spacing w:val="-1"/>
          <w:sz w:val="21"/>
          <w:szCs w:val="21"/>
          <w:highlight w:val="none"/>
          <w14:textFill>
            <w14:solidFill>
              <w14:schemeClr w14:val="tx1"/>
            </w14:solidFill>
          </w14:textFill>
        </w:rPr>
        <w:t>律法规的规定，我已知悉本单位相关权利义</w:t>
      </w:r>
      <w:r>
        <w:rPr>
          <w:rFonts w:ascii="宋体" w:hAnsi="宋体" w:eastAsia="宋体" w:cs="宋体"/>
          <w:color w:val="000000" w:themeColor="text1"/>
          <w:spacing w:val="-2"/>
          <w:sz w:val="21"/>
          <w:szCs w:val="21"/>
          <w:highlight w:val="none"/>
          <w14:textFill>
            <w14:solidFill>
              <w14:schemeClr w14:val="tx1"/>
            </w14:solidFill>
          </w14:textFill>
        </w:rPr>
        <w:t>务，作为法定代表人（或授权委托人</w:t>
      </w:r>
      <w:r>
        <w:rPr>
          <w:rFonts w:ascii="宋体" w:hAnsi="宋体" w:eastAsia="宋体" w:cs="宋体"/>
          <w:color w:val="000000" w:themeColor="text1"/>
          <w:spacing w:val="-18"/>
          <w:sz w:val="21"/>
          <w:szCs w:val="21"/>
          <w:highlight w:val="none"/>
          <w14:textFill>
            <w14:solidFill>
              <w14:schemeClr w14:val="tx1"/>
            </w14:solidFill>
          </w14:textFill>
        </w:rPr>
        <w:t>），</w:t>
      </w:r>
      <w:r>
        <w:rPr>
          <w:rFonts w:ascii="宋体" w:hAnsi="宋体" w:eastAsia="宋体" w:cs="宋体"/>
          <w:color w:val="000000" w:themeColor="text1"/>
          <w:spacing w:val="-2"/>
          <w:sz w:val="21"/>
          <w:szCs w:val="21"/>
          <w:highlight w:val="none"/>
          <w14:textFill>
            <w14:solidFill>
              <w14:schemeClr w14:val="tx1"/>
            </w14:solidFill>
          </w14:textFill>
        </w:rPr>
        <w:t>本人清</w:t>
      </w:r>
      <w:r>
        <w:rPr>
          <w:rFonts w:ascii="宋体" w:hAnsi="宋体" w:eastAsia="宋体" w:cs="宋体"/>
          <w:color w:val="000000" w:themeColor="text1"/>
          <w:spacing w:val="3"/>
          <w:sz w:val="21"/>
          <w:szCs w:val="21"/>
          <w:highlight w:val="none"/>
          <w14:textFill>
            <w14:solidFill>
              <w14:schemeClr w14:val="tx1"/>
            </w14:solidFill>
          </w14:textFill>
        </w:rPr>
        <w:t>楚知晓我单位在本项目投标活动的情况。本人已详细阅读告</w:t>
      </w:r>
      <w:r>
        <w:rPr>
          <w:rFonts w:ascii="宋体" w:hAnsi="宋体" w:eastAsia="宋体" w:cs="宋体"/>
          <w:color w:val="000000" w:themeColor="text1"/>
          <w:spacing w:val="2"/>
          <w:sz w:val="21"/>
          <w:szCs w:val="21"/>
          <w:highlight w:val="none"/>
          <w14:textFill>
            <w14:solidFill>
              <w14:schemeClr w14:val="tx1"/>
            </w14:solidFill>
          </w14:textFill>
        </w:rPr>
        <w:t>知承诺函的内容，并在此郑重</w:t>
      </w:r>
      <w:r>
        <w:rPr>
          <w:rFonts w:ascii="宋体" w:hAnsi="宋体" w:eastAsia="宋体" w:cs="宋体"/>
          <w:color w:val="000000" w:themeColor="text1"/>
          <w:spacing w:val="-12"/>
          <w:sz w:val="21"/>
          <w:szCs w:val="21"/>
          <w:highlight w:val="none"/>
          <w14:textFill>
            <w14:solidFill>
              <w14:schemeClr w14:val="tx1"/>
            </w14:solidFill>
          </w14:textFill>
        </w:rPr>
        <w:t>承诺：</w:t>
      </w:r>
    </w:p>
    <w:p w14:paraId="331E174E">
      <w:pPr>
        <w:spacing w:line="387" w:lineRule="auto"/>
        <w:ind w:left="22" w:right="5" w:firstLine="4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一、我单位和我本人遵循公开、公平、公正、诚实守信的原则， 依法依规参与本项目</w:t>
      </w:r>
      <w:r>
        <w:rPr>
          <w:rFonts w:ascii="宋体" w:hAnsi="宋体" w:eastAsia="宋体" w:cs="宋体"/>
          <w:color w:val="000000" w:themeColor="text1"/>
          <w:spacing w:val="-9"/>
          <w:sz w:val="21"/>
          <w:szCs w:val="21"/>
          <w:highlight w:val="none"/>
          <w14:textFill>
            <w14:solidFill>
              <w14:schemeClr w14:val="tx1"/>
            </w14:solidFill>
          </w14:textFill>
        </w:rPr>
        <w:t>投标。</w:t>
      </w:r>
    </w:p>
    <w:p w14:paraId="7C1599DC">
      <w:pPr>
        <w:spacing w:line="387" w:lineRule="auto"/>
        <w:ind w:left="23" w:right="36" w:firstLine="4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二、我单位具有参与本次投标的资质和能力，公司运营状况良好， 不存在挂靠投标、不受让、租借、出租、出借资格或资质证书，无处罚期内的不良行为。</w:t>
      </w:r>
    </w:p>
    <w:p w14:paraId="4BC6BF14">
      <w:pPr>
        <w:spacing w:line="386" w:lineRule="auto"/>
        <w:ind w:left="21" w:right="5" w:firstLine="4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三、我单位在本项目投标过程中从招标公告/投标邀请书列明的渠道获取招标文件，没</w:t>
      </w:r>
      <w:r>
        <w:rPr>
          <w:rFonts w:ascii="宋体" w:hAnsi="宋体" w:eastAsia="宋体" w:cs="宋体"/>
          <w:color w:val="000000" w:themeColor="text1"/>
          <w:spacing w:val="-1"/>
          <w:sz w:val="21"/>
          <w:szCs w:val="21"/>
          <w:highlight w:val="none"/>
          <w14:textFill>
            <w14:solidFill>
              <w14:schemeClr w14:val="tx1"/>
            </w14:solidFill>
          </w14:textFill>
        </w:rPr>
        <w:t>有通过其他不正当渠道获取招标文件。</w:t>
      </w:r>
    </w:p>
    <w:p w14:paraId="79BF12E8">
      <w:pPr>
        <w:spacing w:line="387" w:lineRule="auto"/>
        <w:ind w:left="22" w:right="8" w:firstLine="43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四、我单位承诺投标文件由本单位员工独立编制，</w:t>
      </w:r>
      <w:r>
        <w:rPr>
          <w:rFonts w:ascii="宋体" w:hAnsi="宋体" w:eastAsia="宋体" w:cs="宋体"/>
          <w:color w:val="000000" w:themeColor="text1"/>
          <w:spacing w:val="-48"/>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严格遵守保密义务。所提供的一切</w:t>
      </w:r>
      <w:r>
        <w:rPr>
          <w:rFonts w:ascii="宋体" w:hAnsi="宋体" w:eastAsia="宋体" w:cs="宋体"/>
          <w:color w:val="000000" w:themeColor="text1"/>
          <w:spacing w:val="-2"/>
          <w:sz w:val="21"/>
          <w:szCs w:val="21"/>
          <w:highlight w:val="none"/>
          <w14:textFill>
            <w14:solidFill>
              <w14:schemeClr w14:val="tx1"/>
            </w14:solidFill>
          </w14:textFill>
        </w:rPr>
        <w:t>投标相关材料都是真实、有效、合法的。</w:t>
      </w:r>
    </w:p>
    <w:p w14:paraId="109EE8BB">
      <w:pPr>
        <w:spacing w:before="1" w:line="387" w:lineRule="auto"/>
        <w:ind w:left="21" w:right="16" w:firstLine="4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五、我单位不与其他投标人相互串通投标报价，不恶意压低或抬</w:t>
      </w:r>
      <w:r>
        <w:rPr>
          <w:rFonts w:ascii="宋体" w:hAnsi="宋体" w:eastAsia="宋体" w:cs="宋体"/>
          <w:color w:val="000000" w:themeColor="text1"/>
          <w:spacing w:val="2"/>
          <w:sz w:val="21"/>
          <w:szCs w:val="21"/>
          <w:highlight w:val="none"/>
          <w14:textFill>
            <w14:solidFill>
              <w14:schemeClr w14:val="tx1"/>
            </w14:solidFill>
          </w14:textFill>
        </w:rPr>
        <w:t>高投标报价，不排挤</w:t>
      </w:r>
      <w:r>
        <w:rPr>
          <w:rFonts w:ascii="宋体" w:hAnsi="宋体" w:eastAsia="宋体" w:cs="宋体"/>
          <w:color w:val="000000" w:themeColor="text1"/>
          <w:spacing w:val="-1"/>
          <w:sz w:val="21"/>
          <w:szCs w:val="21"/>
          <w:highlight w:val="none"/>
          <w14:textFill>
            <w14:solidFill>
              <w14:schemeClr w14:val="tx1"/>
            </w14:solidFill>
          </w14:textFill>
        </w:rPr>
        <w:t>其他投标人的公平竞争，不损害招标人或其他投标人的合法权益。</w:t>
      </w:r>
    </w:p>
    <w:p w14:paraId="3324C5FB">
      <w:pPr>
        <w:spacing w:line="386" w:lineRule="auto"/>
        <w:ind w:left="20" w:right="8" w:firstLine="4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六、我单位不与招标人或招标代理机构串通投标，</w:t>
      </w:r>
      <w:r>
        <w:rPr>
          <w:rFonts w:ascii="宋体" w:hAnsi="宋体" w:eastAsia="宋体" w:cs="宋体"/>
          <w:color w:val="000000" w:themeColor="text1"/>
          <w:spacing w:val="-60"/>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损害国家利益、社</w:t>
      </w:r>
      <w:r>
        <w:rPr>
          <w:rFonts w:ascii="宋体" w:hAnsi="宋体" w:eastAsia="宋体" w:cs="宋体"/>
          <w:color w:val="000000" w:themeColor="text1"/>
          <w:spacing w:val="1"/>
          <w:sz w:val="21"/>
          <w:szCs w:val="21"/>
          <w:highlight w:val="none"/>
          <w14:textFill>
            <w14:solidFill>
              <w14:schemeClr w14:val="tx1"/>
            </w14:solidFill>
          </w14:textFill>
        </w:rPr>
        <w:t>会公共利益或者</w:t>
      </w:r>
      <w:r>
        <w:rPr>
          <w:rFonts w:ascii="宋体" w:hAnsi="宋体" w:eastAsia="宋体" w:cs="宋体"/>
          <w:color w:val="000000" w:themeColor="text1"/>
          <w:spacing w:val="4"/>
          <w:sz w:val="21"/>
          <w:szCs w:val="21"/>
          <w:highlight w:val="none"/>
          <w14:textFill>
            <w14:solidFill>
              <w14:schemeClr w14:val="tx1"/>
            </w14:solidFill>
          </w14:textFill>
        </w:rPr>
        <w:t>他人的合法权益;</w:t>
      </w:r>
    </w:p>
    <w:p w14:paraId="59521BDE">
      <w:pPr>
        <w:spacing w:before="1" w:line="387" w:lineRule="auto"/>
        <w:ind w:left="26" w:right="8" w:firstLine="41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七、我单位不向招标人或者评标委员会成员行贿以牟取中标，不在开标后进行虚假恶</w:t>
      </w:r>
      <w:r>
        <w:rPr>
          <w:rFonts w:ascii="宋体" w:hAnsi="宋体" w:eastAsia="宋体" w:cs="宋体"/>
          <w:color w:val="000000" w:themeColor="text1"/>
          <w:spacing w:val="-3"/>
          <w:sz w:val="21"/>
          <w:szCs w:val="21"/>
          <w:highlight w:val="none"/>
          <w14:textFill>
            <w14:solidFill>
              <w14:schemeClr w14:val="tx1"/>
            </w14:solidFill>
          </w14:textFill>
        </w:rPr>
        <w:t>意投诉。</w:t>
      </w:r>
    </w:p>
    <w:p w14:paraId="32634678">
      <w:pPr>
        <w:spacing w:before="3" w:line="386" w:lineRule="auto"/>
        <w:ind w:left="22" w:right="8" w:firstLine="4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八、我单位和我个人清楚并知晓《中华人民共和国刑法》第二百二十三条“投标人相互串通投标报价，损害招标人或者其他投标人利益，情节严重的，处三年以下有</w:t>
      </w:r>
      <w:r>
        <w:rPr>
          <w:rFonts w:ascii="宋体" w:hAnsi="宋体" w:eastAsia="宋体" w:cs="宋体"/>
          <w:color w:val="000000" w:themeColor="text1"/>
          <w:spacing w:val="2"/>
          <w:sz w:val="21"/>
          <w:szCs w:val="21"/>
          <w:highlight w:val="none"/>
          <w14:textFill>
            <w14:solidFill>
              <w14:schemeClr w14:val="tx1"/>
            </w14:solidFill>
          </w14:textFill>
        </w:rPr>
        <w:t>期徒刑或</w:t>
      </w:r>
      <w:r>
        <w:rPr>
          <w:rFonts w:ascii="宋体" w:hAnsi="宋体" w:eastAsia="宋体" w:cs="宋体"/>
          <w:color w:val="000000" w:themeColor="text1"/>
          <w:spacing w:val="3"/>
          <w:sz w:val="21"/>
          <w:szCs w:val="21"/>
          <w:highlight w:val="none"/>
          <w14:textFill>
            <w14:solidFill>
              <w14:schemeClr w14:val="tx1"/>
            </w14:solidFill>
          </w14:textFill>
        </w:rPr>
        <w:t>者拘役，并处或者单处罚金。投标人与招标人串通投标，损害国家、集体、公民</w:t>
      </w:r>
      <w:r>
        <w:rPr>
          <w:rFonts w:ascii="宋体" w:hAnsi="宋体" w:eastAsia="宋体" w:cs="宋体"/>
          <w:color w:val="000000" w:themeColor="text1"/>
          <w:spacing w:val="2"/>
          <w:sz w:val="21"/>
          <w:szCs w:val="21"/>
          <w:highlight w:val="none"/>
          <w14:textFill>
            <w14:solidFill>
              <w14:schemeClr w14:val="tx1"/>
            </w14:solidFill>
          </w14:textFill>
        </w:rPr>
        <w:t>的合法利</w:t>
      </w:r>
      <w:r>
        <w:rPr>
          <w:rFonts w:ascii="宋体" w:hAnsi="宋体" w:eastAsia="宋体" w:cs="宋体"/>
          <w:color w:val="000000" w:themeColor="text1"/>
          <w:spacing w:val="-1"/>
          <w:sz w:val="21"/>
          <w:szCs w:val="21"/>
          <w:highlight w:val="none"/>
          <w14:textFill>
            <w14:solidFill>
              <w14:schemeClr w14:val="tx1"/>
            </w14:solidFill>
          </w14:textFill>
        </w:rPr>
        <w:t>益的，依照前款的规定处罚”的规定。</w:t>
      </w:r>
    </w:p>
    <w:p w14:paraId="3EA8146D">
      <w:pPr>
        <w:spacing w:before="1" w:line="387" w:lineRule="auto"/>
        <w:ind w:left="21" w:right="56" w:firstLine="42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九、我单位如在本项目招标投标活动评标工作中存在串</w:t>
      </w:r>
      <w:r>
        <w:rPr>
          <w:rFonts w:ascii="宋体" w:hAnsi="宋体" w:eastAsia="宋体" w:cs="宋体"/>
          <w:color w:val="000000" w:themeColor="text1"/>
          <w:spacing w:val="1"/>
          <w:sz w:val="21"/>
          <w:szCs w:val="21"/>
          <w:highlight w:val="none"/>
          <w14:textFill>
            <w14:solidFill>
              <w14:schemeClr w14:val="tx1"/>
            </w14:solidFill>
          </w14:textFill>
        </w:rPr>
        <w:t>通投标、弄虚作假等行为的，</w:t>
      </w:r>
      <w:r>
        <w:rPr>
          <w:rFonts w:ascii="宋体" w:hAnsi="宋体" w:eastAsia="宋体" w:cs="宋体"/>
          <w:color w:val="000000" w:themeColor="text1"/>
          <w:spacing w:val="-1"/>
          <w:sz w:val="21"/>
          <w:szCs w:val="21"/>
          <w:highlight w:val="none"/>
          <w14:textFill>
            <w14:solidFill>
              <w14:schemeClr w14:val="tx1"/>
            </w14:solidFill>
          </w14:textFill>
        </w:rPr>
        <w:t>本单位及本人自愿承担法律责任，接受相应刑事、纪律和行政处罚以及失信惩戒。</w:t>
      </w:r>
    </w:p>
    <w:p w14:paraId="767E9B81">
      <w:pPr>
        <w:spacing w:before="1" w:line="219"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十、本承诺函由我单位盖章及法定代表人（授权委托人）本人亲自盖章或签字确</w:t>
      </w:r>
      <w:r>
        <w:rPr>
          <w:rFonts w:ascii="宋体" w:hAnsi="宋体" w:eastAsia="宋体" w:cs="宋体"/>
          <w:color w:val="000000" w:themeColor="text1"/>
          <w:spacing w:val="-1"/>
          <w:sz w:val="21"/>
          <w:szCs w:val="21"/>
          <w:highlight w:val="none"/>
          <w14:textFill>
            <w14:solidFill>
              <w14:schemeClr w14:val="tx1"/>
            </w14:solidFill>
          </w14:textFill>
        </w:rPr>
        <w:t>认。</w:t>
      </w:r>
    </w:p>
    <w:p w14:paraId="3C052790">
      <w:pPr>
        <w:pStyle w:val="5"/>
        <w:spacing w:line="279" w:lineRule="auto"/>
        <w:rPr>
          <w:color w:val="000000" w:themeColor="text1"/>
          <w:highlight w:val="none"/>
          <w14:textFill>
            <w14:solidFill>
              <w14:schemeClr w14:val="tx1"/>
            </w14:solidFill>
          </w14:textFill>
        </w:rPr>
      </w:pPr>
    </w:p>
    <w:p w14:paraId="67E455E0">
      <w:pPr>
        <w:pStyle w:val="5"/>
        <w:spacing w:line="279" w:lineRule="auto"/>
        <w:rPr>
          <w:color w:val="000000" w:themeColor="text1"/>
          <w:highlight w:val="none"/>
          <w14:textFill>
            <w14:solidFill>
              <w14:schemeClr w14:val="tx1"/>
            </w14:solidFill>
          </w14:textFill>
        </w:rPr>
      </w:pPr>
    </w:p>
    <w:p w14:paraId="79257D5B">
      <w:pPr>
        <w:spacing w:before="69" w:line="220" w:lineRule="auto"/>
        <w:ind w:left="516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7"/>
          <w:sz w:val="21"/>
          <w:szCs w:val="21"/>
          <w:highlight w:val="none"/>
          <w14:textFill>
            <w14:solidFill>
              <w14:schemeClr w14:val="tx1"/>
            </w14:solidFill>
          </w14:textFill>
        </w:rPr>
        <w:t>承诺单位</w:t>
      </w:r>
      <w:r>
        <w:rPr>
          <w:rFonts w:ascii="宋体" w:hAnsi="宋体" w:eastAsia="宋体" w:cs="宋体"/>
          <w:color w:val="000000" w:themeColor="text1"/>
          <w:spacing w:val="-28"/>
          <w:sz w:val="21"/>
          <w:szCs w:val="21"/>
          <w:highlight w:val="none"/>
          <w14:textFill>
            <w14:solidFill>
              <w14:schemeClr w14:val="tx1"/>
            </w14:solidFill>
          </w14:textFill>
        </w:rPr>
        <w:t>：（</w:t>
      </w:r>
      <w:r>
        <w:rPr>
          <w:rFonts w:ascii="宋体" w:hAnsi="宋体" w:eastAsia="宋体" w:cs="宋体"/>
          <w:color w:val="000000" w:themeColor="text1"/>
          <w:spacing w:val="-7"/>
          <w:sz w:val="21"/>
          <w:szCs w:val="21"/>
          <w:highlight w:val="none"/>
          <w14:textFill>
            <w14:solidFill>
              <w14:schemeClr w14:val="tx1"/>
            </w14:solidFill>
          </w14:textFill>
        </w:rPr>
        <w:t>盖单位章）</w:t>
      </w:r>
    </w:p>
    <w:p w14:paraId="02E79000">
      <w:pPr>
        <w:spacing w:before="189" w:line="220" w:lineRule="auto"/>
        <w:ind w:left="411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7"/>
          <w:sz w:val="21"/>
          <w:szCs w:val="21"/>
          <w:highlight w:val="none"/>
          <w14:textFill>
            <w14:solidFill>
              <w14:schemeClr w14:val="tx1"/>
            </w14:solidFill>
          </w14:textFill>
        </w:rPr>
        <w:t>法定代表人或授权委托人</w:t>
      </w:r>
      <w:r>
        <w:rPr>
          <w:rFonts w:ascii="宋体" w:hAnsi="宋体" w:eastAsia="宋体" w:cs="宋体"/>
          <w:color w:val="000000" w:themeColor="text1"/>
          <w:spacing w:val="-15"/>
          <w:sz w:val="21"/>
          <w:szCs w:val="21"/>
          <w:highlight w:val="none"/>
          <w14:textFill>
            <w14:solidFill>
              <w14:schemeClr w14:val="tx1"/>
            </w14:solidFill>
          </w14:textFill>
        </w:rPr>
        <w:t>：（</w:t>
      </w:r>
      <w:r>
        <w:rPr>
          <w:rFonts w:ascii="宋体" w:hAnsi="宋体" w:eastAsia="宋体" w:cs="宋体"/>
          <w:color w:val="000000" w:themeColor="text1"/>
          <w:spacing w:val="-7"/>
          <w:sz w:val="21"/>
          <w:szCs w:val="21"/>
          <w:highlight w:val="none"/>
          <w14:textFill>
            <w14:solidFill>
              <w14:schemeClr w14:val="tx1"/>
            </w14:solidFill>
          </w14:textFill>
        </w:rPr>
        <w:t>签章）</w:t>
      </w:r>
    </w:p>
    <w:p w14:paraId="04A94915">
      <w:pPr>
        <w:spacing w:before="189" w:line="221" w:lineRule="auto"/>
        <w:ind w:left="491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承诺时间：  年</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月</w:t>
      </w:r>
      <w:r>
        <w:rPr>
          <w:rFonts w:ascii="宋体" w:hAnsi="宋体" w:eastAsia="宋体" w:cs="宋体"/>
          <w:color w:val="000000" w:themeColor="text1"/>
          <w:spacing w:val="8"/>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日</w:t>
      </w:r>
    </w:p>
    <w:p w14:paraId="0AF77B9E">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105" w:type="default"/>
          <w:pgSz w:w="11907" w:h="16839"/>
          <w:pgMar w:top="400" w:right="1785" w:bottom="860" w:left="1785" w:header="0" w:footer="622" w:gutter="0"/>
          <w:cols w:space="720" w:num="1"/>
        </w:sectPr>
      </w:pPr>
    </w:p>
    <w:p w14:paraId="16A6D077">
      <w:pPr>
        <w:pStyle w:val="5"/>
        <w:spacing w:line="255" w:lineRule="auto"/>
        <w:rPr>
          <w:color w:val="000000" w:themeColor="text1"/>
          <w:highlight w:val="none"/>
          <w14:textFill>
            <w14:solidFill>
              <w14:schemeClr w14:val="tx1"/>
            </w14:solidFill>
          </w14:textFill>
        </w:rPr>
      </w:pPr>
    </w:p>
    <w:p w14:paraId="6DAEAB72">
      <w:pPr>
        <w:pStyle w:val="5"/>
        <w:spacing w:line="255" w:lineRule="auto"/>
        <w:rPr>
          <w:color w:val="000000" w:themeColor="text1"/>
          <w:highlight w:val="none"/>
          <w14:textFill>
            <w14:solidFill>
              <w14:schemeClr w14:val="tx1"/>
            </w14:solidFill>
          </w14:textFill>
        </w:rPr>
      </w:pPr>
    </w:p>
    <w:p w14:paraId="2C031DE7">
      <w:pPr>
        <w:pStyle w:val="5"/>
        <w:spacing w:line="256" w:lineRule="auto"/>
        <w:rPr>
          <w:color w:val="000000" w:themeColor="text1"/>
          <w:highlight w:val="none"/>
          <w14:textFill>
            <w14:solidFill>
              <w14:schemeClr w14:val="tx1"/>
            </w14:solidFill>
          </w14:textFill>
        </w:rPr>
      </w:pPr>
    </w:p>
    <w:p w14:paraId="4FD550BF">
      <w:pPr>
        <w:pStyle w:val="5"/>
        <w:spacing w:line="256" w:lineRule="auto"/>
        <w:rPr>
          <w:color w:val="000000" w:themeColor="text1"/>
          <w:highlight w:val="none"/>
          <w14:textFill>
            <w14:solidFill>
              <w14:schemeClr w14:val="tx1"/>
            </w14:solidFill>
          </w14:textFill>
        </w:rPr>
      </w:pPr>
    </w:p>
    <w:p w14:paraId="73BC2754">
      <w:pPr>
        <w:spacing w:before="91" w:line="219" w:lineRule="auto"/>
        <w:ind w:left="3356"/>
        <w:outlineLvl w:val="2"/>
        <w:rPr>
          <w:rFonts w:ascii="黑体" w:hAnsi="黑体" w:eastAsia="黑体" w:cs="黑体"/>
          <w:color w:val="000000" w:themeColor="text1"/>
          <w:sz w:val="28"/>
          <w:szCs w:val="28"/>
          <w:highlight w:val="none"/>
          <w14:textFill>
            <w14:solidFill>
              <w14:schemeClr w14:val="tx1"/>
            </w14:solidFill>
          </w14:textFill>
        </w:rPr>
      </w:pPr>
      <w:bookmarkStart w:id="347" w:name="bookmark157"/>
      <w:bookmarkEnd w:id="347"/>
      <w:bookmarkStart w:id="348" w:name="bookmark254"/>
      <w:bookmarkEnd w:id="348"/>
      <w:bookmarkStart w:id="349" w:name="_Toc7287"/>
      <w:bookmarkStart w:id="350" w:name="_Toc4516"/>
      <w:r>
        <w:rPr>
          <w:rFonts w:ascii="黑体" w:hAnsi="黑体" w:eastAsia="黑体" w:cs="黑体"/>
          <w:color w:val="000000" w:themeColor="text1"/>
          <w:spacing w:val="-9"/>
          <w:sz w:val="28"/>
          <w:szCs w:val="28"/>
          <w:highlight w:val="none"/>
          <w14:textFill>
            <w14:solidFill>
              <w14:schemeClr w14:val="tx1"/>
            </w14:solidFill>
          </w14:textFill>
        </w:rPr>
        <w:t>（四）声明函</w:t>
      </w:r>
      <w:bookmarkEnd w:id="349"/>
      <w:bookmarkEnd w:id="350"/>
    </w:p>
    <w:p w14:paraId="7672271B">
      <w:pPr>
        <w:pStyle w:val="5"/>
        <w:spacing w:line="263" w:lineRule="auto"/>
        <w:rPr>
          <w:color w:val="000000" w:themeColor="text1"/>
          <w:highlight w:val="none"/>
          <w14:textFill>
            <w14:solidFill>
              <w14:schemeClr w14:val="tx1"/>
            </w14:solidFill>
          </w14:textFill>
        </w:rPr>
      </w:pPr>
    </w:p>
    <w:p w14:paraId="05D6C512">
      <w:pPr>
        <w:pStyle w:val="5"/>
        <w:spacing w:line="264" w:lineRule="auto"/>
        <w:rPr>
          <w:color w:val="000000" w:themeColor="text1"/>
          <w:highlight w:val="none"/>
          <w14:textFill>
            <w14:solidFill>
              <w14:schemeClr w14:val="tx1"/>
            </w14:solidFill>
          </w14:textFill>
        </w:rPr>
      </w:pPr>
    </w:p>
    <w:p w14:paraId="10BE7FE7">
      <w:pPr>
        <w:spacing w:before="69" w:line="220" w:lineRule="auto"/>
        <w:ind w:left="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在本项目编制投标文件过程中，我单位声明如下：</w:t>
      </w:r>
    </w:p>
    <w:p w14:paraId="31DCA982">
      <w:pPr>
        <w:spacing w:before="188" w:line="220" w:lineRule="auto"/>
        <w:ind w:left="44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一、未与本标段其他投标人委托同一单位或同一人编制投标文</w:t>
      </w:r>
      <w:r>
        <w:rPr>
          <w:rFonts w:ascii="宋体" w:hAnsi="宋体" w:eastAsia="宋体" w:cs="宋体"/>
          <w:color w:val="000000" w:themeColor="text1"/>
          <w:spacing w:val="-2"/>
          <w:sz w:val="21"/>
          <w:szCs w:val="21"/>
          <w:highlight w:val="none"/>
          <w14:textFill>
            <w14:solidFill>
              <w14:schemeClr w14:val="tx1"/>
            </w14:solidFill>
          </w14:textFill>
        </w:rPr>
        <w:t>件；</w:t>
      </w:r>
    </w:p>
    <w:p w14:paraId="4CE94F28">
      <w:pPr>
        <w:spacing w:before="191" w:line="219" w:lineRule="auto"/>
        <w:ind w:left="44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二、未与本标段其他投标人协商投标报价；</w:t>
      </w:r>
    </w:p>
    <w:p w14:paraId="5AD688FF">
      <w:pPr>
        <w:spacing w:before="190" w:line="220" w:lineRule="auto"/>
        <w:ind w:left="4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三、未与本标段其他投标人使用同一电脑等电子设备编制投标</w:t>
      </w:r>
      <w:r>
        <w:rPr>
          <w:rFonts w:ascii="宋体" w:hAnsi="宋体" w:eastAsia="宋体" w:cs="宋体"/>
          <w:color w:val="000000" w:themeColor="text1"/>
          <w:spacing w:val="-1"/>
          <w:sz w:val="21"/>
          <w:szCs w:val="21"/>
          <w:highlight w:val="none"/>
          <w14:textFill>
            <w14:solidFill>
              <w14:schemeClr w14:val="tx1"/>
            </w14:solidFill>
          </w14:textFill>
        </w:rPr>
        <w:t>文件；</w:t>
      </w:r>
    </w:p>
    <w:p w14:paraId="6CE73D1A">
      <w:pPr>
        <w:spacing w:before="189" w:line="220" w:lineRule="auto"/>
        <w:ind w:left="46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四、未使用“网络虚拟设备”等无法识别电子设备归属的电脑编制投标文件；</w:t>
      </w:r>
    </w:p>
    <w:p w14:paraId="1105D19A">
      <w:pPr>
        <w:spacing w:before="191" w:line="387" w:lineRule="auto"/>
        <w:ind w:left="19" w:right="265" w:firstLine="42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五、本项目监理大纲是针对本项目现场实际、技术特点而编制的</w:t>
      </w:r>
      <w:r>
        <w:rPr>
          <w:rFonts w:ascii="宋体" w:hAnsi="宋体" w:eastAsia="宋体" w:cs="宋体"/>
          <w:color w:val="000000" w:themeColor="text1"/>
          <w:spacing w:val="1"/>
          <w:sz w:val="21"/>
          <w:szCs w:val="21"/>
          <w:highlight w:val="none"/>
          <w14:textFill>
            <w14:solidFill>
              <w14:schemeClr w14:val="tx1"/>
            </w14:solidFill>
          </w14:textFill>
        </w:rPr>
        <w:t>相应的技术方案，</w:t>
      </w:r>
      <w:r>
        <w:rPr>
          <w:rFonts w:ascii="宋体" w:hAnsi="宋体" w:eastAsia="宋体" w:cs="宋体"/>
          <w:color w:val="000000" w:themeColor="text1"/>
          <w:spacing w:val="3"/>
          <w:sz w:val="21"/>
          <w:szCs w:val="21"/>
          <w:highlight w:val="none"/>
          <w14:textFill>
            <w14:solidFill>
              <w14:schemeClr w14:val="tx1"/>
            </w14:solidFill>
          </w14:textFill>
        </w:rPr>
        <w:t>在编制过程中未抄袭、摘抄网络或其他项目相关技术资料，对文件内容具有独立自主</w:t>
      </w:r>
      <w:r>
        <w:rPr>
          <w:rFonts w:ascii="宋体" w:hAnsi="宋体" w:eastAsia="宋体" w:cs="宋体"/>
          <w:color w:val="000000" w:themeColor="text1"/>
          <w:spacing w:val="-6"/>
          <w:sz w:val="21"/>
          <w:szCs w:val="21"/>
          <w:highlight w:val="none"/>
          <w14:textFill>
            <w14:solidFill>
              <w14:schemeClr w14:val="tx1"/>
            </w14:solidFill>
          </w14:textFill>
        </w:rPr>
        <w:t>知识产权；</w:t>
      </w:r>
    </w:p>
    <w:p w14:paraId="4C354240">
      <w:pPr>
        <w:spacing w:line="386" w:lineRule="auto"/>
        <w:ind w:left="19" w:right="428" w:firstLine="4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六、本项目经济标（投标报价）是依据本项目给定的图纸、最高投标限价以及现</w:t>
      </w:r>
      <w:r>
        <w:rPr>
          <w:rFonts w:ascii="宋体" w:hAnsi="宋体" w:eastAsia="宋体" w:cs="宋体"/>
          <w:color w:val="000000" w:themeColor="text1"/>
          <w:spacing w:val="-1"/>
          <w:sz w:val="21"/>
          <w:szCs w:val="21"/>
          <w:highlight w:val="none"/>
          <w14:textFill>
            <w14:solidFill>
              <w14:schemeClr w14:val="tx1"/>
            </w14:solidFill>
          </w14:textFill>
        </w:rPr>
        <w:t>场实际独立编制的，对投标报价编制的完整性、准确性负责；</w:t>
      </w:r>
    </w:p>
    <w:p w14:paraId="21DB2AB6">
      <w:pPr>
        <w:spacing w:before="2" w:line="387" w:lineRule="auto"/>
        <w:ind w:left="21" w:right="428" w:firstLine="41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七、本项目综合标（监理管理机构和企业资信等）提供的材料均为我单位真实、</w:t>
      </w:r>
      <w:r>
        <w:rPr>
          <w:rFonts w:ascii="宋体" w:hAnsi="宋体" w:eastAsia="宋体" w:cs="宋体"/>
          <w:color w:val="000000" w:themeColor="text1"/>
          <w:spacing w:val="3"/>
          <w:sz w:val="21"/>
          <w:szCs w:val="21"/>
          <w:highlight w:val="none"/>
          <w14:textFill>
            <w14:solidFill>
              <w14:schemeClr w14:val="tx1"/>
            </w14:solidFill>
          </w14:textFill>
        </w:rPr>
        <w:t>有效和完整的材料，不存在任何弄虚作假行为。投标文件所附的各类材料均为我单位提供相关材料和填写的内容在主体信息库依据规则生成，我单位已进</w:t>
      </w:r>
      <w:r>
        <w:rPr>
          <w:rFonts w:ascii="宋体" w:hAnsi="宋体" w:eastAsia="宋体" w:cs="宋体"/>
          <w:color w:val="000000" w:themeColor="text1"/>
          <w:spacing w:val="2"/>
          <w:sz w:val="21"/>
          <w:szCs w:val="21"/>
          <w:highlight w:val="none"/>
          <w14:textFill>
            <w14:solidFill>
              <w14:schemeClr w14:val="tx1"/>
            </w14:solidFill>
          </w14:textFill>
        </w:rPr>
        <w:t>行确认，并认可</w:t>
      </w:r>
      <w:r>
        <w:rPr>
          <w:rFonts w:ascii="宋体" w:hAnsi="宋体" w:eastAsia="宋体" w:cs="宋体"/>
          <w:color w:val="000000" w:themeColor="text1"/>
          <w:spacing w:val="-1"/>
          <w:sz w:val="21"/>
          <w:szCs w:val="21"/>
          <w:highlight w:val="none"/>
          <w14:textFill>
            <w14:solidFill>
              <w14:schemeClr w14:val="tx1"/>
            </w14:solidFill>
          </w14:textFill>
        </w:rPr>
        <w:t>提供材料的有效性、真实性和完整性。</w:t>
      </w:r>
    </w:p>
    <w:p w14:paraId="434166E8">
      <w:pPr>
        <w:spacing w:before="2" w:line="386" w:lineRule="auto"/>
        <w:ind w:left="21" w:right="428" w:firstLine="420"/>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我单位对以上声明内容完全负责，如违反以上任一款，评标委员会有权依据招标文件相应条款否决我单位投标文件，招标人有权依据相关法律不接受我单位投标并</w:t>
      </w:r>
      <w:r>
        <w:rPr>
          <w:rFonts w:ascii="宋体" w:hAnsi="宋体" w:eastAsia="宋体" w:cs="宋体"/>
          <w:color w:val="000000" w:themeColor="text1"/>
          <w:spacing w:val="-1"/>
          <w:sz w:val="21"/>
          <w:szCs w:val="21"/>
          <w:highlight w:val="none"/>
          <w14:textFill>
            <w14:solidFill>
              <w14:schemeClr w14:val="tx1"/>
            </w14:solidFill>
          </w14:textFill>
        </w:rPr>
        <w:t>没收我单位投标保证金，由此造成的一切法律责任和经济损失我单位均予以承担。</w:t>
      </w:r>
    </w:p>
    <w:p w14:paraId="04F27789">
      <w:pPr>
        <w:spacing w:before="1" w:line="220" w:lineRule="auto"/>
        <w:ind w:left="4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特此声明！</w:t>
      </w:r>
    </w:p>
    <w:p w14:paraId="215B1EC8">
      <w:pPr>
        <w:pStyle w:val="5"/>
        <w:spacing w:line="286" w:lineRule="auto"/>
        <w:rPr>
          <w:color w:val="000000" w:themeColor="text1"/>
          <w:highlight w:val="none"/>
          <w14:textFill>
            <w14:solidFill>
              <w14:schemeClr w14:val="tx1"/>
            </w14:solidFill>
          </w14:textFill>
        </w:rPr>
      </w:pPr>
    </w:p>
    <w:p w14:paraId="5175C5FD">
      <w:pPr>
        <w:pStyle w:val="5"/>
        <w:spacing w:line="286" w:lineRule="auto"/>
        <w:rPr>
          <w:color w:val="000000" w:themeColor="text1"/>
          <w:highlight w:val="none"/>
          <w14:textFill>
            <w14:solidFill>
              <w14:schemeClr w14:val="tx1"/>
            </w14:solidFill>
          </w14:textFill>
        </w:rPr>
      </w:pPr>
    </w:p>
    <w:p w14:paraId="1EE24F8D">
      <w:pPr>
        <w:pStyle w:val="5"/>
        <w:spacing w:line="286" w:lineRule="auto"/>
        <w:rPr>
          <w:color w:val="000000" w:themeColor="text1"/>
          <w:highlight w:val="none"/>
          <w14:textFill>
            <w14:solidFill>
              <w14:schemeClr w14:val="tx1"/>
            </w14:solidFill>
          </w14:textFill>
        </w:rPr>
      </w:pPr>
    </w:p>
    <w:p w14:paraId="2E57AED7">
      <w:pPr>
        <w:pStyle w:val="5"/>
        <w:spacing w:line="286" w:lineRule="auto"/>
        <w:rPr>
          <w:color w:val="000000" w:themeColor="text1"/>
          <w:highlight w:val="none"/>
          <w14:textFill>
            <w14:solidFill>
              <w14:schemeClr w14:val="tx1"/>
            </w14:solidFill>
          </w14:textFill>
        </w:rPr>
      </w:pPr>
    </w:p>
    <w:p w14:paraId="364B23F1">
      <w:pPr>
        <w:pStyle w:val="5"/>
        <w:spacing w:line="287" w:lineRule="auto"/>
        <w:rPr>
          <w:color w:val="000000" w:themeColor="text1"/>
          <w:highlight w:val="none"/>
          <w14:textFill>
            <w14:solidFill>
              <w14:schemeClr w14:val="tx1"/>
            </w14:solidFill>
          </w14:textFill>
        </w:rPr>
      </w:pPr>
    </w:p>
    <w:p w14:paraId="143A6028">
      <w:pPr>
        <w:spacing w:before="69" w:line="220" w:lineRule="auto"/>
        <w:ind w:left="411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8"/>
          <w:sz w:val="21"/>
          <w:szCs w:val="21"/>
          <w:highlight w:val="none"/>
          <w14:textFill>
            <w14:solidFill>
              <w14:schemeClr w14:val="tx1"/>
            </w14:solidFill>
          </w14:textFill>
        </w:rPr>
        <w:t>声明单位</w:t>
      </w:r>
      <w:r>
        <w:rPr>
          <w:rFonts w:ascii="宋体" w:hAnsi="宋体" w:eastAsia="宋体" w:cs="宋体"/>
          <w:color w:val="000000" w:themeColor="text1"/>
          <w:spacing w:val="-26"/>
          <w:sz w:val="21"/>
          <w:szCs w:val="21"/>
          <w:highlight w:val="none"/>
          <w14:textFill>
            <w14:solidFill>
              <w14:schemeClr w14:val="tx1"/>
            </w14:solidFill>
          </w14:textFill>
        </w:rPr>
        <w:t>：（</w:t>
      </w:r>
      <w:r>
        <w:rPr>
          <w:rFonts w:ascii="宋体" w:hAnsi="宋体" w:eastAsia="宋体" w:cs="宋体"/>
          <w:color w:val="000000" w:themeColor="text1"/>
          <w:spacing w:val="-8"/>
          <w:sz w:val="21"/>
          <w:szCs w:val="21"/>
          <w:highlight w:val="none"/>
          <w14:textFill>
            <w14:solidFill>
              <w14:schemeClr w14:val="tx1"/>
            </w14:solidFill>
          </w14:textFill>
        </w:rPr>
        <w:t>盖单位章）</w:t>
      </w:r>
    </w:p>
    <w:p w14:paraId="1D1FD543">
      <w:pPr>
        <w:spacing w:before="189" w:line="220" w:lineRule="auto"/>
        <w:ind w:left="411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7"/>
          <w:sz w:val="21"/>
          <w:szCs w:val="21"/>
          <w:highlight w:val="none"/>
          <w14:textFill>
            <w14:solidFill>
              <w14:schemeClr w14:val="tx1"/>
            </w14:solidFill>
          </w14:textFill>
        </w:rPr>
        <w:t>法定代表人或授权委托人</w:t>
      </w:r>
      <w:r>
        <w:rPr>
          <w:rFonts w:ascii="宋体" w:hAnsi="宋体" w:eastAsia="宋体" w:cs="宋体"/>
          <w:color w:val="000000" w:themeColor="text1"/>
          <w:spacing w:val="-15"/>
          <w:sz w:val="21"/>
          <w:szCs w:val="21"/>
          <w:highlight w:val="none"/>
          <w14:textFill>
            <w14:solidFill>
              <w14:schemeClr w14:val="tx1"/>
            </w14:solidFill>
          </w14:textFill>
        </w:rPr>
        <w:t>：（</w:t>
      </w:r>
      <w:r>
        <w:rPr>
          <w:rFonts w:ascii="宋体" w:hAnsi="宋体" w:eastAsia="宋体" w:cs="宋体"/>
          <w:color w:val="000000" w:themeColor="text1"/>
          <w:spacing w:val="-7"/>
          <w:sz w:val="21"/>
          <w:szCs w:val="21"/>
          <w:highlight w:val="none"/>
          <w14:textFill>
            <w14:solidFill>
              <w14:schemeClr w14:val="tx1"/>
            </w14:solidFill>
          </w14:textFill>
        </w:rPr>
        <w:t>签章）</w:t>
      </w:r>
    </w:p>
    <w:p w14:paraId="7E340691">
      <w:pPr>
        <w:spacing w:before="191" w:line="221" w:lineRule="auto"/>
        <w:ind w:left="407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声明时间：    年</w:t>
      </w:r>
      <w:r>
        <w:rPr>
          <w:rFonts w:ascii="宋体" w:hAnsi="宋体" w:eastAsia="宋体" w:cs="宋体"/>
          <w:color w:val="000000" w:themeColor="text1"/>
          <w:spacing w:val="1"/>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月</w:t>
      </w:r>
      <w:r>
        <w:rPr>
          <w:rFonts w:ascii="宋体" w:hAnsi="宋体" w:eastAsia="宋体" w:cs="宋体"/>
          <w:color w:val="000000" w:themeColor="text1"/>
          <w:spacing w:val="8"/>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日</w:t>
      </w:r>
    </w:p>
    <w:p w14:paraId="046BC1A8">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106" w:type="default"/>
          <w:pgSz w:w="11907" w:h="16839"/>
          <w:pgMar w:top="400" w:right="1785" w:bottom="860" w:left="1785" w:header="0" w:footer="620" w:gutter="0"/>
          <w:cols w:space="720" w:num="1"/>
        </w:sectPr>
      </w:pPr>
    </w:p>
    <w:p w14:paraId="48B593B0">
      <w:pPr>
        <w:pStyle w:val="5"/>
        <w:spacing w:line="255" w:lineRule="auto"/>
        <w:rPr>
          <w:color w:val="000000" w:themeColor="text1"/>
          <w:highlight w:val="none"/>
          <w14:textFill>
            <w14:solidFill>
              <w14:schemeClr w14:val="tx1"/>
            </w14:solidFill>
          </w14:textFill>
        </w:rPr>
      </w:pPr>
    </w:p>
    <w:p w14:paraId="20330DFE">
      <w:pPr>
        <w:pStyle w:val="5"/>
        <w:spacing w:line="255" w:lineRule="auto"/>
        <w:rPr>
          <w:color w:val="000000" w:themeColor="text1"/>
          <w:highlight w:val="none"/>
          <w14:textFill>
            <w14:solidFill>
              <w14:schemeClr w14:val="tx1"/>
            </w14:solidFill>
          </w14:textFill>
        </w:rPr>
      </w:pPr>
    </w:p>
    <w:p w14:paraId="43161616">
      <w:pPr>
        <w:pStyle w:val="5"/>
        <w:spacing w:line="255" w:lineRule="auto"/>
        <w:rPr>
          <w:color w:val="000000" w:themeColor="text1"/>
          <w:highlight w:val="none"/>
          <w14:textFill>
            <w14:solidFill>
              <w14:schemeClr w14:val="tx1"/>
            </w14:solidFill>
          </w14:textFill>
        </w:rPr>
      </w:pPr>
    </w:p>
    <w:p w14:paraId="63DADF73">
      <w:pPr>
        <w:pStyle w:val="5"/>
        <w:spacing w:line="255" w:lineRule="auto"/>
        <w:rPr>
          <w:color w:val="000000" w:themeColor="text1"/>
          <w:highlight w:val="none"/>
          <w14:textFill>
            <w14:solidFill>
              <w14:schemeClr w14:val="tx1"/>
            </w14:solidFill>
          </w14:textFill>
        </w:rPr>
      </w:pPr>
    </w:p>
    <w:p w14:paraId="481BC3B1">
      <w:pPr>
        <w:spacing w:before="91" w:line="219" w:lineRule="auto"/>
        <w:ind w:left="2644"/>
        <w:outlineLvl w:val="1"/>
        <w:rPr>
          <w:rFonts w:ascii="黑体" w:hAnsi="黑体" w:eastAsia="黑体" w:cs="黑体"/>
          <w:color w:val="000000" w:themeColor="text1"/>
          <w:sz w:val="28"/>
          <w:szCs w:val="28"/>
          <w:highlight w:val="none"/>
          <w14:textFill>
            <w14:solidFill>
              <w14:schemeClr w14:val="tx1"/>
            </w14:solidFill>
          </w14:textFill>
        </w:rPr>
      </w:pPr>
      <w:bookmarkStart w:id="351" w:name="bookmark255"/>
      <w:bookmarkEnd w:id="351"/>
      <w:bookmarkStart w:id="352" w:name="bookmark158"/>
      <w:bookmarkEnd w:id="352"/>
      <w:bookmarkStart w:id="353" w:name="_Toc31638"/>
      <w:bookmarkStart w:id="354" w:name="_Toc3917"/>
      <w:r>
        <w:rPr>
          <w:rFonts w:ascii="黑体" w:hAnsi="黑体" w:eastAsia="黑体" w:cs="黑体"/>
          <w:color w:val="000000" w:themeColor="text1"/>
          <w:spacing w:val="-2"/>
          <w:sz w:val="28"/>
          <w:szCs w:val="28"/>
          <w:highlight w:val="none"/>
          <w14:textFill>
            <w14:solidFill>
              <w14:schemeClr w14:val="tx1"/>
            </w14:solidFill>
          </w14:textFill>
        </w:rPr>
        <w:t>二、法定代表人身份证明</w:t>
      </w:r>
      <w:bookmarkEnd w:id="353"/>
      <w:bookmarkEnd w:id="354"/>
    </w:p>
    <w:p w14:paraId="2BFEF82D">
      <w:pPr>
        <w:pStyle w:val="5"/>
        <w:spacing w:line="318" w:lineRule="auto"/>
        <w:rPr>
          <w:color w:val="000000" w:themeColor="text1"/>
          <w:highlight w:val="none"/>
          <w14:textFill>
            <w14:solidFill>
              <w14:schemeClr w14:val="tx1"/>
            </w14:solidFill>
          </w14:textFill>
        </w:rPr>
      </w:pPr>
    </w:p>
    <w:p w14:paraId="3838042A">
      <w:pPr>
        <w:pStyle w:val="5"/>
        <w:spacing w:line="319" w:lineRule="auto"/>
        <w:rPr>
          <w:color w:val="000000" w:themeColor="text1"/>
          <w:highlight w:val="none"/>
          <w14:textFill>
            <w14:solidFill>
              <w14:schemeClr w14:val="tx1"/>
            </w14:solidFill>
          </w14:textFill>
        </w:rPr>
      </w:pPr>
    </w:p>
    <w:p w14:paraId="0D1C406D">
      <w:pPr>
        <w:spacing w:before="69" w:line="221" w:lineRule="auto"/>
        <w:ind w:left="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2"/>
          <w:sz w:val="21"/>
          <w:szCs w:val="21"/>
          <w:highlight w:val="none"/>
          <w14:textFill>
            <w14:solidFill>
              <w14:schemeClr w14:val="tx1"/>
            </w14:solidFill>
          </w14:textFill>
        </w:rPr>
        <w:t>投</w:t>
      </w:r>
      <w:r>
        <w:rPr>
          <w:rFonts w:ascii="宋体" w:hAnsi="宋体" w:eastAsia="宋体" w:cs="宋体"/>
          <w:color w:val="000000" w:themeColor="text1"/>
          <w:spacing w:val="10"/>
          <w:sz w:val="21"/>
          <w:szCs w:val="21"/>
          <w:highlight w:val="none"/>
          <w14:textFill>
            <w14:solidFill>
              <w14:schemeClr w14:val="tx1"/>
            </w14:solidFill>
          </w14:textFill>
        </w:rPr>
        <w:t xml:space="preserve"> </w:t>
      </w:r>
      <w:r>
        <w:rPr>
          <w:rFonts w:ascii="宋体" w:hAnsi="宋体" w:eastAsia="宋体" w:cs="宋体"/>
          <w:color w:val="000000" w:themeColor="text1"/>
          <w:spacing w:val="-12"/>
          <w:sz w:val="21"/>
          <w:szCs w:val="21"/>
          <w:highlight w:val="none"/>
          <w14:textFill>
            <w14:solidFill>
              <w14:schemeClr w14:val="tx1"/>
            </w14:solidFill>
          </w14:textFill>
        </w:rPr>
        <w:t>标</w:t>
      </w:r>
      <w:r>
        <w:rPr>
          <w:rFonts w:ascii="宋体" w:hAnsi="宋体" w:eastAsia="宋体" w:cs="宋体"/>
          <w:color w:val="000000" w:themeColor="text1"/>
          <w:spacing w:val="8"/>
          <w:sz w:val="21"/>
          <w:szCs w:val="21"/>
          <w:highlight w:val="none"/>
          <w14:textFill>
            <w14:solidFill>
              <w14:schemeClr w14:val="tx1"/>
            </w14:solidFill>
          </w14:textFill>
        </w:rPr>
        <w:t xml:space="preserve"> </w:t>
      </w:r>
      <w:r>
        <w:rPr>
          <w:rFonts w:ascii="宋体" w:hAnsi="宋体" w:eastAsia="宋体" w:cs="宋体"/>
          <w:color w:val="000000" w:themeColor="text1"/>
          <w:spacing w:val="-12"/>
          <w:sz w:val="21"/>
          <w:szCs w:val="21"/>
          <w:highlight w:val="none"/>
          <w14:textFill>
            <w14:solidFill>
              <w14:schemeClr w14:val="tx1"/>
            </w14:solidFill>
          </w14:textFill>
        </w:rPr>
        <w:t>人：</w:t>
      </w:r>
    </w:p>
    <w:p w14:paraId="42373D9F">
      <w:pPr>
        <w:spacing w:before="247" w:line="221" w:lineRule="auto"/>
        <w:ind w:left="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7"/>
          <w:sz w:val="21"/>
          <w:szCs w:val="21"/>
          <w:highlight w:val="none"/>
          <w14:textFill>
            <w14:solidFill>
              <w14:schemeClr w14:val="tx1"/>
            </w14:solidFill>
          </w14:textFill>
        </w:rPr>
        <w:t>单位性质：</w:t>
      </w:r>
    </w:p>
    <w:p w14:paraId="12F440E9">
      <w:pPr>
        <w:spacing w:before="249" w:line="230" w:lineRule="auto"/>
        <w:ind w:left="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2"/>
          <w:sz w:val="21"/>
          <w:szCs w:val="21"/>
          <w:highlight w:val="none"/>
          <w14:textFill>
            <w14:solidFill>
              <w14:schemeClr w14:val="tx1"/>
            </w14:solidFill>
          </w14:textFill>
        </w:rPr>
        <w:t>地</w:t>
      </w:r>
      <w:r>
        <w:rPr>
          <w:rFonts w:ascii="宋体" w:hAnsi="宋体" w:eastAsia="宋体" w:cs="宋体"/>
          <w:color w:val="000000" w:themeColor="text1"/>
          <w:spacing w:val="2"/>
          <w:sz w:val="21"/>
          <w:szCs w:val="21"/>
          <w:highlight w:val="none"/>
          <w14:textFill>
            <w14:solidFill>
              <w14:schemeClr w14:val="tx1"/>
            </w14:solidFill>
          </w14:textFill>
        </w:rPr>
        <w:t xml:space="preserve">    </w:t>
      </w:r>
      <w:r>
        <w:rPr>
          <w:rFonts w:ascii="宋体" w:hAnsi="宋体" w:eastAsia="宋体" w:cs="宋体"/>
          <w:color w:val="000000" w:themeColor="text1"/>
          <w:spacing w:val="-12"/>
          <w:sz w:val="21"/>
          <w:szCs w:val="21"/>
          <w:highlight w:val="none"/>
          <w14:textFill>
            <w14:solidFill>
              <w14:schemeClr w14:val="tx1"/>
            </w14:solidFill>
          </w14:textFill>
        </w:rPr>
        <w:t>址：</w:t>
      </w:r>
    </w:p>
    <w:p w14:paraId="404433FA">
      <w:pPr>
        <w:spacing w:before="237" w:line="221" w:lineRule="auto"/>
        <w:ind w:left="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成立时间：</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2"/>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年</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2"/>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月</w:t>
      </w:r>
      <w:r>
        <w:rPr>
          <w:rFonts w:ascii="宋体" w:hAnsi="宋体" w:eastAsia="宋体" w:cs="宋体"/>
          <w:color w:val="000000" w:themeColor="text1"/>
          <w:spacing w:val="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50"/>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日</w:t>
      </w:r>
    </w:p>
    <w:p w14:paraId="369DC406">
      <w:pPr>
        <w:spacing w:before="249" w:line="221" w:lineRule="auto"/>
        <w:ind w:left="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7"/>
          <w:sz w:val="21"/>
          <w:szCs w:val="21"/>
          <w:highlight w:val="none"/>
          <w14:textFill>
            <w14:solidFill>
              <w14:schemeClr w14:val="tx1"/>
            </w14:solidFill>
          </w14:textFill>
        </w:rPr>
        <w:t>经营期限：</w:t>
      </w:r>
    </w:p>
    <w:p w14:paraId="01B956E3">
      <w:pPr>
        <w:spacing w:before="250" w:line="221" w:lineRule="auto"/>
        <w:ind w:left="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sz w:val="21"/>
          <w:szCs w:val="21"/>
          <w:highlight w:val="none"/>
          <w14:textFill>
            <w14:solidFill>
              <w14:schemeClr w14:val="tx1"/>
            </w14:solidFill>
          </w14:textFill>
        </w:rPr>
        <w:t>姓</w:t>
      </w:r>
      <w:r>
        <w:rPr>
          <w:rFonts w:ascii="宋体" w:hAnsi="宋体" w:eastAsia="宋体" w:cs="宋体"/>
          <w:color w:val="000000" w:themeColor="text1"/>
          <w:spacing w:val="3"/>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名：</w:t>
      </w:r>
      <w:r>
        <w:rPr>
          <w:rFonts w:ascii="宋体" w:hAnsi="宋体" w:eastAsia="宋体" w:cs="宋体"/>
          <w:color w:val="000000" w:themeColor="text1"/>
          <w:spacing w:val="-5"/>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4"/>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性</w:t>
      </w:r>
      <w:r>
        <w:rPr>
          <w:rFonts w:ascii="宋体" w:hAnsi="宋体" w:eastAsia="宋体" w:cs="宋体"/>
          <w:color w:val="000000" w:themeColor="text1"/>
          <w:spacing w:val="1"/>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别：</w:t>
      </w:r>
    </w:p>
    <w:p w14:paraId="3FD8FA98">
      <w:pPr>
        <w:spacing w:before="247" w:line="221" w:lineRule="auto"/>
        <w:ind w:left="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sz w:val="21"/>
          <w:szCs w:val="21"/>
          <w:highlight w:val="none"/>
          <w14:textFill>
            <w14:solidFill>
              <w14:schemeClr w14:val="tx1"/>
            </w14:solidFill>
          </w14:textFill>
        </w:rPr>
        <w:t>年</w:t>
      </w:r>
      <w:r>
        <w:rPr>
          <w:rFonts w:ascii="宋体" w:hAnsi="宋体" w:eastAsia="宋体" w:cs="宋体"/>
          <w:color w:val="000000" w:themeColor="text1"/>
          <w:spacing w:val="3"/>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龄：</w:t>
      </w:r>
      <w:r>
        <w:rPr>
          <w:rFonts w:ascii="宋体" w:hAnsi="宋体" w:eastAsia="宋体" w:cs="宋体"/>
          <w:color w:val="000000" w:themeColor="text1"/>
          <w:spacing w:val="-5"/>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4"/>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职</w:t>
      </w:r>
      <w:r>
        <w:rPr>
          <w:rFonts w:ascii="宋体" w:hAnsi="宋体" w:eastAsia="宋体" w:cs="宋体"/>
          <w:color w:val="000000" w:themeColor="text1"/>
          <w:spacing w:val="1"/>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务：</w:t>
      </w:r>
    </w:p>
    <w:p w14:paraId="7DCC6044">
      <w:pPr>
        <w:spacing w:before="249" w:line="443" w:lineRule="auto"/>
        <w:ind w:left="20" w:right="55" w:firstLine="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系</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（投标人名称）的法定代表人。</w:t>
      </w:r>
      <w:r>
        <w:rPr>
          <w:rFonts w:ascii="宋体" w:hAnsi="宋体" w:eastAsia="宋体" w:cs="宋体"/>
          <w:color w:val="000000" w:themeColor="text1"/>
          <w:spacing w:val="-5"/>
          <w:sz w:val="21"/>
          <w:szCs w:val="21"/>
          <w:highlight w:val="none"/>
          <w14:textFill>
            <w14:solidFill>
              <w14:schemeClr w14:val="tx1"/>
            </w14:solidFill>
          </w14:textFill>
        </w:rPr>
        <w:t>特此证明。</w:t>
      </w:r>
    </w:p>
    <w:p w14:paraId="4DD1A2D3">
      <w:pPr>
        <w:pStyle w:val="5"/>
        <w:spacing w:line="422" w:lineRule="auto"/>
        <w:rPr>
          <w:color w:val="000000" w:themeColor="text1"/>
          <w:highlight w:val="none"/>
          <w14:textFill>
            <w14:solidFill>
              <w14:schemeClr w14:val="tx1"/>
            </w14:solidFill>
          </w14:textFill>
        </w:rPr>
      </w:pPr>
    </w:p>
    <w:p w14:paraId="2C0B66F1">
      <w:pPr>
        <w:tabs>
          <w:tab w:val="left" w:pos="5909"/>
        </w:tabs>
        <w:spacing w:before="68" w:line="443" w:lineRule="auto"/>
        <w:ind w:left="4963" w:right="21" w:hanging="145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投标人</w:t>
      </w:r>
      <w:r>
        <w:rPr>
          <w:rFonts w:ascii="宋体" w:hAnsi="宋体" w:eastAsia="宋体" w:cs="宋体"/>
          <w:color w:val="000000" w:themeColor="text1"/>
          <w:spacing w:val="-12"/>
          <w:sz w:val="21"/>
          <w:szCs w:val="21"/>
          <w:highlight w:val="none"/>
          <w14:textFill>
            <w14:solidFill>
              <w14:schemeClr w14:val="tx1"/>
            </w14:solidFill>
          </w14:textFill>
        </w:rPr>
        <w:t>：</w:t>
      </w:r>
      <w:r>
        <w:rPr>
          <w:rFonts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2"/>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盖单位章）</w:t>
      </w: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9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年</w:t>
      </w:r>
      <w:r>
        <w:rPr>
          <w:rFonts w:ascii="宋体" w:hAnsi="宋体" w:eastAsia="宋体" w:cs="宋体"/>
          <w:color w:val="000000" w:themeColor="text1"/>
          <w:spacing w:val="15"/>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1"/>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月</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pacing w:val="1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55"/>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日</w:t>
      </w:r>
    </w:p>
    <w:p w14:paraId="768B33C0">
      <w:pPr>
        <w:spacing w:line="443" w:lineRule="auto"/>
        <w:rPr>
          <w:rFonts w:ascii="宋体" w:hAnsi="宋体" w:eastAsia="宋体" w:cs="宋体"/>
          <w:color w:val="000000" w:themeColor="text1"/>
          <w:sz w:val="21"/>
          <w:szCs w:val="21"/>
          <w:highlight w:val="none"/>
          <w14:textFill>
            <w14:solidFill>
              <w14:schemeClr w14:val="tx1"/>
            </w14:solidFill>
          </w14:textFill>
        </w:rPr>
        <w:sectPr>
          <w:footerReference r:id="rId107" w:type="default"/>
          <w:pgSz w:w="11907" w:h="16839"/>
          <w:pgMar w:top="400" w:right="1785" w:bottom="860" w:left="1785" w:header="0" w:footer="622" w:gutter="0"/>
          <w:cols w:space="720" w:num="1"/>
        </w:sectPr>
      </w:pPr>
    </w:p>
    <w:p w14:paraId="4F3B95E8">
      <w:pPr>
        <w:pStyle w:val="5"/>
        <w:spacing w:line="255" w:lineRule="auto"/>
        <w:rPr>
          <w:color w:val="000000" w:themeColor="text1"/>
          <w:highlight w:val="none"/>
          <w14:textFill>
            <w14:solidFill>
              <w14:schemeClr w14:val="tx1"/>
            </w14:solidFill>
          </w14:textFill>
        </w:rPr>
      </w:pPr>
    </w:p>
    <w:p w14:paraId="1907C094">
      <w:pPr>
        <w:pStyle w:val="5"/>
        <w:spacing w:line="255" w:lineRule="auto"/>
        <w:rPr>
          <w:color w:val="000000" w:themeColor="text1"/>
          <w:highlight w:val="none"/>
          <w14:textFill>
            <w14:solidFill>
              <w14:schemeClr w14:val="tx1"/>
            </w14:solidFill>
          </w14:textFill>
        </w:rPr>
      </w:pPr>
    </w:p>
    <w:p w14:paraId="7D8915A7">
      <w:pPr>
        <w:pStyle w:val="5"/>
        <w:spacing w:line="255" w:lineRule="auto"/>
        <w:rPr>
          <w:color w:val="000000" w:themeColor="text1"/>
          <w:highlight w:val="none"/>
          <w14:textFill>
            <w14:solidFill>
              <w14:schemeClr w14:val="tx1"/>
            </w14:solidFill>
          </w14:textFill>
        </w:rPr>
      </w:pPr>
    </w:p>
    <w:p w14:paraId="75870A46">
      <w:pPr>
        <w:pStyle w:val="5"/>
        <w:spacing w:line="256" w:lineRule="auto"/>
        <w:rPr>
          <w:color w:val="000000" w:themeColor="text1"/>
          <w:highlight w:val="none"/>
          <w14:textFill>
            <w14:solidFill>
              <w14:schemeClr w14:val="tx1"/>
            </w14:solidFill>
          </w14:textFill>
        </w:rPr>
      </w:pPr>
    </w:p>
    <w:p w14:paraId="53C6812C">
      <w:pPr>
        <w:spacing w:before="91" w:line="220" w:lineRule="auto"/>
        <w:ind w:left="3203"/>
        <w:outlineLvl w:val="1"/>
        <w:rPr>
          <w:rFonts w:ascii="黑体" w:hAnsi="黑体" w:eastAsia="黑体" w:cs="黑体"/>
          <w:color w:val="000000" w:themeColor="text1"/>
          <w:sz w:val="28"/>
          <w:szCs w:val="28"/>
          <w:highlight w:val="none"/>
          <w14:textFill>
            <w14:solidFill>
              <w14:schemeClr w14:val="tx1"/>
            </w14:solidFill>
          </w14:textFill>
        </w:rPr>
      </w:pPr>
      <w:bookmarkStart w:id="355" w:name="bookmark159"/>
      <w:bookmarkEnd w:id="355"/>
      <w:bookmarkStart w:id="356" w:name="_Toc9417"/>
      <w:bookmarkStart w:id="357" w:name="_Toc6772"/>
      <w:r>
        <w:rPr>
          <w:rFonts w:ascii="黑体" w:hAnsi="黑体" w:eastAsia="黑体" w:cs="黑体"/>
          <w:color w:val="000000" w:themeColor="text1"/>
          <w:spacing w:val="-2"/>
          <w:sz w:val="28"/>
          <w:szCs w:val="28"/>
          <w:highlight w:val="none"/>
          <w14:textFill>
            <w14:solidFill>
              <w14:schemeClr w14:val="tx1"/>
            </w14:solidFill>
          </w14:textFill>
        </w:rPr>
        <w:t>二、授权委托书</w:t>
      </w:r>
      <w:bookmarkEnd w:id="356"/>
      <w:bookmarkEnd w:id="357"/>
    </w:p>
    <w:p w14:paraId="02252DE1">
      <w:pPr>
        <w:pStyle w:val="5"/>
        <w:spacing w:line="318" w:lineRule="auto"/>
        <w:rPr>
          <w:color w:val="000000" w:themeColor="text1"/>
          <w:highlight w:val="none"/>
          <w14:textFill>
            <w14:solidFill>
              <w14:schemeClr w14:val="tx1"/>
            </w14:solidFill>
          </w14:textFill>
        </w:rPr>
      </w:pPr>
    </w:p>
    <w:p w14:paraId="0C335216">
      <w:pPr>
        <w:pStyle w:val="5"/>
        <w:spacing w:line="318" w:lineRule="auto"/>
        <w:rPr>
          <w:color w:val="000000" w:themeColor="text1"/>
          <w:highlight w:val="none"/>
          <w14:textFill>
            <w14:solidFill>
              <w14:schemeClr w14:val="tx1"/>
            </w14:solidFill>
          </w14:textFill>
        </w:rPr>
      </w:pPr>
    </w:p>
    <w:p w14:paraId="72514546">
      <w:pPr>
        <w:spacing w:before="68" w:line="441" w:lineRule="auto"/>
        <w:ind w:left="19" w:right="15" w:firstLine="421"/>
        <w:jc w:val="both"/>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本人</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（姓名）系</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（投标人名称）的法定代表人，现委托</w:t>
      </w:r>
      <w:r>
        <w:rPr>
          <w:rFonts w:ascii="宋体" w:hAnsi="宋体" w:eastAsia="宋体" w:cs="宋体"/>
          <w:color w:val="000000" w:themeColor="text1"/>
          <w:spacing w:val="2"/>
          <w:sz w:val="21"/>
          <w:szCs w:val="21"/>
          <w:highlight w:val="none"/>
          <w14:textFill>
            <w14:solidFill>
              <w14:schemeClr w14:val="tx1"/>
            </w14:solidFill>
          </w14:textFill>
        </w:rPr>
        <w:t>（姓名）为我方代理人。代理人根据授权，以我方名义签署、澄清、说明、补正、递交、</w:t>
      </w:r>
      <w:r>
        <w:rPr>
          <w:rFonts w:ascii="宋体" w:hAnsi="宋体" w:eastAsia="宋体" w:cs="宋体"/>
          <w:color w:val="000000" w:themeColor="text1"/>
          <w:spacing w:val="-1"/>
          <w:sz w:val="21"/>
          <w:szCs w:val="21"/>
          <w:highlight w:val="none"/>
          <w14:textFill>
            <w14:solidFill>
              <w14:schemeClr w14:val="tx1"/>
            </w14:solidFill>
          </w14:textFill>
        </w:rPr>
        <w:t>撤回、修改</w:t>
      </w:r>
      <w:r>
        <w:rPr>
          <w:rFonts w:ascii="宋体" w:hAnsi="宋体" w:eastAsia="宋体" w:cs="宋体"/>
          <w:color w:val="000000" w:themeColor="text1"/>
          <w:spacing w:val="18"/>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项目投标文件、签订合同和处理有关事宜，其法律后果由我方承担。</w:t>
      </w:r>
    </w:p>
    <w:p w14:paraId="7E7CD9B8">
      <w:pPr>
        <w:spacing w:before="112" w:line="221" w:lineRule="auto"/>
        <w:ind w:left="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6"/>
          <w:sz w:val="21"/>
          <w:szCs w:val="21"/>
          <w:highlight w:val="none"/>
          <w14:textFill>
            <w14:solidFill>
              <w14:schemeClr w14:val="tx1"/>
            </w14:solidFill>
          </w14:textFill>
        </w:rPr>
        <w:t>委托期限：</w:t>
      </w:r>
    </w:p>
    <w:p w14:paraId="2C877454">
      <w:pPr>
        <w:pStyle w:val="5"/>
        <w:spacing w:line="316" w:lineRule="auto"/>
        <w:rPr>
          <w:color w:val="000000" w:themeColor="text1"/>
          <w:highlight w:val="none"/>
          <w14:textFill>
            <w14:solidFill>
              <w14:schemeClr w14:val="tx1"/>
            </w14:solidFill>
          </w14:textFill>
        </w:rPr>
      </w:pPr>
    </w:p>
    <w:p w14:paraId="5336F731">
      <w:pPr>
        <w:tabs>
          <w:tab w:val="left" w:pos="7467"/>
        </w:tabs>
        <w:spacing w:before="69" w:line="93" w:lineRule="auto"/>
        <w:ind w:left="148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z w:val="21"/>
          <w:szCs w:val="21"/>
          <w:highlight w:val="none"/>
          <w14:textFill>
            <w14:solidFill>
              <w14:schemeClr w14:val="tx1"/>
            </w14:solidFill>
          </w14:textFill>
        </w:rPr>
        <w:t>。</w:t>
      </w:r>
    </w:p>
    <w:p w14:paraId="1D2EB091">
      <w:pPr>
        <w:pStyle w:val="5"/>
        <w:spacing w:line="427" w:lineRule="auto"/>
        <w:rPr>
          <w:color w:val="000000" w:themeColor="text1"/>
          <w:highlight w:val="none"/>
          <w14:textFill>
            <w14:solidFill>
              <w14:schemeClr w14:val="tx1"/>
            </w14:solidFill>
          </w14:textFill>
        </w:rPr>
      </w:pPr>
    </w:p>
    <w:p w14:paraId="6DF7D0B9">
      <w:pPr>
        <w:spacing w:before="69" w:line="221" w:lineRule="auto"/>
        <w:ind w:left="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代理人无转委托权。</w:t>
      </w:r>
    </w:p>
    <w:p w14:paraId="0149B0C1">
      <w:pPr>
        <w:pStyle w:val="5"/>
        <w:spacing w:line="278" w:lineRule="auto"/>
        <w:rPr>
          <w:color w:val="000000" w:themeColor="text1"/>
          <w:highlight w:val="none"/>
          <w14:textFill>
            <w14:solidFill>
              <w14:schemeClr w14:val="tx1"/>
            </w14:solidFill>
          </w14:textFill>
        </w:rPr>
      </w:pPr>
    </w:p>
    <w:p w14:paraId="0D1B8004">
      <w:pPr>
        <w:pStyle w:val="5"/>
        <w:spacing w:line="278" w:lineRule="auto"/>
        <w:rPr>
          <w:color w:val="000000" w:themeColor="text1"/>
          <w:highlight w:val="none"/>
          <w14:textFill>
            <w14:solidFill>
              <w14:schemeClr w14:val="tx1"/>
            </w14:solidFill>
          </w14:textFill>
        </w:rPr>
      </w:pPr>
    </w:p>
    <w:p w14:paraId="2F1E69A0">
      <w:pPr>
        <w:pStyle w:val="5"/>
        <w:spacing w:line="278" w:lineRule="auto"/>
        <w:rPr>
          <w:color w:val="000000" w:themeColor="text1"/>
          <w:highlight w:val="none"/>
          <w14:textFill>
            <w14:solidFill>
              <w14:schemeClr w14:val="tx1"/>
            </w14:solidFill>
          </w14:textFill>
        </w:rPr>
      </w:pPr>
    </w:p>
    <w:p w14:paraId="26F9A99F">
      <w:pPr>
        <w:spacing w:before="68" w:line="220" w:lineRule="auto"/>
        <w:ind w:right="8"/>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投  标</w:t>
      </w:r>
      <w:r>
        <w:rPr>
          <w:rFonts w:ascii="宋体" w:hAnsi="宋体" w:eastAsia="宋体" w:cs="宋体"/>
          <w:color w:val="000000" w:themeColor="text1"/>
          <w:spacing w:val="5"/>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人</w:t>
      </w:r>
      <w:r>
        <w:rPr>
          <w:rFonts w:ascii="宋体" w:hAnsi="宋体" w:eastAsia="宋体" w:cs="宋体"/>
          <w:color w:val="000000" w:themeColor="text1"/>
          <w:spacing w:val="-4"/>
          <w:sz w:val="21"/>
          <w:szCs w:val="21"/>
          <w:highlight w:val="none"/>
          <w14:textFill>
            <w14:solidFill>
              <w14:schemeClr w14:val="tx1"/>
            </w14:solidFill>
          </w14:textFill>
        </w:rPr>
        <w:t>：</w:t>
      </w:r>
      <w:r>
        <w:rPr>
          <w:rFonts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4"/>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盖单位章）</w:t>
      </w:r>
    </w:p>
    <w:p w14:paraId="6B3353EF">
      <w:pPr>
        <w:pStyle w:val="5"/>
        <w:spacing w:line="477" w:lineRule="auto"/>
        <w:rPr>
          <w:color w:val="000000" w:themeColor="text1"/>
          <w:highlight w:val="none"/>
          <w14:textFill>
            <w14:solidFill>
              <w14:schemeClr w14:val="tx1"/>
            </w14:solidFill>
          </w14:textFill>
        </w:rPr>
      </w:pPr>
    </w:p>
    <w:p w14:paraId="597B590D">
      <w:pPr>
        <w:spacing w:before="69" w:line="220" w:lineRule="auto"/>
        <w:ind w:right="8"/>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法定代表人</w:t>
      </w:r>
      <w:r>
        <w:rPr>
          <w:rFonts w:ascii="宋体" w:hAnsi="宋体" w:eastAsia="宋体" w:cs="宋体"/>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签章）</w:t>
      </w:r>
    </w:p>
    <w:p w14:paraId="6CD1429A">
      <w:pPr>
        <w:pStyle w:val="5"/>
        <w:rPr>
          <w:color w:val="000000" w:themeColor="text1"/>
          <w:highlight w:val="none"/>
          <w14:textFill>
            <w14:solidFill>
              <w14:schemeClr w14:val="tx1"/>
            </w14:solidFill>
          </w14:textFill>
        </w:rPr>
      </w:pPr>
    </w:p>
    <w:p w14:paraId="6775EF5C">
      <w:pPr>
        <w:pStyle w:val="5"/>
        <w:rPr>
          <w:color w:val="000000" w:themeColor="text1"/>
          <w:highlight w:val="none"/>
          <w14:textFill>
            <w14:solidFill>
              <w14:schemeClr w14:val="tx1"/>
            </w14:solidFill>
          </w14:textFill>
        </w:rPr>
      </w:pPr>
    </w:p>
    <w:p w14:paraId="0BC88F7E">
      <w:pPr>
        <w:spacing w:before="68" w:line="221" w:lineRule="auto"/>
        <w:ind w:left="3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身份证号码：</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p>
    <w:p w14:paraId="089C8F80">
      <w:pPr>
        <w:pStyle w:val="5"/>
        <w:spacing w:line="476" w:lineRule="auto"/>
        <w:rPr>
          <w:color w:val="000000" w:themeColor="text1"/>
          <w:highlight w:val="none"/>
          <w14:textFill>
            <w14:solidFill>
              <w14:schemeClr w14:val="tx1"/>
            </w14:solidFill>
          </w14:textFill>
        </w:rPr>
      </w:pPr>
    </w:p>
    <w:p w14:paraId="693BB31E">
      <w:pPr>
        <w:spacing w:before="69" w:line="220" w:lineRule="auto"/>
        <w:ind w:right="8"/>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委托代理人</w:t>
      </w:r>
      <w:r>
        <w:rPr>
          <w:rFonts w:ascii="宋体" w:hAnsi="宋体" w:eastAsia="宋体" w:cs="宋体"/>
          <w:color w:val="000000" w:themeColor="text1"/>
          <w:spacing w:val="-3"/>
          <w:sz w:val="21"/>
          <w:szCs w:val="21"/>
          <w:highlight w:val="none"/>
          <w14:textFill>
            <w14:solidFill>
              <w14:schemeClr w14:val="tx1"/>
            </w14:solidFill>
          </w14:textFill>
        </w:rPr>
        <w:t>：</w:t>
      </w:r>
      <w:r>
        <w:rPr>
          <w:rFonts w:ascii="宋体" w:hAnsi="宋体" w:eastAsia="宋体" w:cs="宋体"/>
          <w:color w:val="000000" w:themeColor="text1"/>
          <w:spacing w:val="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签章）</w:t>
      </w:r>
    </w:p>
    <w:p w14:paraId="5117C870">
      <w:pPr>
        <w:pStyle w:val="5"/>
        <w:spacing w:line="477" w:lineRule="auto"/>
        <w:rPr>
          <w:color w:val="000000" w:themeColor="text1"/>
          <w:highlight w:val="none"/>
          <w14:textFill>
            <w14:solidFill>
              <w14:schemeClr w14:val="tx1"/>
            </w14:solidFill>
          </w14:textFill>
        </w:rPr>
      </w:pPr>
    </w:p>
    <w:p w14:paraId="227957C3">
      <w:pPr>
        <w:spacing w:before="69" w:line="221" w:lineRule="auto"/>
        <w:ind w:left="338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身份证号码：</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p>
    <w:p w14:paraId="3F18554E">
      <w:pPr>
        <w:pStyle w:val="5"/>
        <w:spacing w:line="479" w:lineRule="auto"/>
        <w:rPr>
          <w:color w:val="000000" w:themeColor="text1"/>
          <w:highlight w:val="none"/>
          <w14:textFill>
            <w14:solidFill>
              <w14:schemeClr w14:val="tx1"/>
            </w14:solidFill>
          </w14:textFill>
        </w:rPr>
      </w:pPr>
    </w:p>
    <w:p w14:paraId="427EA3B4">
      <w:pPr>
        <w:tabs>
          <w:tab w:val="left" w:pos="5685"/>
        </w:tabs>
        <w:spacing w:before="68" w:line="221" w:lineRule="auto"/>
        <w:ind w:left="484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9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年</w:t>
      </w:r>
      <w:r>
        <w:rPr>
          <w:rFonts w:ascii="宋体" w:hAnsi="宋体" w:eastAsia="宋体" w:cs="宋体"/>
          <w:color w:val="000000" w:themeColor="text1"/>
          <w:spacing w:val="1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7"/>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月</w:t>
      </w:r>
      <w:r>
        <w:rPr>
          <w:rFonts w:ascii="宋体" w:hAnsi="宋体" w:eastAsia="宋体" w:cs="宋体"/>
          <w:color w:val="000000" w:themeColor="text1"/>
          <w:spacing w:val="1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55"/>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日</w:t>
      </w:r>
    </w:p>
    <w:p w14:paraId="7B9CAFA3">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108" w:type="default"/>
          <w:pgSz w:w="11907" w:h="16839"/>
          <w:pgMar w:top="400" w:right="1785" w:bottom="860" w:left="1785" w:header="0" w:footer="622" w:gutter="0"/>
          <w:cols w:space="720" w:num="1"/>
        </w:sectPr>
      </w:pPr>
    </w:p>
    <w:p w14:paraId="722A0894">
      <w:pPr>
        <w:pStyle w:val="5"/>
        <w:spacing w:line="255" w:lineRule="auto"/>
        <w:rPr>
          <w:color w:val="000000" w:themeColor="text1"/>
          <w:highlight w:val="none"/>
          <w14:textFill>
            <w14:solidFill>
              <w14:schemeClr w14:val="tx1"/>
            </w14:solidFill>
          </w14:textFill>
        </w:rPr>
      </w:pPr>
    </w:p>
    <w:p w14:paraId="750107CA">
      <w:pPr>
        <w:pStyle w:val="5"/>
        <w:spacing w:line="255" w:lineRule="auto"/>
        <w:rPr>
          <w:color w:val="000000" w:themeColor="text1"/>
          <w:highlight w:val="none"/>
          <w14:textFill>
            <w14:solidFill>
              <w14:schemeClr w14:val="tx1"/>
            </w14:solidFill>
          </w14:textFill>
        </w:rPr>
      </w:pPr>
    </w:p>
    <w:p w14:paraId="65133F71">
      <w:pPr>
        <w:pStyle w:val="5"/>
        <w:spacing w:line="255" w:lineRule="auto"/>
        <w:rPr>
          <w:color w:val="000000" w:themeColor="text1"/>
          <w:highlight w:val="none"/>
          <w14:textFill>
            <w14:solidFill>
              <w14:schemeClr w14:val="tx1"/>
            </w14:solidFill>
          </w14:textFill>
        </w:rPr>
      </w:pPr>
    </w:p>
    <w:p w14:paraId="7FA653F0">
      <w:pPr>
        <w:pStyle w:val="5"/>
        <w:spacing w:line="256" w:lineRule="auto"/>
        <w:rPr>
          <w:color w:val="000000" w:themeColor="text1"/>
          <w:highlight w:val="none"/>
          <w14:textFill>
            <w14:solidFill>
              <w14:schemeClr w14:val="tx1"/>
            </w14:solidFill>
          </w14:textFill>
        </w:rPr>
      </w:pPr>
    </w:p>
    <w:p w14:paraId="3031B4F6">
      <w:pPr>
        <w:spacing w:before="91" w:line="220" w:lineRule="auto"/>
        <w:ind w:left="3204"/>
        <w:outlineLvl w:val="1"/>
        <w:rPr>
          <w:rFonts w:ascii="黑体" w:hAnsi="黑体" w:eastAsia="黑体" w:cs="黑体"/>
          <w:color w:val="000000" w:themeColor="text1"/>
          <w:sz w:val="28"/>
          <w:szCs w:val="28"/>
          <w:highlight w:val="none"/>
          <w14:textFill>
            <w14:solidFill>
              <w14:schemeClr w14:val="tx1"/>
            </w14:solidFill>
          </w14:textFill>
        </w:rPr>
      </w:pPr>
      <w:bookmarkStart w:id="358" w:name="bookmark160"/>
      <w:bookmarkEnd w:id="358"/>
      <w:bookmarkStart w:id="359" w:name="_Toc32137"/>
      <w:bookmarkStart w:id="360" w:name="_Toc21293"/>
      <w:r>
        <w:rPr>
          <w:rFonts w:ascii="黑体" w:hAnsi="黑体" w:eastAsia="黑体" w:cs="黑体"/>
          <w:color w:val="000000" w:themeColor="text1"/>
          <w:spacing w:val="-2"/>
          <w:sz w:val="28"/>
          <w:szCs w:val="28"/>
          <w:highlight w:val="none"/>
          <w14:textFill>
            <w14:solidFill>
              <w14:schemeClr w14:val="tx1"/>
            </w14:solidFill>
          </w14:textFill>
        </w:rPr>
        <w:t>三、投标保证金</w:t>
      </w:r>
      <w:bookmarkEnd w:id="359"/>
      <w:bookmarkEnd w:id="360"/>
    </w:p>
    <w:p w14:paraId="22C11BF3">
      <w:pPr>
        <w:pStyle w:val="5"/>
        <w:spacing w:line="475" w:lineRule="auto"/>
        <w:rPr>
          <w:color w:val="000000" w:themeColor="text1"/>
          <w:highlight w:val="none"/>
          <w14:textFill>
            <w14:solidFill>
              <w14:schemeClr w14:val="tx1"/>
            </w14:solidFill>
          </w14:textFill>
        </w:rPr>
      </w:pPr>
    </w:p>
    <w:p w14:paraId="20775374">
      <w:pPr>
        <w:spacing w:before="69" w:line="212" w:lineRule="auto"/>
        <w:ind w:left="41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b/>
          <w:bCs/>
          <w:color w:val="000000" w:themeColor="text1"/>
          <w:spacing w:val="-2"/>
          <w:sz w:val="21"/>
          <w:szCs w:val="21"/>
          <w:highlight w:val="none"/>
          <w14:textFill>
            <w14:solidFill>
              <w14:schemeClr w14:val="tx1"/>
            </w14:solidFill>
          </w14:textFill>
        </w:rPr>
        <w:t>（一）若采用现金或支票，投标人应填写以下表</w:t>
      </w:r>
      <w:r>
        <w:rPr>
          <w:rFonts w:ascii="宋体" w:hAnsi="宋体" w:eastAsia="宋体" w:cs="宋体"/>
          <w:b/>
          <w:bCs/>
          <w:color w:val="000000" w:themeColor="text1"/>
          <w:spacing w:val="-3"/>
          <w:sz w:val="21"/>
          <w:szCs w:val="21"/>
          <w:highlight w:val="none"/>
          <w14:textFill>
            <w14:solidFill>
              <w14:schemeClr w14:val="tx1"/>
            </w14:solidFill>
          </w14:textFill>
        </w:rPr>
        <w:t>格信息并提供汇款凭证的扫描件。</w:t>
      </w:r>
    </w:p>
    <w:tbl>
      <w:tblPr>
        <w:tblStyle w:val="14"/>
        <w:tblW w:w="8194" w:type="dxa"/>
        <w:tblInd w:w="12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62"/>
        <w:gridCol w:w="2886"/>
        <w:gridCol w:w="1166"/>
        <w:gridCol w:w="2780"/>
      </w:tblGrid>
      <w:tr w14:paraId="17CA9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8194" w:type="dxa"/>
            <w:gridSpan w:val="4"/>
            <w:vAlign w:val="top"/>
          </w:tcPr>
          <w:p w14:paraId="089B00A4">
            <w:pPr>
              <w:pStyle w:val="15"/>
              <w:spacing w:before="34" w:line="209" w:lineRule="auto"/>
              <w:ind w:left="3471"/>
              <w:rPr>
                <w:color w:val="000000" w:themeColor="text1"/>
                <w:highlight w:val="none"/>
                <w14:textFill>
                  <w14:solidFill>
                    <w14:schemeClr w14:val="tx1"/>
                  </w14:solidFill>
                </w14:textFill>
              </w:rPr>
            </w:pPr>
            <w:r>
              <w:rPr>
                <w:b/>
                <w:bCs/>
                <w:color w:val="000000" w:themeColor="text1"/>
                <w:spacing w:val="-3"/>
                <w:highlight w:val="none"/>
                <w14:textFill>
                  <w14:solidFill>
                    <w14:schemeClr w14:val="tx1"/>
                  </w14:solidFill>
                </w14:textFill>
              </w:rPr>
              <w:t>现金汇款信息</w:t>
            </w:r>
          </w:p>
        </w:tc>
      </w:tr>
      <w:tr w14:paraId="26FA90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362" w:type="dxa"/>
            <w:vAlign w:val="top"/>
          </w:tcPr>
          <w:p w14:paraId="42B614D6">
            <w:pPr>
              <w:pStyle w:val="15"/>
              <w:spacing w:before="30" w:line="206" w:lineRule="auto"/>
              <w:ind w:left="274"/>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收款账户</w:t>
            </w:r>
          </w:p>
        </w:tc>
        <w:tc>
          <w:tcPr>
            <w:tcW w:w="2886" w:type="dxa"/>
            <w:vAlign w:val="top"/>
          </w:tcPr>
          <w:p w14:paraId="09C1831B">
            <w:pPr>
              <w:rPr>
                <w:rFonts w:ascii="Arial"/>
                <w:color w:val="000000" w:themeColor="text1"/>
                <w:sz w:val="21"/>
                <w:highlight w:val="none"/>
                <w14:textFill>
                  <w14:solidFill>
                    <w14:schemeClr w14:val="tx1"/>
                  </w14:solidFill>
                </w14:textFill>
              </w:rPr>
            </w:pPr>
          </w:p>
        </w:tc>
        <w:tc>
          <w:tcPr>
            <w:tcW w:w="1166" w:type="dxa"/>
            <w:vAlign w:val="top"/>
          </w:tcPr>
          <w:p w14:paraId="1FA30855">
            <w:pPr>
              <w:pStyle w:val="15"/>
              <w:spacing w:before="30" w:line="206" w:lineRule="auto"/>
              <w:ind w:left="16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汇款账户</w:t>
            </w:r>
          </w:p>
        </w:tc>
        <w:tc>
          <w:tcPr>
            <w:tcW w:w="2780" w:type="dxa"/>
            <w:vAlign w:val="top"/>
          </w:tcPr>
          <w:p w14:paraId="0A25865B">
            <w:pPr>
              <w:rPr>
                <w:rFonts w:ascii="Arial"/>
                <w:color w:val="000000" w:themeColor="text1"/>
                <w:sz w:val="21"/>
                <w:highlight w:val="none"/>
                <w14:textFill>
                  <w14:solidFill>
                    <w14:schemeClr w14:val="tx1"/>
                  </w14:solidFill>
                </w14:textFill>
              </w:rPr>
            </w:pPr>
          </w:p>
        </w:tc>
      </w:tr>
      <w:tr w14:paraId="08A900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62" w:type="dxa"/>
            <w:vAlign w:val="top"/>
          </w:tcPr>
          <w:p w14:paraId="28A2837E">
            <w:pPr>
              <w:pStyle w:val="15"/>
              <w:spacing w:before="31" w:line="208" w:lineRule="auto"/>
              <w:ind w:left="274"/>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收款账号</w:t>
            </w:r>
          </w:p>
        </w:tc>
        <w:tc>
          <w:tcPr>
            <w:tcW w:w="2886" w:type="dxa"/>
            <w:vAlign w:val="top"/>
          </w:tcPr>
          <w:p w14:paraId="45850CCF">
            <w:pPr>
              <w:rPr>
                <w:rFonts w:ascii="Arial"/>
                <w:color w:val="000000" w:themeColor="text1"/>
                <w:sz w:val="21"/>
                <w:highlight w:val="none"/>
                <w14:textFill>
                  <w14:solidFill>
                    <w14:schemeClr w14:val="tx1"/>
                  </w14:solidFill>
                </w14:textFill>
              </w:rPr>
            </w:pPr>
          </w:p>
        </w:tc>
        <w:tc>
          <w:tcPr>
            <w:tcW w:w="1166" w:type="dxa"/>
            <w:vAlign w:val="top"/>
          </w:tcPr>
          <w:p w14:paraId="24FAF0CD">
            <w:pPr>
              <w:pStyle w:val="15"/>
              <w:spacing w:before="31" w:line="208" w:lineRule="auto"/>
              <w:ind w:left="16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汇款账号</w:t>
            </w:r>
          </w:p>
        </w:tc>
        <w:tc>
          <w:tcPr>
            <w:tcW w:w="2780" w:type="dxa"/>
            <w:vAlign w:val="top"/>
          </w:tcPr>
          <w:p w14:paraId="1978F581">
            <w:pPr>
              <w:rPr>
                <w:rFonts w:ascii="Arial"/>
                <w:color w:val="000000" w:themeColor="text1"/>
                <w:sz w:val="21"/>
                <w:highlight w:val="none"/>
                <w14:textFill>
                  <w14:solidFill>
                    <w14:schemeClr w14:val="tx1"/>
                  </w14:solidFill>
                </w14:textFill>
              </w:rPr>
            </w:pPr>
          </w:p>
        </w:tc>
      </w:tr>
      <w:tr w14:paraId="527D66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62" w:type="dxa"/>
            <w:vAlign w:val="top"/>
          </w:tcPr>
          <w:p w14:paraId="728ACFE5">
            <w:pPr>
              <w:pStyle w:val="15"/>
              <w:spacing w:before="31" w:line="208" w:lineRule="auto"/>
              <w:ind w:left="26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汇款金额</w:t>
            </w:r>
          </w:p>
        </w:tc>
        <w:tc>
          <w:tcPr>
            <w:tcW w:w="2886" w:type="dxa"/>
            <w:vAlign w:val="top"/>
          </w:tcPr>
          <w:p w14:paraId="2187AC69">
            <w:pPr>
              <w:rPr>
                <w:rFonts w:ascii="Arial"/>
                <w:color w:val="000000" w:themeColor="text1"/>
                <w:sz w:val="21"/>
                <w:highlight w:val="none"/>
                <w14:textFill>
                  <w14:solidFill>
                    <w14:schemeClr w14:val="tx1"/>
                  </w14:solidFill>
                </w14:textFill>
              </w:rPr>
            </w:pPr>
          </w:p>
        </w:tc>
        <w:tc>
          <w:tcPr>
            <w:tcW w:w="1166" w:type="dxa"/>
            <w:vAlign w:val="top"/>
          </w:tcPr>
          <w:p w14:paraId="4E02F788">
            <w:pPr>
              <w:pStyle w:val="15"/>
              <w:spacing w:before="31" w:line="208" w:lineRule="auto"/>
              <w:ind w:left="16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汇款时间</w:t>
            </w:r>
          </w:p>
        </w:tc>
        <w:tc>
          <w:tcPr>
            <w:tcW w:w="2780" w:type="dxa"/>
            <w:vAlign w:val="top"/>
          </w:tcPr>
          <w:p w14:paraId="35B4C59B">
            <w:pPr>
              <w:rPr>
                <w:rFonts w:ascii="Arial"/>
                <w:color w:val="000000" w:themeColor="text1"/>
                <w:sz w:val="21"/>
                <w:highlight w:val="none"/>
                <w14:textFill>
                  <w14:solidFill>
                    <w14:schemeClr w14:val="tx1"/>
                  </w14:solidFill>
                </w14:textFill>
              </w:rPr>
            </w:pPr>
          </w:p>
        </w:tc>
      </w:tr>
      <w:tr w14:paraId="30FE3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362" w:type="dxa"/>
            <w:vMerge w:val="restart"/>
            <w:tcBorders>
              <w:bottom w:val="nil"/>
            </w:tcBorders>
            <w:vAlign w:val="top"/>
          </w:tcPr>
          <w:p w14:paraId="2738118D">
            <w:pPr>
              <w:spacing w:line="332" w:lineRule="auto"/>
              <w:rPr>
                <w:rFonts w:ascii="Arial"/>
                <w:color w:val="000000" w:themeColor="text1"/>
                <w:sz w:val="21"/>
                <w:highlight w:val="none"/>
                <w14:textFill>
                  <w14:solidFill>
                    <w14:schemeClr w14:val="tx1"/>
                  </w14:solidFill>
                </w14:textFill>
              </w:rPr>
            </w:pPr>
          </w:p>
          <w:p w14:paraId="02860577">
            <w:pPr>
              <w:spacing w:line="332" w:lineRule="auto"/>
              <w:rPr>
                <w:rFonts w:ascii="Arial"/>
                <w:color w:val="000000" w:themeColor="text1"/>
                <w:sz w:val="21"/>
                <w:highlight w:val="none"/>
                <w14:textFill>
                  <w14:solidFill>
                    <w14:schemeClr w14:val="tx1"/>
                  </w14:solidFill>
                </w14:textFill>
              </w:rPr>
            </w:pPr>
          </w:p>
          <w:p w14:paraId="39A931B4">
            <w:pPr>
              <w:pStyle w:val="15"/>
              <w:spacing w:before="69" w:line="220" w:lineRule="auto"/>
              <w:ind w:left="492"/>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附件</w:t>
            </w:r>
          </w:p>
        </w:tc>
        <w:tc>
          <w:tcPr>
            <w:tcW w:w="6832" w:type="dxa"/>
            <w:gridSpan w:val="3"/>
            <w:vAlign w:val="top"/>
          </w:tcPr>
          <w:p w14:paraId="3ECCCB34">
            <w:pPr>
              <w:pStyle w:val="15"/>
              <w:spacing w:before="31" w:line="205" w:lineRule="auto"/>
              <w:ind w:left="112"/>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汇款凭证扫描件</w:t>
            </w:r>
          </w:p>
        </w:tc>
      </w:tr>
      <w:tr w14:paraId="25B50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62" w:type="dxa"/>
            <w:vMerge w:val="continue"/>
            <w:tcBorders>
              <w:top w:val="nil"/>
              <w:bottom w:val="nil"/>
            </w:tcBorders>
            <w:vAlign w:val="top"/>
          </w:tcPr>
          <w:p w14:paraId="4CF27F8D">
            <w:pPr>
              <w:rPr>
                <w:rFonts w:ascii="Arial"/>
                <w:color w:val="000000" w:themeColor="text1"/>
                <w:sz w:val="21"/>
                <w:highlight w:val="none"/>
                <w14:textFill>
                  <w14:solidFill>
                    <w14:schemeClr w14:val="tx1"/>
                  </w14:solidFill>
                </w14:textFill>
              </w:rPr>
            </w:pPr>
          </w:p>
        </w:tc>
        <w:tc>
          <w:tcPr>
            <w:tcW w:w="6832" w:type="dxa"/>
            <w:gridSpan w:val="3"/>
            <w:vAlign w:val="top"/>
          </w:tcPr>
          <w:p w14:paraId="46245753">
            <w:pPr>
              <w:rPr>
                <w:rFonts w:ascii="Arial"/>
                <w:color w:val="000000" w:themeColor="text1"/>
                <w:sz w:val="21"/>
                <w:highlight w:val="none"/>
                <w14:textFill>
                  <w14:solidFill>
                    <w14:schemeClr w14:val="tx1"/>
                  </w14:solidFill>
                </w14:textFill>
              </w:rPr>
            </w:pPr>
          </w:p>
        </w:tc>
      </w:tr>
      <w:tr w14:paraId="257A6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62" w:type="dxa"/>
            <w:vMerge w:val="continue"/>
            <w:tcBorders>
              <w:top w:val="nil"/>
              <w:bottom w:val="nil"/>
            </w:tcBorders>
            <w:vAlign w:val="top"/>
          </w:tcPr>
          <w:p w14:paraId="08943FE2">
            <w:pPr>
              <w:rPr>
                <w:rFonts w:ascii="Arial"/>
                <w:color w:val="000000" w:themeColor="text1"/>
                <w:sz w:val="21"/>
                <w:highlight w:val="none"/>
                <w14:textFill>
                  <w14:solidFill>
                    <w14:schemeClr w14:val="tx1"/>
                  </w14:solidFill>
                </w14:textFill>
              </w:rPr>
            </w:pPr>
          </w:p>
        </w:tc>
        <w:tc>
          <w:tcPr>
            <w:tcW w:w="6832" w:type="dxa"/>
            <w:gridSpan w:val="3"/>
            <w:vAlign w:val="top"/>
          </w:tcPr>
          <w:p w14:paraId="38516E75">
            <w:pPr>
              <w:pStyle w:val="15"/>
              <w:spacing w:before="32" w:line="207" w:lineRule="auto"/>
              <w:ind w:left="112"/>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基本户开户许可证扫描件</w:t>
            </w:r>
          </w:p>
        </w:tc>
      </w:tr>
      <w:tr w14:paraId="5C6EE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362" w:type="dxa"/>
            <w:vMerge w:val="continue"/>
            <w:tcBorders>
              <w:top w:val="nil"/>
              <w:bottom w:val="nil"/>
            </w:tcBorders>
            <w:vAlign w:val="top"/>
          </w:tcPr>
          <w:p w14:paraId="79F807BB">
            <w:pPr>
              <w:rPr>
                <w:rFonts w:ascii="Arial"/>
                <w:color w:val="000000" w:themeColor="text1"/>
                <w:sz w:val="21"/>
                <w:highlight w:val="none"/>
                <w14:textFill>
                  <w14:solidFill>
                    <w14:schemeClr w14:val="tx1"/>
                  </w14:solidFill>
                </w14:textFill>
              </w:rPr>
            </w:pPr>
          </w:p>
        </w:tc>
        <w:tc>
          <w:tcPr>
            <w:tcW w:w="6832" w:type="dxa"/>
            <w:gridSpan w:val="3"/>
            <w:vAlign w:val="top"/>
          </w:tcPr>
          <w:p w14:paraId="799D7B1B">
            <w:pPr>
              <w:rPr>
                <w:rFonts w:ascii="Arial"/>
                <w:color w:val="000000" w:themeColor="text1"/>
                <w:sz w:val="21"/>
                <w:highlight w:val="none"/>
                <w14:textFill>
                  <w14:solidFill>
                    <w14:schemeClr w14:val="tx1"/>
                  </w14:solidFill>
                </w14:textFill>
              </w:rPr>
            </w:pPr>
          </w:p>
        </w:tc>
      </w:tr>
      <w:tr w14:paraId="3899A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62" w:type="dxa"/>
            <w:vMerge w:val="continue"/>
            <w:tcBorders>
              <w:top w:val="nil"/>
              <w:bottom w:val="nil"/>
            </w:tcBorders>
            <w:vAlign w:val="top"/>
          </w:tcPr>
          <w:p w14:paraId="196C50FD">
            <w:pPr>
              <w:rPr>
                <w:rFonts w:ascii="Arial"/>
                <w:color w:val="000000" w:themeColor="text1"/>
                <w:sz w:val="21"/>
                <w:highlight w:val="none"/>
                <w14:textFill>
                  <w14:solidFill>
                    <w14:schemeClr w14:val="tx1"/>
                  </w14:solidFill>
                </w14:textFill>
              </w:rPr>
            </w:pPr>
          </w:p>
        </w:tc>
        <w:tc>
          <w:tcPr>
            <w:tcW w:w="6832" w:type="dxa"/>
            <w:gridSpan w:val="3"/>
            <w:vAlign w:val="top"/>
          </w:tcPr>
          <w:p w14:paraId="1DAE2A70">
            <w:pPr>
              <w:pStyle w:val="15"/>
              <w:spacing w:before="33" w:line="206" w:lineRule="auto"/>
              <w:ind w:left="11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其他材料</w:t>
            </w:r>
          </w:p>
        </w:tc>
      </w:tr>
      <w:tr w14:paraId="53AEC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362" w:type="dxa"/>
            <w:vMerge w:val="continue"/>
            <w:tcBorders>
              <w:top w:val="nil"/>
            </w:tcBorders>
            <w:vAlign w:val="top"/>
          </w:tcPr>
          <w:p w14:paraId="1AF6A32F">
            <w:pPr>
              <w:rPr>
                <w:rFonts w:ascii="Arial"/>
                <w:color w:val="000000" w:themeColor="text1"/>
                <w:sz w:val="21"/>
                <w:highlight w:val="none"/>
                <w14:textFill>
                  <w14:solidFill>
                    <w14:schemeClr w14:val="tx1"/>
                  </w14:solidFill>
                </w14:textFill>
              </w:rPr>
            </w:pPr>
          </w:p>
        </w:tc>
        <w:tc>
          <w:tcPr>
            <w:tcW w:w="6832" w:type="dxa"/>
            <w:gridSpan w:val="3"/>
            <w:vAlign w:val="top"/>
          </w:tcPr>
          <w:p w14:paraId="5DE19012">
            <w:pPr>
              <w:rPr>
                <w:rFonts w:ascii="Arial"/>
                <w:color w:val="000000" w:themeColor="text1"/>
                <w:sz w:val="21"/>
                <w:highlight w:val="none"/>
                <w14:textFill>
                  <w14:solidFill>
                    <w14:schemeClr w14:val="tx1"/>
                  </w14:solidFill>
                </w14:textFill>
              </w:rPr>
            </w:pPr>
          </w:p>
        </w:tc>
      </w:tr>
    </w:tbl>
    <w:p w14:paraId="5CCE403E">
      <w:pPr>
        <w:pStyle w:val="5"/>
        <w:spacing w:line="475" w:lineRule="auto"/>
        <w:rPr>
          <w:color w:val="000000" w:themeColor="text1"/>
          <w:highlight w:val="none"/>
          <w14:textFill>
            <w14:solidFill>
              <w14:schemeClr w14:val="tx1"/>
            </w14:solidFill>
          </w14:textFill>
        </w:rPr>
      </w:pPr>
    </w:p>
    <w:p w14:paraId="554A5865">
      <w:pPr>
        <w:spacing w:before="68" w:line="282" w:lineRule="auto"/>
        <w:ind w:left="26" w:right="55" w:firstLine="39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b/>
          <w:bCs/>
          <w:color w:val="000000" w:themeColor="text1"/>
          <w:spacing w:val="2"/>
          <w:sz w:val="21"/>
          <w:szCs w:val="21"/>
          <w:highlight w:val="none"/>
          <w14:textFill>
            <w14:solidFill>
              <w14:schemeClr w14:val="tx1"/>
            </w14:solidFill>
          </w14:textFill>
        </w:rPr>
        <w:t>（二）若辽宁省工程建设项目电子保函保险</w:t>
      </w:r>
      <w:r>
        <w:rPr>
          <w:rFonts w:ascii="宋体" w:hAnsi="宋体" w:eastAsia="宋体" w:cs="宋体"/>
          <w:b/>
          <w:bCs/>
          <w:color w:val="000000" w:themeColor="text1"/>
          <w:spacing w:val="1"/>
          <w:sz w:val="21"/>
          <w:szCs w:val="21"/>
          <w:highlight w:val="none"/>
          <w14:textFill>
            <w14:solidFill>
              <w14:schemeClr w14:val="tx1"/>
            </w14:solidFill>
          </w14:textFill>
        </w:rPr>
        <w:t>基础服务平台电子保函，投标人应填写以</w:t>
      </w:r>
      <w:r>
        <w:rPr>
          <w:rFonts w:ascii="宋体" w:hAnsi="宋体" w:eastAsia="宋体" w:cs="宋体"/>
          <w:b/>
          <w:bCs/>
          <w:color w:val="000000" w:themeColor="text1"/>
          <w:spacing w:val="-4"/>
          <w:sz w:val="21"/>
          <w:szCs w:val="21"/>
          <w:highlight w:val="none"/>
          <w14:textFill>
            <w14:solidFill>
              <w14:schemeClr w14:val="tx1"/>
            </w14:solidFill>
          </w14:textFill>
        </w:rPr>
        <w:t>下表格信息。</w:t>
      </w:r>
    </w:p>
    <w:tbl>
      <w:tblPr>
        <w:tblStyle w:val="14"/>
        <w:tblW w:w="8252" w:type="dxa"/>
        <w:tblInd w:w="12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49"/>
        <w:gridCol w:w="6703"/>
      </w:tblGrid>
      <w:tr w14:paraId="5A05FA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52" w:type="dxa"/>
            <w:gridSpan w:val="2"/>
            <w:vAlign w:val="top"/>
          </w:tcPr>
          <w:p w14:paraId="1D986521">
            <w:pPr>
              <w:pStyle w:val="15"/>
              <w:spacing w:before="57" w:line="221" w:lineRule="auto"/>
              <w:ind w:left="1501"/>
              <w:rPr>
                <w:color w:val="000000" w:themeColor="text1"/>
                <w:highlight w:val="none"/>
                <w14:textFill>
                  <w14:solidFill>
                    <w14:schemeClr w14:val="tx1"/>
                  </w14:solidFill>
                </w14:textFill>
              </w:rPr>
            </w:pPr>
            <w:r>
              <w:rPr>
                <w:b/>
                <w:bCs/>
                <w:color w:val="000000" w:themeColor="text1"/>
                <w:spacing w:val="-2"/>
                <w:highlight w:val="none"/>
                <w14:textFill>
                  <w14:solidFill>
                    <w14:schemeClr w14:val="tx1"/>
                  </w14:solidFill>
                </w14:textFill>
              </w:rPr>
              <w:t>辽宁省工程建设项目电子保函保险基础服务平台保函信息</w:t>
            </w:r>
          </w:p>
        </w:tc>
      </w:tr>
      <w:tr w14:paraId="3E0A58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1549" w:type="dxa"/>
            <w:vAlign w:val="top"/>
          </w:tcPr>
          <w:p w14:paraId="545995C6">
            <w:pPr>
              <w:pStyle w:val="15"/>
              <w:spacing w:before="61" w:line="221" w:lineRule="auto"/>
              <w:ind w:left="36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保函编号</w:t>
            </w:r>
          </w:p>
        </w:tc>
        <w:tc>
          <w:tcPr>
            <w:tcW w:w="6703" w:type="dxa"/>
            <w:vAlign w:val="top"/>
          </w:tcPr>
          <w:p w14:paraId="7EA10F1A">
            <w:pPr>
              <w:rPr>
                <w:rFonts w:ascii="Arial"/>
                <w:color w:val="000000" w:themeColor="text1"/>
                <w:sz w:val="21"/>
                <w:highlight w:val="none"/>
                <w14:textFill>
                  <w14:solidFill>
                    <w14:schemeClr w14:val="tx1"/>
                  </w14:solidFill>
                </w14:textFill>
              </w:rPr>
            </w:pPr>
          </w:p>
        </w:tc>
      </w:tr>
      <w:tr w14:paraId="27D8F0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1549" w:type="dxa"/>
            <w:vMerge w:val="restart"/>
            <w:tcBorders>
              <w:bottom w:val="nil"/>
            </w:tcBorders>
            <w:vAlign w:val="top"/>
          </w:tcPr>
          <w:p w14:paraId="1D6B0A51">
            <w:pPr>
              <w:pStyle w:val="15"/>
              <w:spacing w:before="205" w:line="220" w:lineRule="auto"/>
              <w:ind w:left="586"/>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附件</w:t>
            </w:r>
          </w:p>
        </w:tc>
        <w:tc>
          <w:tcPr>
            <w:tcW w:w="6703" w:type="dxa"/>
            <w:vAlign w:val="top"/>
          </w:tcPr>
          <w:p w14:paraId="71E26D3B">
            <w:pPr>
              <w:pStyle w:val="15"/>
              <w:spacing w:before="63" w:line="221" w:lineRule="auto"/>
              <w:ind w:left="137"/>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电子保函扫描件</w:t>
            </w:r>
          </w:p>
        </w:tc>
      </w:tr>
      <w:tr w14:paraId="6513F8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1549" w:type="dxa"/>
            <w:vMerge w:val="continue"/>
            <w:tcBorders>
              <w:top w:val="nil"/>
            </w:tcBorders>
            <w:vAlign w:val="top"/>
          </w:tcPr>
          <w:p w14:paraId="16434813">
            <w:pPr>
              <w:rPr>
                <w:rFonts w:ascii="Arial"/>
                <w:color w:val="000000" w:themeColor="text1"/>
                <w:sz w:val="21"/>
                <w:highlight w:val="none"/>
                <w14:textFill>
                  <w14:solidFill>
                    <w14:schemeClr w14:val="tx1"/>
                  </w14:solidFill>
                </w14:textFill>
              </w:rPr>
            </w:pPr>
          </w:p>
        </w:tc>
        <w:tc>
          <w:tcPr>
            <w:tcW w:w="6703" w:type="dxa"/>
            <w:vAlign w:val="top"/>
          </w:tcPr>
          <w:p w14:paraId="6D7C9A04">
            <w:pPr>
              <w:rPr>
                <w:rFonts w:ascii="Arial"/>
                <w:color w:val="000000" w:themeColor="text1"/>
                <w:sz w:val="21"/>
                <w:highlight w:val="none"/>
                <w14:textFill>
                  <w14:solidFill>
                    <w14:schemeClr w14:val="tx1"/>
                  </w14:solidFill>
                </w14:textFill>
              </w:rPr>
            </w:pPr>
          </w:p>
        </w:tc>
      </w:tr>
    </w:tbl>
    <w:p w14:paraId="4F0E7E80">
      <w:pPr>
        <w:pStyle w:val="5"/>
        <w:spacing w:line="243" w:lineRule="auto"/>
        <w:rPr>
          <w:color w:val="000000" w:themeColor="text1"/>
          <w:highlight w:val="none"/>
          <w14:textFill>
            <w14:solidFill>
              <w14:schemeClr w14:val="tx1"/>
            </w14:solidFill>
          </w14:textFill>
        </w:rPr>
      </w:pPr>
    </w:p>
    <w:p w14:paraId="3C2E2920">
      <w:pPr>
        <w:pStyle w:val="5"/>
        <w:spacing w:line="243" w:lineRule="auto"/>
        <w:rPr>
          <w:color w:val="000000" w:themeColor="text1"/>
          <w:highlight w:val="none"/>
          <w14:textFill>
            <w14:solidFill>
              <w14:schemeClr w14:val="tx1"/>
            </w14:solidFill>
          </w14:textFill>
        </w:rPr>
      </w:pPr>
    </w:p>
    <w:p w14:paraId="0700B348">
      <w:pPr>
        <w:spacing w:before="69" w:line="220" w:lineRule="auto"/>
        <w:ind w:left="41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b/>
          <w:bCs/>
          <w:color w:val="000000" w:themeColor="text1"/>
          <w:spacing w:val="2"/>
          <w:sz w:val="21"/>
          <w:szCs w:val="21"/>
          <w:highlight w:val="none"/>
          <w14:textFill>
            <w14:solidFill>
              <w14:schemeClr w14:val="tx1"/>
            </w14:solidFill>
          </w14:textFill>
        </w:rPr>
        <w:t>（三）若采用纸质保函或其他平台电子保函</w:t>
      </w:r>
      <w:r>
        <w:rPr>
          <w:rFonts w:ascii="宋体" w:hAnsi="宋体" w:eastAsia="宋体" w:cs="宋体"/>
          <w:b/>
          <w:bCs/>
          <w:color w:val="000000" w:themeColor="text1"/>
          <w:spacing w:val="1"/>
          <w:sz w:val="21"/>
          <w:szCs w:val="21"/>
          <w:highlight w:val="none"/>
          <w14:textFill>
            <w14:solidFill>
              <w14:schemeClr w14:val="tx1"/>
            </w14:solidFill>
          </w14:textFill>
        </w:rPr>
        <w:t>，投标人应填写以下表格信息，并提供相</w:t>
      </w:r>
    </w:p>
    <w:p w14:paraId="7EB63B57">
      <w:pPr>
        <w:spacing w:before="150" w:line="212" w:lineRule="auto"/>
        <w:ind w:left="2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b/>
          <w:bCs/>
          <w:color w:val="000000" w:themeColor="text1"/>
          <w:spacing w:val="-6"/>
          <w:sz w:val="21"/>
          <w:szCs w:val="21"/>
          <w:highlight w:val="none"/>
          <w14:textFill>
            <w14:solidFill>
              <w14:schemeClr w14:val="tx1"/>
            </w14:solidFill>
          </w14:textFill>
        </w:rPr>
        <w:t>关材料扫描件信息。</w:t>
      </w:r>
    </w:p>
    <w:tbl>
      <w:tblPr>
        <w:tblStyle w:val="14"/>
        <w:tblW w:w="8194" w:type="dxa"/>
        <w:tblInd w:w="12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4"/>
        <w:gridCol w:w="2876"/>
        <w:gridCol w:w="1379"/>
        <w:gridCol w:w="2565"/>
      </w:tblGrid>
      <w:tr w14:paraId="4036FB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8194" w:type="dxa"/>
            <w:gridSpan w:val="4"/>
            <w:vAlign w:val="top"/>
          </w:tcPr>
          <w:p w14:paraId="5EAD06BA">
            <w:pPr>
              <w:pStyle w:val="15"/>
              <w:spacing w:before="34" w:line="210" w:lineRule="auto"/>
              <w:ind w:left="628"/>
              <w:rPr>
                <w:color w:val="000000" w:themeColor="text1"/>
                <w:highlight w:val="none"/>
                <w14:textFill>
                  <w14:solidFill>
                    <w14:schemeClr w14:val="tx1"/>
                  </w14:solidFill>
                </w14:textFill>
              </w:rPr>
            </w:pPr>
            <w:r>
              <w:rPr>
                <w:b/>
                <w:bCs/>
                <w:color w:val="000000" w:themeColor="text1"/>
                <w:spacing w:val="-2"/>
                <w:highlight w:val="none"/>
                <w14:textFill>
                  <w14:solidFill>
                    <w14:schemeClr w14:val="tx1"/>
                  </w14:solidFill>
                </w14:textFill>
              </w:rPr>
              <w:t>非辽宁省工程建设项目电子保函保险基础服务平台电子保函或纸质保函信息</w:t>
            </w:r>
          </w:p>
        </w:tc>
      </w:tr>
      <w:tr w14:paraId="5F8B2D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374" w:type="dxa"/>
            <w:vAlign w:val="top"/>
          </w:tcPr>
          <w:p w14:paraId="5CBC575B">
            <w:pPr>
              <w:pStyle w:val="15"/>
              <w:spacing w:before="29" w:line="224" w:lineRule="auto"/>
              <w:ind w:left="586" w:right="157" w:hanging="41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保函承保单</w:t>
            </w:r>
            <w:r>
              <w:rPr>
                <w:color w:val="000000" w:themeColor="text1"/>
                <w:highlight w:val="none"/>
                <w14:textFill>
                  <w14:solidFill>
                    <w14:schemeClr w14:val="tx1"/>
                  </w14:solidFill>
                </w14:textFill>
              </w:rPr>
              <w:t>位</w:t>
            </w:r>
          </w:p>
        </w:tc>
        <w:tc>
          <w:tcPr>
            <w:tcW w:w="2876" w:type="dxa"/>
            <w:vAlign w:val="top"/>
          </w:tcPr>
          <w:p w14:paraId="334BF8A6">
            <w:pPr>
              <w:rPr>
                <w:rFonts w:ascii="Arial"/>
                <w:color w:val="000000" w:themeColor="text1"/>
                <w:sz w:val="21"/>
                <w:highlight w:val="none"/>
                <w14:textFill>
                  <w14:solidFill>
                    <w14:schemeClr w14:val="tx1"/>
                  </w14:solidFill>
                </w14:textFill>
              </w:rPr>
            </w:pPr>
          </w:p>
        </w:tc>
        <w:tc>
          <w:tcPr>
            <w:tcW w:w="1379" w:type="dxa"/>
            <w:vAlign w:val="top"/>
          </w:tcPr>
          <w:p w14:paraId="2048DD04">
            <w:pPr>
              <w:pStyle w:val="15"/>
              <w:spacing w:before="163" w:line="221" w:lineRule="auto"/>
              <w:ind w:left="276"/>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保函额度</w:t>
            </w:r>
          </w:p>
        </w:tc>
        <w:tc>
          <w:tcPr>
            <w:tcW w:w="2565" w:type="dxa"/>
            <w:vAlign w:val="top"/>
          </w:tcPr>
          <w:p w14:paraId="3EA1FD59">
            <w:pPr>
              <w:rPr>
                <w:rFonts w:ascii="Arial"/>
                <w:color w:val="000000" w:themeColor="text1"/>
                <w:sz w:val="21"/>
                <w:highlight w:val="none"/>
                <w14:textFill>
                  <w14:solidFill>
                    <w14:schemeClr w14:val="tx1"/>
                  </w14:solidFill>
                </w14:textFill>
              </w:rPr>
            </w:pPr>
          </w:p>
        </w:tc>
      </w:tr>
      <w:tr w14:paraId="0A7186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374" w:type="dxa"/>
            <w:vAlign w:val="top"/>
          </w:tcPr>
          <w:p w14:paraId="3F767000">
            <w:pPr>
              <w:pStyle w:val="15"/>
              <w:spacing w:before="29" w:line="224" w:lineRule="auto"/>
              <w:ind w:left="584" w:right="157" w:hanging="420"/>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缴费账户名</w:t>
            </w:r>
            <w:r>
              <w:rPr>
                <w:color w:val="000000" w:themeColor="text1"/>
                <w:highlight w:val="none"/>
                <w14:textFill>
                  <w14:solidFill>
                    <w14:schemeClr w14:val="tx1"/>
                  </w14:solidFill>
                </w14:textFill>
              </w:rPr>
              <w:t>称</w:t>
            </w:r>
          </w:p>
        </w:tc>
        <w:tc>
          <w:tcPr>
            <w:tcW w:w="2876" w:type="dxa"/>
            <w:vAlign w:val="top"/>
          </w:tcPr>
          <w:p w14:paraId="26259337">
            <w:pPr>
              <w:rPr>
                <w:rFonts w:ascii="Arial"/>
                <w:color w:val="000000" w:themeColor="text1"/>
                <w:sz w:val="21"/>
                <w:highlight w:val="none"/>
                <w14:textFill>
                  <w14:solidFill>
                    <w14:schemeClr w14:val="tx1"/>
                  </w14:solidFill>
                </w14:textFill>
              </w:rPr>
            </w:pPr>
          </w:p>
        </w:tc>
        <w:tc>
          <w:tcPr>
            <w:tcW w:w="1379" w:type="dxa"/>
            <w:vAlign w:val="top"/>
          </w:tcPr>
          <w:p w14:paraId="521C83A8">
            <w:pPr>
              <w:pStyle w:val="15"/>
              <w:spacing w:before="29" w:line="224" w:lineRule="auto"/>
              <w:ind w:left="606" w:right="158" w:hanging="43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保函办理时</w:t>
            </w:r>
            <w:r>
              <w:rPr>
                <w:color w:val="000000" w:themeColor="text1"/>
                <w:highlight w:val="none"/>
                <w14:textFill>
                  <w14:solidFill>
                    <w14:schemeClr w14:val="tx1"/>
                  </w14:solidFill>
                </w14:textFill>
              </w:rPr>
              <w:t>间</w:t>
            </w:r>
          </w:p>
        </w:tc>
        <w:tc>
          <w:tcPr>
            <w:tcW w:w="2565" w:type="dxa"/>
            <w:vAlign w:val="top"/>
          </w:tcPr>
          <w:p w14:paraId="6EBB80D4">
            <w:pPr>
              <w:rPr>
                <w:rFonts w:ascii="Arial"/>
                <w:color w:val="000000" w:themeColor="text1"/>
                <w:sz w:val="21"/>
                <w:highlight w:val="none"/>
                <w14:textFill>
                  <w14:solidFill>
                    <w14:schemeClr w14:val="tx1"/>
                  </w14:solidFill>
                </w14:textFill>
              </w:rPr>
            </w:pPr>
          </w:p>
        </w:tc>
      </w:tr>
      <w:tr w14:paraId="561B95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374" w:type="dxa"/>
            <w:vAlign w:val="top"/>
          </w:tcPr>
          <w:p w14:paraId="4404145F">
            <w:pPr>
              <w:pStyle w:val="15"/>
              <w:spacing w:before="30" w:line="206" w:lineRule="auto"/>
              <w:ind w:left="270"/>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缴费账号</w:t>
            </w:r>
          </w:p>
        </w:tc>
        <w:tc>
          <w:tcPr>
            <w:tcW w:w="2876" w:type="dxa"/>
            <w:vAlign w:val="top"/>
          </w:tcPr>
          <w:p w14:paraId="218B5F2C">
            <w:pPr>
              <w:rPr>
                <w:rFonts w:ascii="Arial"/>
                <w:color w:val="000000" w:themeColor="text1"/>
                <w:sz w:val="21"/>
                <w:highlight w:val="none"/>
                <w14:textFill>
                  <w14:solidFill>
                    <w14:schemeClr w14:val="tx1"/>
                  </w14:solidFill>
                </w14:textFill>
              </w:rPr>
            </w:pPr>
          </w:p>
        </w:tc>
        <w:tc>
          <w:tcPr>
            <w:tcW w:w="1379" w:type="dxa"/>
            <w:vAlign w:val="top"/>
          </w:tcPr>
          <w:p w14:paraId="745F1EC8">
            <w:pPr>
              <w:pStyle w:val="15"/>
              <w:spacing w:before="30" w:line="206" w:lineRule="auto"/>
              <w:ind w:left="17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保函有效期</w:t>
            </w:r>
          </w:p>
        </w:tc>
        <w:tc>
          <w:tcPr>
            <w:tcW w:w="2565" w:type="dxa"/>
            <w:vAlign w:val="top"/>
          </w:tcPr>
          <w:p w14:paraId="743E6509">
            <w:pPr>
              <w:rPr>
                <w:rFonts w:ascii="Arial"/>
                <w:color w:val="000000" w:themeColor="text1"/>
                <w:sz w:val="21"/>
                <w:highlight w:val="none"/>
                <w14:textFill>
                  <w14:solidFill>
                    <w14:schemeClr w14:val="tx1"/>
                  </w14:solidFill>
                </w14:textFill>
              </w:rPr>
            </w:pPr>
          </w:p>
        </w:tc>
      </w:tr>
      <w:tr w14:paraId="3D6AD6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1374" w:type="dxa"/>
            <w:vAlign w:val="top"/>
          </w:tcPr>
          <w:p w14:paraId="3724E0E2">
            <w:pPr>
              <w:pStyle w:val="15"/>
              <w:spacing w:before="34" w:line="223" w:lineRule="auto"/>
              <w:ind w:left="393" w:right="157" w:hanging="226"/>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保函验真平</w:t>
            </w:r>
            <w:r>
              <w:rPr>
                <w:color w:val="000000" w:themeColor="text1"/>
                <w:spacing w:val="-5"/>
                <w:highlight w:val="none"/>
                <w14:textFill>
                  <w14:solidFill>
                    <w14:schemeClr w14:val="tx1"/>
                  </w14:solidFill>
                </w14:textFill>
              </w:rPr>
              <w:t>台网址</w:t>
            </w:r>
          </w:p>
        </w:tc>
        <w:tc>
          <w:tcPr>
            <w:tcW w:w="6820" w:type="dxa"/>
            <w:gridSpan w:val="3"/>
            <w:vAlign w:val="top"/>
          </w:tcPr>
          <w:p w14:paraId="1D372F23">
            <w:pPr>
              <w:rPr>
                <w:rFonts w:ascii="Arial"/>
                <w:color w:val="000000" w:themeColor="text1"/>
                <w:sz w:val="21"/>
                <w:highlight w:val="none"/>
                <w14:textFill>
                  <w14:solidFill>
                    <w14:schemeClr w14:val="tx1"/>
                  </w14:solidFill>
                </w14:textFill>
              </w:rPr>
            </w:pPr>
          </w:p>
        </w:tc>
      </w:tr>
      <w:tr w14:paraId="219FDB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374" w:type="dxa"/>
            <w:vMerge w:val="restart"/>
            <w:tcBorders>
              <w:bottom w:val="nil"/>
            </w:tcBorders>
            <w:vAlign w:val="top"/>
          </w:tcPr>
          <w:p w14:paraId="5CC6A668">
            <w:pPr>
              <w:spacing w:line="314" w:lineRule="auto"/>
              <w:rPr>
                <w:rFonts w:ascii="Arial"/>
                <w:color w:val="000000" w:themeColor="text1"/>
                <w:sz w:val="21"/>
                <w:highlight w:val="none"/>
                <w14:textFill>
                  <w14:solidFill>
                    <w14:schemeClr w14:val="tx1"/>
                  </w14:solidFill>
                </w14:textFill>
              </w:rPr>
            </w:pPr>
          </w:p>
          <w:p w14:paraId="01A3DC75">
            <w:pPr>
              <w:spacing w:line="314" w:lineRule="auto"/>
              <w:rPr>
                <w:rFonts w:ascii="Arial"/>
                <w:color w:val="000000" w:themeColor="text1"/>
                <w:sz w:val="21"/>
                <w:highlight w:val="none"/>
                <w14:textFill>
                  <w14:solidFill>
                    <w14:schemeClr w14:val="tx1"/>
                  </w14:solidFill>
                </w14:textFill>
              </w:rPr>
            </w:pPr>
          </w:p>
          <w:p w14:paraId="27406EAF">
            <w:pPr>
              <w:spacing w:line="315" w:lineRule="auto"/>
              <w:rPr>
                <w:rFonts w:ascii="Arial"/>
                <w:color w:val="000000" w:themeColor="text1"/>
                <w:sz w:val="21"/>
                <w:highlight w:val="none"/>
                <w14:textFill>
                  <w14:solidFill>
                    <w14:schemeClr w14:val="tx1"/>
                  </w14:solidFill>
                </w14:textFill>
              </w:rPr>
            </w:pPr>
          </w:p>
          <w:p w14:paraId="5C6B2AB9">
            <w:pPr>
              <w:pStyle w:val="15"/>
              <w:spacing w:before="68" w:line="220" w:lineRule="auto"/>
              <w:ind w:left="499"/>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附件</w:t>
            </w:r>
          </w:p>
        </w:tc>
        <w:tc>
          <w:tcPr>
            <w:tcW w:w="6820" w:type="dxa"/>
            <w:gridSpan w:val="3"/>
            <w:vAlign w:val="top"/>
          </w:tcPr>
          <w:p w14:paraId="0BD5EDCB">
            <w:pPr>
              <w:pStyle w:val="15"/>
              <w:spacing w:before="31" w:line="205" w:lineRule="auto"/>
              <w:ind w:left="11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保函扫描件</w:t>
            </w:r>
          </w:p>
        </w:tc>
      </w:tr>
      <w:tr w14:paraId="370370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74" w:type="dxa"/>
            <w:vMerge w:val="continue"/>
            <w:tcBorders>
              <w:top w:val="nil"/>
              <w:bottom w:val="nil"/>
            </w:tcBorders>
            <w:vAlign w:val="top"/>
          </w:tcPr>
          <w:p w14:paraId="3D4EB513">
            <w:pPr>
              <w:rPr>
                <w:rFonts w:ascii="Arial"/>
                <w:color w:val="000000" w:themeColor="text1"/>
                <w:sz w:val="21"/>
                <w:highlight w:val="none"/>
                <w14:textFill>
                  <w14:solidFill>
                    <w14:schemeClr w14:val="tx1"/>
                  </w14:solidFill>
                </w14:textFill>
              </w:rPr>
            </w:pPr>
          </w:p>
        </w:tc>
        <w:tc>
          <w:tcPr>
            <w:tcW w:w="6820" w:type="dxa"/>
            <w:gridSpan w:val="3"/>
            <w:vAlign w:val="top"/>
          </w:tcPr>
          <w:p w14:paraId="0B677E17">
            <w:pPr>
              <w:rPr>
                <w:rFonts w:ascii="Arial"/>
                <w:color w:val="000000" w:themeColor="text1"/>
                <w:sz w:val="21"/>
                <w:highlight w:val="none"/>
                <w14:textFill>
                  <w14:solidFill>
                    <w14:schemeClr w14:val="tx1"/>
                  </w14:solidFill>
                </w14:textFill>
              </w:rPr>
            </w:pPr>
          </w:p>
        </w:tc>
      </w:tr>
      <w:tr w14:paraId="4EC6F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74" w:type="dxa"/>
            <w:vMerge w:val="continue"/>
            <w:tcBorders>
              <w:top w:val="nil"/>
              <w:bottom w:val="nil"/>
            </w:tcBorders>
            <w:vAlign w:val="top"/>
          </w:tcPr>
          <w:p w14:paraId="323B26D2">
            <w:pPr>
              <w:rPr>
                <w:rFonts w:ascii="Arial"/>
                <w:color w:val="000000" w:themeColor="text1"/>
                <w:sz w:val="21"/>
                <w:highlight w:val="none"/>
                <w14:textFill>
                  <w14:solidFill>
                    <w14:schemeClr w14:val="tx1"/>
                  </w14:solidFill>
                </w14:textFill>
              </w:rPr>
            </w:pPr>
          </w:p>
        </w:tc>
        <w:tc>
          <w:tcPr>
            <w:tcW w:w="6820" w:type="dxa"/>
            <w:gridSpan w:val="3"/>
            <w:vAlign w:val="top"/>
          </w:tcPr>
          <w:p w14:paraId="420A26A8">
            <w:pPr>
              <w:pStyle w:val="15"/>
              <w:spacing w:before="32" w:line="207" w:lineRule="auto"/>
              <w:ind w:left="110"/>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缴费凭证扫描件</w:t>
            </w:r>
          </w:p>
        </w:tc>
      </w:tr>
      <w:tr w14:paraId="4F1FC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374" w:type="dxa"/>
            <w:vMerge w:val="continue"/>
            <w:tcBorders>
              <w:top w:val="nil"/>
              <w:bottom w:val="nil"/>
            </w:tcBorders>
            <w:vAlign w:val="top"/>
          </w:tcPr>
          <w:p w14:paraId="6112316C">
            <w:pPr>
              <w:rPr>
                <w:rFonts w:ascii="Arial"/>
                <w:color w:val="000000" w:themeColor="text1"/>
                <w:sz w:val="21"/>
                <w:highlight w:val="none"/>
                <w14:textFill>
                  <w14:solidFill>
                    <w14:schemeClr w14:val="tx1"/>
                  </w14:solidFill>
                </w14:textFill>
              </w:rPr>
            </w:pPr>
          </w:p>
        </w:tc>
        <w:tc>
          <w:tcPr>
            <w:tcW w:w="6820" w:type="dxa"/>
            <w:gridSpan w:val="3"/>
            <w:vAlign w:val="top"/>
          </w:tcPr>
          <w:p w14:paraId="068C1BDB">
            <w:pPr>
              <w:rPr>
                <w:rFonts w:ascii="Arial"/>
                <w:color w:val="000000" w:themeColor="text1"/>
                <w:sz w:val="21"/>
                <w:highlight w:val="none"/>
                <w14:textFill>
                  <w14:solidFill>
                    <w14:schemeClr w14:val="tx1"/>
                  </w14:solidFill>
                </w14:textFill>
              </w:rPr>
            </w:pPr>
          </w:p>
        </w:tc>
      </w:tr>
      <w:tr w14:paraId="34E2B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74" w:type="dxa"/>
            <w:vMerge w:val="continue"/>
            <w:tcBorders>
              <w:top w:val="nil"/>
              <w:bottom w:val="nil"/>
            </w:tcBorders>
            <w:vAlign w:val="top"/>
          </w:tcPr>
          <w:p w14:paraId="4BF1C7DA">
            <w:pPr>
              <w:rPr>
                <w:rFonts w:ascii="Arial"/>
                <w:color w:val="000000" w:themeColor="text1"/>
                <w:sz w:val="21"/>
                <w:highlight w:val="none"/>
                <w14:textFill>
                  <w14:solidFill>
                    <w14:schemeClr w14:val="tx1"/>
                  </w14:solidFill>
                </w14:textFill>
              </w:rPr>
            </w:pPr>
          </w:p>
        </w:tc>
        <w:tc>
          <w:tcPr>
            <w:tcW w:w="6820" w:type="dxa"/>
            <w:gridSpan w:val="3"/>
            <w:vAlign w:val="top"/>
          </w:tcPr>
          <w:p w14:paraId="07CA2011">
            <w:pPr>
              <w:pStyle w:val="15"/>
              <w:spacing w:before="33" w:line="206" w:lineRule="auto"/>
              <w:ind w:left="112"/>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基本户开户许可证扫描件</w:t>
            </w:r>
          </w:p>
        </w:tc>
      </w:tr>
      <w:tr w14:paraId="078E81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5" w:hRule="atLeast"/>
        </w:trPr>
        <w:tc>
          <w:tcPr>
            <w:tcW w:w="1374" w:type="dxa"/>
            <w:vMerge w:val="continue"/>
            <w:tcBorders>
              <w:top w:val="nil"/>
              <w:bottom w:val="nil"/>
            </w:tcBorders>
            <w:vAlign w:val="top"/>
          </w:tcPr>
          <w:p w14:paraId="24D78B6F">
            <w:pPr>
              <w:rPr>
                <w:rFonts w:ascii="Arial"/>
                <w:color w:val="000000" w:themeColor="text1"/>
                <w:sz w:val="21"/>
                <w:highlight w:val="none"/>
                <w14:textFill>
                  <w14:solidFill>
                    <w14:schemeClr w14:val="tx1"/>
                  </w14:solidFill>
                </w14:textFill>
              </w:rPr>
            </w:pPr>
          </w:p>
        </w:tc>
        <w:tc>
          <w:tcPr>
            <w:tcW w:w="6820" w:type="dxa"/>
            <w:gridSpan w:val="3"/>
            <w:vAlign w:val="top"/>
          </w:tcPr>
          <w:p w14:paraId="350C23D1">
            <w:pPr>
              <w:rPr>
                <w:rFonts w:ascii="Arial"/>
                <w:color w:val="000000" w:themeColor="text1"/>
                <w:sz w:val="21"/>
                <w:highlight w:val="none"/>
                <w14:textFill>
                  <w14:solidFill>
                    <w14:schemeClr w14:val="tx1"/>
                  </w14:solidFill>
                </w14:textFill>
              </w:rPr>
            </w:pPr>
          </w:p>
        </w:tc>
      </w:tr>
      <w:tr w14:paraId="4E8680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374" w:type="dxa"/>
            <w:vMerge w:val="continue"/>
            <w:tcBorders>
              <w:top w:val="nil"/>
              <w:bottom w:val="nil"/>
            </w:tcBorders>
            <w:vAlign w:val="top"/>
          </w:tcPr>
          <w:p w14:paraId="79429CD5">
            <w:pPr>
              <w:rPr>
                <w:rFonts w:ascii="Arial"/>
                <w:color w:val="000000" w:themeColor="text1"/>
                <w:sz w:val="21"/>
                <w:highlight w:val="none"/>
                <w14:textFill>
                  <w14:solidFill>
                    <w14:schemeClr w14:val="tx1"/>
                  </w14:solidFill>
                </w14:textFill>
              </w:rPr>
            </w:pPr>
          </w:p>
        </w:tc>
        <w:tc>
          <w:tcPr>
            <w:tcW w:w="6820" w:type="dxa"/>
            <w:gridSpan w:val="3"/>
            <w:vAlign w:val="top"/>
          </w:tcPr>
          <w:p w14:paraId="5135362A">
            <w:pPr>
              <w:pStyle w:val="15"/>
              <w:spacing w:before="37" w:line="203" w:lineRule="auto"/>
              <w:ind w:left="11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其他材料</w:t>
            </w:r>
          </w:p>
        </w:tc>
      </w:tr>
      <w:tr w14:paraId="470D54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374" w:type="dxa"/>
            <w:vMerge w:val="continue"/>
            <w:tcBorders>
              <w:top w:val="nil"/>
            </w:tcBorders>
            <w:vAlign w:val="top"/>
          </w:tcPr>
          <w:p w14:paraId="264A8890">
            <w:pPr>
              <w:rPr>
                <w:rFonts w:ascii="Arial"/>
                <w:color w:val="000000" w:themeColor="text1"/>
                <w:sz w:val="21"/>
                <w:highlight w:val="none"/>
                <w14:textFill>
                  <w14:solidFill>
                    <w14:schemeClr w14:val="tx1"/>
                  </w14:solidFill>
                </w14:textFill>
              </w:rPr>
            </w:pPr>
          </w:p>
        </w:tc>
        <w:tc>
          <w:tcPr>
            <w:tcW w:w="6820" w:type="dxa"/>
            <w:gridSpan w:val="3"/>
            <w:vAlign w:val="top"/>
          </w:tcPr>
          <w:p w14:paraId="3E567A9C">
            <w:pPr>
              <w:rPr>
                <w:rFonts w:ascii="Arial"/>
                <w:color w:val="000000" w:themeColor="text1"/>
                <w:sz w:val="21"/>
                <w:highlight w:val="none"/>
                <w14:textFill>
                  <w14:solidFill>
                    <w14:schemeClr w14:val="tx1"/>
                  </w14:solidFill>
                </w14:textFill>
              </w:rPr>
            </w:pPr>
          </w:p>
        </w:tc>
      </w:tr>
    </w:tbl>
    <w:p w14:paraId="02ADEF33">
      <w:pPr>
        <w:pStyle w:val="5"/>
        <w:rPr>
          <w:color w:val="000000" w:themeColor="text1"/>
          <w:highlight w:val="none"/>
          <w14:textFill>
            <w14:solidFill>
              <w14:schemeClr w14:val="tx1"/>
            </w14:solidFill>
          </w14:textFill>
        </w:rPr>
      </w:pPr>
    </w:p>
    <w:p w14:paraId="3609A622">
      <w:pPr>
        <w:rPr>
          <w:color w:val="000000" w:themeColor="text1"/>
          <w:highlight w:val="none"/>
          <w14:textFill>
            <w14:solidFill>
              <w14:schemeClr w14:val="tx1"/>
            </w14:solidFill>
          </w14:textFill>
        </w:rPr>
        <w:sectPr>
          <w:footerReference r:id="rId109" w:type="default"/>
          <w:pgSz w:w="11907" w:h="16839"/>
          <w:pgMar w:top="400" w:right="1737" w:bottom="860" w:left="1785" w:header="0" w:footer="622" w:gutter="0"/>
          <w:cols w:space="720" w:num="1"/>
        </w:sectPr>
      </w:pPr>
    </w:p>
    <w:p w14:paraId="5A97B51F">
      <w:pPr>
        <w:pStyle w:val="5"/>
        <w:spacing w:line="252" w:lineRule="auto"/>
        <w:rPr>
          <w:color w:val="000000" w:themeColor="text1"/>
          <w:highlight w:val="none"/>
          <w14:textFill>
            <w14:solidFill>
              <w14:schemeClr w14:val="tx1"/>
            </w14:solidFill>
          </w14:textFill>
        </w:rPr>
      </w:pPr>
    </w:p>
    <w:p w14:paraId="43C0195D">
      <w:pPr>
        <w:pStyle w:val="5"/>
        <w:spacing w:line="252" w:lineRule="auto"/>
        <w:rPr>
          <w:color w:val="000000" w:themeColor="text1"/>
          <w:highlight w:val="none"/>
          <w14:textFill>
            <w14:solidFill>
              <w14:schemeClr w14:val="tx1"/>
            </w14:solidFill>
          </w14:textFill>
        </w:rPr>
      </w:pPr>
    </w:p>
    <w:p w14:paraId="35CAD869">
      <w:pPr>
        <w:pStyle w:val="5"/>
        <w:spacing w:line="252" w:lineRule="auto"/>
        <w:rPr>
          <w:color w:val="000000" w:themeColor="text1"/>
          <w:highlight w:val="none"/>
          <w14:textFill>
            <w14:solidFill>
              <w14:schemeClr w14:val="tx1"/>
            </w14:solidFill>
          </w14:textFill>
        </w:rPr>
      </w:pPr>
    </w:p>
    <w:p w14:paraId="6F35EF9D">
      <w:pPr>
        <w:pStyle w:val="5"/>
        <w:spacing w:line="252" w:lineRule="auto"/>
        <w:rPr>
          <w:color w:val="000000" w:themeColor="text1"/>
          <w:highlight w:val="none"/>
          <w14:textFill>
            <w14:solidFill>
              <w14:schemeClr w14:val="tx1"/>
            </w14:solidFill>
          </w14:textFill>
        </w:rPr>
      </w:pPr>
    </w:p>
    <w:p w14:paraId="260A515F">
      <w:pPr>
        <w:pStyle w:val="5"/>
        <w:spacing w:line="252" w:lineRule="auto"/>
        <w:rPr>
          <w:color w:val="000000" w:themeColor="text1"/>
          <w:highlight w:val="none"/>
          <w14:textFill>
            <w14:solidFill>
              <w14:schemeClr w14:val="tx1"/>
            </w14:solidFill>
          </w14:textFill>
        </w:rPr>
      </w:pPr>
    </w:p>
    <w:p w14:paraId="57B1F319">
      <w:pPr>
        <w:pStyle w:val="5"/>
        <w:spacing w:line="252" w:lineRule="auto"/>
        <w:rPr>
          <w:color w:val="000000" w:themeColor="text1"/>
          <w:highlight w:val="none"/>
          <w14:textFill>
            <w14:solidFill>
              <w14:schemeClr w14:val="tx1"/>
            </w14:solidFill>
          </w14:textFill>
        </w:rPr>
      </w:pPr>
    </w:p>
    <w:p w14:paraId="5D9016E3">
      <w:pPr>
        <w:spacing w:before="91" w:line="219" w:lineRule="auto"/>
        <w:ind w:left="3076"/>
        <w:outlineLvl w:val="1"/>
        <w:rPr>
          <w:rFonts w:ascii="黑体" w:hAnsi="黑体" w:eastAsia="黑体" w:cs="黑体"/>
          <w:color w:val="000000" w:themeColor="text1"/>
          <w:sz w:val="28"/>
          <w:szCs w:val="28"/>
          <w:highlight w:val="none"/>
          <w14:textFill>
            <w14:solidFill>
              <w14:schemeClr w14:val="tx1"/>
            </w14:solidFill>
          </w14:textFill>
        </w:rPr>
      </w:pPr>
      <w:bookmarkStart w:id="361" w:name="bookmark161"/>
      <w:bookmarkEnd w:id="361"/>
      <w:bookmarkStart w:id="362" w:name="_Toc9910"/>
      <w:bookmarkStart w:id="363" w:name="_Toc15904"/>
      <w:r>
        <w:rPr>
          <w:rFonts w:ascii="黑体" w:hAnsi="黑体" w:eastAsia="黑体" w:cs="黑体"/>
          <w:color w:val="000000" w:themeColor="text1"/>
          <w:spacing w:val="-4"/>
          <w:sz w:val="28"/>
          <w:szCs w:val="28"/>
          <w:highlight w:val="none"/>
          <w14:textFill>
            <w14:solidFill>
              <w14:schemeClr w14:val="tx1"/>
            </w14:solidFill>
          </w14:textFill>
        </w:rPr>
        <w:t>四、联合体协议书</w:t>
      </w:r>
      <w:bookmarkEnd w:id="362"/>
      <w:bookmarkEnd w:id="363"/>
    </w:p>
    <w:p w14:paraId="28EF8DE4">
      <w:pPr>
        <w:spacing w:before="121" w:line="221" w:lineRule="auto"/>
        <w:ind w:left="376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b/>
          <w:bCs/>
          <w:color w:val="000000" w:themeColor="text1"/>
          <w:spacing w:val="-7"/>
          <w:sz w:val="21"/>
          <w:szCs w:val="21"/>
          <w:highlight w:val="none"/>
          <w14:textFill>
            <w14:solidFill>
              <w14:schemeClr w14:val="tx1"/>
            </w14:solidFill>
          </w14:textFill>
        </w:rPr>
        <w:t>（如有）</w:t>
      </w:r>
    </w:p>
    <w:p w14:paraId="6C6044B7">
      <w:pPr>
        <w:pStyle w:val="5"/>
        <w:spacing w:line="466" w:lineRule="auto"/>
        <w:rPr>
          <w:color w:val="000000" w:themeColor="text1"/>
          <w:highlight w:val="none"/>
          <w14:textFill>
            <w14:solidFill>
              <w14:schemeClr w14:val="tx1"/>
            </w14:solidFill>
          </w14:textFill>
        </w:rPr>
      </w:pPr>
    </w:p>
    <w:p w14:paraId="6DD3EF0C">
      <w:pPr>
        <w:spacing w:before="68" w:line="220" w:lineRule="auto"/>
        <w:ind w:left="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牵头人名称：</w:t>
      </w:r>
    </w:p>
    <w:p w14:paraId="6F0C8F0A">
      <w:pPr>
        <w:spacing w:before="143" w:line="221" w:lineRule="auto"/>
        <w:ind w:left="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法定代表人：</w:t>
      </w:r>
    </w:p>
    <w:p w14:paraId="16902097">
      <w:pPr>
        <w:spacing w:before="143" w:line="221" w:lineRule="auto"/>
        <w:ind w:left="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7"/>
          <w:sz w:val="21"/>
          <w:szCs w:val="21"/>
          <w:highlight w:val="none"/>
          <w14:textFill>
            <w14:solidFill>
              <w14:schemeClr w14:val="tx1"/>
            </w14:solidFill>
          </w14:textFill>
        </w:rPr>
        <w:t>法定住所：</w:t>
      </w:r>
    </w:p>
    <w:p w14:paraId="272AFF35">
      <w:pPr>
        <w:pStyle w:val="5"/>
        <w:spacing w:line="464" w:lineRule="auto"/>
        <w:rPr>
          <w:color w:val="000000" w:themeColor="text1"/>
          <w:highlight w:val="none"/>
          <w14:textFill>
            <w14:solidFill>
              <w14:schemeClr w14:val="tx1"/>
            </w14:solidFill>
          </w14:textFill>
        </w:rPr>
      </w:pPr>
    </w:p>
    <w:p w14:paraId="470BAD64">
      <w:pPr>
        <w:spacing w:before="69" w:line="222" w:lineRule="auto"/>
        <w:ind w:left="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成员二名称：</w:t>
      </w:r>
    </w:p>
    <w:p w14:paraId="1F3CFC5B">
      <w:pPr>
        <w:spacing w:before="143" w:line="221" w:lineRule="auto"/>
        <w:ind w:left="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法定代表人：</w:t>
      </w:r>
    </w:p>
    <w:p w14:paraId="559F7B15">
      <w:pPr>
        <w:spacing w:before="143" w:line="221" w:lineRule="auto"/>
        <w:ind w:left="2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7"/>
          <w:sz w:val="21"/>
          <w:szCs w:val="21"/>
          <w:highlight w:val="none"/>
          <w14:textFill>
            <w14:solidFill>
              <w14:schemeClr w14:val="tx1"/>
            </w14:solidFill>
          </w14:textFill>
        </w:rPr>
        <w:t>法定住所：</w:t>
      </w:r>
    </w:p>
    <w:p w14:paraId="1837D72D">
      <w:pPr>
        <w:spacing w:before="142" w:line="332" w:lineRule="exact"/>
        <w:ind w:left="55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5"/>
          <w:position w:val="2"/>
          <w:sz w:val="21"/>
          <w:szCs w:val="21"/>
          <w:highlight w:val="none"/>
          <w14:textFill>
            <w14:solidFill>
              <w14:schemeClr w14:val="tx1"/>
            </w14:solidFill>
          </w14:textFill>
        </w:rPr>
        <w:t>……</w:t>
      </w:r>
    </w:p>
    <w:p w14:paraId="5AD15C32">
      <w:pPr>
        <w:spacing w:before="60" w:line="347" w:lineRule="auto"/>
        <w:ind w:left="19" w:right="14" w:firstLine="42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鉴于上述各成员单位经过友好协商，自愿组成</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（联合体名称）联合体，共同参</w:t>
      </w:r>
      <w:r>
        <w:rPr>
          <w:rFonts w:ascii="宋体" w:hAnsi="宋体" w:eastAsia="宋体" w:cs="宋体"/>
          <w:color w:val="000000" w:themeColor="text1"/>
          <w:spacing w:val="-2"/>
          <w:sz w:val="21"/>
          <w:szCs w:val="21"/>
          <w:highlight w:val="none"/>
          <w14:textFill>
            <w14:solidFill>
              <w14:schemeClr w14:val="tx1"/>
            </w14:solidFill>
          </w14:textFill>
        </w:rPr>
        <w:t>加</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（招标人名称</w:t>
      </w:r>
      <w:r>
        <w:rPr>
          <w:rFonts w:ascii="宋体" w:hAnsi="宋体" w:eastAsia="宋体" w:cs="宋体"/>
          <w:color w:val="000000" w:themeColor="text1"/>
          <w:spacing w:val="-21"/>
          <w:sz w:val="21"/>
          <w:szCs w:val="21"/>
          <w:highlight w:val="none"/>
          <w14:textFill>
            <w14:solidFill>
              <w14:schemeClr w14:val="tx1"/>
            </w14:solidFill>
          </w14:textFill>
        </w:rPr>
        <w:t>）（</w:t>
      </w:r>
      <w:r>
        <w:rPr>
          <w:rFonts w:ascii="宋体" w:hAnsi="宋体" w:eastAsia="宋体" w:cs="宋体"/>
          <w:color w:val="000000" w:themeColor="text1"/>
          <w:spacing w:val="-2"/>
          <w:sz w:val="21"/>
          <w:szCs w:val="21"/>
          <w:highlight w:val="none"/>
          <w14:textFill>
            <w14:solidFill>
              <w14:schemeClr w14:val="tx1"/>
            </w14:solidFill>
          </w14:textFill>
        </w:rPr>
        <w:t>以下简称招标人</w:t>
      </w:r>
      <w:r>
        <w:rPr>
          <w:rFonts w:ascii="宋体" w:hAnsi="宋体" w:eastAsia="宋体" w:cs="宋体"/>
          <w:color w:val="000000" w:themeColor="text1"/>
          <w:spacing w:val="-21"/>
          <w:sz w:val="21"/>
          <w:szCs w:val="21"/>
          <w:highlight w:val="none"/>
          <w14:textFill>
            <w14:solidFill>
              <w14:schemeClr w14:val="tx1"/>
            </w14:solidFill>
          </w14:textFill>
        </w:rPr>
        <w:t>）</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1"/>
          <w:sz w:val="21"/>
          <w:szCs w:val="21"/>
          <w:highlight w:val="none"/>
          <w14:textFill>
            <w14:solidFill>
              <w14:schemeClr w14:val="tx1"/>
            </w14:solidFill>
          </w14:textFill>
        </w:rPr>
        <w:t>（</w:t>
      </w:r>
      <w:r>
        <w:rPr>
          <w:rFonts w:ascii="宋体" w:hAnsi="宋体" w:eastAsia="宋体" w:cs="宋体"/>
          <w:color w:val="000000" w:themeColor="text1"/>
          <w:spacing w:val="-2"/>
          <w:sz w:val="21"/>
          <w:szCs w:val="21"/>
          <w:highlight w:val="none"/>
          <w14:textFill>
            <w14:solidFill>
              <w14:schemeClr w14:val="tx1"/>
            </w14:solidFill>
          </w14:textFill>
        </w:rPr>
        <w:t>标段名</w:t>
      </w:r>
      <w:r>
        <w:rPr>
          <w:rFonts w:ascii="宋体" w:hAnsi="宋体" w:eastAsia="宋体" w:cs="宋体"/>
          <w:color w:val="000000" w:themeColor="text1"/>
          <w:spacing w:val="-1"/>
          <w:sz w:val="21"/>
          <w:szCs w:val="21"/>
          <w:highlight w:val="none"/>
          <w14:textFill>
            <w14:solidFill>
              <w14:schemeClr w14:val="tx1"/>
            </w14:solidFill>
          </w14:textFill>
        </w:rPr>
        <w:t>称</w:t>
      </w:r>
      <w:r>
        <w:rPr>
          <w:rFonts w:ascii="宋体" w:hAnsi="宋体" w:eastAsia="宋体" w:cs="宋体"/>
          <w:color w:val="000000" w:themeColor="text1"/>
          <w:spacing w:val="-30"/>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以下简称本工程）的监理投标并争取赢得本工程监理承包合同（以下简称合同</w:t>
      </w:r>
      <w:r>
        <w:rPr>
          <w:rFonts w:ascii="宋体" w:hAnsi="宋体" w:eastAsia="宋体" w:cs="宋体"/>
          <w:color w:val="000000" w:themeColor="text1"/>
          <w:spacing w:val="-2"/>
          <w:sz w:val="21"/>
          <w:szCs w:val="21"/>
          <w:highlight w:val="none"/>
          <w14:textFill>
            <w14:solidFill>
              <w14:schemeClr w14:val="tx1"/>
            </w14:solidFill>
          </w14:textFill>
        </w:rPr>
        <w:t>）。现</w:t>
      </w:r>
      <w:r>
        <w:rPr>
          <w:rFonts w:ascii="宋体" w:hAnsi="宋体" w:eastAsia="宋体" w:cs="宋体"/>
          <w:color w:val="000000" w:themeColor="text1"/>
          <w:spacing w:val="-1"/>
          <w:sz w:val="21"/>
          <w:szCs w:val="21"/>
          <w:highlight w:val="none"/>
          <w14:textFill>
            <w14:solidFill>
              <w14:schemeClr w14:val="tx1"/>
            </w14:solidFill>
          </w14:textFill>
        </w:rPr>
        <w:t>就联合体投标事宜订立如下协议：</w:t>
      </w:r>
    </w:p>
    <w:p w14:paraId="2FCDD595">
      <w:pPr>
        <w:spacing w:line="219" w:lineRule="auto"/>
        <w:ind w:left="45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1</w:t>
      </w:r>
      <w:r>
        <w:rPr>
          <w:rFonts w:ascii="宋体" w:hAnsi="宋体" w:eastAsia="宋体" w:cs="宋体"/>
          <w:color w:val="000000" w:themeColor="text1"/>
          <w:spacing w:val="-14"/>
          <w:sz w:val="21"/>
          <w:szCs w:val="21"/>
          <w:highlight w:val="none"/>
          <w14:textFill>
            <w14:solidFill>
              <w14:schemeClr w14:val="tx1"/>
            </w14:solidFill>
          </w14:textFill>
        </w:rPr>
        <w:t>．</w:t>
      </w:r>
      <w:r>
        <w:rPr>
          <w:rFonts w:ascii="宋体" w:hAnsi="宋体" w:eastAsia="宋体" w:cs="宋体"/>
          <w:color w:val="000000" w:themeColor="text1"/>
          <w:spacing w:val="15"/>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4"/>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某成员单位名称）为</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z w:val="21"/>
          <w:szCs w:val="21"/>
          <w:highlight w:val="none"/>
          <w14:textFill>
            <w14:solidFill>
              <w14:schemeClr w14:val="tx1"/>
            </w14:solidFill>
          </w14:textFill>
        </w:rPr>
        <w:t>（联合</w:t>
      </w:r>
      <w:r>
        <w:rPr>
          <w:rFonts w:ascii="宋体" w:hAnsi="宋体" w:eastAsia="宋体" w:cs="宋体"/>
          <w:color w:val="000000" w:themeColor="text1"/>
          <w:spacing w:val="-1"/>
          <w:sz w:val="21"/>
          <w:szCs w:val="21"/>
          <w:highlight w:val="none"/>
          <w14:textFill>
            <w14:solidFill>
              <w14:schemeClr w14:val="tx1"/>
            </w14:solidFill>
          </w14:textFill>
        </w:rPr>
        <w:t>体名称）牵头人。</w:t>
      </w:r>
    </w:p>
    <w:p w14:paraId="13344C29">
      <w:pPr>
        <w:spacing w:before="142" w:line="347" w:lineRule="auto"/>
        <w:ind w:left="20" w:right="5" w:firstLine="4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2．在本工程投标阶段，联合体牵头人合法代表联合体各成员负责本工程投标文件编制</w:t>
      </w:r>
      <w:r>
        <w:rPr>
          <w:rFonts w:ascii="宋体" w:hAnsi="宋体" w:eastAsia="宋体" w:cs="宋体"/>
          <w:color w:val="000000" w:themeColor="text1"/>
          <w:spacing w:val="3"/>
          <w:sz w:val="21"/>
          <w:szCs w:val="21"/>
          <w:highlight w:val="none"/>
          <w14:textFill>
            <w14:solidFill>
              <w14:schemeClr w14:val="tx1"/>
            </w14:solidFill>
          </w14:textFill>
        </w:rPr>
        <w:t>活动，代表联合体提交和接收相关的资料、信息及指示，并处理与投标和中标有关</w:t>
      </w:r>
      <w:r>
        <w:rPr>
          <w:rFonts w:ascii="宋体" w:hAnsi="宋体" w:eastAsia="宋体" w:cs="宋体"/>
          <w:color w:val="000000" w:themeColor="text1"/>
          <w:spacing w:val="2"/>
          <w:sz w:val="21"/>
          <w:szCs w:val="21"/>
          <w:highlight w:val="none"/>
          <w14:textFill>
            <w14:solidFill>
              <w14:schemeClr w14:val="tx1"/>
            </w14:solidFill>
          </w14:textFill>
        </w:rPr>
        <w:t>的一切</w:t>
      </w:r>
      <w:r>
        <w:rPr>
          <w:rFonts w:ascii="宋体" w:hAnsi="宋体" w:eastAsia="宋体" w:cs="宋体"/>
          <w:color w:val="000000" w:themeColor="text1"/>
          <w:spacing w:val="3"/>
          <w:sz w:val="21"/>
          <w:szCs w:val="21"/>
          <w:highlight w:val="none"/>
          <w14:textFill>
            <w14:solidFill>
              <w14:schemeClr w14:val="tx1"/>
            </w14:solidFill>
          </w14:textFill>
        </w:rPr>
        <w:t>事务；联合体中标后，联合体牵头人负责合同订立和合同实施阶段的主办、组织和</w:t>
      </w:r>
      <w:r>
        <w:rPr>
          <w:rFonts w:ascii="宋体" w:hAnsi="宋体" w:eastAsia="宋体" w:cs="宋体"/>
          <w:color w:val="000000" w:themeColor="text1"/>
          <w:spacing w:val="2"/>
          <w:sz w:val="21"/>
          <w:szCs w:val="21"/>
          <w:highlight w:val="none"/>
          <w14:textFill>
            <w14:solidFill>
              <w14:schemeClr w14:val="tx1"/>
            </w14:solidFill>
          </w14:textFill>
        </w:rPr>
        <w:t>协调工</w:t>
      </w:r>
      <w:r>
        <w:rPr>
          <w:rFonts w:ascii="宋体" w:hAnsi="宋体" w:eastAsia="宋体" w:cs="宋体"/>
          <w:color w:val="000000" w:themeColor="text1"/>
          <w:spacing w:val="-10"/>
          <w:sz w:val="21"/>
          <w:szCs w:val="21"/>
          <w:highlight w:val="none"/>
          <w14:textFill>
            <w14:solidFill>
              <w14:schemeClr w14:val="tx1"/>
            </w14:solidFill>
          </w14:textFill>
        </w:rPr>
        <w:t>作。</w:t>
      </w:r>
    </w:p>
    <w:p w14:paraId="4894E4DF">
      <w:pPr>
        <w:spacing w:line="346" w:lineRule="auto"/>
        <w:ind w:left="21" w:right="5" w:firstLine="42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3．联合体将严格按照招标文件的各项要求，递交投标文件，履行投标义务和中标后的</w:t>
      </w:r>
      <w:r>
        <w:rPr>
          <w:rFonts w:ascii="宋体" w:hAnsi="宋体" w:eastAsia="宋体" w:cs="宋体"/>
          <w:color w:val="000000" w:themeColor="text1"/>
          <w:spacing w:val="3"/>
          <w:sz w:val="21"/>
          <w:szCs w:val="21"/>
          <w:highlight w:val="none"/>
          <w14:textFill>
            <w14:solidFill>
              <w14:schemeClr w14:val="tx1"/>
            </w14:solidFill>
          </w14:textFill>
        </w:rPr>
        <w:t>合同，共同承担合同规定的一切义务和责任，联合体各成员单位按照内部职责的</w:t>
      </w:r>
      <w:r>
        <w:rPr>
          <w:rFonts w:ascii="宋体" w:hAnsi="宋体" w:eastAsia="宋体" w:cs="宋体"/>
          <w:color w:val="000000" w:themeColor="text1"/>
          <w:spacing w:val="2"/>
          <w:sz w:val="21"/>
          <w:szCs w:val="21"/>
          <w:highlight w:val="none"/>
          <w14:textFill>
            <w14:solidFill>
              <w14:schemeClr w14:val="tx1"/>
            </w14:solidFill>
          </w14:textFill>
        </w:rPr>
        <w:t>部分，承</w:t>
      </w:r>
      <w:r>
        <w:rPr>
          <w:rFonts w:ascii="宋体" w:hAnsi="宋体" w:eastAsia="宋体" w:cs="宋体"/>
          <w:color w:val="000000" w:themeColor="text1"/>
          <w:spacing w:val="-1"/>
          <w:sz w:val="21"/>
          <w:szCs w:val="21"/>
          <w:highlight w:val="none"/>
          <w14:textFill>
            <w14:solidFill>
              <w14:schemeClr w14:val="tx1"/>
            </w14:solidFill>
          </w14:textFill>
        </w:rPr>
        <w:t>担各自所负的责任和风险，并向招标人承担连带责任。</w:t>
      </w:r>
    </w:p>
    <w:p w14:paraId="3AACFCEF">
      <w:pPr>
        <w:spacing w:before="1" w:line="220" w:lineRule="auto"/>
        <w:ind w:left="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4．联合体各成员单位内部的职责分工如下：</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p>
    <w:p w14:paraId="61784BA7">
      <w:pPr>
        <w:spacing w:before="142" w:line="221" w:lineRule="auto"/>
        <w:ind w:right="20"/>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5．投标工作和联合体在中标后工程实施过程中的有关费用按各自承担</w:t>
      </w:r>
      <w:r>
        <w:rPr>
          <w:rFonts w:ascii="宋体" w:hAnsi="宋体" w:eastAsia="宋体" w:cs="宋体"/>
          <w:color w:val="000000" w:themeColor="text1"/>
          <w:spacing w:val="-1"/>
          <w:sz w:val="21"/>
          <w:szCs w:val="21"/>
          <w:highlight w:val="none"/>
          <w14:textFill>
            <w14:solidFill>
              <w14:schemeClr w14:val="tx1"/>
            </w14:solidFill>
          </w14:textFill>
        </w:rPr>
        <w:t>的工作量分摊。</w:t>
      </w:r>
    </w:p>
    <w:p w14:paraId="6147A096">
      <w:pPr>
        <w:spacing w:before="143" w:line="220" w:lineRule="auto"/>
        <w:ind w:right="20"/>
        <w:jc w:val="right"/>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6．联合体中标后，本联合体协议是合同的附件，对联合体各成员单位有合</w:t>
      </w:r>
      <w:r>
        <w:rPr>
          <w:rFonts w:ascii="宋体" w:hAnsi="宋体" w:eastAsia="宋体" w:cs="宋体"/>
          <w:color w:val="000000" w:themeColor="text1"/>
          <w:spacing w:val="-1"/>
          <w:sz w:val="21"/>
          <w:szCs w:val="21"/>
          <w:highlight w:val="none"/>
          <w14:textFill>
            <w14:solidFill>
              <w14:schemeClr w14:val="tx1"/>
            </w14:solidFill>
          </w14:textFill>
        </w:rPr>
        <w:t>同约束力。</w:t>
      </w:r>
    </w:p>
    <w:p w14:paraId="0BF665E1">
      <w:pPr>
        <w:spacing w:before="146" w:line="220"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7．本协议书自签署之日起生效，联合体未中标或者中标合同履行完毕后自动失效。</w:t>
      </w:r>
    </w:p>
    <w:p w14:paraId="7E8124CD">
      <w:pPr>
        <w:spacing w:before="143" w:line="220"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8．本协议书一式</w:t>
      </w:r>
      <w:r>
        <w:rPr>
          <w:rFonts w:ascii="宋体" w:hAnsi="宋体" w:eastAsia="宋体" w:cs="宋体"/>
          <w:color w:val="000000" w:themeColor="text1"/>
          <w:spacing w:val="-86"/>
          <w:sz w:val="21"/>
          <w:szCs w:val="21"/>
          <w:highlight w:val="none"/>
          <w14:textFill>
            <w14:solidFill>
              <w14:schemeClr w14:val="tx1"/>
            </w14:solidFill>
          </w14:textFill>
        </w:rPr>
        <w:t xml:space="preserve">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97"/>
          <w:sz w:val="21"/>
          <w:szCs w:val="21"/>
          <w:highlight w:val="none"/>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份，联合体成员和招标人各执一份。</w:t>
      </w:r>
    </w:p>
    <w:p w14:paraId="5543922A">
      <w:pPr>
        <w:pStyle w:val="5"/>
        <w:spacing w:line="249" w:lineRule="auto"/>
        <w:rPr>
          <w:color w:val="000000" w:themeColor="text1"/>
          <w:highlight w:val="none"/>
          <w14:textFill>
            <w14:solidFill>
              <w14:schemeClr w14:val="tx1"/>
            </w14:solidFill>
          </w14:textFill>
        </w:rPr>
      </w:pPr>
    </w:p>
    <w:p w14:paraId="5385C6D9">
      <w:pPr>
        <w:pStyle w:val="5"/>
        <w:spacing w:line="249" w:lineRule="auto"/>
        <w:rPr>
          <w:color w:val="000000" w:themeColor="text1"/>
          <w:highlight w:val="none"/>
          <w14:textFill>
            <w14:solidFill>
              <w14:schemeClr w14:val="tx1"/>
            </w14:solidFill>
          </w14:textFill>
        </w:rPr>
      </w:pPr>
    </w:p>
    <w:p w14:paraId="0816CF9E">
      <w:pPr>
        <w:pStyle w:val="5"/>
        <w:spacing w:line="250" w:lineRule="auto"/>
        <w:rPr>
          <w:color w:val="000000" w:themeColor="text1"/>
          <w:highlight w:val="none"/>
          <w14:textFill>
            <w14:solidFill>
              <w14:schemeClr w14:val="tx1"/>
            </w14:solidFill>
          </w14:textFill>
        </w:rPr>
      </w:pPr>
    </w:p>
    <w:p w14:paraId="7474DA69">
      <w:pPr>
        <w:pStyle w:val="5"/>
        <w:spacing w:line="250" w:lineRule="auto"/>
        <w:rPr>
          <w:color w:val="000000" w:themeColor="text1"/>
          <w:highlight w:val="none"/>
          <w14:textFill>
            <w14:solidFill>
              <w14:schemeClr w14:val="tx1"/>
            </w14:solidFill>
          </w14:textFill>
        </w:rPr>
      </w:pPr>
    </w:p>
    <w:p w14:paraId="25BC33CC">
      <w:pPr>
        <w:pStyle w:val="5"/>
        <w:spacing w:line="250" w:lineRule="auto"/>
        <w:rPr>
          <w:color w:val="000000" w:themeColor="text1"/>
          <w:highlight w:val="none"/>
          <w14:textFill>
            <w14:solidFill>
              <w14:schemeClr w14:val="tx1"/>
            </w14:solidFill>
          </w14:textFill>
        </w:rPr>
      </w:pPr>
    </w:p>
    <w:p w14:paraId="2ED68D7F">
      <w:pPr>
        <w:spacing w:before="69" w:line="220" w:lineRule="auto"/>
        <w:ind w:left="180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牵头人名称</w:t>
      </w:r>
      <w:r>
        <w:rPr>
          <w:rFonts w:ascii="宋体" w:hAnsi="宋体" w:eastAsia="宋体" w:cs="宋体"/>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盖单位章）</w:t>
      </w:r>
    </w:p>
    <w:p w14:paraId="692B2F7D">
      <w:pPr>
        <w:spacing w:before="146" w:line="220" w:lineRule="auto"/>
        <w:ind w:left="180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法定代表人或授权委托人</w:t>
      </w:r>
      <w:r>
        <w:rPr>
          <w:rFonts w:ascii="宋体" w:hAnsi="宋体" w:eastAsia="宋体" w:cs="宋体"/>
          <w:color w:val="000000" w:themeColor="text1"/>
          <w:spacing w:val="-10"/>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0"/>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签章）</w:t>
      </w:r>
    </w:p>
    <w:p w14:paraId="4F1731F4">
      <w:pPr>
        <w:spacing w:line="220" w:lineRule="auto"/>
        <w:rPr>
          <w:rFonts w:ascii="宋体" w:hAnsi="宋体" w:eastAsia="宋体" w:cs="宋体"/>
          <w:color w:val="000000" w:themeColor="text1"/>
          <w:sz w:val="21"/>
          <w:szCs w:val="21"/>
          <w:highlight w:val="none"/>
          <w14:textFill>
            <w14:solidFill>
              <w14:schemeClr w14:val="tx1"/>
            </w14:solidFill>
          </w14:textFill>
        </w:rPr>
        <w:sectPr>
          <w:footerReference r:id="rId110" w:type="default"/>
          <w:pgSz w:w="11907" w:h="16839"/>
          <w:pgMar w:top="400" w:right="1785" w:bottom="860" w:left="1785" w:header="0" w:footer="622" w:gutter="0"/>
          <w:cols w:space="720" w:num="1"/>
        </w:sectPr>
      </w:pPr>
    </w:p>
    <w:p w14:paraId="3215D63A">
      <w:pPr>
        <w:pStyle w:val="5"/>
        <w:spacing w:line="274" w:lineRule="auto"/>
        <w:rPr>
          <w:color w:val="000000" w:themeColor="text1"/>
          <w:highlight w:val="none"/>
          <w14:textFill>
            <w14:solidFill>
              <w14:schemeClr w14:val="tx1"/>
            </w14:solidFill>
          </w14:textFill>
        </w:rPr>
      </w:pPr>
    </w:p>
    <w:p w14:paraId="428DDBFF">
      <w:pPr>
        <w:pStyle w:val="5"/>
        <w:spacing w:line="274" w:lineRule="auto"/>
        <w:rPr>
          <w:color w:val="000000" w:themeColor="text1"/>
          <w:highlight w:val="none"/>
          <w14:textFill>
            <w14:solidFill>
              <w14:schemeClr w14:val="tx1"/>
            </w14:solidFill>
          </w14:textFill>
        </w:rPr>
      </w:pPr>
    </w:p>
    <w:p w14:paraId="2B591248">
      <w:pPr>
        <w:pStyle w:val="5"/>
        <w:spacing w:line="275" w:lineRule="auto"/>
        <w:rPr>
          <w:color w:val="000000" w:themeColor="text1"/>
          <w:highlight w:val="none"/>
          <w14:textFill>
            <w14:solidFill>
              <w14:schemeClr w14:val="tx1"/>
            </w14:solidFill>
          </w14:textFill>
        </w:rPr>
      </w:pPr>
    </w:p>
    <w:p w14:paraId="7731A4ED">
      <w:pPr>
        <w:pStyle w:val="5"/>
        <w:spacing w:line="275" w:lineRule="auto"/>
        <w:rPr>
          <w:color w:val="000000" w:themeColor="text1"/>
          <w:highlight w:val="none"/>
          <w14:textFill>
            <w14:solidFill>
              <w14:schemeClr w14:val="tx1"/>
            </w14:solidFill>
          </w14:textFill>
        </w:rPr>
      </w:pPr>
    </w:p>
    <w:p w14:paraId="6B034D95">
      <w:pPr>
        <w:spacing w:before="68" w:line="220" w:lineRule="auto"/>
        <w:ind w:left="1807"/>
        <w:rPr>
          <w:rFonts w:ascii="宋体" w:hAnsi="宋体" w:eastAsia="宋体" w:cs="宋体"/>
          <w:color w:val="000000" w:themeColor="text1"/>
          <w:sz w:val="21"/>
          <w:szCs w:val="21"/>
          <w:highlight w:val="none"/>
          <w14:textFill>
            <w14:solidFill>
              <w14:schemeClr w14:val="tx1"/>
            </w14:solidFill>
          </w14:textFill>
        </w:rPr>
      </w:pPr>
      <w:bookmarkStart w:id="364" w:name="bookmark256"/>
      <w:bookmarkEnd w:id="364"/>
      <w:r>
        <w:rPr>
          <w:rFonts w:ascii="宋体" w:hAnsi="宋体" w:eastAsia="宋体" w:cs="宋体"/>
          <w:color w:val="000000" w:themeColor="text1"/>
          <w:spacing w:val="-1"/>
          <w:sz w:val="21"/>
          <w:szCs w:val="21"/>
          <w:highlight w:val="none"/>
          <w14:textFill>
            <w14:solidFill>
              <w14:schemeClr w14:val="tx1"/>
            </w14:solidFill>
          </w14:textFill>
        </w:rPr>
        <w:t>成员二名称</w:t>
      </w:r>
      <w:r>
        <w:rPr>
          <w:rFonts w:ascii="宋体" w:hAnsi="宋体" w:eastAsia="宋体" w:cs="宋体"/>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pacing w:val="3"/>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盖单位章）</w:t>
      </w:r>
    </w:p>
    <w:p w14:paraId="6F19283C">
      <w:pPr>
        <w:spacing w:before="143" w:line="346" w:lineRule="auto"/>
        <w:ind w:left="2133" w:right="247" w:hanging="32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法定代表人或授权委托人</w:t>
      </w:r>
      <w:r>
        <w:rPr>
          <w:rFonts w:ascii="宋体" w:hAnsi="宋体" w:eastAsia="宋体" w:cs="宋体"/>
          <w:color w:val="000000" w:themeColor="text1"/>
          <w:spacing w:val="-11"/>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1"/>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签章）</w:t>
      </w:r>
      <w:r>
        <w:rPr>
          <w:rFonts w:ascii="宋体" w:hAnsi="宋体" w:eastAsia="宋体" w:cs="宋体"/>
          <w:color w:val="000000" w:themeColor="text1"/>
          <w:spacing w:val="1"/>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w:t>
      </w:r>
    </w:p>
    <w:p w14:paraId="60B21662">
      <w:pPr>
        <w:tabs>
          <w:tab w:val="left" w:pos="4861"/>
        </w:tabs>
        <w:spacing w:line="220" w:lineRule="auto"/>
        <w:ind w:left="401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9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年</w:t>
      </w:r>
      <w:r>
        <w:rPr>
          <w:rFonts w:ascii="宋体" w:hAnsi="宋体" w:eastAsia="宋体" w:cs="宋体"/>
          <w:color w:val="000000" w:themeColor="text1"/>
          <w:spacing w:val="1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7"/>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月</w:t>
      </w:r>
      <w:r>
        <w:rPr>
          <w:rFonts w:ascii="宋体" w:hAnsi="宋体" w:eastAsia="宋体" w:cs="宋体"/>
          <w:color w:val="000000" w:themeColor="text1"/>
          <w:spacing w:val="1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5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日</w:t>
      </w:r>
    </w:p>
    <w:p w14:paraId="0E52E893">
      <w:pPr>
        <w:pStyle w:val="5"/>
        <w:spacing w:line="251" w:lineRule="auto"/>
        <w:rPr>
          <w:color w:val="000000" w:themeColor="text1"/>
          <w:highlight w:val="none"/>
          <w14:textFill>
            <w14:solidFill>
              <w14:schemeClr w14:val="tx1"/>
            </w14:solidFill>
          </w14:textFill>
        </w:rPr>
      </w:pPr>
    </w:p>
    <w:p w14:paraId="11DCD2FC">
      <w:pPr>
        <w:pStyle w:val="5"/>
        <w:spacing w:line="251" w:lineRule="auto"/>
        <w:rPr>
          <w:color w:val="000000" w:themeColor="text1"/>
          <w:highlight w:val="none"/>
          <w14:textFill>
            <w14:solidFill>
              <w14:schemeClr w14:val="tx1"/>
            </w14:solidFill>
          </w14:textFill>
        </w:rPr>
      </w:pPr>
    </w:p>
    <w:p w14:paraId="589CC45F">
      <w:pPr>
        <w:pStyle w:val="5"/>
        <w:spacing w:line="251" w:lineRule="auto"/>
        <w:rPr>
          <w:color w:val="000000" w:themeColor="text1"/>
          <w:highlight w:val="none"/>
          <w14:textFill>
            <w14:solidFill>
              <w14:schemeClr w14:val="tx1"/>
            </w14:solidFill>
          </w14:textFill>
        </w:rPr>
      </w:pPr>
    </w:p>
    <w:p w14:paraId="58DF2BE0">
      <w:pPr>
        <w:pStyle w:val="5"/>
        <w:spacing w:line="251" w:lineRule="auto"/>
        <w:rPr>
          <w:color w:val="000000" w:themeColor="text1"/>
          <w:highlight w:val="none"/>
          <w14:textFill>
            <w14:solidFill>
              <w14:schemeClr w14:val="tx1"/>
            </w14:solidFill>
          </w14:textFill>
        </w:rPr>
      </w:pPr>
    </w:p>
    <w:p w14:paraId="0C0C9258">
      <w:pPr>
        <w:pStyle w:val="5"/>
        <w:spacing w:line="251" w:lineRule="auto"/>
        <w:rPr>
          <w:color w:val="000000" w:themeColor="text1"/>
          <w:highlight w:val="none"/>
          <w14:textFill>
            <w14:solidFill>
              <w14:schemeClr w14:val="tx1"/>
            </w14:solidFill>
          </w14:textFill>
        </w:rPr>
      </w:pPr>
    </w:p>
    <w:p w14:paraId="3D554C41">
      <w:pPr>
        <w:pStyle w:val="5"/>
        <w:spacing w:line="251" w:lineRule="auto"/>
        <w:rPr>
          <w:color w:val="000000" w:themeColor="text1"/>
          <w:highlight w:val="none"/>
          <w14:textFill>
            <w14:solidFill>
              <w14:schemeClr w14:val="tx1"/>
            </w14:solidFill>
          </w14:textFill>
        </w:rPr>
      </w:pPr>
    </w:p>
    <w:p w14:paraId="4BAEEA5B">
      <w:pPr>
        <w:pStyle w:val="5"/>
        <w:spacing w:line="251" w:lineRule="auto"/>
        <w:rPr>
          <w:color w:val="000000" w:themeColor="text1"/>
          <w:highlight w:val="none"/>
          <w14:textFill>
            <w14:solidFill>
              <w14:schemeClr w14:val="tx1"/>
            </w14:solidFill>
          </w14:textFill>
        </w:rPr>
      </w:pPr>
    </w:p>
    <w:p w14:paraId="1FB34FD4">
      <w:pPr>
        <w:pStyle w:val="5"/>
        <w:spacing w:line="251" w:lineRule="auto"/>
        <w:rPr>
          <w:color w:val="000000" w:themeColor="text1"/>
          <w:highlight w:val="none"/>
          <w14:textFill>
            <w14:solidFill>
              <w14:schemeClr w14:val="tx1"/>
            </w14:solidFill>
          </w14:textFill>
        </w:rPr>
      </w:pPr>
    </w:p>
    <w:p w14:paraId="6414967F">
      <w:pPr>
        <w:pStyle w:val="5"/>
        <w:spacing w:line="252" w:lineRule="auto"/>
        <w:rPr>
          <w:color w:val="000000" w:themeColor="text1"/>
          <w:highlight w:val="none"/>
          <w14:textFill>
            <w14:solidFill>
              <w14:schemeClr w14:val="tx1"/>
            </w14:solidFill>
          </w14:textFill>
        </w:rPr>
      </w:pPr>
    </w:p>
    <w:p w14:paraId="74CE583D">
      <w:pPr>
        <w:pStyle w:val="5"/>
        <w:spacing w:line="252" w:lineRule="auto"/>
        <w:rPr>
          <w:color w:val="000000" w:themeColor="text1"/>
          <w:highlight w:val="none"/>
          <w14:textFill>
            <w14:solidFill>
              <w14:schemeClr w14:val="tx1"/>
            </w14:solidFill>
          </w14:textFill>
        </w:rPr>
      </w:pPr>
    </w:p>
    <w:p w14:paraId="50845923">
      <w:pPr>
        <w:pStyle w:val="5"/>
        <w:spacing w:line="252" w:lineRule="auto"/>
        <w:rPr>
          <w:color w:val="000000" w:themeColor="text1"/>
          <w:highlight w:val="none"/>
          <w14:textFill>
            <w14:solidFill>
              <w14:schemeClr w14:val="tx1"/>
            </w14:solidFill>
          </w14:textFill>
        </w:rPr>
      </w:pPr>
    </w:p>
    <w:p w14:paraId="4D22A5D6">
      <w:pPr>
        <w:pStyle w:val="5"/>
        <w:spacing w:line="252" w:lineRule="auto"/>
        <w:rPr>
          <w:color w:val="000000" w:themeColor="text1"/>
          <w:highlight w:val="none"/>
          <w14:textFill>
            <w14:solidFill>
              <w14:schemeClr w14:val="tx1"/>
            </w14:solidFill>
          </w14:textFill>
        </w:rPr>
      </w:pPr>
    </w:p>
    <w:p w14:paraId="44E8E912">
      <w:pPr>
        <w:pStyle w:val="5"/>
        <w:spacing w:line="252" w:lineRule="auto"/>
        <w:rPr>
          <w:color w:val="000000" w:themeColor="text1"/>
          <w:highlight w:val="none"/>
          <w14:textFill>
            <w14:solidFill>
              <w14:schemeClr w14:val="tx1"/>
            </w14:solidFill>
          </w14:textFill>
        </w:rPr>
      </w:pPr>
    </w:p>
    <w:p w14:paraId="27DDFDDC">
      <w:pPr>
        <w:pStyle w:val="5"/>
        <w:spacing w:line="252" w:lineRule="auto"/>
        <w:rPr>
          <w:color w:val="000000" w:themeColor="text1"/>
          <w:highlight w:val="none"/>
          <w14:textFill>
            <w14:solidFill>
              <w14:schemeClr w14:val="tx1"/>
            </w14:solidFill>
          </w14:textFill>
        </w:rPr>
      </w:pPr>
    </w:p>
    <w:p w14:paraId="0F4AF66C">
      <w:pPr>
        <w:pStyle w:val="5"/>
        <w:spacing w:line="252" w:lineRule="auto"/>
        <w:rPr>
          <w:color w:val="000000" w:themeColor="text1"/>
          <w:highlight w:val="none"/>
          <w14:textFill>
            <w14:solidFill>
              <w14:schemeClr w14:val="tx1"/>
            </w14:solidFill>
          </w14:textFill>
        </w:rPr>
      </w:pPr>
    </w:p>
    <w:p w14:paraId="3094CD30">
      <w:pPr>
        <w:pStyle w:val="5"/>
        <w:spacing w:line="252" w:lineRule="auto"/>
        <w:rPr>
          <w:color w:val="000000" w:themeColor="text1"/>
          <w:highlight w:val="none"/>
          <w14:textFill>
            <w14:solidFill>
              <w14:schemeClr w14:val="tx1"/>
            </w14:solidFill>
          </w14:textFill>
        </w:rPr>
      </w:pPr>
    </w:p>
    <w:p w14:paraId="653181C8">
      <w:pPr>
        <w:pStyle w:val="5"/>
        <w:spacing w:line="252" w:lineRule="auto"/>
        <w:rPr>
          <w:color w:val="000000" w:themeColor="text1"/>
          <w:highlight w:val="none"/>
          <w14:textFill>
            <w14:solidFill>
              <w14:schemeClr w14:val="tx1"/>
            </w14:solidFill>
          </w14:textFill>
        </w:rPr>
      </w:pPr>
    </w:p>
    <w:p w14:paraId="6E22A843">
      <w:pPr>
        <w:pStyle w:val="5"/>
        <w:spacing w:line="252" w:lineRule="auto"/>
        <w:rPr>
          <w:color w:val="000000" w:themeColor="text1"/>
          <w:highlight w:val="none"/>
          <w14:textFill>
            <w14:solidFill>
              <w14:schemeClr w14:val="tx1"/>
            </w14:solidFill>
          </w14:textFill>
        </w:rPr>
      </w:pPr>
    </w:p>
    <w:p w14:paraId="538B8E1F">
      <w:pPr>
        <w:pStyle w:val="5"/>
        <w:spacing w:line="252" w:lineRule="auto"/>
        <w:rPr>
          <w:color w:val="000000" w:themeColor="text1"/>
          <w:highlight w:val="none"/>
          <w14:textFill>
            <w14:solidFill>
              <w14:schemeClr w14:val="tx1"/>
            </w14:solidFill>
          </w14:textFill>
        </w:rPr>
      </w:pPr>
    </w:p>
    <w:p w14:paraId="4AA62182">
      <w:pPr>
        <w:spacing w:before="68" w:line="220" w:lineRule="auto"/>
        <w:ind w:left="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备注：1.本协议书由委托代理人签字的，应附法定代表人签字的授</w:t>
      </w:r>
      <w:r>
        <w:rPr>
          <w:rFonts w:ascii="宋体" w:hAnsi="宋体" w:eastAsia="宋体" w:cs="宋体"/>
          <w:color w:val="000000" w:themeColor="text1"/>
          <w:spacing w:val="-1"/>
          <w:sz w:val="21"/>
          <w:szCs w:val="21"/>
          <w:highlight w:val="none"/>
          <w14:textFill>
            <w14:solidFill>
              <w14:schemeClr w14:val="tx1"/>
            </w14:solidFill>
          </w14:textFill>
        </w:rPr>
        <w:t>权委托书。</w:t>
      </w:r>
    </w:p>
    <w:p w14:paraId="19DFF289">
      <w:pPr>
        <w:spacing w:before="144" w:line="348" w:lineRule="auto"/>
        <w:ind w:left="860" w:right="5" w:hanging="20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2.投标人未采用联合体投标的，</w:t>
      </w:r>
      <w:r>
        <w:rPr>
          <w:rFonts w:ascii="宋体" w:hAnsi="宋体" w:eastAsia="宋体" w:cs="宋体"/>
          <w:color w:val="000000" w:themeColor="text1"/>
          <w:spacing w:val="-29"/>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投标文件中不需联合体协议书，也无须盖单位章和</w:t>
      </w:r>
      <w:r>
        <w:rPr>
          <w:rFonts w:ascii="宋体" w:hAnsi="宋体" w:eastAsia="宋体" w:cs="宋体"/>
          <w:color w:val="000000" w:themeColor="text1"/>
          <w:spacing w:val="-8"/>
          <w:sz w:val="21"/>
          <w:szCs w:val="21"/>
          <w:highlight w:val="none"/>
          <w14:textFill>
            <w14:solidFill>
              <w14:schemeClr w14:val="tx1"/>
            </w14:solidFill>
          </w14:textFill>
        </w:rPr>
        <w:t>签字。</w:t>
      </w:r>
    </w:p>
    <w:p w14:paraId="2A71EEA7">
      <w:pPr>
        <w:spacing w:line="348" w:lineRule="auto"/>
        <w:rPr>
          <w:rFonts w:ascii="宋体" w:hAnsi="宋体" w:eastAsia="宋体" w:cs="宋体"/>
          <w:color w:val="000000" w:themeColor="text1"/>
          <w:sz w:val="21"/>
          <w:szCs w:val="21"/>
          <w:highlight w:val="none"/>
          <w14:textFill>
            <w14:solidFill>
              <w14:schemeClr w14:val="tx1"/>
            </w14:solidFill>
          </w14:textFill>
        </w:rPr>
        <w:sectPr>
          <w:footerReference r:id="rId111" w:type="default"/>
          <w:pgSz w:w="11907" w:h="16839"/>
          <w:pgMar w:top="400" w:right="1785" w:bottom="860" w:left="1785" w:header="0" w:footer="622" w:gutter="0"/>
          <w:cols w:space="720" w:num="1"/>
        </w:sectPr>
      </w:pPr>
    </w:p>
    <w:p w14:paraId="12DDAFD2">
      <w:pPr>
        <w:pStyle w:val="5"/>
        <w:spacing w:line="255" w:lineRule="auto"/>
        <w:rPr>
          <w:color w:val="000000" w:themeColor="text1"/>
          <w:highlight w:val="none"/>
          <w14:textFill>
            <w14:solidFill>
              <w14:schemeClr w14:val="tx1"/>
            </w14:solidFill>
          </w14:textFill>
        </w:rPr>
      </w:pPr>
    </w:p>
    <w:p w14:paraId="38E56DF7">
      <w:pPr>
        <w:pStyle w:val="5"/>
        <w:spacing w:line="255" w:lineRule="auto"/>
        <w:rPr>
          <w:color w:val="000000" w:themeColor="text1"/>
          <w:highlight w:val="none"/>
          <w14:textFill>
            <w14:solidFill>
              <w14:schemeClr w14:val="tx1"/>
            </w14:solidFill>
          </w14:textFill>
        </w:rPr>
      </w:pPr>
    </w:p>
    <w:p w14:paraId="4FED53E1">
      <w:pPr>
        <w:pStyle w:val="5"/>
        <w:spacing w:line="255" w:lineRule="auto"/>
        <w:rPr>
          <w:color w:val="000000" w:themeColor="text1"/>
          <w:highlight w:val="none"/>
          <w14:textFill>
            <w14:solidFill>
              <w14:schemeClr w14:val="tx1"/>
            </w14:solidFill>
          </w14:textFill>
        </w:rPr>
      </w:pPr>
    </w:p>
    <w:p w14:paraId="689F388C">
      <w:pPr>
        <w:pStyle w:val="5"/>
        <w:spacing w:line="255" w:lineRule="auto"/>
        <w:rPr>
          <w:color w:val="000000" w:themeColor="text1"/>
          <w:highlight w:val="none"/>
          <w14:textFill>
            <w14:solidFill>
              <w14:schemeClr w14:val="tx1"/>
            </w14:solidFill>
          </w14:textFill>
        </w:rPr>
      </w:pPr>
    </w:p>
    <w:p w14:paraId="661EF8B5">
      <w:pPr>
        <w:pStyle w:val="5"/>
        <w:spacing w:line="256" w:lineRule="auto"/>
        <w:rPr>
          <w:color w:val="000000" w:themeColor="text1"/>
          <w:highlight w:val="none"/>
          <w14:textFill>
            <w14:solidFill>
              <w14:schemeClr w14:val="tx1"/>
            </w14:solidFill>
          </w14:textFill>
        </w:rPr>
      </w:pPr>
    </w:p>
    <w:p w14:paraId="7F5F2B7B">
      <w:pPr>
        <w:pStyle w:val="5"/>
        <w:spacing w:line="256" w:lineRule="auto"/>
        <w:rPr>
          <w:color w:val="000000" w:themeColor="text1"/>
          <w:highlight w:val="none"/>
          <w14:textFill>
            <w14:solidFill>
              <w14:schemeClr w14:val="tx1"/>
            </w14:solidFill>
          </w14:textFill>
        </w:rPr>
      </w:pPr>
    </w:p>
    <w:p w14:paraId="0AD9EFE8">
      <w:pPr>
        <w:pStyle w:val="5"/>
        <w:spacing w:line="256" w:lineRule="auto"/>
        <w:rPr>
          <w:color w:val="000000" w:themeColor="text1"/>
          <w:highlight w:val="none"/>
          <w14:textFill>
            <w14:solidFill>
              <w14:schemeClr w14:val="tx1"/>
            </w14:solidFill>
          </w14:textFill>
        </w:rPr>
      </w:pPr>
    </w:p>
    <w:p w14:paraId="17FF6357">
      <w:pPr>
        <w:spacing w:before="91" w:line="221" w:lineRule="auto"/>
        <w:ind w:left="3254"/>
        <w:outlineLvl w:val="1"/>
        <w:rPr>
          <w:rFonts w:ascii="黑体" w:hAnsi="黑体" w:eastAsia="黑体" w:cs="黑体"/>
          <w:color w:val="000000" w:themeColor="text1"/>
          <w:sz w:val="28"/>
          <w:szCs w:val="28"/>
          <w:highlight w:val="none"/>
          <w14:textFill>
            <w14:solidFill>
              <w14:schemeClr w14:val="tx1"/>
            </w14:solidFill>
          </w14:textFill>
        </w:rPr>
      </w:pPr>
      <w:bookmarkStart w:id="365" w:name="bookmark162"/>
      <w:bookmarkEnd w:id="365"/>
      <w:bookmarkStart w:id="366" w:name="bookmark257"/>
      <w:bookmarkEnd w:id="366"/>
      <w:bookmarkStart w:id="367" w:name="_Toc6276"/>
      <w:bookmarkStart w:id="368" w:name="_Toc14830"/>
      <w:r>
        <w:rPr>
          <w:rFonts w:ascii="黑体" w:hAnsi="黑体" w:eastAsia="黑体" w:cs="黑体"/>
          <w:color w:val="000000" w:themeColor="text1"/>
          <w:spacing w:val="-2"/>
          <w:sz w:val="28"/>
          <w:szCs w:val="28"/>
          <w:highlight w:val="none"/>
          <w14:textFill>
            <w14:solidFill>
              <w14:schemeClr w14:val="tx1"/>
            </w14:solidFill>
          </w14:textFill>
        </w:rPr>
        <w:t>五、监理报酬清单</w:t>
      </w:r>
      <w:bookmarkEnd w:id="367"/>
      <w:bookmarkEnd w:id="368"/>
    </w:p>
    <w:p w14:paraId="3148FDA6">
      <w:pPr>
        <w:spacing w:before="271" w:line="221" w:lineRule="auto"/>
        <w:ind w:left="22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b/>
          <w:bCs/>
          <w:color w:val="000000" w:themeColor="text1"/>
          <w:spacing w:val="-4"/>
          <w:sz w:val="21"/>
          <w:szCs w:val="21"/>
          <w:highlight w:val="none"/>
          <w14:textFill>
            <w14:solidFill>
              <w14:schemeClr w14:val="tx1"/>
            </w14:solidFill>
          </w14:textFill>
        </w:rPr>
        <w:t>1.监理报酬清单说明</w:t>
      </w:r>
    </w:p>
    <w:p w14:paraId="39804F82">
      <w:pPr>
        <w:spacing w:before="157" w:line="219" w:lineRule="auto"/>
        <w:ind w:left="20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投标报价包括投标人中标后按照合同约定提供本招标工程正常监理服务</w:t>
      </w:r>
      <w:r>
        <w:rPr>
          <w:rFonts w:ascii="宋体" w:hAnsi="宋体" w:eastAsia="宋体" w:cs="宋体"/>
          <w:color w:val="000000" w:themeColor="text1"/>
          <w:spacing w:val="-1"/>
          <w:sz w:val="21"/>
          <w:szCs w:val="21"/>
          <w:highlight w:val="none"/>
          <w14:textFill>
            <w14:solidFill>
              <w14:schemeClr w14:val="tx1"/>
            </w14:solidFill>
          </w14:textFill>
        </w:rPr>
        <w:t>所需费用。</w:t>
      </w:r>
    </w:p>
    <w:p w14:paraId="4BFE96F3">
      <w:pPr>
        <w:pStyle w:val="5"/>
        <w:spacing w:line="270" w:lineRule="auto"/>
        <w:rPr>
          <w:color w:val="000000" w:themeColor="text1"/>
          <w:highlight w:val="none"/>
          <w14:textFill>
            <w14:solidFill>
              <w14:schemeClr w14:val="tx1"/>
            </w14:solidFill>
          </w14:textFill>
        </w:rPr>
      </w:pPr>
    </w:p>
    <w:p w14:paraId="7B474BD8">
      <w:pPr>
        <w:spacing w:before="68" w:line="221" w:lineRule="auto"/>
        <w:ind w:left="20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b/>
          <w:bCs/>
          <w:color w:val="000000" w:themeColor="text1"/>
          <w:spacing w:val="-3"/>
          <w:sz w:val="21"/>
          <w:szCs w:val="21"/>
          <w:highlight w:val="none"/>
          <w14:textFill>
            <w14:solidFill>
              <w14:schemeClr w14:val="tx1"/>
            </w14:solidFill>
          </w14:textFill>
        </w:rPr>
        <w:t>2.监理报酬清单</w:t>
      </w:r>
    </w:p>
    <w:p w14:paraId="16B61E2B">
      <w:pPr>
        <w:spacing w:before="3" w:line="204" w:lineRule="auto"/>
        <w:ind w:left="537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单位：人民币元/%/（元/平方米）</w:t>
      </w:r>
    </w:p>
    <w:tbl>
      <w:tblPr>
        <w:tblStyle w:val="14"/>
        <w:tblW w:w="87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2"/>
        <w:gridCol w:w="2164"/>
        <w:gridCol w:w="2636"/>
        <w:gridCol w:w="1754"/>
        <w:gridCol w:w="1437"/>
      </w:tblGrid>
      <w:tr w14:paraId="1F54DC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712" w:type="dxa"/>
            <w:vAlign w:val="top"/>
          </w:tcPr>
          <w:p w14:paraId="7998AAB0">
            <w:pPr>
              <w:pStyle w:val="15"/>
              <w:spacing w:before="178" w:line="222" w:lineRule="auto"/>
              <w:ind w:left="15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序号</w:t>
            </w:r>
          </w:p>
        </w:tc>
        <w:tc>
          <w:tcPr>
            <w:tcW w:w="2164" w:type="dxa"/>
            <w:vAlign w:val="top"/>
          </w:tcPr>
          <w:p w14:paraId="05971209">
            <w:pPr>
              <w:pStyle w:val="15"/>
              <w:spacing w:before="177" w:line="221" w:lineRule="auto"/>
              <w:ind w:left="249"/>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监理报酬分项名称</w:t>
            </w:r>
          </w:p>
        </w:tc>
        <w:tc>
          <w:tcPr>
            <w:tcW w:w="2636" w:type="dxa"/>
            <w:vAlign w:val="top"/>
          </w:tcPr>
          <w:p w14:paraId="1B40F002">
            <w:pPr>
              <w:pStyle w:val="15"/>
              <w:spacing w:before="178" w:line="220" w:lineRule="auto"/>
              <w:ind w:left="276"/>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计算依旧、过程和公式</w:t>
            </w:r>
          </w:p>
        </w:tc>
        <w:tc>
          <w:tcPr>
            <w:tcW w:w="1754" w:type="dxa"/>
            <w:vAlign w:val="top"/>
          </w:tcPr>
          <w:p w14:paraId="6C05EB1D">
            <w:pPr>
              <w:pStyle w:val="15"/>
              <w:spacing w:before="177" w:line="221" w:lineRule="auto"/>
              <w:ind w:left="359"/>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金额（元）</w:t>
            </w:r>
          </w:p>
        </w:tc>
        <w:tc>
          <w:tcPr>
            <w:tcW w:w="1437" w:type="dxa"/>
            <w:vAlign w:val="top"/>
          </w:tcPr>
          <w:p w14:paraId="56E03279">
            <w:pPr>
              <w:pStyle w:val="15"/>
              <w:spacing w:before="178" w:line="222" w:lineRule="auto"/>
              <w:ind w:left="517"/>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备注</w:t>
            </w:r>
          </w:p>
        </w:tc>
      </w:tr>
      <w:tr w14:paraId="2E687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712" w:type="dxa"/>
            <w:vAlign w:val="top"/>
          </w:tcPr>
          <w:p w14:paraId="3306C5DB">
            <w:pPr>
              <w:rPr>
                <w:rFonts w:ascii="Arial"/>
                <w:color w:val="000000" w:themeColor="text1"/>
                <w:sz w:val="21"/>
                <w:highlight w:val="none"/>
                <w14:textFill>
                  <w14:solidFill>
                    <w14:schemeClr w14:val="tx1"/>
                  </w14:solidFill>
                </w14:textFill>
              </w:rPr>
            </w:pPr>
          </w:p>
        </w:tc>
        <w:tc>
          <w:tcPr>
            <w:tcW w:w="2164" w:type="dxa"/>
            <w:vAlign w:val="top"/>
          </w:tcPr>
          <w:p w14:paraId="4471A1B5">
            <w:pPr>
              <w:rPr>
                <w:rFonts w:ascii="Arial"/>
                <w:color w:val="000000" w:themeColor="text1"/>
                <w:sz w:val="21"/>
                <w:highlight w:val="none"/>
                <w14:textFill>
                  <w14:solidFill>
                    <w14:schemeClr w14:val="tx1"/>
                  </w14:solidFill>
                </w14:textFill>
              </w:rPr>
            </w:pPr>
          </w:p>
        </w:tc>
        <w:tc>
          <w:tcPr>
            <w:tcW w:w="2636" w:type="dxa"/>
            <w:vAlign w:val="top"/>
          </w:tcPr>
          <w:p w14:paraId="6A44B162">
            <w:pPr>
              <w:rPr>
                <w:rFonts w:ascii="Arial"/>
                <w:color w:val="000000" w:themeColor="text1"/>
                <w:sz w:val="21"/>
                <w:highlight w:val="none"/>
                <w14:textFill>
                  <w14:solidFill>
                    <w14:schemeClr w14:val="tx1"/>
                  </w14:solidFill>
                </w14:textFill>
              </w:rPr>
            </w:pPr>
          </w:p>
        </w:tc>
        <w:tc>
          <w:tcPr>
            <w:tcW w:w="1754" w:type="dxa"/>
            <w:vAlign w:val="top"/>
          </w:tcPr>
          <w:p w14:paraId="25BCC155">
            <w:pPr>
              <w:rPr>
                <w:rFonts w:ascii="Arial"/>
                <w:color w:val="000000" w:themeColor="text1"/>
                <w:sz w:val="21"/>
                <w:highlight w:val="none"/>
                <w14:textFill>
                  <w14:solidFill>
                    <w14:schemeClr w14:val="tx1"/>
                  </w14:solidFill>
                </w14:textFill>
              </w:rPr>
            </w:pPr>
          </w:p>
        </w:tc>
        <w:tc>
          <w:tcPr>
            <w:tcW w:w="1437" w:type="dxa"/>
            <w:vAlign w:val="top"/>
          </w:tcPr>
          <w:p w14:paraId="4AF705FA">
            <w:pPr>
              <w:rPr>
                <w:rFonts w:ascii="Arial"/>
                <w:color w:val="000000" w:themeColor="text1"/>
                <w:sz w:val="21"/>
                <w:highlight w:val="none"/>
                <w14:textFill>
                  <w14:solidFill>
                    <w14:schemeClr w14:val="tx1"/>
                  </w14:solidFill>
                </w14:textFill>
              </w:rPr>
            </w:pPr>
          </w:p>
        </w:tc>
      </w:tr>
      <w:tr w14:paraId="24FED8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712" w:type="dxa"/>
            <w:vAlign w:val="top"/>
          </w:tcPr>
          <w:p w14:paraId="6B40BB96">
            <w:pPr>
              <w:rPr>
                <w:rFonts w:ascii="Arial"/>
                <w:color w:val="000000" w:themeColor="text1"/>
                <w:sz w:val="21"/>
                <w:highlight w:val="none"/>
                <w14:textFill>
                  <w14:solidFill>
                    <w14:schemeClr w14:val="tx1"/>
                  </w14:solidFill>
                </w14:textFill>
              </w:rPr>
            </w:pPr>
          </w:p>
        </w:tc>
        <w:tc>
          <w:tcPr>
            <w:tcW w:w="2164" w:type="dxa"/>
            <w:vAlign w:val="top"/>
          </w:tcPr>
          <w:p w14:paraId="20F1EA39">
            <w:pPr>
              <w:rPr>
                <w:rFonts w:ascii="Arial"/>
                <w:color w:val="000000" w:themeColor="text1"/>
                <w:sz w:val="21"/>
                <w:highlight w:val="none"/>
                <w14:textFill>
                  <w14:solidFill>
                    <w14:schemeClr w14:val="tx1"/>
                  </w14:solidFill>
                </w14:textFill>
              </w:rPr>
            </w:pPr>
          </w:p>
        </w:tc>
        <w:tc>
          <w:tcPr>
            <w:tcW w:w="2636" w:type="dxa"/>
            <w:vAlign w:val="top"/>
          </w:tcPr>
          <w:p w14:paraId="17286573">
            <w:pPr>
              <w:rPr>
                <w:rFonts w:ascii="Arial"/>
                <w:color w:val="000000" w:themeColor="text1"/>
                <w:sz w:val="21"/>
                <w:highlight w:val="none"/>
                <w14:textFill>
                  <w14:solidFill>
                    <w14:schemeClr w14:val="tx1"/>
                  </w14:solidFill>
                </w14:textFill>
              </w:rPr>
            </w:pPr>
          </w:p>
        </w:tc>
        <w:tc>
          <w:tcPr>
            <w:tcW w:w="1754" w:type="dxa"/>
            <w:vAlign w:val="top"/>
          </w:tcPr>
          <w:p w14:paraId="0AB25D1E">
            <w:pPr>
              <w:rPr>
                <w:rFonts w:ascii="Arial"/>
                <w:color w:val="000000" w:themeColor="text1"/>
                <w:sz w:val="21"/>
                <w:highlight w:val="none"/>
                <w14:textFill>
                  <w14:solidFill>
                    <w14:schemeClr w14:val="tx1"/>
                  </w14:solidFill>
                </w14:textFill>
              </w:rPr>
            </w:pPr>
          </w:p>
        </w:tc>
        <w:tc>
          <w:tcPr>
            <w:tcW w:w="1437" w:type="dxa"/>
            <w:vAlign w:val="top"/>
          </w:tcPr>
          <w:p w14:paraId="17DD3551">
            <w:pPr>
              <w:rPr>
                <w:rFonts w:ascii="Arial"/>
                <w:color w:val="000000" w:themeColor="text1"/>
                <w:sz w:val="21"/>
                <w:highlight w:val="none"/>
                <w14:textFill>
                  <w14:solidFill>
                    <w14:schemeClr w14:val="tx1"/>
                  </w14:solidFill>
                </w14:textFill>
              </w:rPr>
            </w:pPr>
          </w:p>
        </w:tc>
      </w:tr>
      <w:tr w14:paraId="02E86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712" w:type="dxa"/>
            <w:vAlign w:val="top"/>
          </w:tcPr>
          <w:p w14:paraId="6BE3F762">
            <w:pPr>
              <w:rPr>
                <w:rFonts w:ascii="Arial"/>
                <w:color w:val="000000" w:themeColor="text1"/>
                <w:sz w:val="21"/>
                <w:highlight w:val="none"/>
                <w14:textFill>
                  <w14:solidFill>
                    <w14:schemeClr w14:val="tx1"/>
                  </w14:solidFill>
                </w14:textFill>
              </w:rPr>
            </w:pPr>
          </w:p>
        </w:tc>
        <w:tc>
          <w:tcPr>
            <w:tcW w:w="2164" w:type="dxa"/>
            <w:vAlign w:val="top"/>
          </w:tcPr>
          <w:p w14:paraId="5CCE5499">
            <w:pPr>
              <w:rPr>
                <w:rFonts w:ascii="Arial"/>
                <w:color w:val="000000" w:themeColor="text1"/>
                <w:sz w:val="21"/>
                <w:highlight w:val="none"/>
                <w14:textFill>
                  <w14:solidFill>
                    <w14:schemeClr w14:val="tx1"/>
                  </w14:solidFill>
                </w14:textFill>
              </w:rPr>
            </w:pPr>
          </w:p>
        </w:tc>
        <w:tc>
          <w:tcPr>
            <w:tcW w:w="2636" w:type="dxa"/>
            <w:vAlign w:val="top"/>
          </w:tcPr>
          <w:p w14:paraId="2852C0FA">
            <w:pPr>
              <w:rPr>
                <w:rFonts w:ascii="Arial"/>
                <w:color w:val="000000" w:themeColor="text1"/>
                <w:sz w:val="21"/>
                <w:highlight w:val="none"/>
                <w14:textFill>
                  <w14:solidFill>
                    <w14:schemeClr w14:val="tx1"/>
                  </w14:solidFill>
                </w14:textFill>
              </w:rPr>
            </w:pPr>
          </w:p>
        </w:tc>
        <w:tc>
          <w:tcPr>
            <w:tcW w:w="1754" w:type="dxa"/>
            <w:vAlign w:val="top"/>
          </w:tcPr>
          <w:p w14:paraId="73C2EE19">
            <w:pPr>
              <w:rPr>
                <w:rFonts w:ascii="Arial"/>
                <w:color w:val="000000" w:themeColor="text1"/>
                <w:sz w:val="21"/>
                <w:highlight w:val="none"/>
                <w14:textFill>
                  <w14:solidFill>
                    <w14:schemeClr w14:val="tx1"/>
                  </w14:solidFill>
                </w14:textFill>
              </w:rPr>
            </w:pPr>
          </w:p>
        </w:tc>
        <w:tc>
          <w:tcPr>
            <w:tcW w:w="1437" w:type="dxa"/>
            <w:vAlign w:val="top"/>
          </w:tcPr>
          <w:p w14:paraId="182D6886">
            <w:pPr>
              <w:rPr>
                <w:rFonts w:ascii="Arial"/>
                <w:color w:val="000000" w:themeColor="text1"/>
                <w:sz w:val="21"/>
                <w:highlight w:val="none"/>
                <w14:textFill>
                  <w14:solidFill>
                    <w14:schemeClr w14:val="tx1"/>
                  </w14:solidFill>
                </w14:textFill>
              </w:rPr>
            </w:pPr>
          </w:p>
        </w:tc>
      </w:tr>
      <w:tr w14:paraId="6E90B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712" w:type="dxa"/>
            <w:vAlign w:val="top"/>
          </w:tcPr>
          <w:p w14:paraId="664C9652">
            <w:pPr>
              <w:rPr>
                <w:rFonts w:ascii="Arial"/>
                <w:color w:val="000000" w:themeColor="text1"/>
                <w:sz w:val="21"/>
                <w:highlight w:val="none"/>
                <w14:textFill>
                  <w14:solidFill>
                    <w14:schemeClr w14:val="tx1"/>
                  </w14:solidFill>
                </w14:textFill>
              </w:rPr>
            </w:pPr>
          </w:p>
        </w:tc>
        <w:tc>
          <w:tcPr>
            <w:tcW w:w="2164" w:type="dxa"/>
            <w:vAlign w:val="top"/>
          </w:tcPr>
          <w:p w14:paraId="29CE8030">
            <w:pPr>
              <w:rPr>
                <w:rFonts w:ascii="Arial"/>
                <w:color w:val="000000" w:themeColor="text1"/>
                <w:sz w:val="21"/>
                <w:highlight w:val="none"/>
                <w14:textFill>
                  <w14:solidFill>
                    <w14:schemeClr w14:val="tx1"/>
                  </w14:solidFill>
                </w14:textFill>
              </w:rPr>
            </w:pPr>
          </w:p>
        </w:tc>
        <w:tc>
          <w:tcPr>
            <w:tcW w:w="2636" w:type="dxa"/>
            <w:vAlign w:val="top"/>
          </w:tcPr>
          <w:p w14:paraId="4BD94FB7">
            <w:pPr>
              <w:rPr>
                <w:rFonts w:ascii="Arial"/>
                <w:color w:val="000000" w:themeColor="text1"/>
                <w:sz w:val="21"/>
                <w:highlight w:val="none"/>
                <w14:textFill>
                  <w14:solidFill>
                    <w14:schemeClr w14:val="tx1"/>
                  </w14:solidFill>
                </w14:textFill>
              </w:rPr>
            </w:pPr>
          </w:p>
        </w:tc>
        <w:tc>
          <w:tcPr>
            <w:tcW w:w="1754" w:type="dxa"/>
            <w:vAlign w:val="top"/>
          </w:tcPr>
          <w:p w14:paraId="67468F2A">
            <w:pPr>
              <w:rPr>
                <w:rFonts w:ascii="Arial"/>
                <w:color w:val="000000" w:themeColor="text1"/>
                <w:sz w:val="21"/>
                <w:highlight w:val="none"/>
                <w14:textFill>
                  <w14:solidFill>
                    <w14:schemeClr w14:val="tx1"/>
                  </w14:solidFill>
                </w14:textFill>
              </w:rPr>
            </w:pPr>
          </w:p>
        </w:tc>
        <w:tc>
          <w:tcPr>
            <w:tcW w:w="1437" w:type="dxa"/>
            <w:vAlign w:val="top"/>
          </w:tcPr>
          <w:p w14:paraId="78B3D4BC">
            <w:pPr>
              <w:rPr>
                <w:rFonts w:ascii="Arial"/>
                <w:color w:val="000000" w:themeColor="text1"/>
                <w:sz w:val="21"/>
                <w:highlight w:val="none"/>
                <w14:textFill>
                  <w14:solidFill>
                    <w14:schemeClr w14:val="tx1"/>
                  </w14:solidFill>
                </w14:textFill>
              </w:rPr>
            </w:pPr>
          </w:p>
        </w:tc>
      </w:tr>
      <w:tr w14:paraId="03EEE8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712" w:type="dxa"/>
            <w:vAlign w:val="top"/>
          </w:tcPr>
          <w:p w14:paraId="38A2D700">
            <w:pPr>
              <w:rPr>
                <w:rFonts w:ascii="Arial"/>
                <w:color w:val="000000" w:themeColor="text1"/>
                <w:sz w:val="21"/>
                <w:highlight w:val="none"/>
                <w14:textFill>
                  <w14:solidFill>
                    <w14:schemeClr w14:val="tx1"/>
                  </w14:solidFill>
                </w14:textFill>
              </w:rPr>
            </w:pPr>
          </w:p>
        </w:tc>
        <w:tc>
          <w:tcPr>
            <w:tcW w:w="2164" w:type="dxa"/>
            <w:vAlign w:val="top"/>
          </w:tcPr>
          <w:p w14:paraId="2E18AD18">
            <w:pPr>
              <w:rPr>
                <w:rFonts w:ascii="Arial"/>
                <w:color w:val="000000" w:themeColor="text1"/>
                <w:sz w:val="21"/>
                <w:highlight w:val="none"/>
                <w14:textFill>
                  <w14:solidFill>
                    <w14:schemeClr w14:val="tx1"/>
                  </w14:solidFill>
                </w14:textFill>
              </w:rPr>
            </w:pPr>
          </w:p>
        </w:tc>
        <w:tc>
          <w:tcPr>
            <w:tcW w:w="2636" w:type="dxa"/>
            <w:vAlign w:val="top"/>
          </w:tcPr>
          <w:p w14:paraId="4EA09BB0">
            <w:pPr>
              <w:rPr>
                <w:rFonts w:ascii="Arial"/>
                <w:color w:val="000000" w:themeColor="text1"/>
                <w:sz w:val="21"/>
                <w:highlight w:val="none"/>
                <w14:textFill>
                  <w14:solidFill>
                    <w14:schemeClr w14:val="tx1"/>
                  </w14:solidFill>
                </w14:textFill>
              </w:rPr>
            </w:pPr>
          </w:p>
        </w:tc>
        <w:tc>
          <w:tcPr>
            <w:tcW w:w="1754" w:type="dxa"/>
            <w:vAlign w:val="top"/>
          </w:tcPr>
          <w:p w14:paraId="37BFA953">
            <w:pPr>
              <w:rPr>
                <w:rFonts w:ascii="Arial"/>
                <w:color w:val="000000" w:themeColor="text1"/>
                <w:sz w:val="21"/>
                <w:highlight w:val="none"/>
                <w14:textFill>
                  <w14:solidFill>
                    <w14:schemeClr w14:val="tx1"/>
                  </w14:solidFill>
                </w14:textFill>
              </w:rPr>
            </w:pPr>
          </w:p>
        </w:tc>
        <w:tc>
          <w:tcPr>
            <w:tcW w:w="1437" w:type="dxa"/>
            <w:vAlign w:val="top"/>
          </w:tcPr>
          <w:p w14:paraId="75EB4DD0">
            <w:pPr>
              <w:rPr>
                <w:rFonts w:ascii="Arial"/>
                <w:color w:val="000000" w:themeColor="text1"/>
                <w:sz w:val="21"/>
                <w:highlight w:val="none"/>
                <w14:textFill>
                  <w14:solidFill>
                    <w14:schemeClr w14:val="tx1"/>
                  </w14:solidFill>
                </w14:textFill>
              </w:rPr>
            </w:pPr>
          </w:p>
        </w:tc>
      </w:tr>
      <w:tr w14:paraId="49A85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5512" w:type="dxa"/>
            <w:gridSpan w:val="3"/>
            <w:vAlign w:val="top"/>
          </w:tcPr>
          <w:p w14:paraId="035F748A">
            <w:pPr>
              <w:pStyle w:val="15"/>
              <w:spacing w:before="178" w:line="219" w:lineRule="auto"/>
              <w:ind w:left="213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合计报价</w:t>
            </w:r>
          </w:p>
        </w:tc>
        <w:tc>
          <w:tcPr>
            <w:tcW w:w="1754" w:type="dxa"/>
            <w:vAlign w:val="top"/>
          </w:tcPr>
          <w:p w14:paraId="578B019E">
            <w:pPr>
              <w:rPr>
                <w:rFonts w:ascii="Arial"/>
                <w:color w:val="000000" w:themeColor="text1"/>
                <w:sz w:val="21"/>
                <w:highlight w:val="none"/>
                <w14:textFill>
                  <w14:solidFill>
                    <w14:schemeClr w14:val="tx1"/>
                  </w14:solidFill>
                </w14:textFill>
              </w:rPr>
            </w:pPr>
          </w:p>
        </w:tc>
        <w:tc>
          <w:tcPr>
            <w:tcW w:w="1437" w:type="dxa"/>
            <w:vAlign w:val="top"/>
          </w:tcPr>
          <w:p w14:paraId="56B41235">
            <w:pPr>
              <w:rPr>
                <w:rFonts w:ascii="Arial"/>
                <w:color w:val="000000" w:themeColor="text1"/>
                <w:sz w:val="21"/>
                <w:highlight w:val="none"/>
                <w14:textFill>
                  <w14:solidFill>
                    <w14:schemeClr w14:val="tx1"/>
                  </w14:solidFill>
                </w14:textFill>
              </w:rPr>
            </w:pPr>
          </w:p>
        </w:tc>
      </w:tr>
    </w:tbl>
    <w:p w14:paraId="0A07C2B5">
      <w:pPr>
        <w:pStyle w:val="5"/>
        <w:spacing w:line="310" w:lineRule="auto"/>
        <w:rPr>
          <w:color w:val="000000" w:themeColor="text1"/>
          <w:highlight w:val="none"/>
          <w14:textFill>
            <w14:solidFill>
              <w14:schemeClr w14:val="tx1"/>
            </w14:solidFill>
          </w14:textFill>
        </w:rPr>
      </w:pPr>
    </w:p>
    <w:p w14:paraId="419DB89D">
      <w:pPr>
        <w:pStyle w:val="5"/>
        <w:spacing w:line="310" w:lineRule="auto"/>
        <w:rPr>
          <w:color w:val="000000" w:themeColor="text1"/>
          <w:highlight w:val="none"/>
          <w14:textFill>
            <w14:solidFill>
              <w14:schemeClr w14:val="tx1"/>
            </w14:solidFill>
          </w14:textFill>
        </w:rPr>
      </w:pPr>
    </w:p>
    <w:p w14:paraId="307DB28A">
      <w:pPr>
        <w:pStyle w:val="5"/>
        <w:spacing w:line="310" w:lineRule="auto"/>
        <w:rPr>
          <w:color w:val="000000" w:themeColor="text1"/>
          <w:highlight w:val="none"/>
          <w14:textFill>
            <w14:solidFill>
              <w14:schemeClr w14:val="tx1"/>
            </w14:solidFill>
          </w14:textFill>
        </w:rPr>
      </w:pPr>
    </w:p>
    <w:p w14:paraId="009A82B5">
      <w:pPr>
        <w:spacing w:before="69" w:line="220" w:lineRule="auto"/>
        <w:ind w:left="433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投  标</w:t>
      </w:r>
      <w:r>
        <w:rPr>
          <w:rFonts w:ascii="宋体" w:hAnsi="宋体" w:eastAsia="宋体" w:cs="宋体"/>
          <w:color w:val="000000" w:themeColor="text1"/>
          <w:spacing w:val="18"/>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人</w:t>
      </w:r>
      <w:r>
        <w:rPr>
          <w:rFonts w:ascii="宋体" w:hAnsi="宋体" w:eastAsia="宋体" w:cs="宋体"/>
          <w:color w:val="000000" w:themeColor="text1"/>
          <w:spacing w:val="-30"/>
          <w:sz w:val="21"/>
          <w:szCs w:val="21"/>
          <w:highlight w:val="none"/>
          <w14:textFill>
            <w14:solidFill>
              <w14:schemeClr w14:val="tx1"/>
            </w14:solidFill>
          </w14:textFill>
        </w:rPr>
        <w:t>：</w:t>
      </w:r>
      <w:r>
        <w:rPr>
          <w:rFonts w:ascii="宋体" w:hAnsi="宋体" w:eastAsia="宋体" w:cs="宋体"/>
          <w:color w:val="000000" w:themeColor="text1"/>
          <w:spacing w:val="7"/>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0"/>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盖单位公章）</w:t>
      </w:r>
    </w:p>
    <w:p w14:paraId="20B1B4AC">
      <w:pPr>
        <w:tabs>
          <w:tab w:val="left" w:pos="5767"/>
        </w:tabs>
        <w:spacing w:before="294" w:line="477" w:lineRule="auto"/>
        <w:ind w:left="4927" w:hanging="62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法定代表人或授权委托人</w:t>
      </w:r>
      <w:r>
        <w:rPr>
          <w:rFonts w:ascii="宋体" w:hAnsi="宋体" w:eastAsia="宋体" w:cs="宋体"/>
          <w:color w:val="000000" w:themeColor="text1"/>
          <w:spacing w:val="-24"/>
          <w:sz w:val="21"/>
          <w:szCs w:val="21"/>
          <w:highlight w:val="none"/>
          <w14:textFill>
            <w14:solidFill>
              <w14:schemeClr w14:val="tx1"/>
            </w14:solidFill>
          </w14:textFill>
        </w:rPr>
        <w:t>：</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24"/>
          <w:sz w:val="21"/>
          <w:szCs w:val="21"/>
          <w:highlight w:val="none"/>
          <w14:textFill>
            <w14:solidFill>
              <w14:schemeClr w14:val="tx1"/>
            </w14:solidFill>
          </w14:textFill>
        </w:rPr>
        <w:t>（</w:t>
      </w:r>
      <w:r>
        <w:rPr>
          <w:rFonts w:ascii="宋体" w:hAnsi="宋体" w:eastAsia="宋体" w:cs="宋体"/>
          <w:color w:val="000000" w:themeColor="text1"/>
          <w:spacing w:val="3"/>
          <w:sz w:val="21"/>
          <w:szCs w:val="21"/>
          <w:highlight w:val="none"/>
          <w14:textFill>
            <w14:solidFill>
              <w14:schemeClr w14:val="tx1"/>
            </w14:solidFill>
          </w14:textFill>
        </w:rPr>
        <w:t>签章）</w:t>
      </w: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96"/>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年</w:t>
      </w:r>
      <w:r>
        <w:rPr>
          <w:rFonts w:ascii="宋体" w:hAnsi="宋体" w:eastAsia="宋体" w:cs="宋体"/>
          <w:color w:val="000000" w:themeColor="text1"/>
          <w:spacing w:val="-105"/>
          <w:sz w:val="21"/>
          <w:szCs w:val="21"/>
          <w:highlight w:val="none"/>
          <w14:textFill>
            <w14:solidFill>
              <w14:schemeClr w14:val="tx1"/>
            </w14:solidFill>
          </w14:textFill>
        </w:rPr>
        <w:t xml:space="preserve"> </w:t>
      </w:r>
      <w:r>
        <w:rPr>
          <w:rFonts w:ascii="宋体" w:hAnsi="宋体" w:eastAsia="宋体" w:cs="宋体"/>
          <w:color w:val="000000" w:themeColor="text1"/>
          <w:spacing w:val="14"/>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87"/>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月</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60"/>
          <w:sz w:val="21"/>
          <w:szCs w:val="21"/>
          <w:highlight w:val="none"/>
          <w14:textFill>
            <w14:solidFill>
              <w14:schemeClr w14:val="tx1"/>
            </w14:solidFill>
          </w14:textFill>
        </w:rPr>
        <w:t xml:space="preserve"> </w:t>
      </w:r>
      <w:r>
        <w:rPr>
          <w:rFonts w:ascii="宋体" w:hAnsi="宋体" w:eastAsia="宋体" w:cs="宋体"/>
          <w:color w:val="000000" w:themeColor="text1"/>
          <w:spacing w:val="-7"/>
          <w:sz w:val="21"/>
          <w:szCs w:val="21"/>
          <w:highlight w:val="none"/>
          <w14:textFill>
            <w14:solidFill>
              <w14:schemeClr w14:val="tx1"/>
            </w14:solidFill>
          </w14:textFill>
        </w:rPr>
        <w:t>日</w:t>
      </w:r>
    </w:p>
    <w:p w14:paraId="62EA781B">
      <w:pPr>
        <w:spacing w:line="477" w:lineRule="auto"/>
        <w:rPr>
          <w:rFonts w:ascii="宋体" w:hAnsi="宋体" w:eastAsia="宋体" w:cs="宋体"/>
          <w:color w:val="000000" w:themeColor="text1"/>
          <w:sz w:val="21"/>
          <w:szCs w:val="21"/>
          <w:highlight w:val="none"/>
          <w14:textFill>
            <w14:solidFill>
              <w14:schemeClr w14:val="tx1"/>
            </w14:solidFill>
          </w14:textFill>
        </w:rPr>
        <w:sectPr>
          <w:footerReference r:id="rId112" w:type="default"/>
          <w:pgSz w:w="11907" w:h="16839"/>
          <w:pgMar w:top="400" w:right="1596" w:bottom="860" w:left="1598" w:header="0" w:footer="622" w:gutter="0"/>
          <w:cols w:space="720" w:num="1"/>
        </w:sectPr>
      </w:pPr>
    </w:p>
    <w:p w14:paraId="5D1CB700">
      <w:pPr>
        <w:pStyle w:val="5"/>
        <w:spacing w:line="280" w:lineRule="auto"/>
        <w:rPr>
          <w:color w:val="000000" w:themeColor="text1"/>
          <w:highlight w:val="none"/>
          <w14:textFill>
            <w14:solidFill>
              <w14:schemeClr w14:val="tx1"/>
            </w14:solidFill>
          </w14:textFill>
        </w:rPr>
      </w:pPr>
    </w:p>
    <w:p w14:paraId="2A2FECDE">
      <w:pPr>
        <w:pStyle w:val="5"/>
        <w:spacing w:line="280" w:lineRule="auto"/>
        <w:rPr>
          <w:color w:val="000000" w:themeColor="text1"/>
          <w:highlight w:val="none"/>
          <w14:textFill>
            <w14:solidFill>
              <w14:schemeClr w14:val="tx1"/>
            </w14:solidFill>
          </w14:textFill>
        </w:rPr>
      </w:pPr>
    </w:p>
    <w:p w14:paraId="2AF651A1">
      <w:pPr>
        <w:pStyle w:val="5"/>
        <w:spacing w:line="280" w:lineRule="auto"/>
        <w:rPr>
          <w:color w:val="000000" w:themeColor="text1"/>
          <w:highlight w:val="none"/>
          <w14:textFill>
            <w14:solidFill>
              <w14:schemeClr w14:val="tx1"/>
            </w14:solidFill>
          </w14:textFill>
        </w:rPr>
      </w:pPr>
    </w:p>
    <w:p w14:paraId="7EBD0DA3">
      <w:pPr>
        <w:pStyle w:val="5"/>
        <w:spacing w:line="281" w:lineRule="auto"/>
        <w:rPr>
          <w:color w:val="000000" w:themeColor="text1"/>
          <w:highlight w:val="none"/>
          <w14:textFill>
            <w14:solidFill>
              <w14:schemeClr w14:val="tx1"/>
            </w14:solidFill>
          </w14:textFill>
        </w:rPr>
      </w:pPr>
    </w:p>
    <w:p w14:paraId="1EF49D3D">
      <w:pPr>
        <w:spacing w:before="91" w:line="219" w:lineRule="auto"/>
        <w:ind w:left="3068"/>
        <w:outlineLvl w:val="1"/>
        <w:rPr>
          <w:rFonts w:ascii="黑体" w:hAnsi="黑体" w:eastAsia="黑体" w:cs="黑体"/>
          <w:color w:val="000000" w:themeColor="text1"/>
          <w:sz w:val="28"/>
          <w:szCs w:val="28"/>
          <w:highlight w:val="none"/>
          <w14:textFill>
            <w14:solidFill>
              <w14:schemeClr w14:val="tx1"/>
            </w14:solidFill>
          </w14:textFill>
        </w:rPr>
      </w:pPr>
      <w:bookmarkStart w:id="369" w:name="bookmark258"/>
      <w:bookmarkEnd w:id="369"/>
      <w:bookmarkStart w:id="370" w:name="bookmark163"/>
      <w:bookmarkEnd w:id="370"/>
      <w:bookmarkStart w:id="371" w:name="_Toc514"/>
      <w:bookmarkStart w:id="372" w:name="_Toc32458"/>
      <w:r>
        <w:rPr>
          <w:rFonts w:ascii="黑体" w:hAnsi="黑体" w:eastAsia="黑体" w:cs="黑体"/>
          <w:color w:val="000000" w:themeColor="text1"/>
          <w:spacing w:val="-3"/>
          <w:sz w:val="28"/>
          <w:szCs w:val="28"/>
          <w:highlight w:val="none"/>
          <w14:textFill>
            <w14:solidFill>
              <w14:schemeClr w14:val="tx1"/>
            </w14:solidFill>
          </w14:textFill>
        </w:rPr>
        <w:t>六、资格审查资料</w:t>
      </w:r>
      <w:bookmarkEnd w:id="371"/>
      <w:bookmarkEnd w:id="372"/>
    </w:p>
    <w:p w14:paraId="218360C2">
      <w:pPr>
        <w:spacing w:before="102" w:line="220" w:lineRule="auto"/>
        <w:ind w:left="2992"/>
        <w:outlineLvl w:val="2"/>
        <w:rPr>
          <w:rFonts w:ascii="黑体" w:hAnsi="黑体" w:eastAsia="黑体" w:cs="黑体"/>
          <w:color w:val="000000" w:themeColor="text1"/>
          <w:sz w:val="24"/>
          <w:szCs w:val="24"/>
          <w:highlight w:val="none"/>
          <w14:textFill>
            <w14:solidFill>
              <w14:schemeClr w14:val="tx1"/>
            </w14:solidFill>
          </w14:textFill>
        </w:rPr>
      </w:pPr>
      <w:bookmarkStart w:id="373" w:name="bookmark164"/>
      <w:bookmarkEnd w:id="373"/>
      <w:bookmarkStart w:id="374" w:name="_Toc25343"/>
      <w:bookmarkStart w:id="375" w:name="_Toc19920"/>
      <w:r>
        <w:rPr>
          <w:rFonts w:ascii="黑体" w:hAnsi="黑体" w:eastAsia="黑体" w:cs="黑体"/>
          <w:color w:val="000000" w:themeColor="text1"/>
          <w:spacing w:val="-4"/>
          <w:sz w:val="24"/>
          <w:szCs w:val="24"/>
          <w:highlight w:val="none"/>
          <w14:textFill>
            <w14:solidFill>
              <w14:schemeClr w14:val="tx1"/>
            </w14:solidFill>
          </w14:textFill>
        </w:rPr>
        <w:t>（一）投标人基本情况</w:t>
      </w:r>
      <w:bookmarkEnd w:id="374"/>
      <w:bookmarkEnd w:id="375"/>
    </w:p>
    <w:p w14:paraId="16C4C798">
      <w:pPr>
        <w:spacing w:before="114" w:line="220" w:lineRule="auto"/>
        <w:ind w:left="3045"/>
        <w:outlineLvl w:val="2"/>
        <w:rPr>
          <w:rFonts w:ascii="黑体" w:hAnsi="黑体" w:eastAsia="黑体" w:cs="黑体"/>
          <w:color w:val="000000" w:themeColor="text1"/>
          <w:sz w:val="24"/>
          <w:szCs w:val="24"/>
          <w:highlight w:val="none"/>
          <w14:textFill>
            <w14:solidFill>
              <w14:schemeClr w14:val="tx1"/>
            </w14:solidFill>
          </w14:textFill>
        </w:rPr>
      </w:pPr>
      <w:bookmarkStart w:id="376" w:name="bookmark165"/>
      <w:bookmarkEnd w:id="376"/>
      <w:bookmarkStart w:id="377" w:name="_Toc6413"/>
      <w:bookmarkStart w:id="378" w:name="_Toc29864"/>
      <w:r>
        <w:rPr>
          <w:rFonts w:ascii="Times New Roman" w:hAnsi="Times New Roman" w:eastAsia="Times New Roman" w:cs="Times New Roman"/>
          <w:color w:val="000000" w:themeColor="text1"/>
          <w:spacing w:val="-3"/>
          <w:sz w:val="24"/>
          <w:szCs w:val="24"/>
          <w:highlight w:val="none"/>
          <w14:textFill>
            <w14:solidFill>
              <w14:schemeClr w14:val="tx1"/>
            </w14:solidFill>
          </w14:textFill>
        </w:rPr>
        <w:t xml:space="preserve">1-1 </w:t>
      </w:r>
      <w:r>
        <w:rPr>
          <w:rFonts w:ascii="黑体" w:hAnsi="黑体" w:eastAsia="黑体" w:cs="黑体"/>
          <w:color w:val="000000" w:themeColor="text1"/>
          <w:spacing w:val="-3"/>
          <w:sz w:val="24"/>
          <w:szCs w:val="24"/>
          <w:highlight w:val="none"/>
          <w14:textFill>
            <w14:solidFill>
              <w14:schemeClr w14:val="tx1"/>
            </w14:solidFill>
          </w14:textFill>
        </w:rPr>
        <w:t>投标人基本情况表</w:t>
      </w:r>
      <w:bookmarkEnd w:id="377"/>
      <w:bookmarkEnd w:id="378"/>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7"/>
        <w:gridCol w:w="867"/>
        <w:gridCol w:w="1302"/>
        <w:gridCol w:w="1065"/>
        <w:gridCol w:w="1190"/>
        <w:gridCol w:w="350"/>
        <w:gridCol w:w="869"/>
        <w:gridCol w:w="1247"/>
      </w:tblGrid>
      <w:tr w14:paraId="2D177E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1417" w:type="dxa"/>
            <w:vAlign w:val="top"/>
          </w:tcPr>
          <w:p w14:paraId="66693D2F">
            <w:pPr>
              <w:pStyle w:val="15"/>
              <w:spacing w:before="181" w:line="221" w:lineRule="auto"/>
              <w:ind w:left="190"/>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投标人名称</w:t>
            </w:r>
          </w:p>
        </w:tc>
        <w:tc>
          <w:tcPr>
            <w:tcW w:w="6890" w:type="dxa"/>
            <w:gridSpan w:val="7"/>
            <w:vAlign w:val="top"/>
          </w:tcPr>
          <w:p w14:paraId="67891B2A">
            <w:pPr>
              <w:rPr>
                <w:rFonts w:ascii="Arial"/>
                <w:color w:val="000000" w:themeColor="text1"/>
                <w:sz w:val="21"/>
                <w:highlight w:val="none"/>
                <w14:textFill>
                  <w14:solidFill>
                    <w14:schemeClr w14:val="tx1"/>
                  </w14:solidFill>
                </w14:textFill>
              </w:rPr>
            </w:pPr>
          </w:p>
        </w:tc>
      </w:tr>
      <w:tr w14:paraId="75C2C8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417" w:type="dxa"/>
            <w:vAlign w:val="top"/>
          </w:tcPr>
          <w:p w14:paraId="676CC737">
            <w:pPr>
              <w:pStyle w:val="15"/>
              <w:spacing w:before="179" w:line="222" w:lineRule="auto"/>
              <w:ind w:left="29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注册地址</w:t>
            </w:r>
          </w:p>
        </w:tc>
        <w:tc>
          <w:tcPr>
            <w:tcW w:w="3234" w:type="dxa"/>
            <w:gridSpan w:val="3"/>
            <w:vAlign w:val="top"/>
          </w:tcPr>
          <w:p w14:paraId="480CD4C8">
            <w:pPr>
              <w:rPr>
                <w:rFonts w:ascii="Arial"/>
                <w:color w:val="000000" w:themeColor="text1"/>
                <w:sz w:val="21"/>
                <w:highlight w:val="none"/>
                <w14:textFill>
                  <w14:solidFill>
                    <w14:schemeClr w14:val="tx1"/>
                  </w14:solidFill>
                </w14:textFill>
              </w:rPr>
            </w:pPr>
          </w:p>
        </w:tc>
        <w:tc>
          <w:tcPr>
            <w:tcW w:w="1190" w:type="dxa"/>
            <w:vAlign w:val="top"/>
          </w:tcPr>
          <w:p w14:paraId="17337D2D">
            <w:pPr>
              <w:pStyle w:val="15"/>
              <w:spacing w:before="178" w:line="221" w:lineRule="auto"/>
              <w:ind w:left="197"/>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邮政编码</w:t>
            </w:r>
          </w:p>
        </w:tc>
        <w:tc>
          <w:tcPr>
            <w:tcW w:w="2466" w:type="dxa"/>
            <w:gridSpan w:val="3"/>
            <w:vAlign w:val="top"/>
          </w:tcPr>
          <w:p w14:paraId="316EFBFE">
            <w:pPr>
              <w:rPr>
                <w:rFonts w:ascii="Arial"/>
                <w:color w:val="000000" w:themeColor="text1"/>
                <w:sz w:val="21"/>
                <w:highlight w:val="none"/>
                <w14:textFill>
                  <w14:solidFill>
                    <w14:schemeClr w14:val="tx1"/>
                  </w14:solidFill>
                </w14:textFill>
              </w:rPr>
            </w:pPr>
          </w:p>
        </w:tc>
      </w:tr>
      <w:tr w14:paraId="610E1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1417" w:type="dxa"/>
            <w:vMerge w:val="restart"/>
            <w:tcBorders>
              <w:bottom w:val="nil"/>
            </w:tcBorders>
            <w:vAlign w:val="top"/>
          </w:tcPr>
          <w:p w14:paraId="6856ED8E">
            <w:pPr>
              <w:spacing w:line="394" w:lineRule="auto"/>
              <w:rPr>
                <w:rFonts w:ascii="Arial"/>
                <w:color w:val="000000" w:themeColor="text1"/>
                <w:sz w:val="21"/>
                <w:highlight w:val="none"/>
                <w14:textFill>
                  <w14:solidFill>
                    <w14:schemeClr w14:val="tx1"/>
                  </w14:solidFill>
                </w14:textFill>
              </w:rPr>
            </w:pPr>
          </w:p>
          <w:p w14:paraId="06206A9F">
            <w:pPr>
              <w:pStyle w:val="15"/>
              <w:spacing w:before="68" w:line="222" w:lineRule="auto"/>
              <w:ind w:left="29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联系方式</w:t>
            </w:r>
          </w:p>
        </w:tc>
        <w:tc>
          <w:tcPr>
            <w:tcW w:w="867" w:type="dxa"/>
            <w:vAlign w:val="top"/>
          </w:tcPr>
          <w:p w14:paraId="5156D97B">
            <w:pPr>
              <w:pStyle w:val="15"/>
              <w:spacing w:before="176" w:line="223" w:lineRule="auto"/>
              <w:ind w:left="12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联系人</w:t>
            </w:r>
          </w:p>
        </w:tc>
        <w:tc>
          <w:tcPr>
            <w:tcW w:w="2367" w:type="dxa"/>
            <w:gridSpan w:val="2"/>
            <w:vAlign w:val="top"/>
          </w:tcPr>
          <w:p w14:paraId="2E5B87F0">
            <w:pPr>
              <w:rPr>
                <w:rFonts w:ascii="Arial"/>
                <w:color w:val="000000" w:themeColor="text1"/>
                <w:sz w:val="21"/>
                <w:highlight w:val="none"/>
                <w14:textFill>
                  <w14:solidFill>
                    <w14:schemeClr w14:val="tx1"/>
                  </w14:solidFill>
                </w14:textFill>
              </w:rPr>
            </w:pPr>
          </w:p>
        </w:tc>
        <w:tc>
          <w:tcPr>
            <w:tcW w:w="1190" w:type="dxa"/>
            <w:vAlign w:val="top"/>
          </w:tcPr>
          <w:p w14:paraId="330F2675">
            <w:pPr>
              <w:pStyle w:val="15"/>
              <w:spacing w:before="176" w:line="223" w:lineRule="auto"/>
              <w:ind w:left="309"/>
              <w:rPr>
                <w:color w:val="000000" w:themeColor="text1"/>
                <w:highlight w:val="none"/>
                <w14:textFill>
                  <w14:solidFill>
                    <w14:schemeClr w14:val="tx1"/>
                  </w14:solidFill>
                </w14:textFill>
              </w:rPr>
            </w:pPr>
            <w:r>
              <w:rPr>
                <w:color w:val="000000" w:themeColor="text1"/>
                <w:spacing w:val="-16"/>
                <w:highlight w:val="none"/>
                <w14:textFill>
                  <w14:solidFill>
                    <w14:schemeClr w14:val="tx1"/>
                  </w14:solidFill>
                </w14:textFill>
              </w:rPr>
              <w:t>电</w:t>
            </w:r>
            <w:r>
              <w:rPr>
                <w:color w:val="000000" w:themeColor="text1"/>
                <w:spacing w:val="4"/>
                <w:highlight w:val="none"/>
                <w14:textFill>
                  <w14:solidFill>
                    <w14:schemeClr w14:val="tx1"/>
                  </w14:solidFill>
                </w14:textFill>
              </w:rPr>
              <w:t xml:space="preserve">  </w:t>
            </w:r>
            <w:r>
              <w:rPr>
                <w:color w:val="000000" w:themeColor="text1"/>
                <w:spacing w:val="-16"/>
                <w:highlight w:val="none"/>
                <w14:textFill>
                  <w14:solidFill>
                    <w14:schemeClr w14:val="tx1"/>
                  </w14:solidFill>
                </w14:textFill>
              </w:rPr>
              <w:t>话</w:t>
            </w:r>
          </w:p>
        </w:tc>
        <w:tc>
          <w:tcPr>
            <w:tcW w:w="2466" w:type="dxa"/>
            <w:gridSpan w:val="3"/>
            <w:vAlign w:val="top"/>
          </w:tcPr>
          <w:p w14:paraId="5332EDA7">
            <w:pPr>
              <w:rPr>
                <w:rFonts w:ascii="Arial"/>
                <w:color w:val="000000" w:themeColor="text1"/>
                <w:sz w:val="21"/>
                <w:highlight w:val="none"/>
                <w14:textFill>
                  <w14:solidFill>
                    <w14:schemeClr w14:val="tx1"/>
                  </w14:solidFill>
                </w14:textFill>
              </w:rPr>
            </w:pPr>
          </w:p>
        </w:tc>
      </w:tr>
      <w:tr w14:paraId="02E16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17" w:type="dxa"/>
            <w:vMerge w:val="continue"/>
            <w:tcBorders>
              <w:top w:val="nil"/>
            </w:tcBorders>
            <w:vAlign w:val="top"/>
          </w:tcPr>
          <w:p w14:paraId="6B23D7C7">
            <w:pPr>
              <w:rPr>
                <w:rFonts w:ascii="Arial"/>
                <w:color w:val="000000" w:themeColor="text1"/>
                <w:sz w:val="21"/>
                <w:highlight w:val="none"/>
                <w14:textFill>
                  <w14:solidFill>
                    <w14:schemeClr w14:val="tx1"/>
                  </w14:solidFill>
                </w14:textFill>
              </w:rPr>
            </w:pPr>
          </w:p>
        </w:tc>
        <w:tc>
          <w:tcPr>
            <w:tcW w:w="867" w:type="dxa"/>
            <w:vAlign w:val="top"/>
          </w:tcPr>
          <w:p w14:paraId="1675434E">
            <w:pPr>
              <w:pStyle w:val="15"/>
              <w:spacing w:before="178" w:line="220" w:lineRule="auto"/>
              <w:ind w:left="120"/>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传</w:t>
            </w:r>
            <w:r>
              <w:rPr>
                <w:color w:val="000000" w:themeColor="text1"/>
                <w:spacing w:val="6"/>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真</w:t>
            </w:r>
          </w:p>
        </w:tc>
        <w:tc>
          <w:tcPr>
            <w:tcW w:w="2367" w:type="dxa"/>
            <w:gridSpan w:val="2"/>
            <w:vAlign w:val="top"/>
          </w:tcPr>
          <w:p w14:paraId="421AF494">
            <w:pPr>
              <w:rPr>
                <w:rFonts w:ascii="Arial"/>
                <w:color w:val="000000" w:themeColor="text1"/>
                <w:sz w:val="21"/>
                <w:highlight w:val="none"/>
                <w14:textFill>
                  <w14:solidFill>
                    <w14:schemeClr w14:val="tx1"/>
                  </w14:solidFill>
                </w14:textFill>
              </w:rPr>
            </w:pPr>
          </w:p>
        </w:tc>
        <w:tc>
          <w:tcPr>
            <w:tcW w:w="1190" w:type="dxa"/>
            <w:vAlign w:val="top"/>
          </w:tcPr>
          <w:p w14:paraId="793D7F15">
            <w:pPr>
              <w:pStyle w:val="15"/>
              <w:spacing w:before="178" w:line="226" w:lineRule="auto"/>
              <w:ind w:left="301"/>
              <w:rPr>
                <w:color w:val="000000" w:themeColor="text1"/>
                <w:highlight w:val="none"/>
                <w14:textFill>
                  <w14:solidFill>
                    <w14:schemeClr w14:val="tx1"/>
                  </w14:solidFill>
                </w14:textFill>
              </w:rPr>
            </w:pPr>
            <w:r>
              <w:rPr>
                <w:color w:val="000000" w:themeColor="text1"/>
                <w:spacing w:val="-12"/>
                <w:highlight w:val="none"/>
                <w14:textFill>
                  <w14:solidFill>
                    <w14:schemeClr w14:val="tx1"/>
                  </w14:solidFill>
                </w14:textFill>
              </w:rPr>
              <w:t>网</w:t>
            </w:r>
            <w:r>
              <w:rPr>
                <w:color w:val="000000" w:themeColor="text1"/>
                <w:spacing w:val="5"/>
                <w:highlight w:val="none"/>
                <w14:textFill>
                  <w14:solidFill>
                    <w14:schemeClr w14:val="tx1"/>
                  </w14:solidFill>
                </w14:textFill>
              </w:rPr>
              <w:t xml:space="preserve">  </w:t>
            </w:r>
            <w:r>
              <w:rPr>
                <w:color w:val="000000" w:themeColor="text1"/>
                <w:spacing w:val="-12"/>
                <w:highlight w:val="none"/>
                <w14:textFill>
                  <w14:solidFill>
                    <w14:schemeClr w14:val="tx1"/>
                  </w14:solidFill>
                </w14:textFill>
              </w:rPr>
              <w:t>址</w:t>
            </w:r>
          </w:p>
        </w:tc>
        <w:tc>
          <w:tcPr>
            <w:tcW w:w="2466" w:type="dxa"/>
            <w:gridSpan w:val="3"/>
            <w:vAlign w:val="top"/>
          </w:tcPr>
          <w:p w14:paraId="6A36CC05">
            <w:pPr>
              <w:rPr>
                <w:rFonts w:ascii="Arial"/>
                <w:color w:val="000000" w:themeColor="text1"/>
                <w:sz w:val="21"/>
                <w:highlight w:val="none"/>
                <w14:textFill>
                  <w14:solidFill>
                    <w14:schemeClr w14:val="tx1"/>
                  </w14:solidFill>
                </w14:textFill>
              </w:rPr>
            </w:pPr>
          </w:p>
        </w:tc>
      </w:tr>
      <w:tr w14:paraId="2024A3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417" w:type="dxa"/>
            <w:vAlign w:val="top"/>
          </w:tcPr>
          <w:p w14:paraId="74656450">
            <w:pPr>
              <w:pStyle w:val="15"/>
              <w:spacing w:before="181" w:line="221" w:lineRule="auto"/>
              <w:ind w:left="296"/>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组织结构</w:t>
            </w:r>
          </w:p>
        </w:tc>
        <w:tc>
          <w:tcPr>
            <w:tcW w:w="6890" w:type="dxa"/>
            <w:gridSpan w:val="7"/>
            <w:vAlign w:val="top"/>
          </w:tcPr>
          <w:p w14:paraId="5927B58F">
            <w:pPr>
              <w:rPr>
                <w:rFonts w:ascii="Arial"/>
                <w:color w:val="000000" w:themeColor="text1"/>
                <w:sz w:val="21"/>
                <w:highlight w:val="none"/>
                <w14:textFill>
                  <w14:solidFill>
                    <w14:schemeClr w14:val="tx1"/>
                  </w14:solidFill>
                </w14:textFill>
              </w:rPr>
            </w:pPr>
          </w:p>
        </w:tc>
      </w:tr>
      <w:tr w14:paraId="26337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17" w:type="dxa"/>
            <w:vAlign w:val="top"/>
          </w:tcPr>
          <w:p w14:paraId="55CD2A57">
            <w:pPr>
              <w:pStyle w:val="15"/>
              <w:spacing w:before="178" w:line="221" w:lineRule="auto"/>
              <w:ind w:left="18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法定代表人</w:t>
            </w:r>
          </w:p>
        </w:tc>
        <w:tc>
          <w:tcPr>
            <w:tcW w:w="867" w:type="dxa"/>
            <w:vAlign w:val="top"/>
          </w:tcPr>
          <w:p w14:paraId="7ACB6AE8">
            <w:pPr>
              <w:pStyle w:val="15"/>
              <w:spacing w:before="178" w:line="221" w:lineRule="auto"/>
              <w:ind w:left="22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姓名</w:t>
            </w:r>
          </w:p>
        </w:tc>
        <w:tc>
          <w:tcPr>
            <w:tcW w:w="1302" w:type="dxa"/>
            <w:vAlign w:val="top"/>
          </w:tcPr>
          <w:p w14:paraId="3E9FDE2D">
            <w:pPr>
              <w:rPr>
                <w:rFonts w:ascii="Arial"/>
                <w:color w:val="000000" w:themeColor="text1"/>
                <w:sz w:val="21"/>
                <w:highlight w:val="none"/>
                <w14:textFill>
                  <w14:solidFill>
                    <w14:schemeClr w14:val="tx1"/>
                  </w14:solidFill>
                </w14:textFill>
              </w:rPr>
            </w:pPr>
          </w:p>
        </w:tc>
        <w:tc>
          <w:tcPr>
            <w:tcW w:w="1065" w:type="dxa"/>
            <w:vAlign w:val="top"/>
          </w:tcPr>
          <w:p w14:paraId="3C615CD5">
            <w:pPr>
              <w:pStyle w:val="15"/>
              <w:spacing w:before="178" w:line="221" w:lineRule="auto"/>
              <w:ind w:left="11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技术职称</w:t>
            </w:r>
          </w:p>
        </w:tc>
        <w:tc>
          <w:tcPr>
            <w:tcW w:w="1540" w:type="dxa"/>
            <w:gridSpan w:val="2"/>
            <w:vAlign w:val="top"/>
          </w:tcPr>
          <w:p w14:paraId="023F5CF9">
            <w:pPr>
              <w:rPr>
                <w:rFonts w:ascii="Arial"/>
                <w:color w:val="000000" w:themeColor="text1"/>
                <w:sz w:val="21"/>
                <w:highlight w:val="none"/>
                <w14:textFill>
                  <w14:solidFill>
                    <w14:schemeClr w14:val="tx1"/>
                  </w14:solidFill>
                </w14:textFill>
              </w:rPr>
            </w:pPr>
          </w:p>
        </w:tc>
        <w:tc>
          <w:tcPr>
            <w:tcW w:w="869" w:type="dxa"/>
            <w:vAlign w:val="top"/>
          </w:tcPr>
          <w:p w14:paraId="0592BDE7">
            <w:pPr>
              <w:pStyle w:val="15"/>
              <w:spacing w:before="178" w:line="223" w:lineRule="auto"/>
              <w:ind w:left="255"/>
              <w:rPr>
                <w:color w:val="000000" w:themeColor="text1"/>
                <w:highlight w:val="none"/>
                <w14:textFill>
                  <w14:solidFill>
                    <w14:schemeClr w14:val="tx1"/>
                  </w14:solidFill>
                </w14:textFill>
              </w:rPr>
            </w:pPr>
            <w:r>
              <w:rPr>
                <w:color w:val="000000" w:themeColor="text1"/>
                <w:spacing w:val="-8"/>
                <w:highlight w:val="none"/>
                <w14:textFill>
                  <w14:solidFill>
                    <w14:schemeClr w14:val="tx1"/>
                  </w14:solidFill>
                </w14:textFill>
              </w:rPr>
              <w:t>电话</w:t>
            </w:r>
          </w:p>
        </w:tc>
        <w:tc>
          <w:tcPr>
            <w:tcW w:w="1247" w:type="dxa"/>
            <w:vAlign w:val="top"/>
          </w:tcPr>
          <w:p w14:paraId="794FA0DA">
            <w:pPr>
              <w:rPr>
                <w:rFonts w:ascii="Arial"/>
                <w:color w:val="000000" w:themeColor="text1"/>
                <w:sz w:val="21"/>
                <w:highlight w:val="none"/>
                <w14:textFill>
                  <w14:solidFill>
                    <w14:schemeClr w14:val="tx1"/>
                  </w14:solidFill>
                </w14:textFill>
              </w:rPr>
            </w:pPr>
          </w:p>
        </w:tc>
      </w:tr>
      <w:tr w14:paraId="272322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417" w:type="dxa"/>
            <w:vAlign w:val="top"/>
          </w:tcPr>
          <w:p w14:paraId="1D7EC37E">
            <w:pPr>
              <w:pStyle w:val="15"/>
              <w:spacing w:before="181" w:line="221" w:lineRule="auto"/>
              <w:ind w:left="18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技术负责人</w:t>
            </w:r>
          </w:p>
        </w:tc>
        <w:tc>
          <w:tcPr>
            <w:tcW w:w="867" w:type="dxa"/>
            <w:vAlign w:val="top"/>
          </w:tcPr>
          <w:p w14:paraId="68CCAB1B">
            <w:pPr>
              <w:pStyle w:val="15"/>
              <w:spacing w:before="181" w:line="221" w:lineRule="auto"/>
              <w:ind w:left="22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姓名</w:t>
            </w:r>
          </w:p>
        </w:tc>
        <w:tc>
          <w:tcPr>
            <w:tcW w:w="1302" w:type="dxa"/>
            <w:vAlign w:val="top"/>
          </w:tcPr>
          <w:p w14:paraId="71D9C7AA">
            <w:pPr>
              <w:rPr>
                <w:rFonts w:ascii="Arial"/>
                <w:color w:val="000000" w:themeColor="text1"/>
                <w:sz w:val="21"/>
                <w:highlight w:val="none"/>
                <w14:textFill>
                  <w14:solidFill>
                    <w14:schemeClr w14:val="tx1"/>
                  </w14:solidFill>
                </w14:textFill>
              </w:rPr>
            </w:pPr>
          </w:p>
        </w:tc>
        <w:tc>
          <w:tcPr>
            <w:tcW w:w="1065" w:type="dxa"/>
            <w:vAlign w:val="top"/>
          </w:tcPr>
          <w:p w14:paraId="6385644B">
            <w:pPr>
              <w:pStyle w:val="15"/>
              <w:spacing w:before="181" w:line="221" w:lineRule="auto"/>
              <w:ind w:left="11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技术职称</w:t>
            </w:r>
          </w:p>
        </w:tc>
        <w:tc>
          <w:tcPr>
            <w:tcW w:w="1540" w:type="dxa"/>
            <w:gridSpan w:val="2"/>
            <w:vAlign w:val="top"/>
          </w:tcPr>
          <w:p w14:paraId="731B6C83">
            <w:pPr>
              <w:rPr>
                <w:rFonts w:ascii="Arial"/>
                <w:color w:val="000000" w:themeColor="text1"/>
                <w:sz w:val="21"/>
                <w:highlight w:val="none"/>
                <w14:textFill>
                  <w14:solidFill>
                    <w14:schemeClr w14:val="tx1"/>
                  </w14:solidFill>
                </w14:textFill>
              </w:rPr>
            </w:pPr>
          </w:p>
        </w:tc>
        <w:tc>
          <w:tcPr>
            <w:tcW w:w="869" w:type="dxa"/>
            <w:vAlign w:val="top"/>
          </w:tcPr>
          <w:p w14:paraId="5FCF1405">
            <w:pPr>
              <w:pStyle w:val="15"/>
              <w:spacing w:before="181" w:line="223" w:lineRule="auto"/>
              <w:ind w:left="255"/>
              <w:rPr>
                <w:color w:val="000000" w:themeColor="text1"/>
                <w:highlight w:val="none"/>
                <w14:textFill>
                  <w14:solidFill>
                    <w14:schemeClr w14:val="tx1"/>
                  </w14:solidFill>
                </w14:textFill>
              </w:rPr>
            </w:pPr>
            <w:r>
              <w:rPr>
                <w:color w:val="000000" w:themeColor="text1"/>
                <w:spacing w:val="-8"/>
                <w:highlight w:val="none"/>
                <w14:textFill>
                  <w14:solidFill>
                    <w14:schemeClr w14:val="tx1"/>
                  </w14:solidFill>
                </w14:textFill>
              </w:rPr>
              <w:t>电话</w:t>
            </w:r>
          </w:p>
        </w:tc>
        <w:tc>
          <w:tcPr>
            <w:tcW w:w="1247" w:type="dxa"/>
            <w:vAlign w:val="top"/>
          </w:tcPr>
          <w:p w14:paraId="0D7BA55E">
            <w:pPr>
              <w:rPr>
                <w:rFonts w:ascii="Arial"/>
                <w:color w:val="000000" w:themeColor="text1"/>
                <w:sz w:val="21"/>
                <w:highlight w:val="none"/>
                <w14:textFill>
                  <w14:solidFill>
                    <w14:schemeClr w14:val="tx1"/>
                  </w14:solidFill>
                </w14:textFill>
              </w:rPr>
            </w:pPr>
          </w:p>
        </w:tc>
      </w:tr>
      <w:tr w14:paraId="3E298A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17" w:type="dxa"/>
            <w:vAlign w:val="top"/>
          </w:tcPr>
          <w:p w14:paraId="17541C64">
            <w:pPr>
              <w:pStyle w:val="15"/>
              <w:spacing w:before="179" w:line="222" w:lineRule="auto"/>
              <w:ind w:left="29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成立时间</w:t>
            </w:r>
          </w:p>
        </w:tc>
        <w:tc>
          <w:tcPr>
            <w:tcW w:w="2169" w:type="dxa"/>
            <w:gridSpan w:val="2"/>
            <w:vAlign w:val="top"/>
          </w:tcPr>
          <w:p w14:paraId="5FBE6777">
            <w:pPr>
              <w:rPr>
                <w:rFonts w:ascii="Arial"/>
                <w:color w:val="000000" w:themeColor="text1"/>
                <w:sz w:val="21"/>
                <w:highlight w:val="none"/>
                <w14:textFill>
                  <w14:solidFill>
                    <w14:schemeClr w14:val="tx1"/>
                  </w14:solidFill>
                </w14:textFill>
              </w:rPr>
            </w:pPr>
          </w:p>
        </w:tc>
        <w:tc>
          <w:tcPr>
            <w:tcW w:w="4721" w:type="dxa"/>
            <w:gridSpan w:val="5"/>
            <w:vAlign w:val="top"/>
          </w:tcPr>
          <w:p w14:paraId="2AC79A0C">
            <w:pPr>
              <w:pStyle w:val="15"/>
              <w:spacing w:before="179" w:line="221" w:lineRule="auto"/>
              <w:ind w:left="121"/>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员工总人数：</w:t>
            </w:r>
          </w:p>
        </w:tc>
      </w:tr>
      <w:tr w14:paraId="42CD8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17" w:type="dxa"/>
            <w:vAlign w:val="top"/>
          </w:tcPr>
          <w:p w14:paraId="561A9938">
            <w:pPr>
              <w:pStyle w:val="15"/>
              <w:spacing w:before="44" w:line="227" w:lineRule="auto"/>
              <w:ind w:left="610" w:right="178" w:hanging="41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企业资质等</w:t>
            </w:r>
            <w:r>
              <w:rPr>
                <w:color w:val="000000" w:themeColor="text1"/>
                <w:highlight w:val="none"/>
                <w14:textFill>
                  <w14:solidFill>
                    <w14:schemeClr w14:val="tx1"/>
                  </w14:solidFill>
                </w14:textFill>
              </w:rPr>
              <w:t>级</w:t>
            </w:r>
          </w:p>
        </w:tc>
        <w:tc>
          <w:tcPr>
            <w:tcW w:w="2169" w:type="dxa"/>
            <w:gridSpan w:val="2"/>
            <w:vAlign w:val="top"/>
          </w:tcPr>
          <w:p w14:paraId="093D23DA">
            <w:pPr>
              <w:rPr>
                <w:rFonts w:ascii="Arial"/>
                <w:color w:val="000000" w:themeColor="text1"/>
                <w:sz w:val="21"/>
                <w:highlight w:val="none"/>
                <w14:textFill>
                  <w14:solidFill>
                    <w14:schemeClr w14:val="tx1"/>
                  </w14:solidFill>
                </w14:textFill>
              </w:rPr>
            </w:pPr>
          </w:p>
        </w:tc>
        <w:tc>
          <w:tcPr>
            <w:tcW w:w="1065" w:type="dxa"/>
            <w:vMerge w:val="restart"/>
            <w:tcBorders>
              <w:bottom w:val="nil"/>
            </w:tcBorders>
            <w:vAlign w:val="top"/>
          </w:tcPr>
          <w:p w14:paraId="408EF30E">
            <w:pPr>
              <w:spacing w:line="251" w:lineRule="auto"/>
              <w:rPr>
                <w:rFonts w:ascii="Arial"/>
                <w:color w:val="000000" w:themeColor="text1"/>
                <w:sz w:val="21"/>
                <w:highlight w:val="none"/>
                <w14:textFill>
                  <w14:solidFill>
                    <w14:schemeClr w14:val="tx1"/>
                  </w14:solidFill>
                </w14:textFill>
              </w:rPr>
            </w:pPr>
          </w:p>
          <w:p w14:paraId="6C32C5A1">
            <w:pPr>
              <w:spacing w:line="251" w:lineRule="auto"/>
              <w:rPr>
                <w:rFonts w:ascii="Arial"/>
                <w:color w:val="000000" w:themeColor="text1"/>
                <w:sz w:val="21"/>
                <w:highlight w:val="none"/>
                <w14:textFill>
                  <w14:solidFill>
                    <w14:schemeClr w14:val="tx1"/>
                  </w14:solidFill>
                </w14:textFill>
              </w:rPr>
            </w:pPr>
          </w:p>
          <w:p w14:paraId="29B0F0C9">
            <w:pPr>
              <w:spacing w:line="252" w:lineRule="auto"/>
              <w:rPr>
                <w:rFonts w:ascii="Arial"/>
                <w:color w:val="000000" w:themeColor="text1"/>
                <w:sz w:val="21"/>
                <w:highlight w:val="none"/>
                <w14:textFill>
                  <w14:solidFill>
                    <w14:schemeClr w14:val="tx1"/>
                  </w14:solidFill>
                </w14:textFill>
              </w:rPr>
            </w:pPr>
          </w:p>
          <w:p w14:paraId="3435CDB6">
            <w:pPr>
              <w:spacing w:line="252" w:lineRule="auto"/>
              <w:rPr>
                <w:rFonts w:ascii="Arial"/>
                <w:color w:val="000000" w:themeColor="text1"/>
                <w:sz w:val="21"/>
                <w:highlight w:val="none"/>
                <w14:textFill>
                  <w14:solidFill>
                    <w14:schemeClr w14:val="tx1"/>
                  </w14:solidFill>
                </w14:textFill>
              </w:rPr>
            </w:pPr>
          </w:p>
          <w:p w14:paraId="0388D047">
            <w:pPr>
              <w:spacing w:line="252" w:lineRule="auto"/>
              <w:rPr>
                <w:rFonts w:ascii="Arial"/>
                <w:color w:val="000000" w:themeColor="text1"/>
                <w:sz w:val="21"/>
                <w:highlight w:val="none"/>
                <w14:textFill>
                  <w14:solidFill>
                    <w14:schemeClr w14:val="tx1"/>
                  </w14:solidFill>
                </w14:textFill>
              </w:rPr>
            </w:pPr>
          </w:p>
          <w:p w14:paraId="3EAA76B5">
            <w:pPr>
              <w:pStyle w:val="15"/>
              <w:spacing w:before="68" w:line="221" w:lineRule="auto"/>
              <w:ind w:left="32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其中</w:t>
            </w:r>
          </w:p>
        </w:tc>
        <w:tc>
          <w:tcPr>
            <w:tcW w:w="1540" w:type="dxa"/>
            <w:gridSpan w:val="2"/>
            <w:vAlign w:val="top"/>
          </w:tcPr>
          <w:p w14:paraId="0924845F">
            <w:pPr>
              <w:pStyle w:val="15"/>
              <w:spacing w:before="181" w:line="221" w:lineRule="auto"/>
              <w:ind w:left="15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高级职称人员</w:t>
            </w:r>
          </w:p>
        </w:tc>
        <w:tc>
          <w:tcPr>
            <w:tcW w:w="2116" w:type="dxa"/>
            <w:gridSpan w:val="2"/>
            <w:vAlign w:val="top"/>
          </w:tcPr>
          <w:p w14:paraId="042159B6">
            <w:pPr>
              <w:rPr>
                <w:rFonts w:ascii="Arial"/>
                <w:color w:val="000000" w:themeColor="text1"/>
                <w:sz w:val="21"/>
                <w:highlight w:val="none"/>
                <w14:textFill>
                  <w14:solidFill>
                    <w14:schemeClr w14:val="tx1"/>
                  </w14:solidFill>
                </w14:textFill>
              </w:rPr>
            </w:pPr>
          </w:p>
        </w:tc>
      </w:tr>
      <w:tr w14:paraId="19CB80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417" w:type="dxa"/>
            <w:vAlign w:val="top"/>
          </w:tcPr>
          <w:p w14:paraId="7ED5A82E">
            <w:pPr>
              <w:pStyle w:val="15"/>
              <w:spacing w:before="181" w:line="221" w:lineRule="auto"/>
              <w:ind w:left="194"/>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营业执照号</w:t>
            </w:r>
          </w:p>
        </w:tc>
        <w:tc>
          <w:tcPr>
            <w:tcW w:w="2169" w:type="dxa"/>
            <w:gridSpan w:val="2"/>
            <w:vAlign w:val="top"/>
          </w:tcPr>
          <w:p w14:paraId="26335C03">
            <w:pPr>
              <w:rPr>
                <w:rFonts w:ascii="Arial"/>
                <w:color w:val="000000" w:themeColor="text1"/>
                <w:sz w:val="21"/>
                <w:highlight w:val="none"/>
                <w14:textFill>
                  <w14:solidFill>
                    <w14:schemeClr w14:val="tx1"/>
                  </w14:solidFill>
                </w14:textFill>
              </w:rPr>
            </w:pPr>
          </w:p>
        </w:tc>
        <w:tc>
          <w:tcPr>
            <w:tcW w:w="1065" w:type="dxa"/>
            <w:vMerge w:val="continue"/>
            <w:tcBorders>
              <w:top w:val="nil"/>
              <w:bottom w:val="nil"/>
            </w:tcBorders>
            <w:vAlign w:val="top"/>
          </w:tcPr>
          <w:p w14:paraId="5C25836C">
            <w:pPr>
              <w:rPr>
                <w:rFonts w:ascii="Arial"/>
                <w:color w:val="000000" w:themeColor="text1"/>
                <w:sz w:val="21"/>
                <w:highlight w:val="none"/>
                <w14:textFill>
                  <w14:solidFill>
                    <w14:schemeClr w14:val="tx1"/>
                  </w14:solidFill>
                </w14:textFill>
              </w:rPr>
            </w:pPr>
          </w:p>
        </w:tc>
        <w:tc>
          <w:tcPr>
            <w:tcW w:w="1540" w:type="dxa"/>
            <w:gridSpan w:val="2"/>
            <w:vAlign w:val="top"/>
          </w:tcPr>
          <w:p w14:paraId="1B1B5AFC">
            <w:pPr>
              <w:pStyle w:val="15"/>
              <w:spacing w:before="182" w:line="221" w:lineRule="auto"/>
              <w:ind w:left="165"/>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中级职称人员</w:t>
            </w:r>
          </w:p>
        </w:tc>
        <w:tc>
          <w:tcPr>
            <w:tcW w:w="2116" w:type="dxa"/>
            <w:gridSpan w:val="2"/>
            <w:vAlign w:val="top"/>
          </w:tcPr>
          <w:p w14:paraId="1D15FE73">
            <w:pPr>
              <w:rPr>
                <w:rFonts w:ascii="Arial"/>
                <w:color w:val="000000" w:themeColor="text1"/>
                <w:sz w:val="21"/>
                <w:highlight w:val="none"/>
                <w14:textFill>
                  <w14:solidFill>
                    <w14:schemeClr w14:val="tx1"/>
                  </w14:solidFill>
                </w14:textFill>
              </w:rPr>
            </w:pPr>
          </w:p>
        </w:tc>
      </w:tr>
      <w:tr w14:paraId="450BB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17" w:type="dxa"/>
            <w:vAlign w:val="top"/>
          </w:tcPr>
          <w:p w14:paraId="61EB5B94">
            <w:pPr>
              <w:pStyle w:val="15"/>
              <w:spacing w:before="180" w:line="222" w:lineRule="auto"/>
              <w:ind w:left="29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注册资金</w:t>
            </w:r>
          </w:p>
        </w:tc>
        <w:tc>
          <w:tcPr>
            <w:tcW w:w="2169" w:type="dxa"/>
            <w:gridSpan w:val="2"/>
            <w:vAlign w:val="top"/>
          </w:tcPr>
          <w:p w14:paraId="56C139F8">
            <w:pPr>
              <w:rPr>
                <w:rFonts w:ascii="Arial"/>
                <w:color w:val="000000" w:themeColor="text1"/>
                <w:sz w:val="21"/>
                <w:highlight w:val="none"/>
                <w14:textFill>
                  <w14:solidFill>
                    <w14:schemeClr w14:val="tx1"/>
                  </w14:solidFill>
                </w14:textFill>
              </w:rPr>
            </w:pPr>
          </w:p>
        </w:tc>
        <w:tc>
          <w:tcPr>
            <w:tcW w:w="1065" w:type="dxa"/>
            <w:vMerge w:val="continue"/>
            <w:tcBorders>
              <w:top w:val="nil"/>
              <w:bottom w:val="nil"/>
            </w:tcBorders>
            <w:vAlign w:val="top"/>
          </w:tcPr>
          <w:p w14:paraId="02FA9C84">
            <w:pPr>
              <w:rPr>
                <w:rFonts w:ascii="Arial"/>
                <w:color w:val="000000" w:themeColor="text1"/>
                <w:sz w:val="21"/>
                <w:highlight w:val="none"/>
                <w14:textFill>
                  <w14:solidFill>
                    <w14:schemeClr w14:val="tx1"/>
                  </w14:solidFill>
                </w14:textFill>
              </w:rPr>
            </w:pPr>
          </w:p>
        </w:tc>
        <w:tc>
          <w:tcPr>
            <w:tcW w:w="1540" w:type="dxa"/>
            <w:gridSpan w:val="2"/>
            <w:vAlign w:val="top"/>
          </w:tcPr>
          <w:p w14:paraId="1B0C2466">
            <w:pPr>
              <w:pStyle w:val="15"/>
              <w:spacing w:before="180" w:line="222" w:lineRule="auto"/>
              <w:ind w:left="14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初级职称人员</w:t>
            </w:r>
          </w:p>
        </w:tc>
        <w:tc>
          <w:tcPr>
            <w:tcW w:w="2116" w:type="dxa"/>
            <w:gridSpan w:val="2"/>
            <w:vAlign w:val="top"/>
          </w:tcPr>
          <w:p w14:paraId="1D4FB07B">
            <w:pPr>
              <w:rPr>
                <w:rFonts w:ascii="Arial"/>
                <w:color w:val="000000" w:themeColor="text1"/>
                <w:sz w:val="21"/>
                <w:highlight w:val="none"/>
                <w14:textFill>
                  <w14:solidFill>
                    <w14:schemeClr w14:val="tx1"/>
                  </w14:solidFill>
                </w14:textFill>
              </w:rPr>
            </w:pPr>
          </w:p>
        </w:tc>
      </w:tr>
      <w:tr w14:paraId="23F46D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417" w:type="dxa"/>
            <w:vAlign w:val="top"/>
          </w:tcPr>
          <w:p w14:paraId="0096E0D6">
            <w:pPr>
              <w:pStyle w:val="15"/>
              <w:spacing w:before="45" w:line="220" w:lineRule="auto"/>
              <w:ind w:left="293"/>
              <w:rPr>
                <w:rFonts w:hint="eastAsia" w:eastAsia="宋体"/>
                <w:color w:val="000000" w:themeColor="text1"/>
                <w:highlight w:val="none"/>
                <w:lang w:eastAsia="zh-CN"/>
                <w14:textFill>
                  <w14:solidFill>
                    <w14:schemeClr w14:val="tx1"/>
                  </w14:solidFill>
                </w14:textFill>
              </w:rPr>
            </w:pPr>
            <w:r>
              <w:rPr>
                <w:color w:val="000000" w:themeColor="text1"/>
                <w:spacing w:val="-2"/>
                <w:highlight w:val="none"/>
                <w14:textFill>
                  <w14:solidFill>
                    <w14:schemeClr w14:val="tx1"/>
                  </w14:solidFill>
                </w14:textFill>
              </w:rPr>
              <w:t>基本</w:t>
            </w:r>
            <w:r>
              <w:rPr>
                <w:rFonts w:hint="eastAsia"/>
                <w:color w:val="000000" w:themeColor="text1"/>
                <w:spacing w:val="-2"/>
                <w:highlight w:val="none"/>
                <w:lang w:val="en-US" w:eastAsia="zh-CN"/>
                <w14:textFill>
                  <w14:solidFill>
                    <w14:schemeClr w14:val="tx1"/>
                  </w14:solidFill>
                </w14:textFill>
              </w:rPr>
              <w:t>账户</w:t>
            </w:r>
          </w:p>
          <w:p w14:paraId="29D90497">
            <w:pPr>
              <w:pStyle w:val="15"/>
              <w:spacing w:before="23" w:line="214" w:lineRule="auto"/>
              <w:ind w:left="29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开户银行</w:t>
            </w:r>
          </w:p>
        </w:tc>
        <w:tc>
          <w:tcPr>
            <w:tcW w:w="2169" w:type="dxa"/>
            <w:gridSpan w:val="2"/>
            <w:vAlign w:val="top"/>
          </w:tcPr>
          <w:p w14:paraId="4F9ADDB8">
            <w:pPr>
              <w:rPr>
                <w:rFonts w:ascii="Arial"/>
                <w:color w:val="000000" w:themeColor="text1"/>
                <w:sz w:val="21"/>
                <w:highlight w:val="none"/>
                <w14:textFill>
                  <w14:solidFill>
                    <w14:schemeClr w14:val="tx1"/>
                  </w14:solidFill>
                </w14:textFill>
              </w:rPr>
            </w:pPr>
          </w:p>
        </w:tc>
        <w:tc>
          <w:tcPr>
            <w:tcW w:w="1065" w:type="dxa"/>
            <w:vMerge w:val="continue"/>
            <w:tcBorders>
              <w:top w:val="nil"/>
              <w:bottom w:val="nil"/>
            </w:tcBorders>
            <w:vAlign w:val="top"/>
          </w:tcPr>
          <w:p w14:paraId="5D665F52">
            <w:pPr>
              <w:rPr>
                <w:rFonts w:ascii="Arial"/>
                <w:color w:val="000000" w:themeColor="text1"/>
                <w:sz w:val="21"/>
                <w:highlight w:val="none"/>
                <w14:textFill>
                  <w14:solidFill>
                    <w14:schemeClr w14:val="tx1"/>
                  </w14:solidFill>
                </w14:textFill>
              </w:rPr>
            </w:pPr>
          </w:p>
        </w:tc>
        <w:tc>
          <w:tcPr>
            <w:tcW w:w="1540" w:type="dxa"/>
            <w:gridSpan w:val="2"/>
            <w:vAlign w:val="top"/>
          </w:tcPr>
          <w:p w14:paraId="20865E1F">
            <w:pPr>
              <w:pStyle w:val="15"/>
              <w:spacing w:before="182" w:line="221" w:lineRule="auto"/>
              <w:ind w:left="14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各类注册人员</w:t>
            </w:r>
          </w:p>
        </w:tc>
        <w:tc>
          <w:tcPr>
            <w:tcW w:w="2116" w:type="dxa"/>
            <w:gridSpan w:val="2"/>
            <w:vAlign w:val="top"/>
          </w:tcPr>
          <w:p w14:paraId="6E054970">
            <w:pPr>
              <w:rPr>
                <w:rFonts w:ascii="Arial"/>
                <w:color w:val="000000" w:themeColor="text1"/>
                <w:sz w:val="21"/>
                <w:highlight w:val="none"/>
                <w14:textFill>
                  <w14:solidFill>
                    <w14:schemeClr w14:val="tx1"/>
                  </w14:solidFill>
                </w14:textFill>
              </w:rPr>
            </w:pPr>
          </w:p>
        </w:tc>
      </w:tr>
      <w:tr w14:paraId="694F4C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17" w:type="dxa"/>
            <w:vAlign w:val="top"/>
          </w:tcPr>
          <w:p w14:paraId="778CE971">
            <w:pPr>
              <w:pStyle w:val="15"/>
              <w:spacing w:before="44" w:line="227" w:lineRule="auto"/>
              <w:ind w:left="507" w:right="284" w:hanging="21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基本</w:t>
            </w:r>
            <w:r>
              <w:rPr>
                <w:rFonts w:hint="eastAsia"/>
                <w:color w:val="000000" w:themeColor="text1"/>
                <w:spacing w:val="-2"/>
                <w:highlight w:val="none"/>
                <w:lang w:val="en-US" w:eastAsia="zh-CN"/>
                <w14:textFill>
                  <w14:solidFill>
                    <w14:schemeClr w14:val="tx1"/>
                  </w14:solidFill>
                </w14:textFill>
              </w:rPr>
              <w:t>账户</w:t>
            </w:r>
            <w:r>
              <w:rPr>
                <w:color w:val="000000" w:themeColor="text1"/>
                <w:spacing w:val="-3"/>
                <w:highlight w:val="none"/>
                <w14:textFill>
                  <w14:solidFill>
                    <w14:schemeClr w14:val="tx1"/>
                  </w14:solidFill>
                </w14:textFill>
              </w:rPr>
              <w:t>账号</w:t>
            </w:r>
          </w:p>
        </w:tc>
        <w:tc>
          <w:tcPr>
            <w:tcW w:w="2169" w:type="dxa"/>
            <w:gridSpan w:val="2"/>
            <w:vAlign w:val="top"/>
          </w:tcPr>
          <w:p w14:paraId="1CDAEA10">
            <w:pPr>
              <w:rPr>
                <w:rFonts w:ascii="Arial"/>
                <w:color w:val="000000" w:themeColor="text1"/>
                <w:sz w:val="21"/>
                <w:highlight w:val="none"/>
                <w14:textFill>
                  <w14:solidFill>
                    <w14:schemeClr w14:val="tx1"/>
                  </w14:solidFill>
                </w14:textFill>
              </w:rPr>
            </w:pPr>
          </w:p>
        </w:tc>
        <w:tc>
          <w:tcPr>
            <w:tcW w:w="1065" w:type="dxa"/>
            <w:vMerge w:val="continue"/>
            <w:tcBorders>
              <w:top w:val="nil"/>
            </w:tcBorders>
            <w:vAlign w:val="top"/>
          </w:tcPr>
          <w:p w14:paraId="6FD7BB28">
            <w:pPr>
              <w:rPr>
                <w:rFonts w:ascii="Arial"/>
                <w:color w:val="000000" w:themeColor="text1"/>
                <w:sz w:val="21"/>
                <w:highlight w:val="none"/>
                <w14:textFill>
                  <w14:solidFill>
                    <w14:schemeClr w14:val="tx1"/>
                  </w14:solidFill>
                </w14:textFill>
              </w:rPr>
            </w:pPr>
          </w:p>
        </w:tc>
        <w:tc>
          <w:tcPr>
            <w:tcW w:w="1540" w:type="dxa"/>
            <w:gridSpan w:val="2"/>
            <w:vAlign w:val="top"/>
          </w:tcPr>
          <w:p w14:paraId="4373D080">
            <w:pPr>
              <w:pStyle w:val="15"/>
              <w:spacing w:before="180" w:line="221" w:lineRule="auto"/>
              <w:ind w:left="146"/>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技术人员数量</w:t>
            </w:r>
          </w:p>
        </w:tc>
        <w:tc>
          <w:tcPr>
            <w:tcW w:w="2116" w:type="dxa"/>
            <w:gridSpan w:val="2"/>
            <w:vAlign w:val="top"/>
          </w:tcPr>
          <w:p w14:paraId="11185A16">
            <w:pPr>
              <w:rPr>
                <w:rFonts w:ascii="Arial"/>
                <w:color w:val="000000" w:themeColor="text1"/>
                <w:sz w:val="21"/>
                <w:highlight w:val="none"/>
                <w14:textFill>
                  <w14:solidFill>
                    <w14:schemeClr w14:val="tx1"/>
                  </w14:solidFill>
                </w14:textFill>
              </w:rPr>
            </w:pPr>
          </w:p>
        </w:tc>
      </w:tr>
      <w:tr w14:paraId="12D0B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4" w:hRule="atLeast"/>
        </w:trPr>
        <w:tc>
          <w:tcPr>
            <w:tcW w:w="1417" w:type="dxa"/>
            <w:vAlign w:val="top"/>
          </w:tcPr>
          <w:p w14:paraId="57A2865D">
            <w:pPr>
              <w:spacing w:line="276" w:lineRule="auto"/>
              <w:rPr>
                <w:rFonts w:ascii="Arial"/>
                <w:color w:val="000000" w:themeColor="text1"/>
                <w:sz w:val="21"/>
                <w:highlight w:val="none"/>
                <w14:textFill>
                  <w14:solidFill>
                    <w14:schemeClr w14:val="tx1"/>
                  </w14:solidFill>
                </w14:textFill>
              </w:rPr>
            </w:pPr>
          </w:p>
          <w:p w14:paraId="2B74CE1F">
            <w:pPr>
              <w:spacing w:line="277" w:lineRule="auto"/>
              <w:rPr>
                <w:rFonts w:ascii="Arial"/>
                <w:color w:val="000000" w:themeColor="text1"/>
                <w:sz w:val="21"/>
                <w:highlight w:val="none"/>
                <w14:textFill>
                  <w14:solidFill>
                    <w14:schemeClr w14:val="tx1"/>
                  </w14:solidFill>
                </w14:textFill>
              </w:rPr>
            </w:pPr>
          </w:p>
          <w:p w14:paraId="274BE143">
            <w:pPr>
              <w:pStyle w:val="15"/>
              <w:spacing w:before="68" w:line="221" w:lineRule="auto"/>
              <w:ind w:left="29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经营范围</w:t>
            </w:r>
          </w:p>
        </w:tc>
        <w:tc>
          <w:tcPr>
            <w:tcW w:w="6890" w:type="dxa"/>
            <w:gridSpan w:val="7"/>
            <w:vAlign w:val="top"/>
          </w:tcPr>
          <w:p w14:paraId="589BE78A">
            <w:pPr>
              <w:rPr>
                <w:rFonts w:ascii="Arial"/>
                <w:color w:val="000000" w:themeColor="text1"/>
                <w:sz w:val="21"/>
                <w:highlight w:val="none"/>
                <w14:textFill>
                  <w14:solidFill>
                    <w14:schemeClr w14:val="tx1"/>
                  </w14:solidFill>
                </w14:textFill>
              </w:rPr>
            </w:pPr>
            <w:bookmarkStart w:id="425" w:name="_GoBack"/>
            <w:bookmarkEnd w:id="425"/>
          </w:p>
        </w:tc>
      </w:tr>
      <w:tr w14:paraId="6F253D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1417" w:type="dxa"/>
            <w:vAlign w:val="top"/>
          </w:tcPr>
          <w:p w14:paraId="2829F09B">
            <w:pPr>
              <w:pStyle w:val="15"/>
              <w:spacing w:before="183" w:line="222" w:lineRule="auto"/>
              <w:ind w:left="507"/>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备注</w:t>
            </w:r>
          </w:p>
        </w:tc>
        <w:tc>
          <w:tcPr>
            <w:tcW w:w="6890" w:type="dxa"/>
            <w:gridSpan w:val="7"/>
            <w:vAlign w:val="top"/>
          </w:tcPr>
          <w:p w14:paraId="5ECB0508">
            <w:pPr>
              <w:rPr>
                <w:rFonts w:ascii="Arial"/>
                <w:color w:val="000000" w:themeColor="text1"/>
                <w:sz w:val="21"/>
                <w:highlight w:val="none"/>
                <w14:textFill>
                  <w14:solidFill>
                    <w14:schemeClr w14:val="tx1"/>
                  </w14:solidFill>
                </w14:textFill>
              </w:rPr>
            </w:pPr>
          </w:p>
        </w:tc>
      </w:tr>
    </w:tbl>
    <w:p w14:paraId="7BC27E8B">
      <w:pPr>
        <w:spacing w:before="159" w:line="220" w:lineRule="auto"/>
        <w:ind w:left="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备注：1.本表后应附企业法人营业执照、企业资质证</w:t>
      </w:r>
      <w:r>
        <w:rPr>
          <w:rFonts w:ascii="宋体" w:hAnsi="宋体" w:eastAsia="宋体" w:cs="宋体"/>
          <w:color w:val="000000" w:themeColor="text1"/>
          <w:spacing w:val="2"/>
          <w:sz w:val="21"/>
          <w:szCs w:val="21"/>
          <w:highlight w:val="none"/>
          <w14:textFill>
            <w14:solidFill>
              <w14:schemeClr w14:val="tx1"/>
            </w14:solidFill>
          </w14:textFill>
        </w:rPr>
        <w:t>书、基本账户开户许可证（基本存款</w:t>
      </w:r>
    </w:p>
    <w:p w14:paraId="4B64A879">
      <w:pPr>
        <w:spacing w:before="148" w:line="220" w:lineRule="auto"/>
        <w:ind w:left="96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账户信息）、质量、环境、职业健康安全管理体</w:t>
      </w:r>
      <w:r>
        <w:rPr>
          <w:rFonts w:ascii="宋体" w:hAnsi="宋体" w:eastAsia="宋体" w:cs="宋体"/>
          <w:color w:val="000000" w:themeColor="text1"/>
          <w:spacing w:val="-5"/>
          <w:sz w:val="21"/>
          <w:szCs w:val="21"/>
          <w:highlight w:val="none"/>
          <w14:textFill>
            <w14:solidFill>
              <w14:schemeClr w14:val="tx1"/>
            </w14:solidFill>
          </w14:textFill>
        </w:rPr>
        <w:t>系认证证书等材料。</w:t>
      </w:r>
    </w:p>
    <w:p w14:paraId="5F27E219">
      <w:pPr>
        <w:spacing w:before="151" w:line="221" w:lineRule="auto"/>
        <w:ind w:left="65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2.联合体投标的，联合体各成员应分别填</w:t>
      </w:r>
      <w:r>
        <w:rPr>
          <w:rFonts w:ascii="宋体" w:hAnsi="宋体" w:eastAsia="宋体" w:cs="宋体"/>
          <w:color w:val="000000" w:themeColor="text1"/>
          <w:spacing w:val="-2"/>
          <w:sz w:val="21"/>
          <w:szCs w:val="21"/>
          <w:highlight w:val="none"/>
          <w14:textFill>
            <w14:solidFill>
              <w14:schemeClr w14:val="tx1"/>
            </w14:solidFill>
          </w14:textFill>
        </w:rPr>
        <w:t>写。</w:t>
      </w:r>
    </w:p>
    <w:p w14:paraId="752C147B">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113" w:type="default"/>
          <w:pgSz w:w="11907" w:h="16839"/>
          <w:pgMar w:top="400" w:right="1785" w:bottom="860" w:left="1785" w:header="0" w:footer="620" w:gutter="0"/>
          <w:cols w:space="720" w:num="1"/>
        </w:sectPr>
      </w:pPr>
    </w:p>
    <w:p w14:paraId="5CB326D4">
      <w:pPr>
        <w:pStyle w:val="5"/>
        <w:spacing w:line="267" w:lineRule="auto"/>
        <w:rPr>
          <w:color w:val="000000" w:themeColor="text1"/>
          <w:highlight w:val="none"/>
          <w14:textFill>
            <w14:solidFill>
              <w14:schemeClr w14:val="tx1"/>
            </w14:solidFill>
          </w14:textFill>
        </w:rPr>
      </w:pPr>
    </w:p>
    <w:p w14:paraId="5CB985AB">
      <w:pPr>
        <w:pStyle w:val="5"/>
        <w:spacing w:line="268" w:lineRule="auto"/>
        <w:rPr>
          <w:color w:val="000000" w:themeColor="text1"/>
          <w:highlight w:val="none"/>
          <w14:textFill>
            <w14:solidFill>
              <w14:schemeClr w14:val="tx1"/>
            </w14:solidFill>
          </w14:textFill>
        </w:rPr>
      </w:pPr>
    </w:p>
    <w:p w14:paraId="603C29C9">
      <w:pPr>
        <w:pStyle w:val="5"/>
        <w:spacing w:line="268" w:lineRule="auto"/>
        <w:rPr>
          <w:color w:val="000000" w:themeColor="text1"/>
          <w:highlight w:val="none"/>
          <w14:textFill>
            <w14:solidFill>
              <w14:schemeClr w14:val="tx1"/>
            </w14:solidFill>
          </w14:textFill>
        </w:rPr>
      </w:pPr>
    </w:p>
    <w:p w14:paraId="741EC8B5">
      <w:pPr>
        <w:pStyle w:val="5"/>
        <w:spacing w:line="268" w:lineRule="auto"/>
        <w:rPr>
          <w:color w:val="000000" w:themeColor="text1"/>
          <w:highlight w:val="none"/>
          <w14:textFill>
            <w14:solidFill>
              <w14:schemeClr w14:val="tx1"/>
            </w14:solidFill>
          </w14:textFill>
        </w:rPr>
      </w:pPr>
    </w:p>
    <w:p w14:paraId="1AE08AC2">
      <w:pPr>
        <w:spacing w:before="78" w:line="232" w:lineRule="auto"/>
        <w:ind w:left="3203"/>
        <w:outlineLvl w:val="2"/>
        <w:rPr>
          <w:rFonts w:ascii="黑体" w:hAnsi="黑体" w:eastAsia="黑体" w:cs="黑体"/>
          <w:color w:val="000000" w:themeColor="text1"/>
          <w:sz w:val="24"/>
          <w:szCs w:val="24"/>
          <w:highlight w:val="none"/>
          <w14:textFill>
            <w14:solidFill>
              <w14:schemeClr w14:val="tx1"/>
            </w14:solidFill>
          </w14:textFill>
        </w:rPr>
      </w:pPr>
      <w:bookmarkStart w:id="379" w:name="bookmark166"/>
      <w:bookmarkEnd w:id="379"/>
      <w:bookmarkStart w:id="380" w:name="bookmark259"/>
      <w:bookmarkEnd w:id="380"/>
      <w:bookmarkStart w:id="381" w:name="_Toc14356"/>
      <w:bookmarkStart w:id="382" w:name="_Toc7623"/>
      <w:r>
        <w:rPr>
          <w:rFonts w:ascii="Times New Roman" w:hAnsi="Times New Roman" w:eastAsia="Times New Roman" w:cs="Times New Roman"/>
          <w:color w:val="000000" w:themeColor="text1"/>
          <w:spacing w:val="-5"/>
          <w:sz w:val="24"/>
          <w:szCs w:val="24"/>
          <w:highlight w:val="none"/>
          <w14:textFill>
            <w14:solidFill>
              <w14:schemeClr w14:val="tx1"/>
            </w14:solidFill>
          </w14:textFill>
        </w:rPr>
        <w:t>1-2</w:t>
      </w:r>
      <w:r>
        <w:rPr>
          <w:rFonts w:ascii="Times New Roman" w:hAnsi="Times New Roman" w:eastAsia="Times New Roman" w:cs="Times New Roman"/>
          <w:color w:val="000000" w:themeColor="text1"/>
          <w:spacing w:val="27"/>
          <w:sz w:val="24"/>
          <w:szCs w:val="24"/>
          <w:highlight w:val="none"/>
          <w14:textFill>
            <w14:solidFill>
              <w14:schemeClr w14:val="tx1"/>
            </w14:solidFill>
          </w14:textFill>
        </w:rPr>
        <w:t xml:space="preserve"> </w:t>
      </w:r>
      <w:r>
        <w:rPr>
          <w:rFonts w:ascii="黑体" w:hAnsi="黑体" w:eastAsia="黑体" w:cs="黑体"/>
          <w:color w:val="000000" w:themeColor="text1"/>
          <w:spacing w:val="-5"/>
          <w:sz w:val="24"/>
          <w:szCs w:val="24"/>
          <w:highlight w:val="none"/>
          <w14:textFill>
            <w14:solidFill>
              <w14:schemeClr w14:val="tx1"/>
            </w14:solidFill>
          </w14:textFill>
        </w:rPr>
        <w:t>关联单位情况说明</w:t>
      </w:r>
      <w:bookmarkEnd w:id="381"/>
      <w:bookmarkEnd w:id="382"/>
    </w:p>
    <w:p w14:paraId="2F6AEF05">
      <w:pPr>
        <w:spacing w:before="23"/>
        <w:rPr>
          <w:color w:val="000000" w:themeColor="text1"/>
          <w:highlight w:val="none"/>
          <w14:textFill>
            <w14:solidFill>
              <w14:schemeClr w14:val="tx1"/>
            </w14:solidFill>
          </w14:textFill>
        </w:rPr>
      </w:pPr>
    </w:p>
    <w:p w14:paraId="75C5FF57">
      <w:pPr>
        <w:spacing w:before="22"/>
        <w:rPr>
          <w:color w:val="000000" w:themeColor="text1"/>
          <w:highlight w:val="none"/>
          <w14:textFill>
            <w14:solidFill>
              <w14:schemeClr w14:val="tx1"/>
            </w14:solidFill>
          </w14:textFill>
        </w:rPr>
      </w:pPr>
    </w:p>
    <w:tbl>
      <w:tblPr>
        <w:tblStyle w:val="14"/>
        <w:tblW w:w="864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648"/>
      </w:tblGrid>
      <w:tr w14:paraId="71D8B298">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8410" w:hRule="atLeast"/>
        </w:trPr>
        <w:tc>
          <w:tcPr>
            <w:tcW w:w="8648" w:type="dxa"/>
            <w:vAlign w:val="top"/>
          </w:tcPr>
          <w:p w14:paraId="35776E1C">
            <w:pPr>
              <w:spacing w:line="323" w:lineRule="auto"/>
              <w:rPr>
                <w:rFonts w:ascii="Arial"/>
                <w:color w:val="000000" w:themeColor="text1"/>
                <w:sz w:val="21"/>
                <w:highlight w:val="none"/>
                <w14:textFill>
                  <w14:solidFill>
                    <w14:schemeClr w14:val="tx1"/>
                  </w14:solidFill>
                </w14:textFill>
              </w:rPr>
            </w:pPr>
          </w:p>
          <w:p w14:paraId="2EE69BD2">
            <w:pPr>
              <w:pStyle w:val="15"/>
              <w:spacing w:before="69" w:line="220" w:lineRule="auto"/>
              <w:ind w:left="1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单位负责人与本单位负责人为同一人的单位：</w:t>
            </w:r>
          </w:p>
          <w:p w14:paraId="444BFE39">
            <w:pPr>
              <w:spacing w:line="262" w:lineRule="auto"/>
              <w:rPr>
                <w:rFonts w:ascii="Arial"/>
                <w:color w:val="000000" w:themeColor="text1"/>
                <w:sz w:val="21"/>
                <w:highlight w:val="none"/>
                <w14:textFill>
                  <w14:solidFill>
                    <w14:schemeClr w14:val="tx1"/>
                  </w14:solidFill>
                </w14:textFill>
              </w:rPr>
            </w:pPr>
          </w:p>
          <w:p w14:paraId="2C2697FE">
            <w:pPr>
              <w:spacing w:line="263" w:lineRule="auto"/>
              <w:rPr>
                <w:rFonts w:ascii="Arial"/>
                <w:color w:val="000000" w:themeColor="text1"/>
                <w:sz w:val="21"/>
                <w:highlight w:val="none"/>
                <w14:textFill>
                  <w14:solidFill>
                    <w14:schemeClr w14:val="tx1"/>
                  </w14:solidFill>
                </w14:textFill>
              </w:rPr>
            </w:pPr>
          </w:p>
          <w:p w14:paraId="480D1A27">
            <w:pPr>
              <w:spacing w:line="263" w:lineRule="auto"/>
              <w:rPr>
                <w:rFonts w:ascii="Arial"/>
                <w:color w:val="000000" w:themeColor="text1"/>
                <w:sz w:val="21"/>
                <w:highlight w:val="none"/>
                <w14:textFill>
                  <w14:solidFill>
                    <w14:schemeClr w14:val="tx1"/>
                  </w14:solidFill>
                </w14:textFill>
              </w:rPr>
            </w:pPr>
          </w:p>
          <w:p w14:paraId="22064CFA">
            <w:pPr>
              <w:spacing w:line="263" w:lineRule="auto"/>
              <w:rPr>
                <w:rFonts w:ascii="Arial"/>
                <w:color w:val="000000" w:themeColor="text1"/>
                <w:sz w:val="21"/>
                <w:highlight w:val="none"/>
                <w14:textFill>
                  <w14:solidFill>
                    <w14:schemeClr w14:val="tx1"/>
                  </w14:solidFill>
                </w14:textFill>
              </w:rPr>
            </w:pPr>
          </w:p>
          <w:p w14:paraId="2BF6478F">
            <w:pPr>
              <w:spacing w:line="263" w:lineRule="auto"/>
              <w:rPr>
                <w:rFonts w:ascii="Arial"/>
                <w:color w:val="000000" w:themeColor="text1"/>
                <w:sz w:val="21"/>
                <w:highlight w:val="none"/>
                <w14:textFill>
                  <w14:solidFill>
                    <w14:schemeClr w14:val="tx1"/>
                  </w14:solidFill>
                </w14:textFill>
              </w:rPr>
            </w:pPr>
          </w:p>
          <w:p w14:paraId="2057FDDE">
            <w:pPr>
              <w:spacing w:line="263" w:lineRule="auto"/>
              <w:rPr>
                <w:rFonts w:ascii="Arial"/>
                <w:color w:val="000000" w:themeColor="text1"/>
                <w:sz w:val="21"/>
                <w:highlight w:val="none"/>
                <w14:textFill>
                  <w14:solidFill>
                    <w14:schemeClr w14:val="tx1"/>
                  </w14:solidFill>
                </w14:textFill>
              </w:rPr>
            </w:pPr>
          </w:p>
          <w:p w14:paraId="55C3BF54">
            <w:pPr>
              <w:pStyle w:val="15"/>
              <w:spacing w:before="69" w:line="220" w:lineRule="auto"/>
              <w:ind w:left="1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与本单位存在控股与被控股关系的单位：</w:t>
            </w:r>
          </w:p>
          <w:p w14:paraId="1D840F5D">
            <w:pPr>
              <w:spacing w:line="265" w:lineRule="auto"/>
              <w:rPr>
                <w:rFonts w:ascii="Arial"/>
                <w:color w:val="000000" w:themeColor="text1"/>
                <w:sz w:val="21"/>
                <w:highlight w:val="none"/>
                <w14:textFill>
                  <w14:solidFill>
                    <w14:schemeClr w14:val="tx1"/>
                  </w14:solidFill>
                </w14:textFill>
              </w:rPr>
            </w:pPr>
          </w:p>
          <w:p w14:paraId="3F3CE44C">
            <w:pPr>
              <w:spacing w:line="265" w:lineRule="auto"/>
              <w:rPr>
                <w:rFonts w:ascii="Arial"/>
                <w:color w:val="000000" w:themeColor="text1"/>
                <w:sz w:val="21"/>
                <w:highlight w:val="none"/>
                <w14:textFill>
                  <w14:solidFill>
                    <w14:schemeClr w14:val="tx1"/>
                  </w14:solidFill>
                </w14:textFill>
              </w:rPr>
            </w:pPr>
          </w:p>
          <w:p w14:paraId="42C8B3E9">
            <w:pPr>
              <w:spacing w:line="265" w:lineRule="auto"/>
              <w:rPr>
                <w:rFonts w:ascii="Arial"/>
                <w:color w:val="000000" w:themeColor="text1"/>
                <w:sz w:val="21"/>
                <w:highlight w:val="none"/>
                <w14:textFill>
                  <w14:solidFill>
                    <w14:schemeClr w14:val="tx1"/>
                  </w14:solidFill>
                </w14:textFill>
              </w:rPr>
            </w:pPr>
          </w:p>
          <w:p w14:paraId="01E5A566">
            <w:pPr>
              <w:spacing w:line="265" w:lineRule="auto"/>
              <w:rPr>
                <w:rFonts w:ascii="Arial"/>
                <w:color w:val="000000" w:themeColor="text1"/>
                <w:sz w:val="21"/>
                <w:highlight w:val="none"/>
                <w14:textFill>
                  <w14:solidFill>
                    <w14:schemeClr w14:val="tx1"/>
                  </w14:solidFill>
                </w14:textFill>
              </w:rPr>
            </w:pPr>
          </w:p>
          <w:p w14:paraId="7EC7B93E">
            <w:pPr>
              <w:spacing w:line="266" w:lineRule="auto"/>
              <w:rPr>
                <w:rFonts w:ascii="Arial"/>
                <w:color w:val="000000" w:themeColor="text1"/>
                <w:sz w:val="21"/>
                <w:highlight w:val="none"/>
                <w14:textFill>
                  <w14:solidFill>
                    <w14:schemeClr w14:val="tx1"/>
                  </w14:solidFill>
                </w14:textFill>
              </w:rPr>
            </w:pPr>
          </w:p>
          <w:p w14:paraId="7890EF0C">
            <w:pPr>
              <w:spacing w:line="266" w:lineRule="auto"/>
              <w:rPr>
                <w:rFonts w:ascii="Arial"/>
                <w:color w:val="000000" w:themeColor="text1"/>
                <w:sz w:val="21"/>
                <w:highlight w:val="none"/>
                <w14:textFill>
                  <w14:solidFill>
                    <w14:schemeClr w14:val="tx1"/>
                  </w14:solidFill>
                </w14:textFill>
              </w:rPr>
            </w:pPr>
          </w:p>
          <w:p w14:paraId="434DE3A6">
            <w:pPr>
              <w:spacing w:line="266" w:lineRule="auto"/>
              <w:rPr>
                <w:rFonts w:ascii="Arial"/>
                <w:color w:val="000000" w:themeColor="text1"/>
                <w:sz w:val="21"/>
                <w:highlight w:val="none"/>
                <w14:textFill>
                  <w14:solidFill>
                    <w14:schemeClr w14:val="tx1"/>
                  </w14:solidFill>
                </w14:textFill>
              </w:rPr>
            </w:pPr>
          </w:p>
          <w:p w14:paraId="1F253B28">
            <w:pPr>
              <w:spacing w:line="266" w:lineRule="auto"/>
              <w:rPr>
                <w:rFonts w:ascii="Arial"/>
                <w:color w:val="000000" w:themeColor="text1"/>
                <w:sz w:val="21"/>
                <w:highlight w:val="none"/>
                <w14:textFill>
                  <w14:solidFill>
                    <w14:schemeClr w14:val="tx1"/>
                  </w14:solidFill>
                </w14:textFill>
              </w:rPr>
            </w:pPr>
          </w:p>
          <w:p w14:paraId="01B0AF36">
            <w:pPr>
              <w:spacing w:line="266" w:lineRule="auto"/>
              <w:rPr>
                <w:rFonts w:ascii="Arial"/>
                <w:color w:val="000000" w:themeColor="text1"/>
                <w:sz w:val="21"/>
                <w:highlight w:val="none"/>
                <w14:textFill>
                  <w14:solidFill>
                    <w14:schemeClr w14:val="tx1"/>
                  </w14:solidFill>
                </w14:textFill>
              </w:rPr>
            </w:pPr>
          </w:p>
          <w:p w14:paraId="0484C435">
            <w:pPr>
              <w:pStyle w:val="15"/>
              <w:spacing w:before="69" w:line="220" w:lineRule="auto"/>
              <w:ind w:left="1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与本单位存在管理与被管理关系的单位：</w:t>
            </w:r>
          </w:p>
        </w:tc>
      </w:tr>
    </w:tbl>
    <w:p w14:paraId="6DC183DB">
      <w:pPr>
        <w:spacing w:before="29" w:line="221" w:lineRule="auto"/>
        <w:ind w:left="18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备注：1.投标人应当如实披露相关关联单位的情况。没有相关关联单位的明确填</w:t>
      </w:r>
      <w:r>
        <w:rPr>
          <w:rFonts w:ascii="宋体" w:hAnsi="宋体" w:eastAsia="宋体" w:cs="宋体"/>
          <w:color w:val="000000" w:themeColor="text1"/>
          <w:spacing w:val="-1"/>
          <w:sz w:val="21"/>
          <w:szCs w:val="21"/>
          <w:highlight w:val="none"/>
          <w14:textFill>
            <w14:solidFill>
              <w14:schemeClr w14:val="tx1"/>
            </w14:solidFill>
          </w14:textFill>
        </w:rPr>
        <w:t>“无”。</w:t>
      </w:r>
    </w:p>
    <w:p w14:paraId="40EF75FC">
      <w:pPr>
        <w:spacing w:before="20" w:line="221" w:lineRule="auto"/>
        <w:ind w:left="81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2.联合体投标的，联合体各成员应分别填</w:t>
      </w:r>
      <w:r>
        <w:rPr>
          <w:rFonts w:ascii="宋体" w:hAnsi="宋体" w:eastAsia="宋体" w:cs="宋体"/>
          <w:color w:val="000000" w:themeColor="text1"/>
          <w:spacing w:val="-2"/>
          <w:sz w:val="21"/>
          <w:szCs w:val="21"/>
          <w:highlight w:val="none"/>
          <w14:textFill>
            <w14:solidFill>
              <w14:schemeClr w14:val="tx1"/>
            </w14:solidFill>
          </w14:textFill>
        </w:rPr>
        <w:t>写。</w:t>
      </w:r>
    </w:p>
    <w:p w14:paraId="435EF389">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114" w:type="default"/>
          <w:pgSz w:w="11907" w:h="16839"/>
          <w:pgMar w:top="400" w:right="1625" w:bottom="860" w:left="1627" w:header="0" w:footer="620" w:gutter="0"/>
          <w:cols w:space="720" w:num="1"/>
        </w:sectPr>
      </w:pPr>
    </w:p>
    <w:p w14:paraId="37A390DD">
      <w:pPr>
        <w:pStyle w:val="5"/>
        <w:spacing w:line="267" w:lineRule="auto"/>
        <w:rPr>
          <w:color w:val="000000" w:themeColor="text1"/>
          <w:highlight w:val="none"/>
          <w14:textFill>
            <w14:solidFill>
              <w14:schemeClr w14:val="tx1"/>
            </w14:solidFill>
          </w14:textFill>
        </w:rPr>
      </w:pPr>
    </w:p>
    <w:p w14:paraId="22EF623E">
      <w:pPr>
        <w:pStyle w:val="5"/>
        <w:spacing w:line="267" w:lineRule="auto"/>
        <w:rPr>
          <w:color w:val="000000" w:themeColor="text1"/>
          <w:highlight w:val="none"/>
          <w14:textFill>
            <w14:solidFill>
              <w14:schemeClr w14:val="tx1"/>
            </w14:solidFill>
          </w14:textFill>
        </w:rPr>
      </w:pPr>
    </w:p>
    <w:p w14:paraId="3798D23F">
      <w:pPr>
        <w:pStyle w:val="5"/>
        <w:spacing w:line="268" w:lineRule="auto"/>
        <w:rPr>
          <w:color w:val="000000" w:themeColor="text1"/>
          <w:highlight w:val="none"/>
          <w14:textFill>
            <w14:solidFill>
              <w14:schemeClr w14:val="tx1"/>
            </w14:solidFill>
          </w14:textFill>
        </w:rPr>
      </w:pPr>
    </w:p>
    <w:p w14:paraId="276920B0">
      <w:pPr>
        <w:pStyle w:val="5"/>
        <w:spacing w:line="268" w:lineRule="auto"/>
        <w:rPr>
          <w:color w:val="000000" w:themeColor="text1"/>
          <w:highlight w:val="none"/>
          <w14:textFill>
            <w14:solidFill>
              <w14:schemeClr w14:val="tx1"/>
            </w14:solidFill>
          </w14:textFill>
        </w:rPr>
      </w:pPr>
    </w:p>
    <w:p w14:paraId="650634D5">
      <w:pPr>
        <w:spacing w:before="78" w:line="220" w:lineRule="auto"/>
        <w:ind w:left="5132"/>
        <w:rPr>
          <w:rFonts w:ascii="黑体" w:hAnsi="黑体" w:eastAsia="黑体" w:cs="黑体"/>
          <w:color w:val="000000" w:themeColor="text1"/>
          <w:sz w:val="24"/>
          <w:szCs w:val="24"/>
          <w:highlight w:val="none"/>
          <w14:textFill>
            <w14:solidFill>
              <w14:schemeClr w14:val="tx1"/>
            </w14:solidFill>
          </w14:textFill>
        </w:rPr>
      </w:pPr>
      <w:bookmarkStart w:id="383" w:name="bookmark260"/>
      <w:bookmarkEnd w:id="383"/>
      <w:r>
        <w:rPr>
          <w:rFonts w:ascii="Times New Roman" w:hAnsi="Times New Roman" w:eastAsia="Times New Roman" w:cs="Times New Roman"/>
          <w:color w:val="000000" w:themeColor="text1"/>
          <w:spacing w:val="-2"/>
          <w:sz w:val="24"/>
          <w:szCs w:val="24"/>
          <w:highlight w:val="none"/>
          <w14:textFill>
            <w14:solidFill>
              <w14:schemeClr w14:val="tx1"/>
            </w14:solidFill>
          </w14:textFill>
        </w:rPr>
        <w:t xml:space="preserve">1-3 </w:t>
      </w:r>
      <w:r>
        <w:rPr>
          <w:rFonts w:ascii="黑体" w:hAnsi="黑体" w:eastAsia="黑体" w:cs="黑体"/>
          <w:color w:val="000000" w:themeColor="text1"/>
          <w:spacing w:val="-2"/>
          <w:sz w:val="24"/>
          <w:szCs w:val="24"/>
          <w:highlight w:val="none"/>
          <w14:textFill>
            <w14:solidFill>
              <w14:schemeClr w14:val="tx1"/>
            </w14:solidFill>
          </w14:textFill>
        </w:rPr>
        <w:t>项目管理机构主要人员表</w:t>
      </w:r>
    </w:p>
    <w:tbl>
      <w:tblPr>
        <w:tblStyle w:val="14"/>
        <w:tblW w:w="13842" w:type="dxa"/>
        <w:tblInd w:w="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5"/>
        <w:gridCol w:w="1221"/>
        <w:gridCol w:w="789"/>
        <w:gridCol w:w="509"/>
        <w:gridCol w:w="720"/>
        <w:gridCol w:w="720"/>
        <w:gridCol w:w="926"/>
        <w:gridCol w:w="991"/>
        <w:gridCol w:w="540"/>
        <w:gridCol w:w="1080"/>
        <w:gridCol w:w="1245"/>
        <w:gridCol w:w="622"/>
        <w:gridCol w:w="1065"/>
        <w:gridCol w:w="1065"/>
        <w:gridCol w:w="1080"/>
        <w:gridCol w:w="904"/>
      </w:tblGrid>
      <w:tr w14:paraId="46AAEB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365" w:type="dxa"/>
            <w:vMerge w:val="restart"/>
            <w:tcBorders>
              <w:bottom w:val="nil"/>
            </w:tcBorders>
            <w:textDirection w:val="tbRlV"/>
            <w:vAlign w:val="top"/>
          </w:tcPr>
          <w:p w14:paraId="5B659066">
            <w:pPr>
              <w:pStyle w:val="15"/>
              <w:spacing w:before="74" w:line="211" w:lineRule="auto"/>
              <w:ind w:left="180"/>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序</w:t>
            </w:r>
            <w:r>
              <w:rPr>
                <w:color w:val="000000" w:themeColor="text1"/>
                <w:spacing w:val="-43"/>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号</w:t>
            </w:r>
          </w:p>
        </w:tc>
        <w:tc>
          <w:tcPr>
            <w:tcW w:w="1221" w:type="dxa"/>
            <w:vMerge w:val="restart"/>
            <w:tcBorders>
              <w:bottom w:val="nil"/>
            </w:tcBorders>
            <w:vAlign w:val="top"/>
          </w:tcPr>
          <w:p w14:paraId="649C4889">
            <w:pPr>
              <w:spacing w:line="298" w:lineRule="auto"/>
              <w:rPr>
                <w:rFonts w:ascii="Arial"/>
                <w:color w:val="000000" w:themeColor="text1"/>
                <w:sz w:val="21"/>
                <w:highlight w:val="none"/>
                <w14:textFill>
                  <w14:solidFill>
                    <w14:schemeClr w14:val="tx1"/>
                  </w14:solidFill>
                </w14:textFill>
              </w:rPr>
            </w:pPr>
          </w:p>
          <w:p w14:paraId="7661F57B">
            <w:pPr>
              <w:pStyle w:val="15"/>
              <w:spacing w:before="68" w:line="221" w:lineRule="auto"/>
              <w:ind w:left="424"/>
              <w:rPr>
                <w:color w:val="000000" w:themeColor="text1"/>
                <w:highlight w:val="none"/>
                <w14:textFill>
                  <w14:solidFill>
                    <w14:schemeClr w14:val="tx1"/>
                  </w14:solidFill>
                </w14:textFill>
              </w:rPr>
            </w:pPr>
            <w:r>
              <w:rPr>
                <w:color w:val="000000" w:themeColor="text1"/>
                <w:spacing w:val="-8"/>
                <w:highlight w:val="none"/>
                <w14:textFill>
                  <w14:solidFill>
                    <w14:schemeClr w14:val="tx1"/>
                  </w14:solidFill>
                </w14:textFill>
              </w:rPr>
              <w:t>岗位</w:t>
            </w:r>
          </w:p>
        </w:tc>
        <w:tc>
          <w:tcPr>
            <w:tcW w:w="789" w:type="dxa"/>
            <w:vMerge w:val="restart"/>
            <w:tcBorders>
              <w:bottom w:val="nil"/>
            </w:tcBorders>
            <w:vAlign w:val="top"/>
          </w:tcPr>
          <w:p w14:paraId="742A71DE">
            <w:pPr>
              <w:spacing w:line="244" w:lineRule="auto"/>
              <w:rPr>
                <w:rFonts w:ascii="Arial"/>
                <w:color w:val="000000" w:themeColor="text1"/>
                <w:sz w:val="21"/>
                <w:highlight w:val="none"/>
                <w14:textFill>
                  <w14:solidFill>
                    <w14:schemeClr w14:val="tx1"/>
                  </w14:solidFill>
                </w14:textFill>
              </w:rPr>
            </w:pPr>
          </w:p>
          <w:p w14:paraId="501D22F5">
            <w:pPr>
              <w:pStyle w:val="15"/>
              <w:spacing w:before="69" w:line="221" w:lineRule="auto"/>
              <w:ind w:left="18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姓名</w:t>
            </w:r>
          </w:p>
        </w:tc>
        <w:tc>
          <w:tcPr>
            <w:tcW w:w="509" w:type="dxa"/>
            <w:vMerge w:val="restart"/>
            <w:tcBorders>
              <w:bottom w:val="nil"/>
            </w:tcBorders>
            <w:vAlign w:val="top"/>
          </w:tcPr>
          <w:p w14:paraId="73F5ADF2">
            <w:pPr>
              <w:spacing w:line="245" w:lineRule="auto"/>
              <w:rPr>
                <w:rFonts w:ascii="Arial"/>
                <w:color w:val="000000" w:themeColor="text1"/>
                <w:sz w:val="21"/>
                <w:highlight w:val="none"/>
                <w14:textFill>
                  <w14:solidFill>
                    <w14:schemeClr w14:val="tx1"/>
                  </w14:solidFill>
                </w14:textFill>
              </w:rPr>
            </w:pPr>
          </w:p>
          <w:p w14:paraId="2B00D2A3">
            <w:pPr>
              <w:pStyle w:val="15"/>
              <w:spacing w:before="69" w:line="221" w:lineRule="auto"/>
              <w:ind w:left="49"/>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性别</w:t>
            </w:r>
          </w:p>
        </w:tc>
        <w:tc>
          <w:tcPr>
            <w:tcW w:w="720" w:type="dxa"/>
            <w:vMerge w:val="restart"/>
            <w:tcBorders>
              <w:bottom w:val="nil"/>
            </w:tcBorders>
            <w:vAlign w:val="top"/>
          </w:tcPr>
          <w:p w14:paraId="6E4340F7">
            <w:pPr>
              <w:spacing w:line="245" w:lineRule="auto"/>
              <w:rPr>
                <w:rFonts w:ascii="Arial"/>
                <w:color w:val="000000" w:themeColor="text1"/>
                <w:sz w:val="21"/>
                <w:highlight w:val="none"/>
                <w14:textFill>
                  <w14:solidFill>
                    <w14:schemeClr w14:val="tx1"/>
                  </w14:solidFill>
                </w14:textFill>
              </w:rPr>
            </w:pPr>
          </w:p>
          <w:p w14:paraId="2AFA2F41">
            <w:pPr>
              <w:pStyle w:val="15"/>
              <w:spacing w:before="68" w:line="220" w:lineRule="auto"/>
              <w:ind w:left="15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年龄</w:t>
            </w:r>
          </w:p>
        </w:tc>
        <w:tc>
          <w:tcPr>
            <w:tcW w:w="720" w:type="dxa"/>
            <w:vMerge w:val="restart"/>
            <w:tcBorders>
              <w:bottom w:val="nil"/>
            </w:tcBorders>
            <w:vAlign w:val="top"/>
          </w:tcPr>
          <w:p w14:paraId="736DFE3D">
            <w:pPr>
              <w:spacing w:line="245" w:lineRule="auto"/>
              <w:rPr>
                <w:rFonts w:ascii="Arial"/>
                <w:color w:val="000000" w:themeColor="text1"/>
                <w:sz w:val="21"/>
                <w:highlight w:val="none"/>
                <w14:textFill>
                  <w14:solidFill>
                    <w14:schemeClr w14:val="tx1"/>
                  </w14:solidFill>
                </w14:textFill>
              </w:rPr>
            </w:pPr>
          </w:p>
          <w:p w14:paraId="3962339F">
            <w:pPr>
              <w:pStyle w:val="15"/>
              <w:spacing w:before="68" w:line="222" w:lineRule="auto"/>
              <w:ind w:left="157"/>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学历</w:t>
            </w:r>
          </w:p>
        </w:tc>
        <w:tc>
          <w:tcPr>
            <w:tcW w:w="926" w:type="dxa"/>
            <w:vMerge w:val="restart"/>
            <w:tcBorders>
              <w:bottom w:val="nil"/>
            </w:tcBorders>
            <w:vAlign w:val="top"/>
          </w:tcPr>
          <w:p w14:paraId="65538279">
            <w:pPr>
              <w:spacing w:line="245" w:lineRule="auto"/>
              <w:rPr>
                <w:rFonts w:ascii="Arial"/>
                <w:color w:val="000000" w:themeColor="text1"/>
                <w:sz w:val="21"/>
                <w:highlight w:val="none"/>
                <w14:textFill>
                  <w14:solidFill>
                    <w14:schemeClr w14:val="tx1"/>
                  </w14:solidFill>
                </w14:textFill>
              </w:rPr>
            </w:pPr>
          </w:p>
          <w:p w14:paraId="1E6BA4A6">
            <w:pPr>
              <w:pStyle w:val="15"/>
              <w:spacing w:before="68" w:line="219" w:lineRule="auto"/>
              <w:ind w:left="4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所学专业</w:t>
            </w:r>
          </w:p>
        </w:tc>
        <w:tc>
          <w:tcPr>
            <w:tcW w:w="991" w:type="dxa"/>
            <w:vMerge w:val="restart"/>
            <w:tcBorders>
              <w:bottom w:val="nil"/>
            </w:tcBorders>
            <w:vAlign w:val="top"/>
          </w:tcPr>
          <w:p w14:paraId="4FA7E52E">
            <w:pPr>
              <w:pStyle w:val="15"/>
              <w:spacing w:before="179" w:line="243" w:lineRule="auto"/>
              <w:ind w:left="291" w:right="72" w:hanging="21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专业工作年限</w:t>
            </w:r>
          </w:p>
        </w:tc>
        <w:tc>
          <w:tcPr>
            <w:tcW w:w="1620" w:type="dxa"/>
            <w:gridSpan w:val="2"/>
            <w:vAlign w:val="top"/>
          </w:tcPr>
          <w:p w14:paraId="022E83E0">
            <w:pPr>
              <w:pStyle w:val="15"/>
              <w:spacing w:before="108" w:line="219" w:lineRule="auto"/>
              <w:ind w:left="186"/>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专业技术职称</w:t>
            </w:r>
          </w:p>
        </w:tc>
        <w:tc>
          <w:tcPr>
            <w:tcW w:w="3997" w:type="dxa"/>
            <w:gridSpan w:val="4"/>
            <w:vAlign w:val="top"/>
          </w:tcPr>
          <w:p w14:paraId="34C449EB">
            <w:pPr>
              <w:pStyle w:val="15"/>
              <w:spacing w:before="159" w:line="219" w:lineRule="auto"/>
              <w:ind w:left="1059"/>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执业或职业资格证明</w:t>
            </w:r>
          </w:p>
        </w:tc>
        <w:tc>
          <w:tcPr>
            <w:tcW w:w="1080" w:type="dxa"/>
            <w:vMerge w:val="restart"/>
            <w:tcBorders>
              <w:bottom w:val="nil"/>
            </w:tcBorders>
            <w:vAlign w:val="top"/>
          </w:tcPr>
          <w:p w14:paraId="13C9B21E">
            <w:pPr>
              <w:spacing w:line="297" w:lineRule="auto"/>
              <w:rPr>
                <w:rFonts w:ascii="Arial"/>
                <w:color w:val="000000" w:themeColor="text1"/>
                <w:sz w:val="21"/>
                <w:highlight w:val="none"/>
                <w14:textFill>
                  <w14:solidFill>
                    <w14:schemeClr w14:val="tx1"/>
                  </w14:solidFill>
                </w14:textFill>
              </w:rPr>
            </w:pPr>
          </w:p>
          <w:p w14:paraId="43ED2328">
            <w:pPr>
              <w:pStyle w:val="15"/>
              <w:spacing w:before="69" w:line="217" w:lineRule="auto"/>
              <w:ind w:left="12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社会保险</w:t>
            </w:r>
          </w:p>
        </w:tc>
        <w:tc>
          <w:tcPr>
            <w:tcW w:w="904" w:type="dxa"/>
            <w:vMerge w:val="restart"/>
            <w:tcBorders>
              <w:bottom w:val="nil"/>
            </w:tcBorders>
            <w:vAlign w:val="top"/>
          </w:tcPr>
          <w:p w14:paraId="5EFBCD62">
            <w:pPr>
              <w:pStyle w:val="15"/>
              <w:spacing w:before="158" w:line="299" w:lineRule="auto"/>
              <w:ind w:left="37" w:right="28" w:firstLine="10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执业或职业单位</w:t>
            </w:r>
          </w:p>
        </w:tc>
      </w:tr>
      <w:tr w14:paraId="19FDB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65" w:type="dxa"/>
            <w:vMerge w:val="continue"/>
            <w:tcBorders>
              <w:top w:val="nil"/>
            </w:tcBorders>
            <w:textDirection w:val="tbRlV"/>
            <w:vAlign w:val="top"/>
          </w:tcPr>
          <w:p w14:paraId="003951F4">
            <w:pPr>
              <w:rPr>
                <w:rFonts w:ascii="Arial"/>
                <w:color w:val="000000" w:themeColor="text1"/>
                <w:sz w:val="21"/>
                <w:highlight w:val="none"/>
                <w14:textFill>
                  <w14:solidFill>
                    <w14:schemeClr w14:val="tx1"/>
                  </w14:solidFill>
                </w14:textFill>
              </w:rPr>
            </w:pPr>
          </w:p>
        </w:tc>
        <w:tc>
          <w:tcPr>
            <w:tcW w:w="1221" w:type="dxa"/>
            <w:vMerge w:val="continue"/>
            <w:tcBorders>
              <w:top w:val="nil"/>
            </w:tcBorders>
            <w:vAlign w:val="top"/>
          </w:tcPr>
          <w:p w14:paraId="548EB5F9">
            <w:pPr>
              <w:rPr>
                <w:rFonts w:ascii="Arial"/>
                <w:color w:val="000000" w:themeColor="text1"/>
                <w:sz w:val="21"/>
                <w:highlight w:val="none"/>
                <w14:textFill>
                  <w14:solidFill>
                    <w14:schemeClr w14:val="tx1"/>
                  </w14:solidFill>
                </w14:textFill>
              </w:rPr>
            </w:pPr>
          </w:p>
        </w:tc>
        <w:tc>
          <w:tcPr>
            <w:tcW w:w="789" w:type="dxa"/>
            <w:vMerge w:val="continue"/>
            <w:tcBorders>
              <w:top w:val="nil"/>
            </w:tcBorders>
            <w:vAlign w:val="top"/>
          </w:tcPr>
          <w:p w14:paraId="48A3EEB2">
            <w:pPr>
              <w:rPr>
                <w:rFonts w:ascii="Arial"/>
                <w:color w:val="000000" w:themeColor="text1"/>
                <w:sz w:val="21"/>
                <w:highlight w:val="none"/>
                <w14:textFill>
                  <w14:solidFill>
                    <w14:schemeClr w14:val="tx1"/>
                  </w14:solidFill>
                </w14:textFill>
              </w:rPr>
            </w:pPr>
          </w:p>
        </w:tc>
        <w:tc>
          <w:tcPr>
            <w:tcW w:w="509" w:type="dxa"/>
            <w:vMerge w:val="continue"/>
            <w:tcBorders>
              <w:top w:val="nil"/>
            </w:tcBorders>
            <w:vAlign w:val="top"/>
          </w:tcPr>
          <w:p w14:paraId="7F3AC0AD">
            <w:pPr>
              <w:rPr>
                <w:rFonts w:ascii="Arial"/>
                <w:color w:val="000000" w:themeColor="text1"/>
                <w:sz w:val="21"/>
                <w:highlight w:val="none"/>
                <w14:textFill>
                  <w14:solidFill>
                    <w14:schemeClr w14:val="tx1"/>
                  </w14:solidFill>
                </w14:textFill>
              </w:rPr>
            </w:pPr>
          </w:p>
        </w:tc>
        <w:tc>
          <w:tcPr>
            <w:tcW w:w="720" w:type="dxa"/>
            <w:vMerge w:val="continue"/>
            <w:tcBorders>
              <w:top w:val="nil"/>
            </w:tcBorders>
            <w:vAlign w:val="top"/>
          </w:tcPr>
          <w:p w14:paraId="0BFC79A4">
            <w:pPr>
              <w:rPr>
                <w:rFonts w:ascii="Arial"/>
                <w:color w:val="000000" w:themeColor="text1"/>
                <w:sz w:val="21"/>
                <w:highlight w:val="none"/>
                <w14:textFill>
                  <w14:solidFill>
                    <w14:schemeClr w14:val="tx1"/>
                  </w14:solidFill>
                </w14:textFill>
              </w:rPr>
            </w:pPr>
          </w:p>
        </w:tc>
        <w:tc>
          <w:tcPr>
            <w:tcW w:w="720" w:type="dxa"/>
            <w:vMerge w:val="continue"/>
            <w:tcBorders>
              <w:top w:val="nil"/>
            </w:tcBorders>
            <w:vAlign w:val="top"/>
          </w:tcPr>
          <w:p w14:paraId="11D3DAAC">
            <w:pPr>
              <w:rPr>
                <w:rFonts w:ascii="Arial"/>
                <w:color w:val="000000" w:themeColor="text1"/>
                <w:sz w:val="21"/>
                <w:highlight w:val="none"/>
                <w14:textFill>
                  <w14:solidFill>
                    <w14:schemeClr w14:val="tx1"/>
                  </w14:solidFill>
                </w14:textFill>
              </w:rPr>
            </w:pPr>
          </w:p>
        </w:tc>
        <w:tc>
          <w:tcPr>
            <w:tcW w:w="926" w:type="dxa"/>
            <w:vMerge w:val="continue"/>
            <w:tcBorders>
              <w:top w:val="nil"/>
            </w:tcBorders>
            <w:vAlign w:val="top"/>
          </w:tcPr>
          <w:p w14:paraId="274F6EB6">
            <w:pPr>
              <w:rPr>
                <w:rFonts w:ascii="Arial"/>
                <w:color w:val="000000" w:themeColor="text1"/>
                <w:sz w:val="21"/>
                <w:highlight w:val="none"/>
                <w14:textFill>
                  <w14:solidFill>
                    <w14:schemeClr w14:val="tx1"/>
                  </w14:solidFill>
                </w14:textFill>
              </w:rPr>
            </w:pPr>
          </w:p>
        </w:tc>
        <w:tc>
          <w:tcPr>
            <w:tcW w:w="991" w:type="dxa"/>
            <w:vMerge w:val="continue"/>
            <w:tcBorders>
              <w:top w:val="nil"/>
            </w:tcBorders>
            <w:vAlign w:val="top"/>
          </w:tcPr>
          <w:p w14:paraId="0E424704">
            <w:pPr>
              <w:rPr>
                <w:rFonts w:ascii="Arial"/>
                <w:color w:val="000000" w:themeColor="text1"/>
                <w:sz w:val="21"/>
                <w:highlight w:val="none"/>
                <w14:textFill>
                  <w14:solidFill>
                    <w14:schemeClr w14:val="tx1"/>
                  </w14:solidFill>
                </w14:textFill>
              </w:rPr>
            </w:pPr>
          </w:p>
        </w:tc>
        <w:tc>
          <w:tcPr>
            <w:tcW w:w="540" w:type="dxa"/>
            <w:vAlign w:val="top"/>
          </w:tcPr>
          <w:p w14:paraId="21920950">
            <w:pPr>
              <w:pStyle w:val="15"/>
              <w:spacing w:before="99" w:line="221" w:lineRule="auto"/>
              <w:ind w:left="68"/>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级别</w:t>
            </w:r>
          </w:p>
        </w:tc>
        <w:tc>
          <w:tcPr>
            <w:tcW w:w="1080" w:type="dxa"/>
            <w:vAlign w:val="top"/>
          </w:tcPr>
          <w:p w14:paraId="062CBC72">
            <w:pPr>
              <w:pStyle w:val="15"/>
              <w:spacing w:before="99" w:line="219" w:lineRule="auto"/>
              <w:ind w:left="126"/>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职称专业</w:t>
            </w:r>
          </w:p>
        </w:tc>
        <w:tc>
          <w:tcPr>
            <w:tcW w:w="1245" w:type="dxa"/>
            <w:vAlign w:val="top"/>
          </w:tcPr>
          <w:p w14:paraId="2A747E89">
            <w:pPr>
              <w:pStyle w:val="15"/>
              <w:spacing w:before="99" w:line="220" w:lineRule="auto"/>
              <w:ind w:left="20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证书名称</w:t>
            </w:r>
          </w:p>
        </w:tc>
        <w:tc>
          <w:tcPr>
            <w:tcW w:w="622" w:type="dxa"/>
            <w:vAlign w:val="top"/>
          </w:tcPr>
          <w:p w14:paraId="595F3A22">
            <w:pPr>
              <w:pStyle w:val="15"/>
              <w:spacing w:before="99" w:line="221" w:lineRule="auto"/>
              <w:ind w:left="110"/>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级别</w:t>
            </w:r>
          </w:p>
        </w:tc>
        <w:tc>
          <w:tcPr>
            <w:tcW w:w="1065" w:type="dxa"/>
            <w:vAlign w:val="top"/>
          </w:tcPr>
          <w:p w14:paraId="51EFC195">
            <w:pPr>
              <w:pStyle w:val="15"/>
              <w:spacing w:before="99" w:line="222" w:lineRule="auto"/>
              <w:ind w:left="32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证号</w:t>
            </w:r>
          </w:p>
        </w:tc>
        <w:tc>
          <w:tcPr>
            <w:tcW w:w="1065" w:type="dxa"/>
            <w:vAlign w:val="top"/>
          </w:tcPr>
          <w:p w14:paraId="3AEFBA86">
            <w:pPr>
              <w:pStyle w:val="15"/>
              <w:spacing w:before="99" w:line="219" w:lineRule="auto"/>
              <w:ind w:left="32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专业</w:t>
            </w:r>
          </w:p>
        </w:tc>
        <w:tc>
          <w:tcPr>
            <w:tcW w:w="1080" w:type="dxa"/>
            <w:vMerge w:val="continue"/>
            <w:tcBorders>
              <w:top w:val="nil"/>
            </w:tcBorders>
            <w:vAlign w:val="top"/>
          </w:tcPr>
          <w:p w14:paraId="344A76D8">
            <w:pPr>
              <w:rPr>
                <w:rFonts w:ascii="Arial"/>
                <w:color w:val="000000" w:themeColor="text1"/>
                <w:sz w:val="21"/>
                <w:highlight w:val="none"/>
                <w14:textFill>
                  <w14:solidFill>
                    <w14:schemeClr w14:val="tx1"/>
                  </w14:solidFill>
                </w14:textFill>
              </w:rPr>
            </w:pPr>
          </w:p>
        </w:tc>
        <w:tc>
          <w:tcPr>
            <w:tcW w:w="904" w:type="dxa"/>
            <w:vMerge w:val="continue"/>
            <w:tcBorders>
              <w:top w:val="nil"/>
            </w:tcBorders>
            <w:vAlign w:val="top"/>
          </w:tcPr>
          <w:p w14:paraId="54B5A4C4">
            <w:pPr>
              <w:rPr>
                <w:rFonts w:ascii="Arial"/>
                <w:color w:val="000000" w:themeColor="text1"/>
                <w:sz w:val="21"/>
                <w:highlight w:val="none"/>
                <w14:textFill>
                  <w14:solidFill>
                    <w14:schemeClr w14:val="tx1"/>
                  </w14:solidFill>
                </w14:textFill>
              </w:rPr>
            </w:pPr>
          </w:p>
        </w:tc>
      </w:tr>
      <w:tr w14:paraId="07AB3E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49420934">
            <w:pPr>
              <w:spacing w:before="151" w:line="236" w:lineRule="auto"/>
              <w:ind w:left="151"/>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1</w:t>
            </w:r>
          </w:p>
        </w:tc>
        <w:tc>
          <w:tcPr>
            <w:tcW w:w="1221" w:type="dxa"/>
            <w:vAlign w:val="top"/>
          </w:tcPr>
          <w:p w14:paraId="1021D438">
            <w:pPr>
              <w:rPr>
                <w:rFonts w:ascii="Arial"/>
                <w:color w:val="000000" w:themeColor="text1"/>
                <w:sz w:val="21"/>
                <w:highlight w:val="none"/>
                <w14:textFill>
                  <w14:solidFill>
                    <w14:schemeClr w14:val="tx1"/>
                  </w14:solidFill>
                </w14:textFill>
              </w:rPr>
            </w:pPr>
          </w:p>
        </w:tc>
        <w:tc>
          <w:tcPr>
            <w:tcW w:w="789" w:type="dxa"/>
            <w:vAlign w:val="top"/>
          </w:tcPr>
          <w:p w14:paraId="5CB6ACCD">
            <w:pPr>
              <w:rPr>
                <w:rFonts w:ascii="Arial"/>
                <w:color w:val="000000" w:themeColor="text1"/>
                <w:sz w:val="21"/>
                <w:highlight w:val="none"/>
                <w14:textFill>
                  <w14:solidFill>
                    <w14:schemeClr w14:val="tx1"/>
                  </w14:solidFill>
                </w14:textFill>
              </w:rPr>
            </w:pPr>
          </w:p>
        </w:tc>
        <w:tc>
          <w:tcPr>
            <w:tcW w:w="509" w:type="dxa"/>
            <w:vAlign w:val="top"/>
          </w:tcPr>
          <w:p w14:paraId="31118A69">
            <w:pPr>
              <w:rPr>
                <w:rFonts w:ascii="Arial"/>
                <w:color w:val="000000" w:themeColor="text1"/>
                <w:sz w:val="21"/>
                <w:highlight w:val="none"/>
                <w14:textFill>
                  <w14:solidFill>
                    <w14:schemeClr w14:val="tx1"/>
                  </w14:solidFill>
                </w14:textFill>
              </w:rPr>
            </w:pPr>
          </w:p>
        </w:tc>
        <w:tc>
          <w:tcPr>
            <w:tcW w:w="720" w:type="dxa"/>
            <w:vAlign w:val="top"/>
          </w:tcPr>
          <w:p w14:paraId="732CE113">
            <w:pPr>
              <w:rPr>
                <w:rFonts w:ascii="Arial"/>
                <w:color w:val="000000" w:themeColor="text1"/>
                <w:sz w:val="21"/>
                <w:highlight w:val="none"/>
                <w14:textFill>
                  <w14:solidFill>
                    <w14:schemeClr w14:val="tx1"/>
                  </w14:solidFill>
                </w14:textFill>
              </w:rPr>
            </w:pPr>
          </w:p>
        </w:tc>
        <w:tc>
          <w:tcPr>
            <w:tcW w:w="720" w:type="dxa"/>
            <w:vAlign w:val="top"/>
          </w:tcPr>
          <w:p w14:paraId="0ADD521E">
            <w:pPr>
              <w:rPr>
                <w:rFonts w:ascii="Arial"/>
                <w:color w:val="000000" w:themeColor="text1"/>
                <w:sz w:val="21"/>
                <w:highlight w:val="none"/>
                <w14:textFill>
                  <w14:solidFill>
                    <w14:schemeClr w14:val="tx1"/>
                  </w14:solidFill>
                </w14:textFill>
              </w:rPr>
            </w:pPr>
          </w:p>
        </w:tc>
        <w:tc>
          <w:tcPr>
            <w:tcW w:w="926" w:type="dxa"/>
            <w:vAlign w:val="top"/>
          </w:tcPr>
          <w:p w14:paraId="32C24FBC">
            <w:pPr>
              <w:rPr>
                <w:rFonts w:ascii="Arial"/>
                <w:color w:val="000000" w:themeColor="text1"/>
                <w:sz w:val="21"/>
                <w:highlight w:val="none"/>
                <w14:textFill>
                  <w14:solidFill>
                    <w14:schemeClr w14:val="tx1"/>
                  </w14:solidFill>
                </w14:textFill>
              </w:rPr>
            </w:pPr>
          </w:p>
        </w:tc>
        <w:tc>
          <w:tcPr>
            <w:tcW w:w="991" w:type="dxa"/>
            <w:vAlign w:val="top"/>
          </w:tcPr>
          <w:p w14:paraId="75728607">
            <w:pPr>
              <w:rPr>
                <w:rFonts w:ascii="Arial"/>
                <w:color w:val="000000" w:themeColor="text1"/>
                <w:sz w:val="21"/>
                <w:highlight w:val="none"/>
                <w14:textFill>
                  <w14:solidFill>
                    <w14:schemeClr w14:val="tx1"/>
                  </w14:solidFill>
                </w14:textFill>
              </w:rPr>
            </w:pPr>
          </w:p>
        </w:tc>
        <w:tc>
          <w:tcPr>
            <w:tcW w:w="540" w:type="dxa"/>
            <w:vAlign w:val="top"/>
          </w:tcPr>
          <w:p w14:paraId="7BA2BED6">
            <w:pPr>
              <w:rPr>
                <w:rFonts w:ascii="Arial"/>
                <w:color w:val="000000" w:themeColor="text1"/>
                <w:sz w:val="21"/>
                <w:highlight w:val="none"/>
                <w14:textFill>
                  <w14:solidFill>
                    <w14:schemeClr w14:val="tx1"/>
                  </w14:solidFill>
                </w14:textFill>
              </w:rPr>
            </w:pPr>
          </w:p>
        </w:tc>
        <w:tc>
          <w:tcPr>
            <w:tcW w:w="1080" w:type="dxa"/>
            <w:vAlign w:val="top"/>
          </w:tcPr>
          <w:p w14:paraId="37B9255F">
            <w:pPr>
              <w:rPr>
                <w:rFonts w:ascii="Arial"/>
                <w:color w:val="000000" w:themeColor="text1"/>
                <w:sz w:val="21"/>
                <w:highlight w:val="none"/>
                <w14:textFill>
                  <w14:solidFill>
                    <w14:schemeClr w14:val="tx1"/>
                  </w14:solidFill>
                </w14:textFill>
              </w:rPr>
            </w:pPr>
          </w:p>
        </w:tc>
        <w:tc>
          <w:tcPr>
            <w:tcW w:w="1245" w:type="dxa"/>
            <w:vAlign w:val="top"/>
          </w:tcPr>
          <w:p w14:paraId="1E854503">
            <w:pPr>
              <w:rPr>
                <w:rFonts w:ascii="Arial"/>
                <w:color w:val="000000" w:themeColor="text1"/>
                <w:sz w:val="21"/>
                <w:highlight w:val="none"/>
                <w14:textFill>
                  <w14:solidFill>
                    <w14:schemeClr w14:val="tx1"/>
                  </w14:solidFill>
                </w14:textFill>
              </w:rPr>
            </w:pPr>
          </w:p>
        </w:tc>
        <w:tc>
          <w:tcPr>
            <w:tcW w:w="622" w:type="dxa"/>
            <w:vAlign w:val="top"/>
          </w:tcPr>
          <w:p w14:paraId="16DECB53">
            <w:pPr>
              <w:rPr>
                <w:rFonts w:ascii="Arial"/>
                <w:color w:val="000000" w:themeColor="text1"/>
                <w:sz w:val="21"/>
                <w:highlight w:val="none"/>
                <w14:textFill>
                  <w14:solidFill>
                    <w14:schemeClr w14:val="tx1"/>
                  </w14:solidFill>
                </w14:textFill>
              </w:rPr>
            </w:pPr>
          </w:p>
        </w:tc>
        <w:tc>
          <w:tcPr>
            <w:tcW w:w="1065" w:type="dxa"/>
            <w:vAlign w:val="top"/>
          </w:tcPr>
          <w:p w14:paraId="3517FF98">
            <w:pPr>
              <w:rPr>
                <w:rFonts w:ascii="Arial"/>
                <w:color w:val="000000" w:themeColor="text1"/>
                <w:sz w:val="21"/>
                <w:highlight w:val="none"/>
                <w14:textFill>
                  <w14:solidFill>
                    <w14:schemeClr w14:val="tx1"/>
                  </w14:solidFill>
                </w14:textFill>
              </w:rPr>
            </w:pPr>
          </w:p>
        </w:tc>
        <w:tc>
          <w:tcPr>
            <w:tcW w:w="1065" w:type="dxa"/>
            <w:vAlign w:val="top"/>
          </w:tcPr>
          <w:p w14:paraId="3F84D124">
            <w:pPr>
              <w:rPr>
                <w:rFonts w:ascii="Arial"/>
                <w:color w:val="000000" w:themeColor="text1"/>
                <w:sz w:val="21"/>
                <w:highlight w:val="none"/>
                <w14:textFill>
                  <w14:solidFill>
                    <w14:schemeClr w14:val="tx1"/>
                  </w14:solidFill>
                </w14:textFill>
              </w:rPr>
            </w:pPr>
          </w:p>
        </w:tc>
        <w:tc>
          <w:tcPr>
            <w:tcW w:w="1080" w:type="dxa"/>
            <w:vAlign w:val="top"/>
          </w:tcPr>
          <w:p w14:paraId="65957D83">
            <w:pPr>
              <w:rPr>
                <w:rFonts w:ascii="Arial"/>
                <w:color w:val="000000" w:themeColor="text1"/>
                <w:sz w:val="21"/>
                <w:highlight w:val="none"/>
                <w14:textFill>
                  <w14:solidFill>
                    <w14:schemeClr w14:val="tx1"/>
                  </w14:solidFill>
                </w14:textFill>
              </w:rPr>
            </w:pPr>
          </w:p>
        </w:tc>
        <w:tc>
          <w:tcPr>
            <w:tcW w:w="904" w:type="dxa"/>
            <w:vAlign w:val="top"/>
          </w:tcPr>
          <w:p w14:paraId="18F02529">
            <w:pPr>
              <w:rPr>
                <w:rFonts w:ascii="Arial"/>
                <w:color w:val="000000" w:themeColor="text1"/>
                <w:sz w:val="21"/>
                <w:highlight w:val="none"/>
                <w14:textFill>
                  <w14:solidFill>
                    <w14:schemeClr w14:val="tx1"/>
                  </w14:solidFill>
                </w14:textFill>
              </w:rPr>
            </w:pPr>
          </w:p>
        </w:tc>
      </w:tr>
      <w:tr w14:paraId="6C2A7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36F33571">
            <w:pPr>
              <w:spacing w:before="151" w:line="236" w:lineRule="auto"/>
              <w:ind w:left="131"/>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2</w:t>
            </w:r>
          </w:p>
        </w:tc>
        <w:tc>
          <w:tcPr>
            <w:tcW w:w="1221" w:type="dxa"/>
            <w:vAlign w:val="top"/>
          </w:tcPr>
          <w:p w14:paraId="53E76242">
            <w:pPr>
              <w:rPr>
                <w:rFonts w:ascii="Arial"/>
                <w:color w:val="000000" w:themeColor="text1"/>
                <w:sz w:val="21"/>
                <w:highlight w:val="none"/>
                <w14:textFill>
                  <w14:solidFill>
                    <w14:schemeClr w14:val="tx1"/>
                  </w14:solidFill>
                </w14:textFill>
              </w:rPr>
            </w:pPr>
          </w:p>
        </w:tc>
        <w:tc>
          <w:tcPr>
            <w:tcW w:w="789" w:type="dxa"/>
            <w:vAlign w:val="top"/>
          </w:tcPr>
          <w:p w14:paraId="2C10F641">
            <w:pPr>
              <w:rPr>
                <w:rFonts w:ascii="Arial"/>
                <w:color w:val="000000" w:themeColor="text1"/>
                <w:sz w:val="21"/>
                <w:highlight w:val="none"/>
                <w14:textFill>
                  <w14:solidFill>
                    <w14:schemeClr w14:val="tx1"/>
                  </w14:solidFill>
                </w14:textFill>
              </w:rPr>
            </w:pPr>
          </w:p>
        </w:tc>
        <w:tc>
          <w:tcPr>
            <w:tcW w:w="509" w:type="dxa"/>
            <w:vAlign w:val="top"/>
          </w:tcPr>
          <w:p w14:paraId="585343E1">
            <w:pPr>
              <w:rPr>
                <w:rFonts w:ascii="Arial"/>
                <w:color w:val="000000" w:themeColor="text1"/>
                <w:sz w:val="21"/>
                <w:highlight w:val="none"/>
                <w14:textFill>
                  <w14:solidFill>
                    <w14:schemeClr w14:val="tx1"/>
                  </w14:solidFill>
                </w14:textFill>
              </w:rPr>
            </w:pPr>
          </w:p>
        </w:tc>
        <w:tc>
          <w:tcPr>
            <w:tcW w:w="720" w:type="dxa"/>
            <w:vAlign w:val="top"/>
          </w:tcPr>
          <w:p w14:paraId="742319D7">
            <w:pPr>
              <w:rPr>
                <w:rFonts w:ascii="Arial"/>
                <w:color w:val="000000" w:themeColor="text1"/>
                <w:sz w:val="21"/>
                <w:highlight w:val="none"/>
                <w14:textFill>
                  <w14:solidFill>
                    <w14:schemeClr w14:val="tx1"/>
                  </w14:solidFill>
                </w14:textFill>
              </w:rPr>
            </w:pPr>
          </w:p>
        </w:tc>
        <w:tc>
          <w:tcPr>
            <w:tcW w:w="720" w:type="dxa"/>
            <w:vAlign w:val="top"/>
          </w:tcPr>
          <w:p w14:paraId="7BA2DD7B">
            <w:pPr>
              <w:rPr>
                <w:rFonts w:ascii="Arial"/>
                <w:color w:val="000000" w:themeColor="text1"/>
                <w:sz w:val="21"/>
                <w:highlight w:val="none"/>
                <w14:textFill>
                  <w14:solidFill>
                    <w14:schemeClr w14:val="tx1"/>
                  </w14:solidFill>
                </w14:textFill>
              </w:rPr>
            </w:pPr>
          </w:p>
        </w:tc>
        <w:tc>
          <w:tcPr>
            <w:tcW w:w="926" w:type="dxa"/>
            <w:vAlign w:val="top"/>
          </w:tcPr>
          <w:p w14:paraId="591BC2FB">
            <w:pPr>
              <w:rPr>
                <w:rFonts w:ascii="Arial"/>
                <w:color w:val="000000" w:themeColor="text1"/>
                <w:sz w:val="21"/>
                <w:highlight w:val="none"/>
                <w14:textFill>
                  <w14:solidFill>
                    <w14:schemeClr w14:val="tx1"/>
                  </w14:solidFill>
                </w14:textFill>
              </w:rPr>
            </w:pPr>
          </w:p>
        </w:tc>
        <w:tc>
          <w:tcPr>
            <w:tcW w:w="991" w:type="dxa"/>
            <w:vAlign w:val="top"/>
          </w:tcPr>
          <w:p w14:paraId="1934E320">
            <w:pPr>
              <w:rPr>
                <w:rFonts w:ascii="Arial"/>
                <w:color w:val="000000" w:themeColor="text1"/>
                <w:sz w:val="21"/>
                <w:highlight w:val="none"/>
                <w14:textFill>
                  <w14:solidFill>
                    <w14:schemeClr w14:val="tx1"/>
                  </w14:solidFill>
                </w14:textFill>
              </w:rPr>
            </w:pPr>
          </w:p>
        </w:tc>
        <w:tc>
          <w:tcPr>
            <w:tcW w:w="540" w:type="dxa"/>
            <w:vAlign w:val="top"/>
          </w:tcPr>
          <w:p w14:paraId="2ECA45B8">
            <w:pPr>
              <w:rPr>
                <w:rFonts w:ascii="Arial"/>
                <w:color w:val="000000" w:themeColor="text1"/>
                <w:sz w:val="21"/>
                <w:highlight w:val="none"/>
                <w14:textFill>
                  <w14:solidFill>
                    <w14:schemeClr w14:val="tx1"/>
                  </w14:solidFill>
                </w14:textFill>
              </w:rPr>
            </w:pPr>
          </w:p>
        </w:tc>
        <w:tc>
          <w:tcPr>
            <w:tcW w:w="1080" w:type="dxa"/>
            <w:vAlign w:val="top"/>
          </w:tcPr>
          <w:p w14:paraId="0D058A31">
            <w:pPr>
              <w:rPr>
                <w:rFonts w:ascii="Arial"/>
                <w:color w:val="000000" w:themeColor="text1"/>
                <w:sz w:val="21"/>
                <w:highlight w:val="none"/>
                <w14:textFill>
                  <w14:solidFill>
                    <w14:schemeClr w14:val="tx1"/>
                  </w14:solidFill>
                </w14:textFill>
              </w:rPr>
            </w:pPr>
          </w:p>
        </w:tc>
        <w:tc>
          <w:tcPr>
            <w:tcW w:w="1245" w:type="dxa"/>
            <w:vAlign w:val="top"/>
          </w:tcPr>
          <w:p w14:paraId="57287B00">
            <w:pPr>
              <w:rPr>
                <w:rFonts w:ascii="Arial"/>
                <w:color w:val="000000" w:themeColor="text1"/>
                <w:sz w:val="21"/>
                <w:highlight w:val="none"/>
                <w14:textFill>
                  <w14:solidFill>
                    <w14:schemeClr w14:val="tx1"/>
                  </w14:solidFill>
                </w14:textFill>
              </w:rPr>
            </w:pPr>
          </w:p>
        </w:tc>
        <w:tc>
          <w:tcPr>
            <w:tcW w:w="622" w:type="dxa"/>
            <w:vAlign w:val="top"/>
          </w:tcPr>
          <w:p w14:paraId="7719F12D">
            <w:pPr>
              <w:rPr>
                <w:rFonts w:ascii="Arial"/>
                <w:color w:val="000000" w:themeColor="text1"/>
                <w:sz w:val="21"/>
                <w:highlight w:val="none"/>
                <w14:textFill>
                  <w14:solidFill>
                    <w14:schemeClr w14:val="tx1"/>
                  </w14:solidFill>
                </w14:textFill>
              </w:rPr>
            </w:pPr>
          </w:p>
        </w:tc>
        <w:tc>
          <w:tcPr>
            <w:tcW w:w="1065" w:type="dxa"/>
            <w:vAlign w:val="top"/>
          </w:tcPr>
          <w:p w14:paraId="6505E5C5">
            <w:pPr>
              <w:rPr>
                <w:rFonts w:ascii="Arial"/>
                <w:color w:val="000000" w:themeColor="text1"/>
                <w:sz w:val="21"/>
                <w:highlight w:val="none"/>
                <w14:textFill>
                  <w14:solidFill>
                    <w14:schemeClr w14:val="tx1"/>
                  </w14:solidFill>
                </w14:textFill>
              </w:rPr>
            </w:pPr>
          </w:p>
        </w:tc>
        <w:tc>
          <w:tcPr>
            <w:tcW w:w="1065" w:type="dxa"/>
            <w:vAlign w:val="top"/>
          </w:tcPr>
          <w:p w14:paraId="1316CE62">
            <w:pPr>
              <w:rPr>
                <w:rFonts w:ascii="Arial"/>
                <w:color w:val="000000" w:themeColor="text1"/>
                <w:sz w:val="21"/>
                <w:highlight w:val="none"/>
                <w14:textFill>
                  <w14:solidFill>
                    <w14:schemeClr w14:val="tx1"/>
                  </w14:solidFill>
                </w14:textFill>
              </w:rPr>
            </w:pPr>
          </w:p>
        </w:tc>
        <w:tc>
          <w:tcPr>
            <w:tcW w:w="1080" w:type="dxa"/>
            <w:vAlign w:val="top"/>
          </w:tcPr>
          <w:p w14:paraId="6D93174B">
            <w:pPr>
              <w:rPr>
                <w:rFonts w:ascii="Arial"/>
                <w:color w:val="000000" w:themeColor="text1"/>
                <w:sz w:val="21"/>
                <w:highlight w:val="none"/>
                <w14:textFill>
                  <w14:solidFill>
                    <w14:schemeClr w14:val="tx1"/>
                  </w14:solidFill>
                </w14:textFill>
              </w:rPr>
            </w:pPr>
          </w:p>
        </w:tc>
        <w:tc>
          <w:tcPr>
            <w:tcW w:w="904" w:type="dxa"/>
            <w:vAlign w:val="top"/>
          </w:tcPr>
          <w:p w14:paraId="30C61259">
            <w:pPr>
              <w:rPr>
                <w:rFonts w:ascii="Arial"/>
                <w:color w:val="000000" w:themeColor="text1"/>
                <w:sz w:val="21"/>
                <w:highlight w:val="none"/>
                <w14:textFill>
                  <w14:solidFill>
                    <w14:schemeClr w14:val="tx1"/>
                  </w14:solidFill>
                </w14:textFill>
              </w:rPr>
            </w:pPr>
          </w:p>
        </w:tc>
      </w:tr>
      <w:tr w14:paraId="587123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75D72B20">
            <w:pPr>
              <w:spacing w:before="152" w:line="234" w:lineRule="auto"/>
              <w:ind w:left="135"/>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3</w:t>
            </w:r>
          </w:p>
        </w:tc>
        <w:tc>
          <w:tcPr>
            <w:tcW w:w="1221" w:type="dxa"/>
            <w:vAlign w:val="top"/>
          </w:tcPr>
          <w:p w14:paraId="053B9EB0">
            <w:pPr>
              <w:rPr>
                <w:rFonts w:ascii="Arial"/>
                <w:color w:val="000000" w:themeColor="text1"/>
                <w:sz w:val="21"/>
                <w:highlight w:val="none"/>
                <w14:textFill>
                  <w14:solidFill>
                    <w14:schemeClr w14:val="tx1"/>
                  </w14:solidFill>
                </w14:textFill>
              </w:rPr>
            </w:pPr>
          </w:p>
        </w:tc>
        <w:tc>
          <w:tcPr>
            <w:tcW w:w="789" w:type="dxa"/>
            <w:vAlign w:val="top"/>
          </w:tcPr>
          <w:p w14:paraId="554FBDA5">
            <w:pPr>
              <w:rPr>
                <w:rFonts w:ascii="Arial"/>
                <w:color w:val="000000" w:themeColor="text1"/>
                <w:sz w:val="21"/>
                <w:highlight w:val="none"/>
                <w14:textFill>
                  <w14:solidFill>
                    <w14:schemeClr w14:val="tx1"/>
                  </w14:solidFill>
                </w14:textFill>
              </w:rPr>
            </w:pPr>
          </w:p>
        </w:tc>
        <w:tc>
          <w:tcPr>
            <w:tcW w:w="509" w:type="dxa"/>
            <w:vAlign w:val="top"/>
          </w:tcPr>
          <w:p w14:paraId="1DDCABC1">
            <w:pPr>
              <w:rPr>
                <w:rFonts w:ascii="Arial"/>
                <w:color w:val="000000" w:themeColor="text1"/>
                <w:sz w:val="21"/>
                <w:highlight w:val="none"/>
                <w14:textFill>
                  <w14:solidFill>
                    <w14:schemeClr w14:val="tx1"/>
                  </w14:solidFill>
                </w14:textFill>
              </w:rPr>
            </w:pPr>
          </w:p>
        </w:tc>
        <w:tc>
          <w:tcPr>
            <w:tcW w:w="720" w:type="dxa"/>
            <w:vAlign w:val="top"/>
          </w:tcPr>
          <w:p w14:paraId="31504ABE">
            <w:pPr>
              <w:rPr>
                <w:rFonts w:ascii="Arial"/>
                <w:color w:val="000000" w:themeColor="text1"/>
                <w:sz w:val="21"/>
                <w:highlight w:val="none"/>
                <w14:textFill>
                  <w14:solidFill>
                    <w14:schemeClr w14:val="tx1"/>
                  </w14:solidFill>
                </w14:textFill>
              </w:rPr>
            </w:pPr>
          </w:p>
        </w:tc>
        <w:tc>
          <w:tcPr>
            <w:tcW w:w="720" w:type="dxa"/>
            <w:vAlign w:val="top"/>
          </w:tcPr>
          <w:p w14:paraId="0AB02E40">
            <w:pPr>
              <w:rPr>
                <w:rFonts w:ascii="Arial"/>
                <w:color w:val="000000" w:themeColor="text1"/>
                <w:sz w:val="21"/>
                <w:highlight w:val="none"/>
                <w14:textFill>
                  <w14:solidFill>
                    <w14:schemeClr w14:val="tx1"/>
                  </w14:solidFill>
                </w14:textFill>
              </w:rPr>
            </w:pPr>
          </w:p>
        </w:tc>
        <w:tc>
          <w:tcPr>
            <w:tcW w:w="926" w:type="dxa"/>
            <w:vAlign w:val="top"/>
          </w:tcPr>
          <w:p w14:paraId="7E2B29C0">
            <w:pPr>
              <w:rPr>
                <w:rFonts w:ascii="Arial"/>
                <w:color w:val="000000" w:themeColor="text1"/>
                <w:sz w:val="21"/>
                <w:highlight w:val="none"/>
                <w14:textFill>
                  <w14:solidFill>
                    <w14:schemeClr w14:val="tx1"/>
                  </w14:solidFill>
                </w14:textFill>
              </w:rPr>
            </w:pPr>
          </w:p>
        </w:tc>
        <w:tc>
          <w:tcPr>
            <w:tcW w:w="991" w:type="dxa"/>
            <w:vAlign w:val="top"/>
          </w:tcPr>
          <w:p w14:paraId="682C5576">
            <w:pPr>
              <w:rPr>
                <w:rFonts w:ascii="Arial"/>
                <w:color w:val="000000" w:themeColor="text1"/>
                <w:sz w:val="21"/>
                <w:highlight w:val="none"/>
                <w14:textFill>
                  <w14:solidFill>
                    <w14:schemeClr w14:val="tx1"/>
                  </w14:solidFill>
                </w14:textFill>
              </w:rPr>
            </w:pPr>
          </w:p>
        </w:tc>
        <w:tc>
          <w:tcPr>
            <w:tcW w:w="540" w:type="dxa"/>
            <w:vAlign w:val="top"/>
          </w:tcPr>
          <w:p w14:paraId="4FF78BA9">
            <w:pPr>
              <w:rPr>
                <w:rFonts w:ascii="Arial"/>
                <w:color w:val="000000" w:themeColor="text1"/>
                <w:sz w:val="21"/>
                <w:highlight w:val="none"/>
                <w14:textFill>
                  <w14:solidFill>
                    <w14:schemeClr w14:val="tx1"/>
                  </w14:solidFill>
                </w14:textFill>
              </w:rPr>
            </w:pPr>
          </w:p>
        </w:tc>
        <w:tc>
          <w:tcPr>
            <w:tcW w:w="1080" w:type="dxa"/>
            <w:vAlign w:val="top"/>
          </w:tcPr>
          <w:p w14:paraId="4C11C94A">
            <w:pPr>
              <w:rPr>
                <w:rFonts w:ascii="Arial"/>
                <w:color w:val="000000" w:themeColor="text1"/>
                <w:sz w:val="21"/>
                <w:highlight w:val="none"/>
                <w14:textFill>
                  <w14:solidFill>
                    <w14:schemeClr w14:val="tx1"/>
                  </w14:solidFill>
                </w14:textFill>
              </w:rPr>
            </w:pPr>
          </w:p>
        </w:tc>
        <w:tc>
          <w:tcPr>
            <w:tcW w:w="1245" w:type="dxa"/>
            <w:vAlign w:val="top"/>
          </w:tcPr>
          <w:p w14:paraId="705F1745">
            <w:pPr>
              <w:rPr>
                <w:rFonts w:ascii="Arial"/>
                <w:color w:val="000000" w:themeColor="text1"/>
                <w:sz w:val="21"/>
                <w:highlight w:val="none"/>
                <w14:textFill>
                  <w14:solidFill>
                    <w14:schemeClr w14:val="tx1"/>
                  </w14:solidFill>
                </w14:textFill>
              </w:rPr>
            </w:pPr>
          </w:p>
        </w:tc>
        <w:tc>
          <w:tcPr>
            <w:tcW w:w="622" w:type="dxa"/>
            <w:vAlign w:val="top"/>
          </w:tcPr>
          <w:p w14:paraId="6A936464">
            <w:pPr>
              <w:rPr>
                <w:rFonts w:ascii="Arial"/>
                <w:color w:val="000000" w:themeColor="text1"/>
                <w:sz w:val="21"/>
                <w:highlight w:val="none"/>
                <w14:textFill>
                  <w14:solidFill>
                    <w14:schemeClr w14:val="tx1"/>
                  </w14:solidFill>
                </w14:textFill>
              </w:rPr>
            </w:pPr>
          </w:p>
        </w:tc>
        <w:tc>
          <w:tcPr>
            <w:tcW w:w="1065" w:type="dxa"/>
            <w:vAlign w:val="top"/>
          </w:tcPr>
          <w:p w14:paraId="30A59E7E">
            <w:pPr>
              <w:rPr>
                <w:rFonts w:ascii="Arial"/>
                <w:color w:val="000000" w:themeColor="text1"/>
                <w:sz w:val="21"/>
                <w:highlight w:val="none"/>
                <w14:textFill>
                  <w14:solidFill>
                    <w14:schemeClr w14:val="tx1"/>
                  </w14:solidFill>
                </w14:textFill>
              </w:rPr>
            </w:pPr>
          </w:p>
        </w:tc>
        <w:tc>
          <w:tcPr>
            <w:tcW w:w="1065" w:type="dxa"/>
            <w:vAlign w:val="top"/>
          </w:tcPr>
          <w:p w14:paraId="7D40D1D5">
            <w:pPr>
              <w:rPr>
                <w:rFonts w:ascii="Arial"/>
                <w:color w:val="000000" w:themeColor="text1"/>
                <w:sz w:val="21"/>
                <w:highlight w:val="none"/>
                <w14:textFill>
                  <w14:solidFill>
                    <w14:schemeClr w14:val="tx1"/>
                  </w14:solidFill>
                </w14:textFill>
              </w:rPr>
            </w:pPr>
          </w:p>
        </w:tc>
        <w:tc>
          <w:tcPr>
            <w:tcW w:w="1080" w:type="dxa"/>
            <w:vAlign w:val="top"/>
          </w:tcPr>
          <w:p w14:paraId="7B1F3840">
            <w:pPr>
              <w:rPr>
                <w:rFonts w:ascii="Arial"/>
                <w:color w:val="000000" w:themeColor="text1"/>
                <w:sz w:val="21"/>
                <w:highlight w:val="none"/>
                <w14:textFill>
                  <w14:solidFill>
                    <w14:schemeClr w14:val="tx1"/>
                  </w14:solidFill>
                </w14:textFill>
              </w:rPr>
            </w:pPr>
          </w:p>
        </w:tc>
        <w:tc>
          <w:tcPr>
            <w:tcW w:w="904" w:type="dxa"/>
            <w:vAlign w:val="top"/>
          </w:tcPr>
          <w:p w14:paraId="607CA12E">
            <w:pPr>
              <w:rPr>
                <w:rFonts w:ascii="Arial"/>
                <w:color w:val="000000" w:themeColor="text1"/>
                <w:sz w:val="21"/>
                <w:highlight w:val="none"/>
                <w14:textFill>
                  <w14:solidFill>
                    <w14:schemeClr w14:val="tx1"/>
                  </w14:solidFill>
                </w14:textFill>
              </w:rPr>
            </w:pPr>
          </w:p>
        </w:tc>
      </w:tr>
      <w:tr w14:paraId="0A610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49B80B89">
            <w:pPr>
              <w:spacing w:before="152" w:line="236" w:lineRule="auto"/>
              <w:ind w:left="130"/>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4</w:t>
            </w:r>
          </w:p>
        </w:tc>
        <w:tc>
          <w:tcPr>
            <w:tcW w:w="1221" w:type="dxa"/>
            <w:vAlign w:val="top"/>
          </w:tcPr>
          <w:p w14:paraId="61B2D1A5">
            <w:pPr>
              <w:rPr>
                <w:rFonts w:ascii="Arial"/>
                <w:color w:val="000000" w:themeColor="text1"/>
                <w:sz w:val="21"/>
                <w:highlight w:val="none"/>
                <w14:textFill>
                  <w14:solidFill>
                    <w14:schemeClr w14:val="tx1"/>
                  </w14:solidFill>
                </w14:textFill>
              </w:rPr>
            </w:pPr>
          </w:p>
        </w:tc>
        <w:tc>
          <w:tcPr>
            <w:tcW w:w="789" w:type="dxa"/>
            <w:vAlign w:val="top"/>
          </w:tcPr>
          <w:p w14:paraId="2D12D1A0">
            <w:pPr>
              <w:rPr>
                <w:rFonts w:ascii="Arial"/>
                <w:color w:val="000000" w:themeColor="text1"/>
                <w:sz w:val="21"/>
                <w:highlight w:val="none"/>
                <w14:textFill>
                  <w14:solidFill>
                    <w14:schemeClr w14:val="tx1"/>
                  </w14:solidFill>
                </w14:textFill>
              </w:rPr>
            </w:pPr>
          </w:p>
        </w:tc>
        <w:tc>
          <w:tcPr>
            <w:tcW w:w="509" w:type="dxa"/>
            <w:vAlign w:val="top"/>
          </w:tcPr>
          <w:p w14:paraId="244425D5">
            <w:pPr>
              <w:rPr>
                <w:rFonts w:ascii="Arial"/>
                <w:color w:val="000000" w:themeColor="text1"/>
                <w:sz w:val="21"/>
                <w:highlight w:val="none"/>
                <w14:textFill>
                  <w14:solidFill>
                    <w14:schemeClr w14:val="tx1"/>
                  </w14:solidFill>
                </w14:textFill>
              </w:rPr>
            </w:pPr>
          </w:p>
        </w:tc>
        <w:tc>
          <w:tcPr>
            <w:tcW w:w="720" w:type="dxa"/>
            <w:vAlign w:val="top"/>
          </w:tcPr>
          <w:p w14:paraId="29FE5C8A">
            <w:pPr>
              <w:rPr>
                <w:rFonts w:ascii="Arial"/>
                <w:color w:val="000000" w:themeColor="text1"/>
                <w:sz w:val="21"/>
                <w:highlight w:val="none"/>
                <w14:textFill>
                  <w14:solidFill>
                    <w14:schemeClr w14:val="tx1"/>
                  </w14:solidFill>
                </w14:textFill>
              </w:rPr>
            </w:pPr>
          </w:p>
        </w:tc>
        <w:tc>
          <w:tcPr>
            <w:tcW w:w="720" w:type="dxa"/>
            <w:vAlign w:val="top"/>
          </w:tcPr>
          <w:p w14:paraId="63C7ECAD">
            <w:pPr>
              <w:rPr>
                <w:rFonts w:ascii="Arial"/>
                <w:color w:val="000000" w:themeColor="text1"/>
                <w:sz w:val="21"/>
                <w:highlight w:val="none"/>
                <w14:textFill>
                  <w14:solidFill>
                    <w14:schemeClr w14:val="tx1"/>
                  </w14:solidFill>
                </w14:textFill>
              </w:rPr>
            </w:pPr>
          </w:p>
        </w:tc>
        <w:tc>
          <w:tcPr>
            <w:tcW w:w="926" w:type="dxa"/>
            <w:vAlign w:val="top"/>
          </w:tcPr>
          <w:p w14:paraId="1CB55A60">
            <w:pPr>
              <w:rPr>
                <w:rFonts w:ascii="Arial"/>
                <w:color w:val="000000" w:themeColor="text1"/>
                <w:sz w:val="21"/>
                <w:highlight w:val="none"/>
                <w14:textFill>
                  <w14:solidFill>
                    <w14:schemeClr w14:val="tx1"/>
                  </w14:solidFill>
                </w14:textFill>
              </w:rPr>
            </w:pPr>
          </w:p>
        </w:tc>
        <w:tc>
          <w:tcPr>
            <w:tcW w:w="991" w:type="dxa"/>
            <w:vAlign w:val="top"/>
          </w:tcPr>
          <w:p w14:paraId="3BFFD3FC">
            <w:pPr>
              <w:rPr>
                <w:rFonts w:ascii="Arial"/>
                <w:color w:val="000000" w:themeColor="text1"/>
                <w:sz w:val="21"/>
                <w:highlight w:val="none"/>
                <w14:textFill>
                  <w14:solidFill>
                    <w14:schemeClr w14:val="tx1"/>
                  </w14:solidFill>
                </w14:textFill>
              </w:rPr>
            </w:pPr>
          </w:p>
        </w:tc>
        <w:tc>
          <w:tcPr>
            <w:tcW w:w="540" w:type="dxa"/>
            <w:vAlign w:val="top"/>
          </w:tcPr>
          <w:p w14:paraId="6ACDEA88">
            <w:pPr>
              <w:rPr>
                <w:rFonts w:ascii="Arial"/>
                <w:color w:val="000000" w:themeColor="text1"/>
                <w:sz w:val="21"/>
                <w:highlight w:val="none"/>
                <w14:textFill>
                  <w14:solidFill>
                    <w14:schemeClr w14:val="tx1"/>
                  </w14:solidFill>
                </w14:textFill>
              </w:rPr>
            </w:pPr>
          </w:p>
        </w:tc>
        <w:tc>
          <w:tcPr>
            <w:tcW w:w="1080" w:type="dxa"/>
            <w:vAlign w:val="top"/>
          </w:tcPr>
          <w:p w14:paraId="54EAC005">
            <w:pPr>
              <w:rPr>
                <w:rFonts w:ascii="Arial"/>
                <w:color w:val="000000" w:themeColor="text1"/>
                <w:sz w:val="21"/>
                <w:highlight w:val="none"/>
                <w14:textFill>
                  <w14:solidFill>
                    <w14:schemeClr w14:val="tx1"/>
                  </w14:solidFill>
                </w14:textFill>
              </w:rPr>
            </w:pPr>
          </w:p>
        </w:tc>
        <w:tc>
          <w:tcPr>
            <w:tcW w:w="1245" w:type="dxa"/>
            <w:vAlign w:val="top"/>
          </w:tcPr>
          <w:p w14:paraId="2790F611">
            <w:pPr>
              <w:rPr>
                <w:rFonts w:ascii="Arial"/>
                <w:color w:val="000000" w:themeColor="text1"/>
                <w:sz w:val="21"/>
                <w:highlight w:val="none"/>
                <w14:textFill>
                  <w14:solidFill>
                    <w14:schemeClr w14:val="tx1"/>
                  </w14:solidFill>
                </w14:textFill>
              </w:rPr>
            </w:pPr>
          </w:p>
        </w:tc>
        <w:tc>
          <w:tcPr>
            <w:tcW w:w="622" w:type="dxa"/>
            <w:vAlign w:val="top"/>
          </w:tcPr>
          <w:p w14:paraId="34EA4E65">
            <w:pPr>
              <w:rPr>
                <w:rFonts w:ascii="Arial"/>
                <w:color w:val="000000" w:themeColor="text1"/>
                <w:sz w:val="21"/>
                <w:highlight w:val="none"/>
                <w14:textFill>
                  <w14:solidFill>
                    <w14:schemeClr w14:val="tx1"/>
                  </w14:solidFill>
                </w14:textFill>
              </w:rPr>
            </w:pPr>
          </w:p>
        </w:tc>
        <w:tc>
          <w:tcPr>
            <w:tcW w:w="1065" w:type="dxa"/>
            <w:vAlign w:val="top"/>
          </w:tcPr>
          <w:p w14:paraId="61BF7AD0">
            <w:pPr>
              <w:rPr>
                <w:rFonts w:ascii="Arial"/>
                <w:color w:val="000000" w:themeColor="text1"/>
                <w:sz w:val="21"/>
                <w:highlight w:val="none"/>
                <w14:textFill>
                  <w14:solidFill>
                    <w14:schemeClr w14:val="tx1"/>
                  </w14:solidFill>
                </w14:textFill>
              </w:rPr>
            </w:pPr>
          </w:p>
        </w:tc>
        <w:tc>
          <w:tcPr>
            <w:tcW w:w="1065" w:type="dxa"/>
            <w:vAlign w:val="top"/>
          </w:tcPr>
          <w:p w14:paraId="4EDB6C9A">
            <w:pPr>
              <w:rPr>
                <w:rFonts w:ascii="Arial"/>
                <w:color w:val="000000" w:themeColor="text1"/>
                <w:sz w:val="21"/>
                <w:highlight w:val="none"/>
                <w14:textFill>
                  <w14:solidFill>
                    <w14:schemeClr w14:val="tx1"/>
                  </w14:solidFill>
                </w14:textFill>
              </w:rPr>
            </w:pPr>
          </w:p>
        </w:tc>
        <w:tc>
          <w:tcPr>
            <w:tcW w:w="1080" w:type="dxa"/>
            <w:vAlign w:val="top"/>
          </w:tcPr>
          <w:p w14:paraId="2A84747C">
            <w:pPr>
              <w:rPr>
                <w:rFonts w:ascii="Arial"/>
                <w:color w:val="000000" w:themeColor="text1"/>
                <w:sz w:val="21"/>
                <w:highlight w:val="none"/>
                <w14:textFill>
                  <w14:solidFill>
                    <w14:schemeClr w14:val="tx1"/>
                  </w14:solidFill>
                </w14:textFill>
              </w:rPr>
            </w:pPr>
          </w:p>
        </w:tc>
        <w:tc>
          <w:tcPr>
            <w:tcW w:w="904" w:type="dxa"/>
            <w:vAlign w:val="top"/>
          </w:tcPr>
          <w:p w14:paraId="2262146B">
            <w:pPr>
              <w:rPr>
                <w:rFonts w:ascii="Arial"/>
                <w:color w:val="000000" w:themeColor="text1"/>
                <w:sz w:val="21"/>
                <w:highlight w:val="none"/>
                <w14:textFill>
                  <w14:solidFill>
                    <w14:schemeClr w14:val="tx1"/>
                  </w14:solidFill>
                </w14:textFill>
              </w:rPr>
            </w:pPr>
          </w:p>
        </w:tc>
      </w:tr>
      <w:tr w14:paraId="5D4F4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365" w:type="dxa"/>
            <w:vAlign w:val="top"/>
          </w:tcPr>
          <w:p w14:paraId="33BFF884">
            <w:pPr>
              <w:spacing w:before="152" w:line="234" w:lineRule="auto"/>
              <w:ind w:left="137"/>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5</w:t>
            </w:r>
          </w:p>
        </w:tc>
        <w:tc>
          <w:tcPr>
            <w:tcW w:w="1221" w:type="dxa"/>
            <w:vAlign w:val="top"/>
          </w:tcPr>
          <w:p w14:paraId="619BEC3D">
            <w:pPr>
              <w:rPr>
                <w:rFonts w:ascii="Arial"/>
                <w:color w:val="000000" w:themeColor="text1"/>
                <w:sz w:val="21"/>
                <w:highlight w:val="none"/>
                <w14:textFill>
                  <w14:solidFill>
                    <w14:schemeClr w14:val="tx1"/>
                  </w14:solidFill>
                </w14:textFill>
              </w:rPr>
            </w:pPr>
          </w:p>
        </w:tc>
        <w:tc>
          <w:tcPr>
            <w:tcW w:w="789" w:type="dxa"/>
            <w:vAlign w:val="top"/>
          </w:tcPr>
          <w:p w14:paraId="797BC02C">
            <w:pPr>
              <w:rPr>
                <w:rFonts w:ascii="Arial"/>
                <w:color w:val="000000" w:themeColor="text1"/>
                <w:sz w:val="21"/>
                <w:highlight w:val="none"/>
                <w14:textFill>
                  <w14:solidFill>
                    <w14:schemeClr w14:val="tx1"/>
                  </w14:solidFill>
                </w14:textFill>
              </w:rPr>
            </w:pPr>
          </w:p>
        </w:tc>
        <w:tc>
          <w:tcPr>
            <w:tcW w:w="509" w:type="dxa"/>
            <w:vAlign w:val="top"/>
          </w:tcPr>
          <w:p w14:paraId="46A01E4A">
            <w:pPr>
              <w:rPr>
                <w:rFonts w:ascii="Arial"/>
                <w:color w:val="000000" w:themeColor="text1"/>
                <w:sz w:val="21"/>
                <w:highlight w:val="none"/>
                <w14:textFill>
                  <w14:solidFill>
                    <w14:schemeClr w14:val="tx1"/>
                  </w14:solidFill>
                </w14:textFill>
              </w:rPr>
            </w:pPr>
          </w:p>
        </w:tc>
        <w:tc>
          <w:tcPr>
            <w:tcW w:w="720" w:type="dxa"/>
            <w:vAlign w:val="top"/>
          </w:tcPr>
          <w:p w14:paraId="6754C07E">
            <w:pPr>
              <w:rPr>
                <w:rFonts w:ascii="Arial"/>
                <w:color w:val="000000" w:themeColor="text1"/>
                <w:sz w:val="21"/>
                <w:highlight w:val="none"/>
                <w14:textFill>
                  <w14:solidFill>
                    <w14:schemeClr w14:val="tx1"/>
                  </w14:solidFill>
                </w14:textFill>
              </w:rPr>
            </w:pPr>
          </w:p>
        </w:tc>
        <w:tc>
          <w:tcPr>
            <w:tcW w:w="720" w:type="dxa"/>
            <w:vAlign w:val="top"/>
          </w:tcPr>
          <w:p w14:paraId="401D3FAD">
            <w:pPr>
              <w:rPr>
                <w:rFonts w:ascii="Arial"/>
                <w:color w:val="000000" w:themeColor="text1"/>
                <w:sz w:val="21"/>
                <w:highlight w:val="none"/>
                <w14:textFill>
                  <w14:solidFill>
                    <w14:schemeClr w14:val="tx1"/>
                  </w14:solidFill>
                </w14:textFill>
              </w:rPr>
            </w:pPr>
          </w:p>
        </w:tc>
        <w:tc>
          <w:tcPr>
            <w:tcW w:w="926" w:type="dxa"/>
            <w:vAlign w:val="top"/>
          </w:tcPr>
          <w:p w14:paraId="71C5F74D">
            <w:pPr>
              <w:rPr>
                <w:rFonts w:ascii="Arial"/>
                <w:color w:val="000000" w:themeColor="text1"/>
                <w:sz w:val="21"/>
                <w:highlight w:val="none"/>
                <w14:textFill>
                  <w14:solidFill>
                    <w14:schemeClr w14:val="tx1"/>
                  </w14:solidFill>
                </w14:textFill>
              </w:rPr>
            </w:pPr>
          </w:p>
        </w:tc>
        <w:tc>
          <w:tcPr>
            <w:tcW w:w="991" w:type="dxa"/>
            <w:vAlign w:val="top"/>
          </w:tcPr>
          <w:p w14:paraId="49FF101C">
            <w:pPr>
              <w:rPr>
                <w:rFonts w:ascii="Arial"/>
                <w:color w:val="000000" w:themeColor="text1"/>
                <w:sz w:val="21"/>
                <w:highlight w:val="none"/>
                <w14:textFill>
                  <w14:solidFill>
                    <w14:schemeClr w14:val="tx1"/>
                  </w14:solidFill>
                </w14:textFill>
              </w:rPr>
            </w:pPr>
          </w:p>
        </w:tc>
        <w:tc>
          <w:tcPr>
            <w:tcW w:w="540" w:type="dxa"/>
            <w:vAlign w:val="top"/>
          </w:tcPr>
          <w:p w14:paraId="0C2B70B0">
            <w:pPr>
              <w:rPr>
                <w:rFonts w:ascii="Arial"/>
                <w:color w:val="000000" w:themeColor="text1"/>
                <w:sz w:val="21"/>
                <w:highlight w:val="none"/>
                <w14:textFill>
                  <w14:solidFill>
                    <w14:schemeClr w14:val="tx1"/>
                  </w14:solidFill>
                </w14:textFill>
              </w:rPr>
            </w:pPr>
          </w:p>
        </w:tc>
        <w:tc>
          <w:tcPr>
            <w:tcW w:w="1080" w:type="dxa"/>
            <w:vAlign w:val="top"/>
          </w:tcPr>
          <w:p w14:paraId="54BC4E83">
            <w:pPr>
              <w:rPr>
                <w:rFonts w:ascii="Arial"/>
                <w:color w:val="000000" w:themeColor="text1"/>
                <w:sz w:val="21"/>
                <w:highlight w:val="none"/>
                <w14:textFill>
                  <w14:solidFill>
                    <w14:schemeClr w14:val="tx1"/>
                  </w14:solidFill>
                </w14:textFill>
              </w:rPr>
            </w:pPr>
          </w:p>
        </w:tc>
        <w:tc>
          <w:tcPr>
            <w:tcW w:w="1245" w:type="dxa"/>
            <w:vAlign w:val="top"/>
          </w:tcPr>
          <w:p w14:paraId="009CD488">
            <w:pPr>
              <w:rPr>
                <w:rFonts w:ascii="Arial"/>
                <w:color w:val="000000" w:themeColor="text1"/>
                <w:sz w:val="21"/>
                <w:highlight w:val="none"/>
                <w14:textFill>
                  <w14:solidFill>
                    <w14:schemeClr w14:val="tx1"/>
                  </w14:solidFill>
                </w14:textFill>
              </w:rPr>
            </w:pPr>
          </w:p>
        </w:tc>
        <w:tc>
          <w:tcPr>
            <w:tcW w:w="622" w:type="dxa"/>
            <w:vAlign w:val="top"/>
          </w:tcPr>
          <w:p w14:paraId="501C01CF">
            <w:pPr>
              <w:rPr>
                <w:rFonts w:ascii="Arial"/>
                <w:color w:val="000000" w:themeColor="text1"/>
                <w:sz w:val="21"/>
                <w:highlight w:val="none"/>
                <w14:textFill>
                  <w14:solidFill>
                    <w14:schemeClr w14:val="tx1"/>
                  </w14:solidFill>
                </w14:textFill>
              </w:rPr>
            </w:pPr>
          </w:p>
        </w:tc>
        <w:tc>
          <w:tcPr>
            <w:tcW w:w="1065" w:type="dxa"/>
            <w:vAlign w:val="top"/>
          </w:tcPr>
          <w:p w14:paraId="2460D559">
            <w:pPr>
              <w:rPr>
                <w:rFonts w:ascii="Arial"/>
                <w:color w:val="000000" w:themeColor="text1"/>
                <w:sz w:val="21"/>
                <w:highlight w:val="none"/>
                <w14:textFill>
                  <w14:solidFill>
                    <w14:schemeClr w14:val="tx1"/>
                  </w14:solidFill>
                </w14:textFill>
              </w:rPr>
            </w:pPr>
          </w:p>
        </w:tc>
        <w:tc>
          <w:tcPr>
            <w:tcW w:w="1065" w:type="dxa"/>
            <w:vAlign w:val="top"/>
          </w:tcPr>
          <w:p w14:paraId="3B3A948F">
            <w:pPr>
              <w:rPr>
                <w:rFonts w:ascii="Arial"/>
                <w:color w:val="000000" w:themeColor="text1"/>
                <w:sz w:val="21"/>
                <w:highlight w:val="none"/>
                <w14:textFill>
                  <w14:solidFill>
                    <w14:schemeClr w14:val="tx1"/>
                  </w14:solidFill>
                </w14:textFill>
              </w:rPr>
            </w:pPr>
          </w:p>
        </w:tc>
        <w:tc>
          <w:tcPr>
            <w:tcW w:w="1080" w:type="dxa"/>
            <w:vAlign w:val="top"/>
          </w:tcPr>
          <w:p w14:paraId="7DD8D8A3">
            <w:pPr>
              <w:rPr>
                <w:rFonts w:ascii="Arial"/>
                <w:color w:val="000000" w:themeColor="text1"/>
                <w:sz w:val="21"/>
                <w:highlight w:val="none"/>
                <w14:textFill>
                  <w14:solidFill>
                    <w14:schemeClr w14:val="tx1"/>
                  </w14:solidFill>
                </w14:textFill>
              </w:rPr>
            </w:pPr>
          </w:p>
        </w:tc>
        <w:tc>
          <w:tcPr>
            <w:tcW w:w="904" w:type="dxa"/>
            <w:vAlign w:val="top"/>
          </w:tcPr>
          <w:p w14:paraId="4BCE60F0">
            <w:pPr>
              <w:rPr>
                <w:rFonts w:ascii="Arial"/>
                <w:color w:val="000000" w:themeColor="text1"/>
                <w:sz w:val="21"/>
                <w:highlight w:val="none"/>
                <w14:textFill>
                  <w14:solidFill>
                    <w14:schemeClr w14:val="tx1"/>
                  </w14:solidFill>
                </w14:textFill>
              </w:rPr>
            </w:pPr>
          </w:p>
        </w:tc>
      </w:tr>
      <w:tr w14:paraId="54A61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300E1683">
            <w:pPr>
              <w:spacing w:before="152" w:line="234" w:lineRule="auto"/>
              <w:ind w:left="136"/>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6</w:t>
            </w:r>
          </w:p>
        </w:tc>
        <w:tc>
          <w:tcPr>
            <w:tcW w:w="1221" w:type="dxa"/>
            <w:vAlign w:val="top"/>
          </w:tcPr>
          <w:p w14:paraId="3D391F21">
            <w:pPr>
              <w:rPr>
                <w:rFonts w:ascii="Arial"/>
                <w:color w:val="000000" w:themeColor="text1"/>
                <w:sz w:val="21"/>
                <w:highlight w:val="none"/>
                <w14:textFill>
                  <w14:solidFill>
                    <w14:schemeClr w14:val="tx1"/>
                  </w14:solidFill>
                </w14:textFill>
              </w:rPr>
            </w:pPr>
          </w:p>
        </w:tc>
        <w:tc>
          <w:tcPr>
            <w:tcW w:w="789" w:type="dxa"/>
            <w:vAlign w:val="top"/>
          </w:tcPr>
          <w:p w14:paraId="6D4A449B">
            <w:pPr>
              <w:rPr>
                <w:rFonts w:ascii="Arial"/>
                <w:color w:val="000000" w:themeColor="text1"/>
                <w:sz w:val="21"/>
                <w:highlight w:val="none"/>
                <w14:textFill>
                  <w14:solidFill>
                    <w14:schemeClr w14:val="tx1"/>
                  </w14:solidFill>
                </w14:textFill>
              </w:rPr>
            </w:pPr>
          </w:p>
        </w:tc>
        <w:tc>
          <w:tcPr>
            <w:tcW w:w="509" w:type="dxa"/>
            <w:vAlign w:val="top"/>
          </w:tcPr>
          <w:p w14:paraId="5A22D736">
            <w:pPr>
              <w:rPr>
                <w:rFonts w:ascii="Arial"/>
                <w:color w:val="000000" w:themeColor="text1"/>
                <w:sz w:val="21"/>
                <w:highlight w:val="none"/>
                <w14:textFill>
                  <w14:solidFill>
                    <w14:schemeClr w14:val="tx1"/>
                  </w14:solidFill>
                </w14:textFill>
              </w:rPr>
            </w:pPr>
          </w:p>
        </w:tc>
        <w:tc>
          <w:tcPr>
            <w:tcW w:w="720" w:type="dxa"/>
            <w:vAlign w:val="top"/>
          </w:tcPr>
          <w:p w14:paraId="1034F31D">
            <w:pPr>
              <w:rPr>
                <w:rFonts w:ascii="Arial"/>
                <w:color w:val="000000" w:themeColor="text1"/>
                <w:sz w:val="21"/>
                <w:highlight w:val="none"/>
                <w14:textFill>
                  <w14:solidFill>
                    <w14:schemeClr w14:val="tx1"/>
                  </w14:solidFill>
                </w14:textFill>
              </w:rPr>
            </w:pPr>
          </w:p>
        </w:tc>
        <w:tc>
          <w:tcPr>
            <w:tcW w:w="720" w:type="dxa"/>
            <w:vAlign w:val="top"/>
          </w:tcPr>
          <w:p w14:paraId="0917FD3A">
            <w:pPr>
              <w:rPr>
                <w:rFonts w:ascii="Arial"/>
                <w:color w:val="000000" w:themeColor="text1"/>
                <w:sz w:val="21"/>
                <w:highlight w:val="none"/>
                <w14:textFill>
                  <w14:solidFill>
                    <w14:schemeClr w14:val="tx1"/>
                  </w14:solidFill>
                </w14:textFill>
              </w:rPr>
            </w:pPr>
          </w:p>
        </w:tc>
        <w:tc>
          <w:tcPr>
            <w:tcW w:w="926" w:type="dxa"/>
            <w:vAlign w:val="top"/>
          </w:tcPr>
          <w:p w14:paraId="3CAEFE98">
            <w:pPr>
              <w:rPr>
                <w:rFonts w:ascii="Arial"/>
                <w:color w:val="000000" w:themeColor="text1"/>
                <w:sz w:val="21"/>
                <w:highlight w:val="none"/>
                <w14:textFill>
                  <w14:solidFill>
                    <w14:schemeClr w14:val="tx1"/>
                  </w14:solidFill>
                </w14:textFill>
              </w:rPr>
            </w:pPr>
          </w:p>
        </w:tc>
        <w:tc>
          <w:tcPr>
            <w:tcW w:w="991" w:type="dxa"/>
            <w:vAlign w:val="top"/>
          </w:tcPr>
          <w:p w14:paraId="21883B27">
            <w:pPr>
              <w:rPr>
                <w:rFonts w:ascii="Arial"/>
                <w:color w:val="000000" w:themeColor="text1"/>
                <w:sz w:val="21"/>
                <w:highlight w:val="none"/>
                <w14:textFill>
                  <w14:solidFill>
                    <w14:schemeClr w14:val="tx1"/>
                  </w14:solidFill>
                </w14:textFill>
              </w:rPr>
            </w:pPr>
          </w:p>
        </w:tc>
        <w:tc>
          <w:tcPr>
            <w:tcW w:w="540" w:type="dxa"/>
            <w:vAlign w:val="top"/>
          </w:tcPr>
          <w:p w14:paraId="2D638F6B">
            <w:pPr>
              <w:rPr>
                <w:rFonts w:ascii="Arial"/>
                <w:color w:val="000000" w:themeColor="text1"/>
                <w:sz w:val="21"/>
                <w:highlight w:val="none"/>
                <w14:textFill>
                  <w14:solidFill>
                    <w14:schemeClr w14:val="tx1"/>
                  </w14:solidFill>
                </w14:textFill>
              </w:rPr>
            </w:pPr>
          </w:p>
        </w:tc>
        <w:tc>
          <w:tcPr>
            <w:tcW w:w="1080" w:type="dxa"/>
            <w:vAlign w:val="top"/>
          </w:tcPr>
          <w:p w14:paraId="02BDA219">
            <w:pPr>
              <w:rPr>
                <w:rFonts w:ascii="Arial"/>
                <w:color w:val="000000" w:themeColor="text1"/>
                <w:sz w:val="21"/>
                <w:highlight w:val="none"/>
                <w14:textFill>
                  <w14:solidFill>
                    <w14:schemeClr w14:val="tx1"/>
                  </w14:solidFill>
                </w14:textFill>
              </w:rPr>
            </w:pPr>
          </w:p>
        </w:tc>
        <w:tc>
          <w:tcPr>
            <w:tcW w:w="1245" w:type="dxa"/>
            <w:vAlign w:val="top"/>
          </w:tcPr>
          <w:p w14:paraId="65A0AEFC">
            <w:pPr>
              <w:rPr>
                <w:rFonts w:ascii="Arial"/>
                <w:color w:val="000000" w:themeColor="text1"/>
                <w:sz w:val="21"/>
                <w:highlight w:val="none"/>
                <w14:textFill>
                  <w14:solidFill>
                    <w14:schemeClr w14:val="tx1"/>
                  </w14:solidFill>
                </w14:textFill>
              </w:rPr>
            </w:pPr>
          </w:p>
        </w:tc>
        <w:tc>
          <w:tcPr>
            <w:tcW w:w="622" w:type="dxa"/>
            <w:vAlign w:val="top"/>
          </w:tcPr>
          <w:p w14:paraId="3B1EF927">
            <w:pPr>
              <w:rPr>
                <w:rFonts w:ascii="Arial"/>
                <w:color w:val="000000" w:themeColor="text1"/>
                <w:sz w:val="21"/>
                <w:highlight w:val="none"/>
                <w14:textFill>
                  <w14:solidFill>
                    <w14:schemeClr w14:val="tx1"/>
                  </w14:solidFill>
                </w14:textFill>
              </w:rPr>
            </w:pPr>
          </w:p>
        </w:tc>
        <w:tc>
          <w:tcPr>
            <w:tcW w:w="1065" w:type="dxa"/>
            <w:vAlign w:val="top"/>
          </w:tcPr>
          <w:p w14:paraId="5A09E17A">
            <w:pPr>
              <w:rPr>
                <w:rFonts w:ascii="Arial"/>
                <w:color w:val="000000" w:themeColor="text1"/>
                <w:sz w:val="21"/>
                <w:highlight w:val="none"/>
                <w14:textFill>
                  <w14:solidFill>
                    <w14:schemeClr w14:val="tx1"/>
                  </w14:solidFill>
                </w14:textFill>
              </w:rPr>
            </w:pPr>
          </w:p>
        </w:tc>
        <w:tc>
          <w:tcPr>
            <w:tcW w:w="1065" w:type="dxa"/>
            <w:vAlign w:val="top"/>
          </w:tcPr>
          <w:p w14:paraId="1E2AE776">
            <w:pPr>
              <w:rPr>
                <w:rFonts w:ascii="Arial"/>
                <w:color w:val="000000" w:themeColor="text1"/>
                <w:sz w:val="21"/>
                <w:highlight w:val="none"/>
                <w14:textFill>
                  <w14:solidFill>
                    <w14:schemeClr w14:val="tx1"/>
                  </w14:solidFill>
                </w14:textFill>
              </w:rPr>
            </w:pPr>
          </w:p>
        </w:tc>
        <w:tc>
          <w:tcPr>
            <w:tcW w:w="1080" w:type="dxa"/>
            <w:vAlign w:val="top"/>
          </w:tcPr>
          <w:p w14:paraId="3400DFDD">
            <w:pPr>
              <w:rPr>
                <w:rFonts w:ascii="Arial"/>
                <w:color w:val="000000" w:themeColor="text1"/>
                <w:sz w:val="21"/>
                <w:highlight w:val="none"/>
                <w14:textFill>
                  <w14:solidFill>
                    <w14:schemeClr w14:val="tx1"/>
                  </w14:solidFill>
                </w14:textFill>
              </w:rPr>
            </w:pPr>
          </w:p>
        </w:tc>
        <w:tc>
          <w:tcPr>
            <w:tcW w:w="904" w:type="dxa"/>
            <w:vAlign w:val="top"/>
          </w:tcPr>
          <w:p w14:paraId="5B84D6C2">
            <w:pPr>
              <w:rPr>
                <w:rFonts w:ascii="Arial"/>
                <w:color w:val="000000" w:themeColor="text1"/>
                <w:sz w:val="21"/>
                <w:highlight w:val="none"/>
                <w14:textFill>
                  <w14:solidFill>
                    <w14:schemeClr w14:val="tx1"/>
                  </w14:solidFill>
                </w14:textFill>
              </w:rPr>
            </w:pPr>
          </w:p>
        </w:tc>
      </w:tr>
      <w:tr w14:paraId="36F6F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30F61404">
            <w:pPr>
              <w:spacing w:before="154" w:line="233" w:lineRule="auto"/>
              <w:ind w:left="134"/>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7</w:t>
            </w:r>
          </w:p>
        </w:tc>
        <w:tc>
          <w:tcPr>
            <w:tcW w:w="1221" w:type="dxa"/>
            <w:vAlign w:val="top"/>
          </w:tcPr>
          <w:p w14:paraId="021F2D87">
            <w:pPr>
              <w:rPr>
                <w:rFonts w:ascii="Arial"/>
                <w:color w:val="000000" w:themeColor="text1"/>
                <w:sz w:val="21"/>
                <w:highlight w:val="none"/>
                <w14:textFill>
                  <w14:solidFill>
                    <w14:schemeClr w14:val="tx1"/>
                  </w14:solidFill>
                </w14:textFill>
              </w:rPr>
            </w:pPr>
          </w:p>
        </w:tc>
        <w:tc>
          <w:tcPr>
            <w:tcW w:w="789" w:type="dxa"/>
            <w:vAlign w:val="top"/>
          </w:tcPr>
          <w:p w14:paraId="546E097E">
            <w:pPr>
              <w:rPr>
                <w:rFonts w:ascii="Arial"/>
                <w:color w:val="000000" w:themeColor="text1"/>
                <w:sz w:val="21"/>
                <w:highlight w:val="none"/>
                <w14:textFill>
                  <w14:solidFill>
                    <w14:schemeClr w14:val="tx1"/>
                  </w14:solidFill>
                </w14:textFill>
              </w:rPr>
            </w:pPr>
          </w:p>
        </w:tc>
        <w:tc>
          <w:tcPr>
            <w:tcW w:w="509" w:type="dxa"/>
            <w:vAlign w:val="top"/>
          </w:tcPr>
          <w:p w14:paraId="5DBD9EBC">
            <w:pPr>
              <w:rPr>
                <w:rFonts w:ascii="Arial"/>
                <w:color w:val="000000" w:themeColor="text1"/>
                <w:sz w:val="21"/>
                <w:highlight w:val="none"/>
                <w14:textFill>
                  <w14:solidFill>
                    <w14:schemeClr w14:val="tx1"/>
                  </w14:solidFill>
                </w14:textFill>
              </w:rPr>
            </w:pPr>
          </w:p>
        </w:tc>
        <w:tc>
          <w:tcPr>
            <w:tcW w:w="720" w:type="dxa"/>
            <w:vAlign w:val="top"/>
          </w:tcPr>
          <w:p w14:paraId="64583BA9">
            <w:pPr>
              <w:rPr>
                <w:rFonts w:ascii="Arial"/>
                <w:color w:val="000000" w:themeColor="text1"/>
                <w:sz w:val="21"/>
                <w:highlight w:val="none"/>
                <w14:textFill>
                  <w14:solidFill>
                    <w14:schemeClr w14:val="tx1"/>
                  </w14:solidFill>
                </w14:textFill>
              </w:rPr>
            </w:pPr>
          </w:p>
        </w:tc>
        <w:tc>
          <w:tcPr>
            <w:tcW w:w="720" w:type="dxa"/>
            <w:vAlign w:val="top"/>
          </w:tcPr>
          <w:p w14:paraId="45C3D4DF">
            <w:pPr>
              <w:rPr>
                <w:rFonts w:ascii="Arial"/>
                <w:color w:val="000000" w:themeColor="text1"/>
                <w:sz w:val="21"/>
                <w:highlight w:val="none"/>
                <w14:textFill>
                  <w14:solidFill>
                    <w14:schemeClr w14:val="tx1"/>
                  </w14:solidFill>
                </w14:textFill>
              </w:rPr>
            </w:pPr>
          </w:p>
        </w:tc>
        <w:tc>
          <w:tcPr>
            <w:tcW w:w="926" w:type="dxa"/>
            <w:vAlign w:val="top"/>
          </w:tcPr>
          <w:p w14:paraId="4F83AABD">
            <w:pPr>
              <w:rPr>
                <w:rFonts w:ascii="Arial"/>
                <w:color w:val="000000" w:themeColor="text1"/>
                <w:sz w:val="21"/>
                <w:highlight w:val="none"/>
                <w14:textFill>
                  <w14:solidFill>
                    <w14:schemeClr w14:val="tx1"/>
                  </w14:solidFill>
                </w14:textFill>
              </w:rPr>
            </w:pPr>
          </w:p>
        </w:tc>
        <w:tc>
          <w:tcPr>
            <w:tcW w:w="991" w:type="dxa"/>
            <w:vAlign w:val="top"/>
          </w:tcPr>
          <w:p w14:paraId="74208720">
            <w:pPr>
              <w:rPr>
                <w:rFonts w:ascii="Arial"/>
                <w:color w:val="000000" w:themeColor="text1"/>
                <w:sz w:val="21"/>
                <w:highlight w:val="none"/>
                <w14:textFill>
                  <w14:solidFill>
                    <w14:schemeClr w14:val="tx1"/>
                  </w14:solidFill>
                </w14:textFill>
              </w:rPr>
            </w:pPr>
          </w:p>
        </w:tc>
        <w:tc>
          <w:tcPr>
            <w:tcW w:w="540" w:type="dxa"/>
            <w:vAlign w:val="top"/>
          </w:tcPr>
          <w:p w14:paraId="4BB5259B">
            <w:pPr>
              <w:rPr>
                <w:rFonts w:ascii="Arial"/>
                <w:color w:val="000000" w:themeColor="text1"/>
                <w:sz w:val="21"/>
                <w:highlight w:val="none"/>
                <w14:textFill>
                  <w14:solidFill>
                    <w14:schemeClr w14:val="tx1"/>
                  </w14:solidFill>
                </w14:textFill>
              </w:rPr>
            </w:pPr>
          </w:p>
        </w:tc>
        <w:tc>
          <w:tcPr>
            <w:tcW w:w="1080" w:type="dxa"/>
            <w:vAlign w:val="top"/>
          </w:tcPr>
          <w:p w14:paraId="4B0BC540">
            <w:pPr>
              <w:rPr>
                <w:rFonts w:ascii="Arial"/>
                <w:color w:val="000000" w:themeColor="text1"/>
                <w:sz w:val="21"/>
                <w:highlight w:val="none"/>
                <w14:textFill>
                  <w14:solidFill>
                    <w14:schemeClr w14:val="tx1"/>
                  </w14:solidFill>
                </w14:textFill>
              </w:rPr>
            </w:pPr>
          </w:p>
        </w:tc>
        <w:tc>
          <w:tcPr>
            <w:tcW w:w="1245" w:type="dxa"/>
            <w:vAlign w:val="top"/>
          </w:tcPr>
          <w:p w14:paraId="15A90D35">
            <w:pPr>
              <w:rPr>
                <w:rFonts w:ascii="Arial"/>
                <w:color w:val="000000" w:themeColor="text1"/>
                <w:sz w:val="21"/>
                <w:highlight w:val="none"/>
                <w14:textFill>
                  <w14:solidFill>
                    <w14:schemeClr w14:val="tx1"/>
                  </w14:solidFill>
                </w14:textFill>
              </w:rPr>
            </w:pPr>
          </w:p>
        </w:tc>
        <w:tc>
          <w:tcPr>
            <w:tcW w:w="622" w:type="dxa"/>
            <w:vAlign w:val="top"/>
          </w:tcPr>
          <w:p w14:paraId="62B95133">
            <w:pPr>
              <w:rPr>
                <w:rFonts w:ascii="Arial"/>
                <w:color w:val="000000" w:themeColor="text1"/>
                <w:sz w:val="21"/>
                <w:highlight w:val="none"/>
                <w14:textFill>
                  <w14:solidFill>
                    <w14:schemeClr w14:val="tx1"/>
                  </w14:solidFill>
                </w14:textFill>
              </w:rPr>
            </w:pPr>
          </w:p>
        </w:tc>
        <w:tc>
          <w:tcPr>
            <w:tcW w:w="1065" w:type="dxa"/>
            <w:vAlign w:val="top"/>
          </w:tcPr>
          <w:p w14:paraId="5FF0B7B6">
            <w:pPr>
              <w:rPr>
                <w:rFonts w:ascii="Arial"/>
                <w:color w:val="000000" w:themeColor="text1"/>
                <w:sz w:val="21"/>
                <w:highlight w:val="none"/>
                <w14:textFill>
                  <w14:solidFill>
                    <w14:schemeClr w14:val="tx1"/>
                  </w14:solidFill>
                </w14:textFill>
              </w:rPr>
            </w:pPr>
          </w:p>
        </w:tc>
        <w:tc>
          <w:tcPr>
            <w:tcW w:w="1065" w:type="dxa"/>
            <w:vAlign w:val="top"/>
          </w:tcPr>
          <w:p w14:paraId="73732C6E">
            <w:pPr>
              <w:rPr>
                <w:rFonts w:ascii="Arial"/>
                <w:color w:val="000000" w:themeColor="text1"/>
                <w:sz w:val="21"/>
                <w:highlight w:val="none"/>
                <w14:textFill>
                  <w14:solidFill>
                    <w14:schemeClr w14:val="tx1"/>
                  </w14:solidFill>
                </w14:textFill>
              </w:rPr>
            </w:pPr>
          </w:p>
        </w:tc>
        <w:tc>
          <w:tcPr>
            <w:tcW w:w="1080" w:type="dxa"/>
            <w:vAlign w:val="top"/>
          </w:tcPr>
          <w:p w14:paraId="1AC3D0D0">
            <w:pPr>
              <w:rPr>
                <w:rFonts w:ascii="Arial"/>
                <w:color w:val="000000" w:themeColor="text1"/>
                <w:sz w:val="21"/>
                <w:highlight w:val="none"/>
                <w14:textFill>
                  <w14:solidFill>
                    <w14:schemeClr w14:val="tx1"/>
                  </w14:solidFill>
                </w14:textFill>
              </w:rPr>
            </w:pPr>
          </w:p>
        </w:tc>
        <w:tc>
          <w:tcPr>
            <w:tcW w:w="904" w:type="dxa"/>
            <w:vAlign w:val="top"/>
          </w:tcPr>
          <w:p w14:paraId="1FAE5375">
            <w:pPr>
              <w:rPr>
                <w:rFonts w:ascii="Arial"/>
                <w:color w:val="000000" w:themeColor="text1"/>
                <w:sz w:val="21"/>
                <w:highlight w:val="none"/>
                <w14:textFill>
                  <w14:solidFill>
                    <w14:schemeClr w14:val="tx1"/>
                  </w14:solidFill>
                </w14:textFill>
              </w:rPr>
            </w:pPr>
          </w:p>
        </w:tc>
      </w:tr>
      <w:tr w14:paraId="5F3B23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1C55D114">
            <w:pPr>
              <w:spacing w:before="154" w:line="234" w:lineRule="auto"/>
              <w:ind w:left="139"/>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8</w:t>
            </w:r>
          </w:p>
        </w:tc>
        <w:tc>
          <w:tcPr>
            <w:tcW w:w="1221" w:type="dxa"/>
            <w:vAlign w:val="top"/>
          </w:tcPr>
          <w:p w14:paraId="51C09A6F">
            <w:pPr>
              <w:rPr>
                <w:rFonts w:ascii="Arial"/>
                <w:color w:val="000000" w:themeColor="text1"/>
                <w:sz w:val="21"/>
                <w:highlight w:val="none"/>
                <w14:textFill>
                  <w14:solidFill>
                    <w14:schemeClr w14:val="tx1"/>
                  </w14:solidFill>
                </w14:textFill>
              </w:rPr>
            </w:pPr>
          </w:p>
        </w:tc>
        <w:tc>
          <w:tcPr>
            <w:tcW w:w="789" w:type="dxa"/>
            <w:vAlign w:val="top"/>
          </w:tcPr>
          <w:p w14:paraId="036F1E82">
            <w:pPr>
              <w:rPr>
                <w:rFonts w:ascii="Arial"/>
                <w:color w:val="000000" w:themeColor="text1"/>
                <w:sz w:val="21"/>
                <w:highlight w:val="none"/>
                <w14:textFill>
                  <w14:solidFill>
                    <w14:schemeClr w14:val="tx1"/>
                  </w14:solidFill>
                </w14:textFill>
              </w:rPr>
            </w:pPr>
          </w:p>
        </w:tc>
        <w:tc>
          <w:tcPr>
            <w:tcW w:w="509" w:type="dxa"/>
            <w:vAlign w:val="top"/>
          </w:tcPr>
          <w:p w14:paraId="3AD6447B">
            <w:pPr>
              <w:rPr>
                <w:rFonts w:ascii="Arial"/>
                <w:color w:val="000000" w:themeColor="text1"/>
                <w:sz w:val="21"/>
                <w:highlight w:val="none"/>
                <w14:textFill>
                  <w14:solidFill>
                    <w14:schemeClr w14:val="tx1"/>
                  </w14:solidFill>
                </w14:textFill>
              </w:rPr>
            </w:pPr>
          </w:p>
        </w:tc>
        <w:tc>
          <w:tcPr>
            <w:tcW w:w="720" w:type="dxa"/>
            <w:vAlign w:val="top"/>
          </w:tcPr>
          <w:p w14:paraId="4DEA7F27">
            <w:pPr>
              <w:rPr>
                <w:rFonts w:ascii="Arial"/>
                <w:color w:val="000000" w:themeColor="text1"/>
                <w:sz w:val="21"/>
                <w:highlight w:val="none"/>
                <w14:textFill>
                  <w14:solidFill>
                    <w14:schemeClr w14:val="tx1"/>
                  </w14:solidFill>
                </w14:textFill>
              </w:rPr>
            </w:pPr>
          </w:p>
        </w:tc>
        <w:tc>
          <w:tcPr>
            <w:tcW w:w="720" w:type="dxa"/>
            <w:vAlign w:val="top"/>
          </w:tcPr>
          <w:p w14:paraId="2D7A708A">
            <w:pPr>
              <w:rPr>
                <w:rFonts w:ascii="Arial"/>
                <w:color w:val="000000" w:themeColor="text1"/>
                <w:sz w:val="21"/>
                <w:highlight w:val="none"/>
                <w14:textFill>
                  <w14:solidFill>
                    <w14:schemeClr w14:val="tx1"/>
                  </w14:solidFill>
                </w14:textFill>
              </w:rPr>
            </w:pPr>
          </w:p>
        </w:tc>
        <w:tc>
          <w:tcPr>
            <w:tcW w:w="926" w:type="dxa"/>
            <w:vAlign w:val="top"/>
          </w:tcPr>
          <w:p w14:paraId="5726B887">
            <w:pPr>
              <w:rPr>
                <w:rFonts w:ascii="Arial"/>
                <w:color w:val="000000" w:themeColor="text1"/>
                <w:sz w:val="21"/>
                <w:highlight w:val="none"/>
                <w14:textFill>
                  <w14:solidFill>
                    <w14:schemeClr w14:val="tx1"/>
                  </w14:solidFill>
                </w14:textFill>
              </w:rPr>
            </w:pPr>
          </w:p>
        </w:tc>
        <w:tc>
          <w:tcPr>
            <w:tcW w:w="991" w:type="dxa"/>
            <w:vAlign w:val="top"/>
          </w:tcPr>
          <w:p w14:paraId="6D188EF6">
            <w:pPr>
              <w:rPr>
                <w:rFonts w:ascii="Arial"/>
                <w:color w:val="000000" w:themeColor="text1"/>
                <w:sz w:val="21"/>
                <w:highlight w:val="none"/>
                <w14:textFill>
                  <w14:solidFill>
                    <w14:schemeClr w14:val="tx1"/>
                  </w14:solidFill>
                </w14:textFill>
              </w:rPr>
            </w:pPr>
          </w:p>
        </w:tc>
        <w:tc>
          <w:tcPr>
            <w:tcW w:w="540" w:type="dxa"/>
            <w:vAlign w:val="top"/>
          </w:tcPr>
          <w:p w14:paraId="4F554CEB">
            <w:pPr>
              <w:rPr>
                <w:rFonts w:ascii="Arial"/>
                <w:color w:val="000000" w:themeColor="text1"/>
                <w:sz w:val="21"/>
                <w:highlight w:val="none"/>
                <w14:textFill>
                  <w14:solidFill>
                    <w14:schemeClr w14:val="tx1"/>
                  </w14:solidFill>
                </w14:textFill>
              </w:rPr>
            </w:pPr>
          </w:p>
        </w:tc>
        <w:tc>
          <w:tcPr>
            <w:tcW w:w="1080" w:type="dxa"/>
            <w:vAlign w:val="top"/>
          </w:tcPr>
          <w:p w14:paraId="13A8C95B">
            <w:pPr>
              <w:rPr>
                <w:rFonts w:ascii="Arial"/>
                <w:color w:val="000000" w:themeColor="text1"/>
                <w:sz w:val="21"/>
                <w:highlight w:val="none"/>
                <w14:textFill>
                  <w14:solidFill>
                    <w14:schemeClr w14:val="tx1"/>
                  </w14:solidFill>
                </w14:textFill>
              </w:rPr>
            </w:pPr>
          </w:p>
        </w:tc>
        <w:tc>
          <w:tcPr>
            <w:tcW w:w="1245" w:type="dxa"/>
            <w:vAlign w:val="top"/>
          </w:tcPr>
          <w:p w14:paraId="2F589331">
            <w:pPr>
              <w:rPr>
                <w:rFonts w:ascii="Arial"/>
                <w:color w:val="000000" w:themeColor="text1"/>
                <w:sz w:val="21"/>
                <w:highlight w:val="none"/>
                <w14:textFill>
                  <w14:solidFill>
                    <w14:schemeClr w14:val="tx1"/>
                  </w14:solidFill>
                </w14:textFill>
              </w:rPr>
            </w:pPr>
          </w:p>
        </w:tc>
        <w:tc>
          <w:tcPr>
            <w:tcW w:w="622" w:type="dxa"/>
            <w:vAlign w:val="top"/>
          </w:tcPr>
          <w:p w14:paraId="6515193E">
            <w:pPr>
              <w:rPr>
                <w:rFonts w:ascii="Arial"/>
                <w:color w:val="000000" w:themeColor="text1"/>
                <w:sz w:val="21"/>
                <w:highlight w:val="none"/>
                <w14:textFill>
                  <w14:solidFill>
                    <w14:schemeClr w14:val="tx1"/>
                  </w14:solidFill>
                </w14:textFill>
              </w:rPr>
            </w:pPr>
          </w:p>
        </w:tc>
        <w:tc>
          <w:tcPr>
            <w:tcW w:w="1065" w:type="dxa"/>
            <w:vAlign w:val="top"/>
          </w:tcPr>
          <w:p w14:paraId="38DD2EBA">
            <w:pPr>
              <w:rPr>
                <w:rFonts w:ascii="Arial"/>
                <w:color w:val="000000" w:themeColor="text1"/>
                <w:sz w:val="21"/>
                <w:highlight w:val="none"/>
                <w14:textFill>
                  <w14:solidFill>
                    <w14:schemeClr w14:val="tx1"/>
                  </w14:solidFill>
                </w14:textFill>
              </w:rPr>
            </w:pPr>
          </w:p>
        </w:tc>
        <w:tc>
          <w:tcPr>
            <w:tcW w:w="1065" w:type="dxa"/>
            <w:vAlign w:val="top"/>
          </w:tcPr>
          <w:p w14:paraId="2EE9E24F">
            <w:pPr>
              <w:rPr>
                <w:rFonts w:ascii="Arial"/>
                <w:color w:val="000000" w:themeColor="text1"/>
                <w:sz w:val="21"/>
                <w:highlight w:val="none"/>
                <w14:textFill>
                  <w14:solidFill>
                    <w14:schemeClr w14:val="tx1"/>
                  </w14:solidFill>
                </w14:textFill>
              </w:rPr>
            </w:pPr>
          </w:p>
        </w:tc>
        <w:tc>
          <w:tcPr>
            <w:tcW w:w="1080" w:type="dxa"/>
            <w:vAlign w:val="top"/>
          </w:tcPr>
          <w:p w14:paraId="47E21375">
            <w:pPr>
              <w:rPr>
                <w:rFonts w:ascii="Arial"/>
                <w:color w:val="000000" w:themeColor="text1"/>
                <w:sz w:val="21"/>
                <w:highlight w:val="none"/>
                <w14:textFill>
                  <w14:solidFill>
                    <w14:schemeClr w14:val="tx1"/>
                  </w14:solidFill>
                </w14:textFill>
              </w:rPr>
            </w:pPr>
          </w:p>
        </w:tc>
        <w:tc>
          <w:tcPr>
            <w:tcW w:w="904" w:type="dxa"/>
            <w:vAlign w:val="top"/>
          </w:tcPr>
          <w:p w14:paraId="17C76AAB">
            <w:pPr>
              <w:rPr>
                <w:rFonts w:ascii="Arial"/>
                <w:color w:val="000000" w:themeColor="text1"/>
                <w:sz w:val="21"/>
                <w:highlight w:val="none"/>
                <w14:textFill>
                  <w14:solidFill>
                    <w14:schemeClr w14:val="tx1"/>
                  </w14:solidFill>
                </w14:textFill>
              </w:rPr>
            </w:pPr>
          </w:p>
        </w:tc>
      </w:tr>
      <w:tr w14:paraId="31DFD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2490AA89">
            <w:pPr>
              <w:spacing w:before="154" w:line="233" w:lineRule="auto"/>
              <w:ind w:left="135"/>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9</w:t>
            </w:r>
          </w:p>
        </w:tc>
        <w:tc>
          <w:tcPr>
            <w:tcW w:w="1221" w:type="dxa"/>
            <w:vAlign w:val="top"/>
          </w:tcPr>
          <w:p w14:paraId="22FF77FC">
            <w:pPr>
              <w:rPr>
                <w:rFonts w:ascii="Arial"/>
                <w:color w:val="000000" w:themeColor="text1"/>
                <w:sz w:val="21"/>
                <w:highlight w:val="none"/>
                <w14:textFill>
                  <w14:solidFill>
                    <w14:schemeClr w14:val="tx1"/>
                  </w14:solidFill>
                </w14:textFill>
              </w:rPr>
            </w:pPr>
          </w:p>
        </w:tc>
        <w:tc>
          <w:tcPr>
            <w:tcW w:w="789" w:type="dxa"/>
            <w:vAlign w:val="top"/>
          </w:tcPr>
          <w:p w14:paraId="5087E423">
            <w:pPr>
              <w:rPr>
                <w:rFonts w:ascii="Arial"/>
                <w:color w:val="000000" w:themeColor="text1"/>
                <w:sz w:val="21"/>
                <w:highlight w:val="none"/>
                <w14:textFill>
                  <w14:solidFill>
                    <w14:schemeClr w14:val="tx1"/>
                  </w14:solidFill>
                </w14:textFill>
              </w:rPr>
            </w:pPr>
          </w:p>
        </w:tc>
        <w:tc>
          <w:tcPr>
            <w:tcW w:w="509" w:type="dxa"/>
            <w:vAlign w:val="top"/>
          </w:tcPr>
          <w:p w14:paraId="293EF571">
            <w:pPr>
              <w:rPr>
                <w:rFonts w:ascii="Arial"/>
                <w:color w:val="000000" w:themeColor="text1"/>
                <w:sz w:val="21"/>
                <w:highlight w:val="none"/>
                <w14:textFill>
                  <w14:solidFill>
                    <w14:schemeClr w14:val="tx1"/>
                  </w14:solidFill>
                </w14:textFill>
              </w:rPr>
            </w:pPr>
          </w:p>
        </w:tc>
        <w:tc>
          <w:tcPr>
            <w:tcW w:w="720" w:type="dxa"/>
            <w:vAlign w:val="top"/>
          </w:tcPr>
          <w:p w14:paraId="14361370">
            <w:pPr>
              <w:rPr>
                <w:rFonts w:ascii="Arial"/>
                <w:color w:val="000000" w:themeColor="text1"/>
                <w:sz w:val="21"/>
                <w:highlight w:val="none"/>
                <w14:textFill>
                  <w14:solidFill>
                    <w14:schemeClr w14:val="tx1"/>
                  </w14:solidFill>
                </w14:textFill>
              </w:rPr>
            </w:pPr>
          </w:p>
        </w:tc>
        <w:tc>
          <w:tcPr>
            <w:tcW w:w="720" w:type="dxa"/>
            <w:vAlign w:val="top"/>
          </w:tcPr>
          <w:p w14:paraId="694296EB">
            <w:pPr>
              <w:rPr>
                <w:rFonts w:ascii="Arial"/>
                <w:color w:val="000000" w:themeColor="text1"/>
                <w:sz w:val="21"/>
                <w:highlight w:val="none"/>
                <w14:textFill>
                  <w14:solidFill>
                    <w14:schemeClr w14:val="tx1"/>
                  </w14:solidFill>
                </w14:textFill>
              </w:rPr>
            </w:pPr>
          </w:p>
        </w:tc>
        <w:tc>
          <w:tcPr>
            <w:tcW w:w="926" w:type="dxa"/>
            <w:vAlign w:val="top"/>
          </w:tcPr>
          <w:p w14:paraId="2ABD0B39">
            <w:pPr>
              <w:rPr>
                <w:rFonts w:ascii="Arial"/>
                <w:color w:val="000000" w:themeColor="text1"/>
                <w:sz w:val="21"/>
                <w:highlight w:val="none"/>
                <w14:textFill>
                  <w14:solidFill>
                    <w14:schemeClr w14:val="tx1"/>
                  </w14:solidFill>
                </w14:textFill>
              </w:rPr>
            </w:pPr>
          </w:p>
        </w:tc>
        <w:tc>
          <w:tcPr>
            <w:tcW w:w="991" w:type="dxa"/>
            <w:vAlign w:val="top"/>
          </w:tcPr>
          <w:p w14:paraId="1E16AC4C">
            <w:pPr>
              <w:rPr>
                <w:rFonts w:ascii="Arial"/>
                <w:color w:val="000000" w:themeColor="text1"/>
                <w:sz w:val="21"/>
                <w:highlight w:val="none"/>
                <w14:textFill>
                  <w14:solidFill>
                    <w14:schemeClr w14:val="tx1"/>
                  </w14:solidFill>
                </w14:textFill>
              </w:rPr>
            </w:pPr>
          </w:p>
        </w:tc>
        <w:tc>
          <w:tcPr>
            <w:tcW w:w="540" w:type="dxa"/>
            <w:vAlign w:val="top"/>
          </w:tcPr>
          <w:p w14:paraId="449B326F">
            <w:pPr>
              <w:rPr>
                <w:rFonts w:ascii="Arial"/>
                <w:color w:val="000000" w:themeColor="text1"/>
                <w:sz w:val="21"/>
                <w:highlight w:val="none"/>
                <w14:textFill>
                  <w14:solidFill>
                    <w14:schemeClr w14:val="tx1"/>
                  </w14:solidFill>
                </w14:textFill>
              </w:rPr>
            </w:pPr>
          </w:p>
        </w:tc>
        <w:tc>
          <w:tcPr>
            <w:tcW w:w="1080" w:type="dxa"/>
            <w:vAlign w:val="top"/>
          </w:tcPr>
          <w:p w14:paraId="29D072A2">
            <w:pPr>
              <w:rPr>
                <w:rFonts w:ascii="Arial"/>
                <w:color w:val="000000" w:themeColor="text1"/>
                <w:sz w:val="21"/>
                <w:highlight w:val="none"/>
                <w14:textFill>
                  <w14:solidFill>
                    <w14:schemeClr w14:val="tx1"/>
                  </w14:solidFill>
                </w14:textFill>
              </w:rPr>
            </w:pPr>
          </w:p>
        </w:tc>
        <w:tc>
          <w:tcPr>
            <w:tcW w:w="1245" w:type="dxa"/>
            <w:vAlign w:val="top"/>
          </w:tcPr>
          <w:p w14:paraId="2EEEA83A">
            <w:pPr>
              <w:rPr>
                <w:rFonts w:ascii="Arial"/>
                <w:color w:val="000000" w:themeColor="text1"/>
                <w:sz w:val="21"/>
                <w:highlight w:val="none"/>
                <w14:textFill>
                  <w14:solidFill>
                    <w14:schemeClr w14:val="tx1"/>
                  </w14:solidFill>
                </w14:textFill>
              </w:rPr>
            </w:pPr>
          </w:p>
        </w:tc>
        <w:tc>
          <w:tcPr>
            <w:tcW w:w="622" w:type="dxa"/>
            <w:vAlign w:val="top"/>
          </w:tcPr>
          <w:p w14:paraId="428A85A5">
            <w:pPr>
              <w:rPr>
                <w:rFonts w:ascii="Arial"/>
                <w:color w:val="000000" w:themeColor="text1"/>
                <w:sz w:val="21"/>
                <w:highlight w:val="none"/>
                <w14:textFill>
                  <w14:solidFill>
                    <w14:schemeClr w14:val="tx1"/>
                  </w14:solidFill>
                </w14:textFill>
              </w:rPr>
            </w:pPr>
          </w:p>
        </w:tc>
        <w:tc>
          <w:tcPr>
            <w:tcW w:w="1065" w:type="dxa"/>
            <w:vAlign w:val="top"/>
          </w:tcPr>
          <w:p w14:paraId="78A84F27">
            <w:pPr>
              <w:rPr>
                <w:rFonts w:ascii="Arial"/>
                <w:color w:val="000000" w:themeColor="text1"/>
                <w:sz w:val="21"/>
                <w:highlight w:val="none"/>
                <w14:textFill>
                  <w14:solidFill>
                    <w14:schemeClr w14:val="tx1"/>
                  </w14:solidFill>
                </w14:textFill>
              </w:rPr>
            </w:pPr>
          </w:p>
        </w:tc>
        <w:tc>
          <w:tcPr>
            <w:tcW w:w="1065" w:type="dxa"/>
            <w:vAlign w:val="top"/>
          </w:tcPr>
          <w:p w14:paraId="4209FA69">
            <w:pPr>
              <w:rPr>
                <w:rFonts w:ascii="Arial"/>
                <w:color w:val="000000" w:themeColor="text1"/>
                <w:sz w:val="21"/>
                <w:highlight w:val="none"/>
                <w14:textFill>
                  <w14:solidFill>
                    <w14:schemeClr w14:val="tx1"/>
                  </w14:solidFill>
                </w14:textFill>
              </w:rPr>
            </w:pPr>
          </w:p>
        </w:tc>
        <w:tc>
          <w:tcPr>
            <w:tcW w:w="1080" w:type="dxa"/>
            <w:vAlign w:val="top"/>
          </w:tcPr>
          <w:p w14:paraId="18A868EC">
            <w:pPr>
              <w:rPr>
                <w:rFonts w:ascii="Arial"/>
                <w:color w:val="000000" w:themeColor="text1"/>
                <w:sz w:val="21"/>
                <w:highlight w:val="none"/>
                <w14:textFill>
                  <w14:solidFill>
                    <w14:schemeClr w14:val="tx1"/>
                  </w14:solidFill>
                </w14:textFill>
              </w:rPr>
            </w:pPr>
          </w:p>
        </w:tc>
        <w:tc>
          <w:tcPr>
            <w:tcW w:w="904" w:type="dxa"/>
            <w:vAlign w:val="top"/>
          </w:tcPr>
          <w:p w14:paraId="29F42E11">
            <w:pPr>
              <w:rPr>
                <w:rFonts w:ascii="Arial"/>
                <w:color w:val="000000" w:themeColor="text1"/>
                <w:sz w:val="21"/>
                <w:highlight w:val="none"/>
                <w14:textFill>
                  <w14:solidFill>
                    <w14:schemeClr w14:val="tx1"/>
                  </w14:solidFill>
                </w14:textFill>
              </w:rPr>
            </w:pPr>
          </w:p>
        </w:tc>
      </w:tr>
      <w:tr w14:paraId="30E96B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365" w:type="dxa"/>
            <w:vAlign w:val="top"/>
          </w:tcPr>
          <w:p w14:paraId="22AF97AD">
            <w:pPr>
              <w:pStyle w:val="15"/>
              <w:spacing w:before="120" w:line="325" w:lineRule="exact"/>
              <w:ind w:left="95"/>
              <w:rPr>
                <w:color w:val="000000" w:themeColor="text1"/>
                <w:highlight w:val="none"/>
                <w14:textFill>
                  <w14:solidFill>
                    <w14:schemeClr w14:val="tx1"/>
                  </w14:solidFill>
                </w14:textFill>
              </w:rPr>
            </w:pPr>
            <w:r>
              <w:rPr>
                <w:color w:val="000000" w:themeColor="text1"/>
                <w:position w:val="2"/>
                <w:highlight w:val="none"/>
                <w14:textFill>
                  <w14:solidFill>
                    <w14:schemeClr w14:val="tx1"/>
                  </w14:solidFill>
                </w14:textFill>
              </w:rPr>
              <w:t>…</w:t>
            </w:r>
          </w:p>
        </w:tc>
        <w:tc>
          <w:tcPr>
            <w:tcW w:w="1221" w:type="dxa"/>
            <w:vAlign w:val="top"/>
          </w:tcPr>
          <w:p w14:paraId="70C17642">
            <w:pPr>
              <w:rPr>
                <w:rFonts w:ascii="Arial"/>
                <w:color w:val="000000" w:themeColor="text1"/>
                <w:sz w:val="21"/>
                <w:highlight w:val="none"/>
                <w14:textFill>
                  <w14:solidFill>
                    <w14:schemeClr w14:val="tx1"/>
                  </w14:solidFill>
                </w14:textFill>
              </w:rPr>
            </w:pPr>
          </w:p>
        </w:tc>
        <w:tc>
          <w:tcPr>
            <w:tcW w:w="789" w:type="dxa"/>
            <w:vAlign w:val="top"/>
          </w:tcPr>
          <w:p w14:paraId="6EA74B43">
            <w:pPr>
              <w:rPr>
                <w:rFonts w:ascii="Arial"/>
                <w:color w:val="000000" w:themeColor="text1"/>
                <w:sz w:val="21"/>
                <w:highlight w:val="none"/>
                <w14:textFill>
                  <w14:solidFill>
                    <w14:schemeClr w14:val="tx1"/>
                  </w14:solidFill>
                </w14:textFill>
              </w:rPr>
            </w:pPr>
          </w:p>
        </w:tc>
        <w:tc>
          <w:tcPr>
            <w:tcW w:w="509" w:type="dxa"/>
            <w:vAlign w:val="top"/>
          </w:tcPr>
          <w:p w14:paraId="58C39154">
            <w:pPr>
              <w:rPr>
                <w:rFonts w:ascii="Arial"/>
                <w:color w:val="000000" w:themeColor="text1"/>
                <w:sz w:val="21"/>
                <w:highlight w:val="none"/>
                <w14:textFill>
                  <w14:solidFill>
                    <w14:schemeClr w14:val="tx1"/>
                  </w14:solidFill>
                </w14:textFill>
              </w:rPr>
            </w:pPr>
          </w:p>
        </w:tc>
        <w:tc>
          <w:tcPr>
            <w:tcW w:w="720" w:type="dxa"/>
            <w:vAlign w:val="top"/>
          </w:tcPr>
          <w:p w14:paraId="43398958">
            <w:pPr>
              <w:rPr>
                <w:rFonts w:ascii="Arial"/>
                <w:color w:val="000000" w:themeColor="text1"/>
                <w:sz w:val="21"/>
                <w:highlight w:val="none"/>
                <w14:textFill>
                  <w14:solidFill>
                    <w14:schemeClr w14:val="tx1"/>
                  </w14:solidFill>
                </w14:textFill>
              </w:rPr>
            </w:pPr>
          </w:p>
        </w:tc>
        <w:tc>
          <w:tcPr>
            <w:tcW w:w="720" w:type="dxa"/>
            <w:vAlign w:val="top"/>
          </w:tcPr>
          <w:p w14:paraId="5125F66E">
            <w:pPr>
              <w:rPr>
                <w:rFonts w:ascii="Arial"/>
                <w:color w:val="000000" w:themeColor="text1"/>
                <w:sz w:val="21"/>
                <w:highlight w:val="none"/>
                <w14:textFill>
                  <w14:solidFill>
                    <w14:schemeClr w14:val="tx1"/>
                  </w14:solidFill>
                </w14:textFill>
              </w:rPr>
            </w:pPr>
          </w:p>
        </w:tc>
        <w:tc>
          <w:tcPr>
            <w:tcW w:w="926" w:type="dxa"/>
            <w:vAlign w:val="top"/>
          </w:tcPr>
          <w:p w14:paraId="39132F83">
            <w:pPr>
              <w:rPr>
                <w:rFonts w:ascii="Arial"/>
                <w:color w:val="000000" w:themeColor="text1"/>
                <w:sz w:val="21"/>
                <w:highlight w:val="none"/>
                <w14:textFill>
                  <w14:solidFill>
                    <w14:schemeClr w14:val="tx1"/>
                  </w14:solidFill>
                </w14:textFill>
              </w:rPr>
            </w:pPr>
          </w:p>
        </w:tc>
        <w:tc>
          <w:tcPr>
            <w:tcW w:w="991" w:type="dxa"/>
            <w:vAlign w:val="top"/>
          </w:tcPr>
          <w:p w14:paraId="44A16930">
            <w:pPr>
              <w:rPr>
                <w:rFonts w:ascii="Arial"/>
                <w:color w:val="000000" w:themeColor="text1"/>
                <w:sz w:val="21"/>
                <w:highlight w:val="none"/>
                <w14:textFill>
                  <w14:solidFill>
                    <w14:schemeClr w14:val="tx1"/>
                  </w14:solidFill>
                </w14:textFill>
              </w:rPr>
            </w:pPr>
          </w:p>
        </w:tc>
        <w:tc>
          <w:tcPr>
            <w:tcW w:w="540" w:type="dxa"/>
            <w:vAlign w:val="top"/>
          </w:tcPr>
          <w:p w14:paraId="63D06F07">
            <w:pPr>
              <w:rPr>
                <w:rFonts w:ascii="Arial"/>
                <w:color w:val="000000" w:themeColor="text1"/>
                <w:sz w:val="21"/>
                <w:highlight w:val="none"/>
                <w14:textFill>
                  <w14:solidFill>
                    <w14:schemeClr w14:val="tx1"/>
                  </w14:solidFill>
                </w14:textFill>
              </w:rPr>
            </w:pPr>
          </w:p>
        </w:tc>
        <w:tc>
          <w:tcPr>
            <w:tcW w:w="1080" w:type="dxa"/>
            <w:vAlign w:val="top"/>
          </w:tcPr>
          <w:p w14:paraId="42EF9D6E">
            <w:pPr>
              <w:rPr>
                <w:rFonts w:ascii="Arial"/>
                <w:color w:val="000000" w:themeColor="text1"/>
                <w:sz w:val="21"/>
                <w:highlight w:val="none"/>
                <w14:textFill>
                  <w14:solidFill>
                    <w14:schemeClr w14:val="tx1"/>
                  </w14:solidFill>
                </w14:textFill>
              </w:rPr>
            </w:pPr>
          </w:p>
        </w:tc>
        <w:tc>
          <w:tcPr>
            <w:tcW w:w="1245" w:type="dxa"/>
            <w:vAlign w:val="top"/>
          </w:tcPr>
          <w:p w14:paraId="068306E7">
            <w:pPr>
              <w:rPr>
                <w:rFonts w:ascii="Arial"/>
                <w:color w:val="000000" w:themeColor="text1"/>
                <w:sz w:val="21"/>
                <w:highlight w:val="none"/>
                <w14:textFill>
                  <w14:solidFill>
                    <w14:schemeClr w14:val="tx1"/>
                  </w14:solidFill>
                </w14:textFill>
              </w:rPr>
            </w:pPr>
          </w:p>
        </w:tc>
        <w:tc>
          <w:tcPr>
            <w:tcW w:w="622" w:type="dxa"/>
            <w:vAlign w:val="top"/>
          </w:tcPr>
          <w:p w14:paraId="03551CA8">
            <w:pPr>
              <w:rPr>
                <w:rFonts w:ascii="Arial"/>
                <w:color w:val="000000" w:themeColor="text1"/>
                <w:sz w:val="21"/>
                <w:highlight w:val="none"/>
                <w14:textFill>
                  <w14:solidFill>
                    <w14:schemeClr w14:val="tx1"/>
                  </w14:solidFill>
                </w14:textFill>
              </w:rPr>
            </w:pPr>
          </w:p>
        </w:tc>
        <w:tc>
          <w:tcPr>
            <w:tcW w:w="1065" w:type="dxa"/>
            <w:vAlign w:val="top"/>
          </w:tcPr>
          <w:p w14:paraId="6D593821">
            <w:pPr>
              <w:rPr>
                <w:rFonts w:ascii="Arial"/>
                <w:color w:val="000000" w:themeColor="text1"/>
                <w:sz w:val="21"/>
                <w:highlight w:val="none"/>
                <w14:textFill>
                  <w14:solidFill>
                    <w14:schemeClr w14:val="tx1"/>
                  </w14:solidFill>
                </w14:textFill>
              </w:rPr>
            </w:pPr>
          </w:p>
        </w:tc>
        <w:tc>
          <w:tcPr>
            <w:tcW w:w="1065" w:type="dxa"/>
            <w:vAlign w:val="top"/>
          </w:tcPr>
          <w:p w14:paraId="2844B3F4">
            <w:pPr>
              <w:rPr>
                <w:rFonts w:ascii="Arial"/>
                <w:color w:val="000000" w:themeColor="text1"/>
                <w:sz w:val="21"/>
                <w:highlight w:val="none"/>
                <w14:textFill>
                  <w14:solidFill>
                    <w14:schemeClr w14:val="tx1"/>
                  </w14:solidFill>
                </w14:textFill>
              </w:rPr>
            </w:pPr>
          </w:p>
        </w:tc>
        <w:tc>
          <w:tcPr>
            <w:tcW w:w="1080" w:type="dxa"/>
            <w:vAlign w:val="top"/>
          </w:tcPr>
          <w:p w14:paraId="1221D04A">
            <w:pPr>
              <w:rPr>
                <w:rFonts w:ascii="Arial"/>
                <w:color w:val="000000" w:themeColor="text1"/>
                <w:sz w:val="21"/>
                <w:highlight w:val="none"/>
                <w14:textFill>
                  <w14:solidFill>
                    <w14:schemeClr w14:val="tx1"/>
                  </w14:solidFill>
                </w14:textFill>
              </w:rPr>
            </w:pPr>
          </w:p>
        </w:tc>
        <w:tc>
          <w:tcPr>
            <w:tcW w:w="904" w:type="dxa"/>
            <w:vAlign w:val="top"/>
          </w:tcPr>
          <w:p w14:paraId="05031765">
            <w:pPr>
              <w:rPr>
                <w:rFonts w:ascii="Arial"/>
                <w:color w:val="000000" w:themeColor="text1"/>
                <w:sz w:val="21"/>
                <w:highlight w:val="none"/>
                <w14:textFill>
                  <w14:solidFill>
                    <w14:schemeClr w14:val="tx1"/>
                  </w14:solidFill>
                </w14:textFill>
              </w:rPr>
            </w:pPr>
          </w:p>
        </w:tc>
      </w:tr>
    </w:tbl>
    <w:p w14:paraId="366D8FC7">
      <w:pPr>
        <w:spacing w:before="156" w:line="220" w:lineRule="auto"/>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注：1.执业、职业单位指拟投入的项目管理机构人员目前</w:t>
      </w:r>
      <w:r>
        <w:rPr>
          <w:rFonts w:ascii="宋体" w:hAnsi="宋体" w:eastAsia="宋体" w:cs="宋体"/>
          <w:color w:val="000000" w:themeColor="text1"/>
          <w:spacing w:val="-1"/>
          <w:sz w:val="21"/>
          <w:szCs w:val="21"/>
          <w:highlight w:val="none"/>
          <w14:textFill>
            <w14:solidFill>
              <w14:schemeClr w14:val="tx1"/>
            </w14:solidFill>
          </w14:textFill>
        </w:rPr>
        <w:t>是否在投标人处注册执业或岗位登记。</w:t>
      </w:r>
    </w:p>
    <w:p w14:paraId="1CE3BD11">
      <w:pPr>
        <w:spacing w:before="145" w:line="217" w:lineRule="auto"/>
        <w:ind w:left="4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2.附项目管理机构主要人员社会保险证明。社会保险证明中缴费单位应与投标单</w:t>
      </w:r>
      <w:r>
        <w:rPr>
          <w:rFonts w:ascii="宋体" w:hAnsi="宋体" w:eastAsia="宋体" w:cs="宋体"/>
          <w:color w:val="000000" w:themeColor="text1"/>
          <w:spacing w:val="-1"/>
          <w:sz w:val="21"/>
          <w:szCs w:val="21"/>
          <w:highlight w:val="none"/>
          <w14:textFill>
            <w14:solidFill>
              <w14:schemeClr w14:val="tx1"/>
            </w14:solidFill>
          </w14:textFill>
        </w:rPr>
        <w:t>位一致。</w:t>
      </w:r>
    </w:p>
    <w:p w14:paraId="774C2945">
      <w:pPr>
        <w:spacing w:line="217" w:lineRule="auto"/>
        <w:rPr>
          <w:rFonts w:ascii="宋体" w:hAnsi="宋体" w:eastAsia="宋体" w:cs="宋体"/>
          <w:color w:val="000000" w:themeColor="text1"/>
          <w:sz w:val="21"/>
          <w:szCs w:val="21"/>
          <w:highlight w:val="none"/>
          <w14:textFill>
            <w14:solidFill>
              <w14:schemeClr w14:val="tx1"/>
            </w14:solidFill>
          </w14:textFill>
        </w:rPr>
        <w:sectPr>
          <w:footerReference r:id="rId115" w:type="default"/>
          <w:pgSz w:w="16839" w:h="11907"/>
          <w:pgMar w:top="400" w:right="1178" w:bottom="860" w:left="1806" w:header="0" w:footer="623" w:gutter="0"/>
          <w:cols w:space="720" w:num="1"/>
        </w:sectPr>
      </w:pPr>
    </w:p>
    <w:p w14:paraId="17B808D9">
      <w:pPr>
        <w:pStyle w:val="5"/>
        <w:spacing w:line="267" w:lineRule="auto"/>
        <w:rPr>
          <w:color w:val="000000" w:themeColor="text1"/>
          <w:highlight w:val="none"/>
          <w14:textFill>
            <w14:solidFill>
              <w14:schemeClr w14:val="tx1"/>
            </w14:solidFill>
          </w14:textFill>
        </w:rPr>
      </w:pPr>
    </w:p>
    <w:p w14:paraId="753BDB10">
      <w:pPr>
        <w:pStyle w:val="5"/>
        <w:spacing w:line="267" w:lineRule="auto"/>
        <w:rPr>
          <w:color w:val="000000" w:themeColor="text1"/>
          <w:highlight w:val="none"/>
          <w14:textFill>
            <w14:solidFill>
              <w14:schemeClr w14:val="tx1"/>
            </w14:solidFill>
          </w14:textFill>
        </w:rPr>
      </w:pPr>
    </w:p>
    <w:p w14:paraId="757F5D6C">
      <w:pPr>
        <w:pStyle w:val="5"/>
        <w:spacing w:line="268" w:lineRule="auto"/>
        <w:rPr>
          <w:color w:val="000000" w:themeColor="text1"/>
          <w:highlight w:val="none"/>
          <w14:textFill>
            <w14:solidFill>
              <w14:schemeClr w14:val="tx1"/>
            </w14:solidFill>
          </w14:textFill>
        </w:rPr>
      </w:pPr>
    </w:p>
    <w:p w14:paraId="7AC6A1D0">
      <w:pPr>
        <w:pStyle w:val="5"/>
        <w:spacing w:line="268" w:lineRule="auto"/>
        <w:rPr>
          <w:color w:val="000000" w:themeColor="text1"/>
          <w:highlight w:val="none"/>
          <w14:textFill>
            <w14:solidFill>
              <w14:schemeClr w14:val="tx1"/>
            </w14:solidFill>
          </w14:textFill>
        </w:rPr>
      </w:pPr>
    </w:p>
    <w:p w14:paraId="2DCE550A">
      <w:pPr>
        <w:spacing w:before="78" w:line="233" w:lineRule="auto"/>
        <w:ind w:left="2812"/>
        <w:rPr>
          <w:rFonts w:ascii="黑体" w:hAnsi="黑体" w:eastAsia="黑体" w:cs="黑体"/>
          <w:color w:val="000000" w:themeColor="text1"/>
          <w:sz w:val="24"/>
          <w:szCs w:val="24"/>
          <w:highlight w:val="none"/>
          <w14:textFill>
            <w14:solidFill>
              <w14:schemeClr w14:val="tx1"/>
            </w14:solidFill>
          </w14:textFill>
        </w:rPr>
      </w:pPr>
      <w:bookmarkStart w:id="384" w:name="bookmark261"/>
      <w:bookmarkEnd w:id="384"/>
      <w:r>
        <w:rPr>
          <w:rFonts w:ascii="黑体" w:hAnsi="黑体" w:eastAsia="黑体" w:cs="黑体"/>
          <w:color w:val="000000" w:themeColor="text1"/>
          <w:spacing w:val="-3"/>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1</w:t>
      </w:r>
      <w:r>
        <w:rPr>
          <w:rFonts w:ascii="黑体" w:hAnsi="黑体" w:eastAsia="黑体" w:cs="黑体"/>
          <w:color w:val="000000" w:themeColor="text1"/>
          <w:spacing w:val="-3"/>
          <w:sz w:val="24"/>
          <w:szCs w:val="24"/>
          <w:highlight w:val="none"/>
          <w14:textFill>
            <w14:solidFill>
              <w14:schemeClr w14:val="tx1"/>
            </w14:solidFill>
          </w14:textFill>
        </w:rPr>
        <w:t>）总监理工程师简历表</w:t>
      </w:r>
    </w:p>
    <w:p w14:paraId="42E238E8">
      <w:pPr>
        <w:spacing w:before="161"/>
        <w:rPr>
          <w:color w:val="000000" w:themeColor="text1"/>
          <w:highlight w:val="none"/>
          <w14:textFill>
            <w14:solidFill>
              <w14:schemeClr w14:val="tx1"/>
            </w14:solidFill>
          </w14:textFill>
        </w:rPr>
      </w:pPr>
    </w:p>
    <w:tbl>
      <w:tblPr>
        <w:tblStyle w:val="14"/>
        <w:tblW w:w="8199" w:type="dxa"/>
        <w:tblInd w:w="1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4"/>
        <w:gridCol w:w="960"/>
        <w:gridCol w:w="1067"/>
        <w:gridCol w:w="1175"/>
        <w:gridCol w:w="1962"/>
        <w:gridCol w:w="2001"/>
      </w:tblGrid>
      <w:tr w14:paraId="582F7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034" w:type="dxa"/>
            <w:vAlign w:val="top"/>
          </w:tcPr>
          <w:p w14:paraId="4515AE05">
            <w:pPr>
              <w:pStyle w:val="15"/>
              <w:spacing w:before="125" w:line="221" w:lineRule="auto"/>
              <w:ind w:left="207"/>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姓</w:t>
            </w:r>
            <w:r>
              <w:rPr>
                <w:color w:val="000000" w:themeColor="text1"/>
                <w:spacing w:val="5"/>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名</w:t>
            </w:r>
          </w:p>
        </w:tc>
        <w:tc>
          <w:tcPr>
            <w:tcW w:w="960" w:type="dxa"/>
            <w:vAlign w:val="top"/>
          </w:tcPr>
          <w:p w14:paraId="3A42CCA7">
            <w:pPr>
              <w:rPr>
                <w:rFonts w:ascii="Arial"/>
                <w:color w:val="000000" w:themeColor="text1"/>
                <w:sz w:val="21"/>
                <w:highlight w:val="none"/>
                <w14:textFill>
                  <w14:solidFill>
                    <w14:schemeClr w14:val="tx1"/>
                  </w14:solidFill>
                </w14:textFill>
              </w:rPr>
            </w:pPr>
          </w:p>
        </w:tc>
        <w:tc>
          <w:tcPr>
            <w:tcW w:w="1067" w:type="dxa"/>
            <w:vAlign w:val="top"/>
          </w:tcPr>
          <w:p w14:paraId="0C8AFCD3">
            <w:pPr>
              <w:pStyle w:val="15"/>
              <w:spacing w:before="125" w:line="221" w:lineRule="auto"/>
              <w:ind w:left="223"/>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年</w:t>
            </w:r>
            <w:r>
              <w:rPr>
                <w:color w:val="000000" w:themeColor="text1"/>
                <w:spacing w:val="4"/>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龄</w:t>
            </w:r>
          </w:p>
        </w:tc>
        <w:tc>
          <w:tcPr>
            <w:tcW w:w="1175" w:type="dxa"/>
            <w:vAlign w:val="top"/>
          </w:tcPr>
          <w:p w14:paraId="0DC189B1">
            <w:pPr>
              <w:rPr>
                <w:rFonts w:ascii="Arial"/>
                <w:color w:val="000000" w:themeColor="text1"/>
                <w:sz w:val="21"/>
                <w:highlight w:val="none"/>
                <w14:textFill>
                  <w14:solidFill>
                    <w14:schemeClr w14:val="tx1"/>
                  </w14:solidFill>
                </w14:textFill>
              </w:rPr>
            </w:pPr>
          </w:p>
        </w:tc>
        <w:tc>
          <w:tcPr>
            <w:tcW w:w="1962" w:type="dxa"/>
            <w:vAlign w:val="top"/>
          </w:tcPr>
          <w:p w14:paraId="54F74420">
            <w:pPr>
              <w:pStyle w:val="15"/>
              <w:spacing w:before="125" w:line="222" w:lineRule="auto"/>
              <w:ind w:left="781"/>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学历</w:t>
            </w:r>
          </w:p>
        </w:tc>
        <w:tc>
          <w:tcPr>
            <w:tcW w:w="2001" w:type="dxa"/>
            <w:vAlign w:val="top"/>
          </w:tcPr>
          <w:p w14:paraId="044CE6A9">
            <w:pPr>
              <w:rPr>
                <w:rFonts w:ascii="Arial"/>
                <w:color w:val="000000" w:themeColor="text1"/>
                <w:sz w:val="21"/>
                <w:highlight w:val="none"/>
                <w14:textFill>
                  <w14:solidFill>
                    <w14:schemeClr w14:val="tx1"/>
                  </w14:solidFill>
                </w14:textFill>
              </w:rPr>
            </w:pPr>
          </w:p>
        </w:tc>
      </w:tr>
      <w:tr w14:paraId="765EE2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34" w:type="dxa"/>
            <w:vAlign w:val="top"/>
          </w:tcPr>
          <w:p w14:paraId="2DBFB844">
            <w:pPr>
              <w:pStyle w:val="15"/>
              <w:spacing w:before="120" w:line="223" w:lineRule="auto"/>
              <w:ind w:left="208"/>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职</w:t>
            </w:r>
            <w:r>
              <w:rPr>
                <w:color w:val="000000" w:themeColor="text1"/>
                <w:spacing w:val="4"/>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称</w:t>
            </w:r>
          </w:p>
        </w:tc>
        <w:tc>
          <w:tcPr>
            <w:tcW w:w="960" w:type="dxa"/>
            <w:vAlign w:val="top"/>
          </w:tcPr>
          <w:p w14:paraId="216CFEA6">
            <w:pPr>
              <w:rPr>
                <w:rFonts w:ascii="Arial"/>
                <w:color w:val="000000" w:themeColor="text1"/>
                <w:sz w:val="21"/>
                <w:highlight w:val="none"/>
                <w14:textFill>
                  <w14:solidFill>
                    <w14:schemeClr w14:val="tx1"/>
                  </w14:solidFill>
                </w14:textFill>
              </w:rPr>
            </w:pPr>
          </w:p>
        </w:tc>
        <w:tc>
          <w:tcPr>
            <w:tcW w:w="1067" w:type="dxa"/>
            <w:vAlign w:val="top"/>
          </w:tcPr>
          <w:p w14:paraId="3F3F5C0A">
            <w:pPr>
              <w:pStyle w:val="15"/>
              <w:spacing w:before="120" w:line="221" w:lineRule="auto"/>
              <w:ind w:left="223"/>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职</w:t>
            </w:r>
            <w:r>
              <w:rPr>
                <w:color w:val="000000" w:themeColor="text1"/>
                <w:spacing w:val="5"/>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务</w:t>
            </w:r>
          </w:p>
        </w:tc>
        <w:tc>
          <w:tcPr>
            <w:tcW w:w="1175" w:type="dxa"/>
            <w:vAlign w:val="top"/>
          </w:tcPr>
          <w:p w14:paraId="5813DCAF">
            <w:pPr>
              <w:rPr>
                <w:rFonts w:ascii="Arial"/>
                <w:color w:val="000000" w:themeColor="text1"/>
                <w:sz w:val="21"/>
                <w:highlight w:val="none"/>
                <w14:textFill>
                  <w14:solidFill>
                    <w14:schemeClr w14:val="tx1"/>
                  </w14:solidFill>
                </w14:textFill>
              </w:rPr>
            </w:pPr>
          </w:p>
        </w:tc>
        <w:tc>
          <w:tcPr>
            <w:tcW w:w="1962" w:type="dxa"/>
            <w:vAlign w:val="top"/>
          </w:tcPr>
          <w:p w14:paraId="416FA83B">
            <w:pPr>
              <w:pStyle w:val="15"/>
              <w:spacing w:before="120" w:line="220" w:lineRule="auto"/>
              <w:ind w:left="251"/>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拟在本工程任职</w:t>
            </w:r>
          </w:p>
        </w:tc>
        <w:tc>
          <w:tcPr>
            <w:tcW w:w="2001" w:type="dxa"/>
            <w:vAlign w:val="top"/>
          </w:tcPr>
          <w:p w14:paraId="2DDF532E">
            <w:pPr>
              <w:pStyle w:val="15"/>
              <w:spacing w:before="120" w:line="221" w:lineRule="auto"/>
              <w:ind w:left="380"/>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总监理工程师</w:t>
            </w:r>
          </w:p>
        </w:tc>
      </w:tr>
      <w:tr w14:paraId="66B09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3061" w:type="dxa"/>
            <w:gridSpan w:val="3"/>
            <w:vAlign w:val="top"/>
          </w:tcPr>
          <w:p w14:paraId="3E617086">
            <w:pPr>
              <w:pStyle w:val="15"/>
              <w:spacing w:before="120" w:line="221" w:lineRule="auto"/>
              <w:ind w:left="591"/>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注册监理工程师专业</w:t>
            </w:r>
          </w:p>
        </w:tc>
        <w:tc>
          <w:tcPr>
            <w:tcW w:w="5138" w:type="dxa"/>
            <w:gridSpan w:val="3"/>
            <w:vAlign w:val="top"/>
          </w:tcPr>
          <w:p w14:paraId="3C57B722">
            <w:pPr>
              <w:rPr>
                <w:rFonts w:ascii="Arial"/>
                <w:color w:val="000000" w:themeColor="text1"/>
                <w:sz w:val="21"/>
                <w:highlight w:val="none"/>
                <w14:textFill>
                  <w14:solidFill>
                    <w14:schemeClr w14:val="tx1"/>
                  </w14:solidFill>
                </w14:textFill>
              </w:rPr>
            </w:pPr>
          </w:p>
        </w:tc>
      </w:tr>
      <w:tr w14:paraId="2FBAAA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034" w:type="dxa"/>
            <w:vAlign w:val="top"/>
          </w:tcPr>
          <w:p w14:paraId="37EF3A6A">
            <w:pPr>
              <w:pStyle w:val="15"/>
              <w:spacing w:before="29" w:line="221" w:lineRule="auto"/>
              <w:ind w:left="316"/>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毕业</w:t>
            </w:r>
          </w:p>
          <w:p w14:paraId="40FBDB1F">
            <w:pPr>
              <w:pStyle w:val="15"/>
              <w:spacing w:before="19" w:line="209" w:lineRule="auto"/>
              <w:ind w:left="316"/>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学校</w:t>
            </w:r>
          </w:p>
        </w:tc>
        <w:tc>
          <w:tcPr>
            <w:tcW w:w="7165" w:type="dxa"/>
            <w:gridSpan w:val="5"/>
            <w:vAlign w:val="top"/>
          </w:tcPr>
          <w:p w14:paraId="706A1A82">
            <w:pPr>
              <w:pStyle w:val="15"/>
              <w:spacing w:before="166" w:line="221" w:lineRule="auto"/>
              <w:ind w:left="953"/>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年毕业于</w:t>
            </w:r>
            <w:r>
              <w:rPr>
                <w:color w:val="000000" w:themeColor="text1"/>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学校</w:t>
            </w:r>
            <w:r>
              <w:rPr>
                <w:color w:val="000000" w:themeColor="text1"/>
                <w:spacing w:val="1"/>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专业</w:t>
            </w:r>
          </w:p>
        </w:tc>
      </w:tr>
      <w:tr w14:paraId="21B10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199" w:type="dxa"/>
            <w:gridSpan w:val="6"/>
            <w:vAlign w:val="top"/>
          </w:tcPr>
          <w:p w14:paraId="6E443C41">
            <w:pPr>
              <w:pStyle w:val="15"/>
              <w:spacing w:before="122" w:line="221" w:lineRule="auto"/>
              <w:ind w:left="3475"/>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主要工作经历</w:t>
            </w:r>
          </w:p>
        </w:tc>
      </w:tr>
      <w:tr w14:paraId="5F010E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34" w:type="dxa"/>
            <w:vAlign w:val="top"/>
          </w:tcPr>
          <w:p w14:paraId="74AF11EE">
            <w:pPr>
              <w:pStyle w:val="15"/>
              <w:spacing w:before="122" w:line="223" w:lineRule="auto"/>
              <w:ind w:left="217"/>
              <w:rPr>
                <w:color w:val="000000" w:themeColor="text1"/>
                <w:highlight w:val="none"/>
                <w14:textFill>
                  <w14:solidFill>
                    <w14:schemeClr w14:val="tx1"/>
                  </w14:solidFill>
                </w14:textFill>
              </w:rPr>
            </w:pPr>
            <w:r>
              <w:rPr>
                <w:color w:val="000000" w:themeColor="text1"/>
                <w:spacing w:val="-9"/>
                <w:highlight w:val="none"/>
                <w14:textFill>
                  <w14:solidFill>
                    <w14:schemeClr w14:val="tx1"/>
                  </w14:solidFill>
                </w14:textFill>
              </w:rPr>
              <w:t>时</w:t>
            </w:r>
            <w:r>
              <w:rPr>
                <w:color w:val="000000" w:themeColor="text1"/>
                <w:spacing w:val="12"/>
                <w:highlight w:val="none"/>
                <w14:textFill>
                  <w14:solidFill>
                    <w14:schemeClr w14:val="tx1"/>
                  </w14:solidFill>
                </w14:textFill>
              </w:rPr>
              <w:t xml:space="preserve">  </w:t>
            </w:r>
            <w:r>
              <w:rPr>
                <w:color w:val="000000" w:themeColor="text1"/>
                <w:spacing w:val="-9"/>
                <w:highlight w:val="none"/>
                <w14:textFill>
                  <w14:solidFill>
                    <w14:schemeClr w14:val="tx1"/>
                  </w14:solidFill>
                </w14:textFill>
              </w:rPr>
              <w:t>间</w:t>
            </w:r>
          </w:p>
        </w:tc>
        <w:tc>
          <w:tcPr>
            <w:tcW w:w="3202" w:type="dxa"/>
            <w:gridSpan w:val="3"/>
            <w:vAlign w:val="top"/>
          </w:tcPr>
          <w:p w14:paraId="25C82DC2">
            <w:pPr>
              <w:pStyle w:val="15"/>
              <w:spacing w:before="122" w:line="221" w:lineRule="auto"/>
              <w:ind w:left="557"/>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参加过的类似项目名称</w:t>
            </w:r>
          </w:p>
        </w:tc>
        <w:tc>
          <w:tcPr>
            <w:tcW w:w="1962" w:type="dxa"/>
            <w:vAlign w:val="top"/>
          </w:tcPr>
          <w:p w14:paraId="2C77EE9B">
            <w:pPr>
              <w:pStyle w:val="15"/>
              <w:spacing w:before="122" w:line="221" w:lineRule="auto"/>
              <w:ind w:left="35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工程概况说明</w:t>
            </w:r>
          </w:p>
        </w:tc>
        <w:tc>
          <w:tcPr>
            <w:tcW w:w="2001" w:type="dxa"/>
            <w:vAlign w:val="top"/>
          </w:tcPr>
          <w:p w14:paraId="3CB4E48D">
            <w:pPr>
              <w:pStyle w:val="15"/>
              <w:spacing w:before="122" w:line="222" w:lineRule="auto"/>
              <w:ind w:left="16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委托人及联系电话</w:t>
            </w:r>
          </w:p>
        </w:tc>
      </w:tr>
      <w:tr w14:paraId="1C1BD9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034" w:type="dxa"/>
            <w:vAlign w:val="top"/>
          </w:tcPr>
          <w:p w14:paraId="7EB0B24E">
            <w:pPr>
              <w:rPr>
                <w:rFonts w:ascii="Arial"/>
                <w:color w:val="000000" w:themeColor="text1"/>
                <w:sz w:val="21"/>
                <w:highlight w:val="none"/>
                <w14:textFill>
                  <w14:solidFill>
                    <w14:schemeClr w14:val="tx1"/>
                  </w14:solidFill>
                </w14:textFill>
              </w:rPr>
            </w:pPr>
          </w:p>
        </w:tc>
        <w:tc>
          <w:tcPr>
            <w:tcW w:w="3202" w:type="dxa"/>
            <w:gridSpan w:val="3"/>
            <w:vAlign w:val="top"/>
          </w:tcPr>
          <w:p w14:paraId="1F3DCE8A">
            <w:pPr>
              <w:rPr>
                <w:rFonts w:ascii="Arial"/>
                <w:color w:val="000000" w:themeColor="text1"/>
                <w:sz w:val="21"/>
                <w:highlight w:val="none"/>
                <w14:textFill>
                  <w14:solidFill>
                    <w14:schemeClr w14:val="tx1"/>
                  </w14:solidFill>
                </w14:textFill>
              </w:rPr>
            </w:pPr>
          </w:p>
        </w:tc>
        <w:tc>
          <w:tcPr>
            <w:tcW w:w="1962" w:type="dxa"/>
            <w:vAlign w:val="top"/>
          </w:tcPr>
          <w:p w14:paraId="0B856F57">
            <w:pPr>
              <w:rPr>
                <w:rFonts w:ascii="Arial"/>
                <w:color w:val="000000" w:themeColor="text1"/>
                <w:sz w:val="21"/>
                <w:highlight w:val="none"/>
                <w14:textFill>
                  <w14:solidFill>
                    <w14:schemeClr w14:val="tx1"/>
                  </w14:solidFill>
                </w14:textFill>
              </w:rPr>
            </w:pPr>
          </w:p>
        </w:tc>
        <w:tc>
          <w:tcPr>
            <w:tcW w:w="2001" w:type="dxa"/>
            <w:vAlign w:val="top"/>
          </w:tcPr>
          <w:p w14:paraId="777F4A2B">
            <w:pPr>
              <w:rPr>
                <w:rFonts w:ascii="Arial"/>
                <w:color w:val="000000" w:themeColor="text1"/>
                <w:sz w:val="21"/>
                <w:highlight w:val="none"/>
                <w14:textFill>
                  <w14:solidFill>
                    <w14:schemeClr w14:val="tx1"/>
                  </w14:solidFill>
                </w14:textFill>
              </w:rPr>
            </w:pPr>
          </w:p>
        </w:tc>
      </w:tr>
      <w:tr w14:paraId="5010E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034" w:type="dxa"/>
            <w:vAlign w:val="top"/>
          </w:tcPr>
          <w:p w14:paraId="006DE859">
            <w:pPr>
              <w:rPr>
                <w:rFonts w:ascii="Arial"/>
                <w:color w:val="000000" w:themeColor="text1"/>
                <w:sz w:val="21"/>
                <w:highlight w:val="none"/>
                <w14:textFill>
                  <w14:solidFill>
                    <w14:schemeClr w14:val="tx1"/>
                  </w14:solidFill>
                </w14:textFill>
              </w:rPr>
            </w:pPr>
          </w:p>
        </w:tc>
        <w:tc>
          <w:tcPr>
            <w:tcW w:w="3202" w:type="dxa"/>
            <w:gridSpan w:val="3"/>
            <w:vAlign w:val="top"/>
          </w:tcPr>
          <w:p w14:paraId="363F0D61">
            <w:pPr>
              <w:rPr>
                <w:rFonts w:ascii="Arial"/>
                <w:color w:val="000000" w:themeColor="text1"/>
                <w:sz w:val="21"/>
                <w:highlight w:val="none"/>
                <w14:textFill>
                  <w14:solidFill>
                    <w14:schemeClr w14:val="tx1"/>
                  </w14:solidFill>
                </w14:textFill>
              </w:rPr>
            </w:pPr>
          </w:p>
        </w:tc>
        <w:tc>
          <w:tcPr>
            <w:tcW w:w="1962" w:type="dxa"/>
            <w:vAlign w:val="top"/>
          </w:tcPr>
          <w:p w14:paraId="7C368F3B">
            <w:pPr>
              <w:rPr>
                <w:rFonts w:ascii="Arial"/>
                <w:color w:val="000000" w:themeColor="text1"/>
                <w:sz w:val="21"/>
                <w:highlight w:val="none"/>
                <w14:textFill>
                  <w14:solidFill>
                    <w14:schemeClr w14:val="tx1"/>
                  </w14:solidFill>
                </w14:textFill>
              </w:rPr>
            </w:pPr>
          </w:p>
        </w:tc>
        <w:tc>
          <w:tcPr>
            <w:tcW w:w="2001" w:type="dxa"/>
            <w:vAlign w:val="top"/>
          </w:tcPr>
          <w:p w14:paraId="11F24AE8">
            <w:pPr>
              <w:rPr>
                <w:rFonts w:ascii="Arial"/>
                <w:color w:val="000000" w:themeColor="text1"/>
                <w:sz w:val="21"/>
                <w:highlight w:val="none"/>
                <w14:textFill>
                  <w14:solidFill>
                    <w14:schemeClr w14:val="tx1"/>
                  </w14:solidFill>
                </w14:textFill>
              </w:rPr>
            </w:pPr>
          </w:p>
        </w:tc>
      </w:tr>
      <w:tr w14:paraId="4C247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034" w:type="dxa"/>
            <w:vAlign w:val="top"/>
          </w:tcPr>
          <w:p w14:paraId="5506AF8F">
            <w:pPr>
              <w:rPr>
                <w:rFonts w:ascii="Arial"/>
                <w:color w:val="000000" w:themeColor="text1"/>
                <w:sz w:val="21"/>
                <w:highlight w:val="none"/>
                <w14:textFill>
                  <w14:solidFill>
                    <w14:schemeClr w14:val="tx1"/>
                  </w14:solidFill>
                </w14:textFill>
              </w:rPr>
            </w:pPr>
          </w:p>
        </w:tc>
        <w:tc>
          <w:tcPr>
            <w:tcW w:w="3202" w:type="dxa"/>
            <w:gridSpan w:val="3"/>
            <w:vAlign w:val="top"/>
          </w:tcPr>
          <w:p w14:paraId="1DBD083C">
            <w:pPr>
              <w:rPr>
                <w:rFonts w:ascii="Arial"/>
                <w:color w:val="000000" w:themeColor="text1"/>
                <w:sz w:val="21"/>
                <w:highlight w:val="none"/>
                <w14:textFill>
                  <w14:solidFill>
                    <w14:schemeClr w14:val="tx1"/>
                  </w14:solidFill>
                </w14:textFill>
              </w:rPr>
            </w:pPr>
          </w:p>
        </w:tc>
        <w:tc>
          <w:tcPr>
            <w:tcW w:w="1962" w:type="dxa"/>
            <w:vAlign w:val="top"/>
          </w:tcPr>
          <w:p w14:paraId="43894ED2">
            <w:pPr>
              <w:rPr>
                <w:rFonts w:ascii="Arial"/>
                <w:color w:val="000000" w:themeColor="text1"/>
                <w:sz w:val="21"/>
                <w:highlight w:val="none"/>
                <w14:textFill>
                  <w14:solidFill>
                    <w14:schemeClr w14:val="tx1"/>
                  </w14:solidFill>
                </w14:textFill>
              </w:rPr>
            </w:pPr>
          </w:p>
        </w:tc>
        <w:tc>
          <w:tcPr>
            <w:tcW w:w="2001" w:type="dxa"/>
            <w:vAlign w:val="top"/>
          </w:tcPr>
          <w:p w14:paraId="1821B50F">
            <w:pPr>
              <w:rPr>
                <w:rFonts w:ascii="Arial"/>
                <w:color w:val="000000" w:themeColor="text1"/>
                <w:sz w:val="21"/>
                <w:highlight w:val="none"/>
                <w14:textFill>
                  <w14:solidFill>
                    <w14:schemeClr w14:val="tx1"/>
                  </w14:solidFill>
                </w14:textFill>
              </w:rPr>
            </w:pPr>
          </w:p>
        </w:tc>
      </w:tr>
      <w:tr w14:paraId="4C6BEB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034" w:type="dxa"/>
            <w:vAlign w:val="top"/>
          </w:tcPr>
          <w:p w14:paraId="6A42ABD5">
            <w:pPr>
              <w:rPr>
                <w:rFonts w:ascii="Arial"/>
                <w:color w:val="000000" w:themeColor="text1"/>
                <w:sz w:val="21"/>
                <w:highlight w:val="none"/>
                <w14:textFill>
                  <w14:solidFill>
                    <w14:schemeClr w14:val="tx1"/>
                  </w14:solidFill>
                </w14:textFill>
              </w:rPr>
            </w:pPr>
          </w:p>
        </w:tc>
        <w:tc>
          <w:tcPr>
            <w:tcW w:w="3202" w:type="dxa"/>
            <w:gridSpan w:val="3"/>
            <w:vAlign w:val="top"/>
          </w:tcPr>
          <w:p w14:paraId="14AB1A1C">
            <w:pPr>
              <w:rPr>
                <w:rFonts w:ascii="Arial"/>
                <w:color w:val="000000" w:themeColor="text1"/>
                <w:sz w:val="21"/>
                <w:highlight w:val="none"/>
                <w14:textFill>
                  <w14:solidFill>
                    <w14:schemeClr w14:val="tx1"/>
                  </w14:solidFill>
                </w14:textFill>
              </w:rPr>
            </w:pPr>
          </w:p>
        </w:tc>
        <w:tc>
          <w:tcPr>
            <w:tcW w:w="1962" w:type="dxa"/>
            <w:vAlign w:val="top"/>
          </w:tcPr>
          <w:p w14:paraId="48BC36DC">
            <w:pPr>
              <w:rPr>
                <w:rFonts w:ascii="Arial"/>
                <w:color w:val="000000" w:themeColor="text1"/>
                <w:sz w:val="21"/>
                <w:highlight w:val="none"/>
                <w14:textFill>
                  <w14:solidFill>
                    <w14:schemeClr w14:val="tx1"/>
                  </w14:solidFill>
                </w14:textFill>
              </w:rPr>
            </w:pPr>
          </w:p>
        </w:tc>
        <w:tc>
          <w:tcPr>
            <w:tcW w:w="2001" w:type="dxa"/>
            <w:vAlign w:val="top"/>
          </w:tcPr>
          <w:p w14:paraId="0900CC43">
            <w:pPr>
              <w:rPr>
                <w:rFonts w:ascii="Arial"/>
                <w:color w:val="000000" w:themeColor="text1"/>
                <w:sz w:val="21"/>
                <w:highlight w:val="none"/>
                <w14:textFill>
                  <w14:solidFill>
                    <w14:schemeClr w14:val="tx1"/>
                  </w14:solidFill>
                </w14:textFill>
              </w:rPr>
            </w:pPr>
          </w:p>
        </w:tc>
      </w:tr>
      <w:tr w14:paraId="696CF8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034" w:type="dxa"/>
            <w:vAlign w:val="top"/>
          </w:tcPr>
          <w:p w14:paraId="413C77E0">
            <w:pPr>
              <w:rPr>
                <w:rFonts w:ascii="Arial"/>
                <w:color w:val="000000" w:themeColor="text1"/>
                <w:sz w:val="21"/>
                <w:highlight w:val="none"/>
                <w14:textFill>
                  <w14:solidFill>
                    <w14:schemeClr w14:val="tx1"/>
                  </w14:solidFill>
                </w14:textFill>
              </w:rPr>
            </w:pPr>
          </w:p>
        </w:tc>
        <w:tc>
          <w:tcPr>
            <w:tcW w:w="3202" w:type="dxa"/>
            <w:gridSpan w:val="3"/>
            <w:vAlign w:val="top"/>
          </w:tcPr>
          <w:p w14:paraId="01004B83">
            <w:pPr>
              <w:rPr>
                <w:rFonts w:ascii="Arial"/>
                <w:color w:val="000000" w:themeColor="text1"/>
                <w:sz w:val="21"/>
                <w:highlight w:val="none"/>
                <w14:textFill>
                  <w14:solidFill>
                    <w14:schemeClr w14:val="tx1"/>
                  </w14:solidFill>
                </w14:textFill>
              </w:rPr>
            </w:pPr>
          </w:p>
        </w:tc>
        <w:tc>
          <w:tcPr>
            <w:tcW w:w="1962" w:type="dxa"/>
            <w:vAlign w:val="top"/>
          </w:tcPr>
          <w:p w14:paraId="19AC2220">
            <w:pPr>
              <w:rPr>
                <w:rFonts w:ascii="Arial"/>
                <w:color w:val="000000" w:themeColor="text1"/>
                <w:sz w:val="21"/>
                <w:highlight w:val="none"/>
                <w14:textFill>
                  <w14:solidFill>
                    <w14:schemeClr w14:val="tx1"/>
                  </w14:solidFill>
                </w14:textFill>
              </w:rPr>
            </w:pPr>
          </w:p>
        </w:tc>
        <w:tc>
          <w:tcPr>
            <w:tcW w:w="2001" w:type="dxa"/>
            <w:vAlign w:val="top"/>
          </w:tcPr>
          <w:p w14:paraId="0EBA8981">
            <w:pPr>
              <w:rPr>
                <w:rFonts w:ascii="Arial"/>
                <w:color w:val="000000" w:themeColor="text1"/>
                <w:sz w:val="21"/>
                <w:highlight w:val="none"/>
                <w14:textFill>
                  <w14:solidFill>
                    <w14:schemeClr w14:val="tx1"/>
                  </w14:solidFill>
                </w14:textFill>
              </w:rPr>
            </w:pPr>
          </w:p>
        </w:tc>
      </w:tr>
      <w:tr w14:paraId="1BE4B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034" w:type="dxa"/>
            <w:vAlign w:val="top"/>
          </w:tcPr>
          <w:p w14:paraId="4CA43E4C">
            <w:pPr>
              <w:rPr>
                <w:rFonts w:ascii="Arial"/>
                <w:color w:val="000000" w:themeColor="text1"/>
                <w:sz w:val="21"/>
                <w:highlight w:val="none"/>
                <w14:textFill>
                  <w14:solidFill>
                    <w14:schemeClr w14:val="tx1"/>
                  </w14:solidFill>
                </w14:textFill>
              </w:rPr>
            </w:pPr>
          </w:p>
        </w:tc>
        <w:tc>
          <w:tcPr>
            <w:tcW w:w="3202" w:type="dxa"/>
            <w:gridSpan w:val="3"/>
            <w:vAlign w:val="top"/>
          </w:tcPr>
          <w:p w14:paraId="4C843F2E">
            <w:pPr>
              <w:rPr>
                <w:rFonts w:ascii="Arial"/>
                <w:color w:val="000000" w:themeColor="text1"/>
                <w:sz w:val="21"/>
                <w:highlight w:val="none"/>
                <w14:textFill>
                  <w14:solidFill>
                    <w14:schemeClr w14:val="tx1"/>
                  </w14:solidFill>
                </w14:textFill>
              </w:rPr>
            </w:pPr>
          </w:p>
        </w:tc>
        <w:tc>
          <w:tcPr>
            <w:tcW w:w="1962" w:type="dxa"/>
            <w:vAlign w:val="top"/>
          </w:tcPr>
          <w:p w14:paraId="0FF79BF5">
            <w:pPr>
              <w:rPr>
                <w:rFonts w:ascii="Arial"/>
                <w:color w:val="000000" w:themeColor="text1"/>
                <w:sz w:val="21"/>
                <w:highlight w:val="none"/>
                <w14:textFill>
                  <w14:solidFill>
                    <w14:schemeClr w14:val="tx1"/>
                  </w14:solidFill>
                </w14:textFill>
              </w:rPr>
            </w:pPr>
          </w:p>
        </w:tc>
        <w:tc>
          <w:tcPr>
            <w:tcW w:w="2001" w:type="dxa"/>
            <w:vAlign w:val="top"/>
          </w:tcPr>
          <w:p w14:paraId="3FD35F9E">
            <w:pPr>
              <w:rPr>
                <w:rFonts w:ascii="Arial"/>
                <w:color w:val="000000" w:themeColor="text1"/>
                <w:sz w:val="21"/>
                <w:highlight w:val="none"/>
                <w14:textFill>
                  <w14:solidFill>
                    <w14:schemeClr w14:val="tx1"/>
                  </w14:solidFill>
                </w14:textFill>
              </w:rPr>
            </w:pPr>
          </w:p>
        </w:tc>
      </w:tr>
      <w:tr w14:paraId="1A74B4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034" w:type="dxa"/>
            <w:vAlign w:val="top"/>
          </w:tcPr>
          <w:p w14:paraId="626B7060">
            <w:pPr>
              <w:rPr>
                <w:rFonts w:ascii="Arial"/>
                <w:color w:val="000000" w:themeColor="text1"/>
                <w:sz w:val="21"/>
                <w:highlight w:val="none"/>
                <w14:textFill>
                  <w14:solidFill>
                    <w14:schemeClr w14:val="tx1"/>
                  </w14:solidFill>
                </w14:textFill>
              </w:rPr>
            </w:pPr>
          </w:p>
        </w:tc>
        <w:tc>
          <w:tcPr>
            <w:tcW w:w="3202" w:type="dxa"/>
            <w:gridSpan w:val="3"/>
            <w:vAlign w:val="top"/>
          </w:tcPr>
          <w:p w14:paraId="698BE9C3">
            <w:pPr>
              <w:rPr>
                <w:rFonts w:ascii="Arial"/>
                <w:color w:val="000000" w:themeColor="text1"/>
                <w:sz w:val="21"/>
                <w:highlight w:val="none"/>
                <w14:textFill>
                  <w14:solidFill>
                    <w14:schemeClr w14:val="tx1"/>
                  </w14:solidFill>
                </w14:textFill>
              </w:rPr>
            </w:pPr>
          </w:p>
        </w:tc>
        <w:tc>
          <w:tcPr>
            <w:tcW w:w="1962" w:type="dxa"/>
            <w:vAlign w:val="top"/>
          </w:tcPr>
          <w:p w14:paraId="60F55333">
            <w:pPr>
              <w:rPr>
                <w:rFonts w:ascii="Arial"/>
                <w:color w:val="000000" w:themeColor="text1"/>
                <w:sz w:val="21"/>
                <w:highlight w:val="none"/>
                <w14:textFill>
                  <w14:solidFill>
                    <w14:schemeClr w14:val="tx1"/>
                  </w14:solidFill>
                </w14:textFill>
              </w:rPr>
            </w:pPr>
          </w:p>
        </w:tc>
        <w:tc>
          <w:tcPr>
            <w:tcW w:w="2001" w:type="dxa"/>
            <w:vAlign w:val="top"/>
          </w:tcPr>
          <w:p w14:paraId="4B5A8920">
            <w:pPr>
              <w:rPr>
                <w:rFonts w:ascii="Arial"/>
                <w:color w:val="000000" w:themeColor="text1"/>
                <w:sz w:val="21"/>
                <w:highlight w:val="none"/>
                <w14:textFill>
                  <w14:solidFill>
                    <w14:schemeClr w14:val="tx1"/>
                  </w14:solidFill>
                </w14:textFill>
              </w:rPr>
            </w:pPr>
          </w:p>
        </w:tc>
      </w:tr>
      <w:tr w14:paraId="7C4E9C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34" w:type="dxa"/>
            <w:vAlign w:val="top"/>
          </w:tcPr>
          <w:p w14:paraId="5CDF5D2C">
            <w:pPr>
              <w:rPr>
                <w:rFonts w:ascii="Arial"/>
                <w:color w:val="000000" w:themeColor="text1"/>
                <w:sz w:val="21"/>
                <w:highlight w:val="none"/>
                <w14:textFill>
                  <w14:solidFill>
                    <w14:schemeClr w14:val="tx1"/>
                  </w14:solidFill>
                </w14:textFill>
              </w:rPr>
            </w:pPr>
          </w:p>
        </w:tc>
        <w:tc>
          <w:tcPr>
            <w:tcW w:w="3202" w:type="dxa"/>
            <w:gridSpan w:val="3"/>
            <w:vAlign w:val="top"/>
          </w:tcPr>
          <w:p w14:paraId="68D7D9B9">
            <w:pPr>
              <w:rPr>
                <w:rFonts w:ascii="Arial"/>
                <w:color w:val="000000" w:themeColor="text1"/>
                <w:sz w:val="21"/>
                <w:highlight w:val="none"/>
                <w14:textFill>
                  <w14:solidFill>
                    <w14:schemeClr w14:val="tx1"/>
                  </w14:solidFill>
                </w14:textFill>
              </w:rPr>
            </w:pPr>
          </w:p>
        </w:tc>
        <w:tc>
          <w:tcPr>
            <w:tcW w:w="1962" w:type="dxa"/>
            <w:vAlign w:val="top"/>
          </w:tcPr>
          <w:p w14:paraId="29C67F7D">
            <w:pPr>
              <w:rPr>
                <w:rFonts w:ascii="Arial"/>
                <w:color w:val="000000" w:themeColor="text1"/>
                <w:sz w:val="21"/>
                <w:highlight w:val="none"/>
                <w14:textFill>
                  <w14:solidFill>
                    <w14:schemeClr w14:val="tx1"/>
                  </w14:solidFill>
                </w14:textFill>
              </w:rPr>
            </w:pPr>
          </w:p>
        </w:tc>
        <w:tc>
          <w:tcPr>
            <w:tcW w:w="2001" w:type="dxa"/>
            <w:vAlign w:val="top"/>
          </w:tcPr>
          <w:p w14:paraId="08C60A7B">
            <w:pPr>
              <w:rPr>
                <w:rFonts w:ascii="Arial"/>
                <w:color w:val="000000" w:themeColor="text1"/>
                <w:sz w:val="21"/>
                <w:highlight w:val="none"/>
                <w14:textFill>
                  <w14:solidFill>
                    <w14:schemeClr w14:val="tx1"/>
                  </w14:solidFill>
                </w14:textFill>
              </w:rPr>
            </w:pPr>
          </w:p>
        </w:tc>
      </w:tr>
      <w:tr w14:paraId="39F1D6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1034" w:type="dxa"/>
            <w:vAlign w:val="top"/>
          </w:tcPr>
          <w:p w14:paraId="07416FD6">
            <w:pPr>
              <w:rPr>
                <w:rFonts w:ascii="Arial"/>
                <w:color w:val="000000" w:themeColor="text1"/>
                <w:sz w:val="21"/>
                <w:highlight w:val="none"/>
                <w14:textFill>
                  <w14:solidFill>
                    <w14:schemeClr w14:val="tx1"/>
                  </w14:solidFill>
                </w14:textFill>
              </w:rPr>
            </w:pPr>
          </w:p>
        </w:tc>
        <w:tc>
          <w:tcPr>
            <w:tcW w:w="3202" w:type="dxa"/>
            <w:gridSpan w:val="3"/>
            <w:vAlign w:val="top"/>
          </w:tcPr>
          <w:p w14:paraId="4C8E6E14">
            <w:pPr>
              <w:rPr>
                <w:rFonts w:ascii="Arial"/>
                <w:color w:val="000000" w:themeColor="text1"/>
                <w:sz w:val="21"/>
                <w:highlight w:val="none"/>
                <w14:textFill>
                  <w14:solidFill>
                    <w14:schemeClr w14:val="tx1"/>
                  </w14:solidFill>
                </w14:textFill>
              </w:rPr>
            </w:pPr>
          </w:p>
        </w:tc>
        <w:tc>
          <w:tcPr>
            <w:tcW w:w="1962" w:type="dxa"/>
            <w:vAlign w:val="top"/>
          </w:tcPr>
          <w:p w14:paraId="0FC350CA">
            <w:pPr>
              <w:rPr>
                <w:rFonts w:ascii="Arial"/>
                <w:color w:val="000000" w:themeColor="text1"/>
                <w:sz w:val="21"/>
                <w:highlight w:val="none"/>
                <w14:textFill>
                  <w14:solidFill>
                    <w14:schemeClr w14:val="tx1"/>
                  </w14:solidFill>
                </w14:textFill>
              </w:rPr>
            </w:pPr>
          </w:p>
        </w:tc>
        <w:tc>
          <w:tcPr>
            <w:tcW w:w="2001" w:type="dxa"/>
            <w:vAlign w:val="top"/>
          </w:tcPr>
          <w:p w14:paraId="1A3C4B73">
            <w:pPr>
              <w:rPr>
                <w:rFonts w:ascii="Arial"/>
                <w:color w:val="000000" w:themeColor="text1"/>
                <w:sz w:val="21"/>
                <w:highlight w:val="none"/>
                <w14:textFill>
                  <w14:solidFill>
                    <w14:schemeClr w14:val="tx1"/>
                  </w14:solidFill>
                </w14:textFill>
              </w:rPr>
            </w:pPr>
          </w:p>
        </w:tc>
      </w:tr>
    </w:tbl>
    <w:p w14:paraId="4940EE6D">
      <w:pPr>
        <w:spacing w:before="77" w:line="220" w:lineRule="auto"/>
        <w:ind w:left="2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注：1.总监理工程师应附注册监理工程师证书、职称证书、学历证书。</w:t>
      </w:r>
    </w:p>
    <w:p w14:paraId="12111183">
      <w:pPr>
        <w:spacing w:before="76" w:line="220" w:lineRule="auto"/>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2.类似项目限于以总监理工程师身份参与的项目。须附业</w:t>
      </w:r>
      <w:r>
        <w:rPr>
          <w:rFonts w:ascii="宋体" w:hAnsi="宋体" w:eastAsia="宋体" w:cs="宋体"/>
          <w:color w:val="000000" w:themeColor="text1"/>
          <w:spacing w:val="-1"/>
          <w:sz w:val="21"/>
          <w:szCs w:val="21"/>
          <w:highlight w:val="none"/>
          <w14:textFill>
            <w14:solidFill>
              <w14:schemeClr w14:val="tx1"/>
            </w14:solidFill>
          </w14:textFill>
        </w:rPr>
        <w:t>绩证明材料。</w:t>
      </w:r>
    </w:p>
    <w:p w14:paraId="5821E9E0">
      <w:pPr>
        <w:spacing w:line="220" w:lineRule="auto"/>
        <w:rPr>
          <w:rFonts w:ascii="宋体" w:hAnsi="宋体" w:eastAsia="宋体" w:cs="宋体"/>
          <w:color w:val="000000" w:themeColor="text1"/>
          <w:sz w:val="21"/>
          <w:szCs w:val="21"/>
          <w:highlight w:val="none"/>
          <w14:textFill>
            <w14:solidFill>
              <w14:schemeClr w14:val="tx1"/>
            </w14:solidFill>
          </w14:textFill>
        </w:rPr>
        <w:sectPr>
          <w:footerReference r:id="rId116" w:type="default"/>
          <w:pgSz w:w="11907" w:h="16839"/>
          <w:pgMar w:top="400" w:right="1785" w:bottom="860" w:left="1785" w:header="0" w:footer="620" w:gutter="0"/>
          <w:cols w:space="720" w:num="1"/>
        </w:sectPr>
      </w:pPr>
    </w:p>
    <w:p w14:paraId="2760FB91">
      <w:pPr>
        <w:pStyle w:val="5"/>
        <w:spacing w:line="278" w:lineRule="auto"/>
        <w:rPr>
          <w:color w:val="000000" w:themeColor="text1"/>
          <w:highlight w:val="none"/>
          <w14:textFill>
            <w14:solidFill>
              <w14:schemeClr w14:val="tx1"/>
            </w14:solidFill>
          </w14:textFill>
        </w:rPr>
      </w:pPr>
    </w:p>
    <w:p w14:paraId="025DAEED">
      <w:pPr>
        <w:pStyle w:val="5"/>
        <w:spacing w:line="278" w:lineRule="auto"/>
        <w:rPr>
          <w:color w:val="000000" w:themeColor="text1"/>
          <w:highlight w:val="none"/>
          <w14:textFill>
            <w14:solidFill>
              <w14:schemeClr w14:val="tx1"/>
            </w14:solidFill>
          </w14:textFill>
        </w:rPr>
      </w:pPr>
    </w:p>
    <w:p w14:paraId="2FDD7BBC">
      <w:pPr>
        <w:pStyle w:val="5"/>
        <w:spacing w:line="279" w:lineRule="auto"/>
        <w:rPr>
          <w:color w:val="000000" w:themeColor="text1"/>
          <w:highlight w:val="none"/>
          <w14:textFill>
            <w14:solidFill>
              <w14:schemeClr w14:val="tx1"/>
            </w14:solidFill>
          </w14:textFill>
        </w:rPr>
      </w:pPr>
    </w:p>
    <w:p w14:paraId="32552461">
      <w:pPr>
        <w:pStyle w:val="5"/>
        <w:spacing w:line="279" w:lineRule="auto"/>
        <w:rPr>
          <w:color w:val="000000" w:themeColor="text1"/>
          <w:highlight w:val="none"/>
          <w14:textFill>
            <w14:solidFill>
              <w14:schemeClr w14:val="tx1"/>
            </w14:solidFill>
          </w14:textFill>
        </w:rPr>
      </w:pPr>
    </w:p>
    <w:p w14:paraId="64F43337">
      <w:pPr>
        <w:pStyle w:val="5"/>
        <w:spacing w:line="279" w:lineRule="auto"/>
        <w:rPr>
          <w:color w:val="000000" w:themeColor="text1"/>
          <w:highlight w:val="none"/>
          <w14:textFill>
            <w14:solidFill>
              <w14:schemeClr w14:val="tx1"/>
            </w14:solidFill>
          </w14:textFill>
        </w:rPr>
      </w:pPr>
    </w:p>
    <w:p w14:paraId="2927173C">
      <w:pPr>
        <w:spacing w:before="78" w:line="232" w:lineRule="auto"/>
        <w:ind w:left="2332"/>
        <w:rPr>
          <w:rFonts w:ascii="黑体" w:hAnsi="黑体" w:eastAsia="黑体" w:cs="黑体"/>
          <w:color w:val="000000" w:themeColor="text1"/>
          <w:sz w:val="24"/>
          <w:szCs w:val="24"/>
          <w:highlight w:val="none"/>
          <w14:textFill>
            <w14:solidFill>
              <w14:schemeClr w14:val="tx1"/>
            </w14:solidFill>
          </w14:textFill>
        </w:rPr>
      </w:pPr>
      <w:bookmarkStart w:id="385" w:name="bookmark262"/>
      <w:bookmarkEnd w:id="385"/>
      <w:r>
        <w:rPr>
          <w:rFonts w:ascii="黑体" w:hAnsi="黑体" w:eastAsia="黑体" w:cs="黑体"/>
          <w:color w:val="000000" w:themeColor="text1"/>
          <w:spacing w:val="-3"/>
          <w:sz w:val="24"/>
          <w:szCs w:val="24"/>
          <w:highlight w:val="none"/>
          <w14:textFill>
            <w14:solidFill>
              <w14:schemeClr w14:val="tx1"/>
            </w14:solidFill>
          </w14:textFill>
        </w:rPr>
        <w:t>（</w:t>
      </w:r>
      <w:r>
        <w:rPr>
          <w:rFonts w:ascii="Times New Roman" w:hAnsi="Times New Roman" w:eastAsia="Times New Roman" w:cs="Times New Roman"/>
          <w:color w:val="000000" w:themeColor="text1"/>
          <w:spacing w:val="-3"/>
          <w:sz w:val="24"/>
          <w:szCs w:val="24"/>
          <w:highlight w:val="none"/>
          <w14:textFill>
            <w14:solidFill>
              <w14:schemeClr w14:val="tx1"/>
            </w14:solidFill>
          </w14:textFill>
        </w:rPr>
        <w:t>2</w:t>
      </w:r>
      <w:r>
        <w:rPr>
          <w:rFonts w:ascii="黑体" w:hAnsi="黑体" w:eastAsia="黑体" w:cs="黑体"/>
          <w:color w:val="000000" w:themeColor="text1"/>
          <w:spacing w:val="-3"/>
          <w:sz w:val="24"/>
          <w:szCs w:val="24"/>
          <w:highlight w:val="none"/>
          <w14:textFill>
            <w14:solidFill>
              <w14:schemeClr w14:val="tx1"/>
            </w14:solidFill>
          </w14:textFill>
        </w:rPr>
        <w:t>）其他主要项目管理人员简历表</w:t>
      </w:r>
    </w:p>
    <w:p w14:paraId="385E88D5">
      <w:pPr>
        <w:spacing w:before="15"/>
        <w:rPr>
          <w:color w:val="000000" w:themeColor="text1"/>
          <w:highlight w:val="none"/>
          <w14:textFill>
            <w14:solidFill>
              <w14:schemeClr w14:val="tx1"/>
            </w14:solidFill>
          </w14:textFill>
        </w:rPr>
      </w:pP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2656"/>
        <w:gridCol w:w="1684"/>
        <w:gridCol w:w="2658"/>
      </w:tblGrid>
      <w:tr w14:paraId="3DF7B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1309" w:type="dxa"/>
            <w:vAlign w:val="top"/>
          </w:tcPr>
          <w:p w14:paraId="4822B36F">
            <w:pPr>
              <w:spacing w:line="276" w:lineRule="auto"/>
              <w:rPr>
                <w:rFonts w:ascii="Arial"/>
                <w:color w:val="000000" w:themeColor="text1"/>
                <w:sz w:val="21"/>
                <w:highlight w:val="none"/>
                <w14:textFill>
                  <w14:solidFill>
                    <w14:schemeClr w14:val="tx1"/>
                  </w14:solidFill>
                </w14:textFill>
              </w:rPr>
            </w:pPr>
          </w:p>
          <w:p w14:paraId="079B6B7E">
            <w:pPr>
              <w:pStyle w:val="15"/>
              <w:spacing w:before="69" w:line="221" w:lineRule="auto"/>
              <w:ind w:left="263"/>
              <w:rPr>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岗位名称</w:t>
            </w:r>
          </w:p>
        </w:tc>
        <w:tc>
          <w:tcPr>
            <w:tcW w:w="6998" w:type="dxa"/>
            <w:gridSpan w:val="3"/>
            <w:vAlign w:val="top"/>
          </w:tcPr>
          <w:p w14:paraId="57430354">
            <w:pPr>
              <w:rPr>
                <w:rFonts w:ascii="Arial"/>
                <w:color w:val="000000" w:themeColor="text1"/>
                <w:sz w:val="21"/>
                <w:highlight w:val="none"/>
                <w14:textFill>
                  <w14:solidFill>
                    <w14:schemeClr w14:val="tx1"/>
                  </w14:solidFill>
                </w14:textFill>
              </w:rPr>
            </w:pPr>
          </w:p>
        </w:tc>
      </w:tr>
      <w:tr w14:paraId="5B14D9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309" w:type="dxa"/>
            <w:vAlign w:val="top"/>
          </w:tcPr>
          <w:p w14:paraId="5EF06892">
            <w:pPr>
              <w:pStyle w:val="15"/>
              <w:spacing w:before="223" w:line="221" w:lineRule="auto"/>
              <w:ind w:left="240"/>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姓</w:t>
            </w:r>
            <w:r>
              <w:rPr>
                <w:color w:val="000000" w:themeColor="text1"/>
                <w:spacing w:val="2"/>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名</w:t>
            </w:r>
          </w:p>
        </w:tc>
        <w:tc>
          <w:tcPr>
            <w:tcW w:w="2656" w:type="dxa"/>
            <w:vAlign w:val="top"/>
          </w:tcPr>
          <w:p w14:paraId="6D6DFBD4">
            <w:pPr>
              <w:rPr>
                <w:rFonts w:ascii="Arial"/>
                <w:color w:val="000000" w:themeColor="text1"/>
                <w:sz w:val="21"/>
                <w:highlight w:val="none"/>
                <w14:textFill>
                  <w14:solidFill>
                    <w14:schemeClr w14:val="tx1"/>
                  </w14:solidFill>
                </w14:textFill>
              </w:rPr>
            </w:pPr>
          </w:p>
        </w:tc>
        <w:tc>
          <w:tcPr>
            <w:tcW w:w="1684" w:type="dxa"/>
            <w:vAlign w:val="top"/>
          </w:tcPr>
          <w:p w14:paraId="06637739">
            <w:pPr>
              <w:pStyle w:val="15"/>
              <w:spacing w:before="224" w:line="220" w:lineRule="auto"/>
              <w:ind w:left="429"/>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年</w:t>
            </w:r>
            <w:r>
              <w:rPr>
                <w:color w:val="000000" w:themeColor="text1"/>
                <w:spacing w:val="1"/>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龄</w:t>
            </w:r>
          </w:p>
        </w:tc>
        <w:tc>
          <w:tcPr>
            <w:tcW w:w="2658" w:type="dxa"/>
            <w:vAlign w:val="top"/>
          </w:tcPr>
          <w:p w14:paraId="09CC8902">
            <w:pPr>
              <w:rPr>
                <w:rFonts w:ascii="Arial"/>
                <w:color w:val="000000" w:themeColor="text1"/>
                <w:sz w:val="21"/>
                <w:highlight w:val="none"/>
                <w14:textFill>
                  <w14:solidFill>
                    <w14:schemeClr w14:val="tx1"/>
                  </w14:solidFill>
                </w14:textFill>
              </w:rPr>
            </w:pPr>
          </w:p>
        </w:tc>
      </w:tr>
      <w:tr w14:paraId="01CC5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309" w:type="dxa"/>
            <w:vAlign w:val="top"/>
          </w:tcPr>
          <w:p w14:paraId="101B0472">
            <w:pPr>
              <w:pStyle w:val="15"/>
              <w:spacing w:before="225" w:line="221" w:lineRule="auto"/>
              <w:ind w:left="243"/>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性</w:t>
            </w:r>
            <w:r>
              <w:rPr>
                <w:color w:val="000000" w:themeColor="text1"/>
                <w:spacing w:val="2"/>
                <w:highlight w:val="none"/>
                <w14:textFill>
                  <w14:solidFill>
                    <w14:schemeClr w14:val="tx1"/>
                  </w14:solidFill>
                </w14:textFill>
              </w:rPr>
              <w:t xml:space="preserve">    </w:t>
            </w:r>
            <w:r>
              <w:rPr>
                <w:color w:val="000000" w:themeColor="text1"/>
                <w:spacing w:val="-5"/>
                <w:highlight w:val="none"/>
                <w14:textFill>
                  <w14:solidFill>
                    <w14:schemeClr w14:val="tx1"/>
                  </w14:solidFill>
                </w14:textFill>
              </w:rPr>
              <w:t>别</w:t>
            </w:r>
          </w:p>
        </w:tc>
        <w:tc>
          <w:tcPr>
            <w:tcW w:w="2656" w:type="dxa"/>
            <w:vAlign w:val="top"/>
          </w:tcPr>
          <w:p w14:paraId="425BC2D8">
            <w:pPr>
              <w:rPr>
                <w:rFonts w:ascii="Arial"/>
                <w:color w:val="000000" w:themeColor="text1"/>
                <w:sz w:val="21"/>
                <w:highlight w:val="none"/>
                <w14:textFill>
                  <w14:solidFill>
                    <w14:schemeClr w14:val="tx1"/>
                  </w14:solidFill>
                </w14:textFill>
              </w:rPr>
            </w:pPr>
          </w:p>
        </w:tc>
        <w:tc>
          <w:tcPr>
            <w:tcW w:w="1684" w:type="dxa"/>
            <w:vAlign w:val="top"/>
          </w:tcPr>
          <w:p w14:paraId="32A41754">
            <w:pPr>
              <w:pStyle w:val="15"/>
              <w:spacing w:before="224" w:line="221" w:lineRule="auto"/>
              <w:ind w:left="432"/>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毕业学校</w:t>
            </w:r>
          </w:p>
        </w:tc>
        <w:tc>
          <w:tcPr>
            <w:tcW w:w="2658" w:type="dxa"/>
            <w:vAlign w:val="top"/>
          </w:tcPr>
          <w:p w14:paraId="68B45C47">
            <w:pPr>
              <w:rPr>
                <w:rFonts w:ascii="Arial"/>
                <w:color w:val="000000" w:themeColor="text1"/>
                <w:sz w:val="21"/>
                <w:highlight w:val="none"/>
                <w14:textFill>
                  <w14:solidFill>
                    <w14:schemeClr w14:val="tx1"/>
                  </w14:solidFill>
                </w14:textFill>
              </w:rPr>
            </w:pPr>
          </w:p>
        </w:tc>
      </w:tr>
      <w:tr w14:paraId="719C81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309" w:type="dxa"/>
            <w:vAlign w:val="top"/>
          </w:tcPr>
          <w:p w14:paraId="2DC2B708">
            <w:pPr>
              <w:pStyle w:val="15"/>
              <w:spacing w:before="226" w:line="219" w:lineRule="auto"/>
              <w:ind w:left="13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学历和专业</w:t>
            </w:r>
          </w:p>
        </w:tc>
        <w:tc>
          <w:tcPr>
            <w:tcW w:w="2656" w:type="dxa"/>
            <w:vAlign w:val="top"/>
          </w:tcPr>
          <w:p w14:paraId="5E8DCABC">
            <w:pPr>
              <w:rPr>
                <w:rFonts w:ascii="Arial"/>
                <w:color w:val="000000" w:themeColor="text1"/>
                <w:sz w:val="21"/>
                <w:highlight w:val="none"/>
                <w14:textFill>
                  <w14:solidFill>
                    <w14:schemeClr w14:val="tx1"/>
                  </w14:solidFill>
                </w14:textFill>
              </w:rPr>
            </w:pPr>
          </w:p>
        </w:tc>
        <w:tc>
          <w:tcPr>
            <w:tcW w:w="1684" w:type="dxa"/>
            <w:vAlign w:val="top"/>
          </w:tcPr>
          <w:p w14:paraId="4BBFFF44">
            <w:pPr>
              <w:pStyle w:val="15"/>
              <w:spacing w:before="225" w:line="221" w:lineRule="auto"/>
              <w:ind w:left="432"/>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毕业时间</w:t>
            </w:r>
          </w:p>
        </w:tc>
        <w:tc>
          <w:tcPr>
            <w:tcW w:w="2658" w:type="dxa"/>
            <w:vAlign w:val="top"/>
          </w:tcPr>
          <w:p w14:paraId="1E3CCAA9">
            <w:pPr>
              <w:rPr>
                <w:rFonts w:ascii="Arial"/>
                <w:color w:val="000000" w:themeColor="text1"/>
                <w:sz w:val="21"/>
                <w:highlight w:val="none"/>
                <w14:textFill>
                  <w14:solidFill>
                    <w14:schemeClr w14:val="tx1"/>
                  </w14:solidFill>
                </w14:textFill>
              </w:rPr>
            </w:pPr>
          </w:p>
        </w:tc>
      </w:tr>
      <w:tr w14:paraId="57BD6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309" w:type="dxa"/>
            <w:vAlign w:val="top"/>
          </w:tcPr>
          <w:p w14:paraId="0F6968A6">
            <w:pPr>
              <w:pStyle w:val="15"/>
              <w:spacing w:before="88" w:line="242" w:lineRule="auto"/>
              <w:ind w:left="458" w:right="176" w:hanging="270"/>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执业/岗位</w:t>
            </w:r>
            <w:r>
              <w:rPr>
                <w:color w:val="000000" w:themeColor="text1"/>
                <w:spacing w:val="-4"/>
                <w:highlight w:val="none"/>
                <w14:textFill>
                  <w14:solidFill>
                    <w14:schemeClr w14:val="tx1"/>
                  </w14:solidFill>
                </w14:textFill>
              </w:rPr>
              <w:t>资格</w:t>
            </w:r>
          </w:p>
        </w:tc>
        <w:tc>
          <w:tcPr>
            <w:tcW w:w="2656" w:type="dxa"/>
            <w:vAlign w:val="top"/>
          </w:tcPr>
          <w:p w14:paraId="6C44DC0B">
            <w:pPr>
              <w:rPr>
                <w:rFonts w:ascii="Arial"/>
                <w:color w:val="000000" w:themeColor="text1"/>
                <w:sz w:val="21"/>
                <w:highlight w:val="none"/>
                <w14:textFill>
                  <w14:solidFill>
                    <w14:schemeClr w14:val="tx1"/>
                  </w14:solidFill>
                </w14:textFill>
              </w:rPr>
            </w:pPr>
          </w:p>
        </w:tc>
        <w:tc>
          <w:tcPr>
            <w:tcW w:w="1684" w:type="dxa"/>
            <w:vAlign w:val="top"/>
          </w:tcPr>
          <w:p w14:paraId="2FC88A26">
            <w:pPr>
              <w:pStyle w:val="15"/>
              <w:spacing w:before="225" w:line="219" w:lineRule="auto"/>
              <w:ind w:left="42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专业职称</w:t>
            </w:r>
          </w:p>
        </w:tc>
        <w:tc>
          <w:tcPr>
            <w:tcW w:w="2658" w:type="dxa"/>
            <w:vAlign w:val="top"/>
          </w:tcPr>
          <w:p w14:paraId="2B064E7B">
            <w:pPr>
              <w:rPr>
                <w:rFonts w:ascii="Arial"/>
                <w:color w:val="000000" w:themeColor="text1"/>
                <w:sz w:val="21"/>
                <w:highlight w:val="none"/>
                <w14:textFill>
                  <w14:solidFill>
                    <w14:schemeClr w14:val="tx1"/>
                  </w14:solidFill>
                </w14:textFill>
              </w:rPr>
            </w:pPr>
          </w:p>
        </w:tc>
      </w:tr>
      <w:tr w14:paraId="49ED7C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1309" w:type="dxa"/>
            <w:vAlign w:val="top"/>
          </w:tcPr>
          <w:p w14:paraId="358DBB2B">
            <w:pPr>
              <w:pStyle w:val="15"/>
              <w:spacing w:before="92"/>
              <w:ind w:left="240" w:right="176" w:hanging="52"/>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执业/岗位证书编号</w:t>
            </w:r>
          </w:p>
        </w:tc>
        <w:tc>
          <w:tcPr>
            <w:tcW w:w="2656" w:type="dxa"/>
            <w:vAlign w:val="top"/>
          </w:tcPr>
          <w:p w14:paraId="4BD3E5C3">
            <w:pPr>
              <w:rPr>
                <w:rFonts w:ascii="Arial"/>
                <w:color w:val="000000" w:themeColor="text1"/>
                <w:sz w:val="21"/>
                <w:highlight w:val="none"/>
                <w14:textFill>
                  <w14:solidFill>
                    <w14:schemeClr w14:val="tx1"/>
                  </w14:solidFill>
                </w14:textFill>
              </w:rPr>
            </w:pPr>
          </w:p>
        </w:tc>
        <w:tc>
          <w:tcPr>
            <w:tcW w:w="1684" w:type="dxa"/>
            <w:vAlign w:val="top"/>
          </w:tcPr>
          <w:p w14:paraId="79A296CA">
            <w:pPr>
              <w:pStyle w:val="15"/>
              <w:spacing w:before="226" w:line="219" w:lineRule="auto"/>
              <w:ind w:left="218"/>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专业工作年限</w:t>
            </w:r>
          </w:p>
        </w:tc>
        <w:tc>
          <w:tcPr>
            <w:tcW w:w="2658" w:type="dxa"/>
            <w:vAlign w:val="top"/>
          </w:tcPr>
          <w:p w14:paraId="56BCE645">
            <w:pPr>
              <w:rPr>
                <w:rFonts w:ascii="Arial"/>
                <w:color w:val="000000" w:themeColor="text1"/>
                <w:sz w:val="21"/>
                <w:highlight w:val="none"/>
                <w14:textFill>
                  <w14:solidFill>
                    <w14:schemeClr w14:val="tx1"/>
                  </w14:solidFill>
                </w14:textFill>
              </w:rPr>
            </w:pPr>
          </w:p>
        </w:tc>
      </w:tr>
      <w:tr w14:paraId="4A9B09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0" w:hRule="atLeast"/>
        </w:trPr>
        <w:tc>
          <w:tcPr>
            <w:tcW w:w="1309" w:type="dxa"/>
            <w:textDirection w:val="tbRlV"/>
            <w:vAlign w:val="top"/>
          </w:tcPr>
          <w:p w14:paraId="18934F68">
            <w:pPr>
              <w:spacing w:line="358" w:lineRule="auto"/>
              <w:rPr>
                <w:rFonts w:ascii="Arial"/>
                <w:color w:val="000000" w:themeColor="text1"/>
                <w:sz w:val="21"/>
                <w:highlight w:val="none"/>
                <w14:textFill>
                  <w14:solidFill>
                    <w14:schemeClr w14:val="tx1"/>
                  </w14:solidFill>
                </w14:textFill>
              </w:rPr>
            </w:pPr>
          </w:p>
          <w:p w14:paraId="70B31F77">
            <w:pPr>
              <w:pStyle w:val="15"/>
              <w:spacing w:before="70" w:line="207" w:lineRule="auto"/>
              <w:ind w:left="847"/>
              <w:rPr>
                <w:color w:val="000000" w:themeColor="text1"/>
                <w:highlight w:val="none"/>
                <w14:textFill>
                  <w14:solidFill>
                    <w14:schemeClr w14:val="tx1"/>
                  </w14:solidFill>
                </w14:textFill>
              </w:rPr>
            </w:pPr>
            <w:r>
              <w:rPr>
                <w:color w:val="000000" w:themeColor="text1"/>
                <w:spacing w:val="24"/>
                <w:w w:val="116"/>
                <w:highlight w:val="none"/>
                <w14:textFill>
                  <w14:solidFill>
                    <w14:schemeClr w14:val="tx1"/>
                  </w14:solidFill>
                </w14:textFill>
              </w:rPr>
              <w:t>主要工作业绩及担任的主要工作</w:t>
            </w:r>
          </w:p>
        </w:tc>
        <w:tc>
          <w:tcPr>
            <w:tcW w:w="6998" w:type="dxa"/>
            <w:gridSpan w:val="3"/>
            <w:vAlign w:val="top"/>
          </w:tcPr>
          <w:p w14:paraId="193C9504">
            <w:pPr>
              <w:rPr>
                <w:rFonts w:ascii="Arial"/>
                <w:color w:val="000000" w:themeColor="text1"/>
                <w:sz w:val="21"/>
                <w:highlight w:val="none"/>
                <w14:textFill>
                  <w14:solidFill>
                    <w14:schemeClr w14:val="tx1"/>
                  </w14:solidFill>
                </w14:textFill>
              </w:rPr>
            </w:pPr>
          </w:p>
        </w:tc>
      </w:tr>
    </w:tbl>
    <w:p w14:paraId="2C7BBA7C">
      <w:pPr>
        <w:spacing w:before="30" w:line="218" w:lineRule="auto"/>
        <w:ind w:left="23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注：提供其他主要项目管理人员的相关证书、职称证书、学历</w:t>
      </w:r>
      <w:r>
        <w:rPr>
          <w:rFonts w:ascii="宋体" w:hAnsi="宋体" w:eastAsia="宋体" w:cs="宋体"/>
          <w:color w:val="000000" w:themeColor="text1"/>
          <w:spacing w:val="-1"/>
          <w:sz w:val="21"/>
          <w:szCs w:val="21"/>
          <w:highlight w:val="none"/>
          <w14:textFill>
            <w14:solidFill>
              <w14:schemeClr w14:val="tx1"/>
            </w14:solidFill>
          </w14:textFill>
        </w:rPr>
        <w:t>证书。</w:t>
      </w:r>
    </w:p>
    <w:p w14:paraId="5B7DC01F">
      <w:pPr>
        <w:spacing w:line="218" w:lineRule="auto"/>
        <w:rPr>
          <w:rFonts w:ascii="宋体" w:hAnsi="宋体" w:eastAsia="宋体" w:cs="宋体"/>
          <w:color w:val="000000" w:themeColor="text1"/>
          <w:sz w:val="21"/>
          <w:szCs w:val="21"/>
          <w:highlight w:val="none"/>
          <w14:textFill>
            <w14:solidFill>
              <w14:schemeClr w14:val="tx1"/>
            </w14:solidFill>
          </w14:textFill>
        </w:rPr>
        <w:sectPr>
          <w:footerReference r:id="rId117" w:type="default"/>
          <w:pgSz w:w="11907" w:h="16839"/>
          <w:pgMar w:top="400" w:right="1785" w:bottom="860" w:left="1785" w:header="0" w:footer="622" w:gutter="0"/>
          <w:cols w:space="720" w:num="1"/>
        </w:sectPr>
      </w:pPr>
    </w:p>
    <w:p w14:paraId="59DE9546">
      <w:pPr>
        <w:pStyle w:val="5"/>
        <w:spacing w:line="244" w:lineRule="auto"/>
        <w:rPr>
          <w:color w:val="000000" w:themeColor="text1"/>
          <w:highlight w:val="none"/>
          <w14:textFill>
            <w14:solidFill>
              <w14:schemeClr w14:val="tx1"/>
            </w14:solidFill>
          </w14:textFill>
        </w:rPr>
      </w:pPr>
    </w:p>
    <w:p w14:paraId="6D308F84">
      <w:pPr>
        <w:pStyle w:val="5"/>
        <w:spacing w:line="244" w:lineRule="auto"/>
        <w:rPr>
          <w:color w:val="000000" w:themeColor="text1"/>
          <w:highlight w:val="none"/>
          <w14:textFill>
            <w14:solidFill>
              <w14:schemeClr w14:val="tx1"/>
            </w14:solidFill>
          </w14:textFill>
        </w:rPr>
      </w:pPr>
    </w:p>
    <w:p w14:paraId="71AE073D">
      <w:pPr>
        <w:pStyle w:val="5"/>
        <w:spacing w:line="244" w:lineRule="auto"/>
        <w:rPr>
          <w:color w:val="000000" w:themeColor="text1"/>
          <w:highlight w:val="none"/>
          <w14:textFill>
            <w14:solidFill>
              <w14:schemeClr w14:val="tx1"/>
            </w14:solidFill>
          </w14:textFill>
        </w:rPr>
      </w:pPr>
    </w:p>
    <w:p w14:paraId="1E0F0DE0">
      <w:pPr>
        <w:pStyle w:val="5"/>
        <w:spacing w:line="245" w:lineRule="auto"/>
        <w:rPr>
          <w:color w:val="000000" w:themeColor="text1"/>
          <w:highlight w:val="none"/>
          <w14:textFill>
            <w14:solidFill>
              <w14:schemeClr w14:val="tx1"/>
            </w14:solidFill>
          </w14:textFill>
        </w:rPr>
      </w:pPr>
    </w:p>
    <w:p w14:paraId="4815889A">
      <w:pPr>
        <w:pStyle w:val="5"/>
        <w:spacing w:line="245" w:lineRule="auto"/>
        <w:rPr>
          <w:color w:val="000000" w:themeColor="text1"/>
          <w:highlight w:val="none"/>
          <w14:textFill>
            <w14:solidFill>
              <w14:schemeClr w14:val="tx1"/>
            </w14:solidFill>
          </w14:textFill>
        </w:rPr>
      </w:pPr>
    </w:p>
    <w:p w14:paraId="2EFDDF3B">
      <w:pPr>
        <w:pStyle w:val="5"/>
        <w:spacing w:line="245" w:lineRule="auto"/>
        <w:rPr>
          <w:color w:val="000000" w:themeColor="text1"/>
          <w:highlight w:val="none"/>
          <w14:textFill>
            <w14:solidFill>
              <w14:schemeClr w14:val="tx1"/>
            </w14:solidFill>
          </w14:textFill>
        </w:rPr>
      </w:pPr>
    </w:p>
    <w:p w14:paraId="6ABD5184">
      <w:pPr>
        <w:spacing w:before="78" w:line="232" w:lineRule="auto"/>
        <w:ind w:left="2325"/>
        <w:rPr>
          <w:rFonts w:ascii="黑体" w:hAnsi="黑体" w:eastAsia="黑体" w:cs="黑体"/>
          <w:color w:val="000000" w:themeColor="text1"/>
          <w:sz w:val="24"/>
          <w:szCs w:val="24"/>
          <w:highlight w:val="none"/>
          <w14:textFill>
            <w14:solidFill>
              <w14:schemeClr w14:val="tx1"/>
            </w14:solidFill>
          </w14:textFill>
        </w:rPr>
      </w:pPr>
      <w:bookmarkStart w:id="386" w:name="bookmark263"/>
      <w:bookmarkEnd w:id="386"/>
      <w:r>
        <w:rPr>
          <w:rFonts w:ascii="Times New Roman" w:hAnsi="Times New Roman" w:eastAsia="Times New Roman" w:cs="Times New Roman"/>
          <w:color w:val="000000" w:themeColor="text1"/>
          <w:spacing w:val="-2"/>
          <w:sz w:val="24"/>
          <w:szCs w:val="24"/>
          <w:highlight w:val="none"/>
          <w14:textFill>
            <w14:solidFill>
              <w14:schemeClr w14:val="tx1"/>
            </w14:solidFill>
          </w14:textFill>
        </w:rPr>
        <w:t xml:space="preserve">1-4 </w:t>
      </w:r>
      <w:r>
        <w:rPr>
          <w:rFonts w:ascii="黑体" w:hAnsi="黑体" w:eastAsia="黑体" w:cs="黑体"/>
          <w:color w:val="000000" w:themeColor="text1"/>
          <w:spacing w:val="-2"/>
          <w:sz w:val="24"/>
          <w:szCs w:val="24"/>
          <w:highlight w:val="none"/>
          <w14:textFill>
            <w14:solidFill>
              <w14:schemeClr w14:val="tx1"/>
            </w14:solidFill>
          </w14:textFill>
        </w:rPr>
        <w:t>拟投入主要试验检测仪器设备表</w:t>
      </w:r>
    </w:p>
    <w:p w14:paraId="560E1DD6">
      <w:pPr>
        <w:spacing w:before="143"/>
        <w:rPr>
          <w:color w:val="000000" w:themeColor="text1"/>
          <w:highlight w:val="none"/>
          <w14:textFill>
            <w14:solidFill>
              <w14:schemeClr w14:val="tx1"/>
            </w14:solidFill>
          </w14:textFill>
        </w:rPr>
      </w:pPr>
    </w:p>
    <w:tbl>
      <w:tblPr>
        <w:tblStyle w:val="14"/>
        <w:tblW w:w="8297" w:type="dxa"/>
        <w:tblInd w:w="1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44"/>
        <w:gridCol w:w="1036"/>
        <w:gridCol w:w="1035"/>
        <w:gridCol w:w="1035"/>
        <w:gridCol w:w="1033"/>
        <w:gridCol w:w="1035"/>
        <w:gridCol w:w="1035"/>
        <w:gridCol w:w="1044"/>
      </w:tblGrid>
      <w:tr w14:paraId="28010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044" w:type="dxa"/>
            <w:tcBorders>
              <w:top w:val="single" w:color="000000" w:sz="6" w:space="0"/>
              <w:left w:val="single" w:color="000000" w:sz="6" w:space="0"/>
            </w:tcBorders>
            <w:vAlign w:val="top"/>
          </w:tcPr>
          <w:p w14:paraId="6131CF74">
            <w:pPr>
              <w:pStyle w:val="15"/>
              <w:spacing w:before="237" w:line="222" w:lineRule="auto"/>
              <w:ind w:left="30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序号</w:t>
            </w:r>
          </w:p>
        </w:tc>
        <w:tc>
          <w:tcPr>
            <w:tcW w:w="1036" w:type="dxa"/>
            <w:tcBorders>
              <w:top w:val="single" w:color="000000" w:sz="6" w:space="0"/>
            </w:tcBorders>
            <w:vAlign w:val="top"/>
          </w:tcPr>
          <w:p w14:paraId="3E38127A">
            <w:pPr>
              <w:pStyle w:val="15"/>
              <w:spacing w:before="103" w:line="221" w:lineRule="auto"/>
              <w:ind w:left="20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仪器设</w:t>
            </w:r>
          </w:p>
          <w:p w14:paraId="243866D7">
            <w:pPr>
              <w:pStyle w:val="15"/>
              <w:spacing w:before="20" w:line="222" w:lineRule="auto"/>
              <w:ind w:left="20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备名称</w:t>
            </w:r>
          </w:p>
        </w:tc>
        <w:tc>
          <w:tcPr>
            <w:tcW w:w="1035" w:type="dxa"/>
            <w:tcBorders>
              <w:top w:val="single" w:color="000000" w:sz="6" w:space="0"/>
            </w:tcBorders>
            <w:vAlign w:val="top"/>
          </w:tcPr>
          <w:p w14:paraId="2DBE079E">
            <w:pPr>
              <w:pStyle w:val="15"/>
              <w:spacing w:before="104"/>
              <w:ind w:left="414" w:right="201" w:hanging="204"/>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型号规</w:t>
            </w:r>
            <w:r>
              <w:rPr>
                <w:color w:val="000000" w:themeColor="text1"/>
                <w:highlight w:val="none"/>
                <w14:textFill>
                  <w14:solidFill>
                    <w14:schemeClr w14:val="tx1"/>
                  </w14:solidFill>
                </w14:textFill>
              </w:rPr>
              <w:t>格</w:t>
            </w:r>
          </w:p>
        </w:tc>
        <w:tc>
          <w:tcPr>
            <w:tcW w:w="1035" w:type="dxa"/>
            <w:tcBorders>
              <w:top w:val="single" w:color="000000" w:sz="6" w:space="0"/>
            </w:tcBorders>
            <w:vAlign w:val="top"/>
          </w:tcPr>
          <w:p w14:paraId="4CCE566F">
            <w:pPr>
              <w:pStyle w:val="15"/>
              <w:spacing w:before="237" w:line="221" w:lineRule="auto"/>
              <w:ind w:left="207"/>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数</w:t>
            </w:r>
            <w:r>
              <w:rPr>
                <w:color w:val="000000" w:themeColor="text1"/>
                <w:spacing w:val="4"/>
                <w:highlight w:val="none"/>
                <w14:textFill>
                  <w14:solidFill>
                    <w14:schemeClr w14:val="tx1"/>
                  </w14:solidFill>
                </w14:textFill>
              </w:rPr>
              <w:t xml:space="preserve">  </w:t>
            </w:r>
            <w:r>
              <w:rPr>
                <w:color w:val="000000" w:themeColor="text1"/>
                <w:spacing w:val="-5"/>
                <w:highlight w:val="none"/>
                <w14:textFill>
                  <w14:solidFill>
                    <w14:schemeClr w14:val="tx1"/>
                  </w14:solidFill>
                </w14:textFill>
              </w:rPr>
              <w:t>量</w:t>
            </w:r>
          </w:p>
        </w:tc>
        <w:tc>
          <w:tcPr>
            <w:tcW w:w="1033" w:type="dxa"/>
            <w:tcBorders>
              <w:top w:val="single" w:color="000000" w:sz="6" w:space="0"/>
            </w:tcBorders>
            <w:vAlign w:val="top"/>
          </w:tcPr>
          <w:p w14:paraId="24AB2F9C">
            <w:pPr>
              <w:pStyle w:val="15"/>
              <w:spacing w:before="103" w:line="245" w:lineRule="auto"/>
              <w:ind w:left="415" w:right="197" w:hanging="190"/>
              <w:rPr>
                <w:color w:val="000000" w:themeColor="text1"/>
                <w:highlight w:val="none"/>
                <w14:textFill>
                  <w14:solidFill>
                    <w14:schemeClr w14:val="tx1"/>
                  </w14:solidFill>
                </w14:textFill>
              </w:rPr>
            </w:pPr>
            <w:r>
              <w:rPr>
                <w:color w:val="000000" w:themeColor="text1"/>
                <w:spacing w:val="-9"/>
                <w:highlight w:val="none"/>
                <w14:textFill>
                  <w14:solidFill>
                    <w14:schemeClr w14:val="tx1"/>
                  </w14:solidFill>
                </w14:textFill>
              </w:rPr>
              <w:t>国别产</w:t>
            </w:r>
            <w:r>
              <w:rPr>
                <w:color w:val="000000" w:themeColor="text1"/>
                <w:highlight w:val="none"/>
                <w14:textFill>
                  <w14:solidFill>
                    <w14:schemeClr w14:val="tx1"/>
                  </w14:solidFill>
                </w14:textFill>
              </w:rPr>
              <w:t>地</w:t>
            </w:r>
          </w:p>
        </w:tc>
        <w:tc>
          <w:tcPr>
            <w:tcW w:w="1035" w:type="dxa"/>
            <w:tcBorders>
              <w:top w:val="single" w:color="000000" w:sz="6" w:space="0"/>
            </w:tcBorders>
            <w:vAlign w:val="top"/>
          </w:tcPr>
          <w:p w14:paraId="09515331">
            <w:pPr>
              <w:pStyle w:val="15"/>
              <w:spacing w:before="104"/>
              <w:ind w:left="419" w:right="195" w:hanging="210"/>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制造年</w:t>
            </w:r>
            <w:r>
              <w:rPr>
                <w:color w:val="000000" w:themeColor="text1"/>
                <w:highlight w:val="none"/>
                <w14:textFill>
                  <w14:solidFill>
                    <w14:schemeClr w14:val="tx1"/>
                  </w14:solidFill>
                </w14:textFill>
              </w:rPr>
              <w:t>份</w:t>
            </w:r>
          </w:p>
        </w:tc>
        <w:tc>
          <w:tcPr>
            <w:tcW w:w="1035" w:type="dxa"/>
            <w:tcBorders>
              <w:top w:val="single" w:color="000000" w:sz="6" w:space="0"/>
            </w:tcBorders>
            <w:vAlign w:val="top"/>
          </w:tcPr>
          <w:p w14:paraId="511AB3BE">
            <w:pPr>
              <w:pStyle w:val="15"/>
              <w:spacing w:before="237" w:line="222" w:lineRule="auto"/>
              <w:ind w:left="31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用途</w:t>
            </w:r>
          </w:p>
        </w:tc>
        <w:tc>
          <w:tcPr>
            <w:tcW w:w="1044" w:type="dxa"/>
            <w:tcBorders>
              <w:top w:val="single" w:color="000000" w:sz="6" w:space="0"/>
              <w:right w:val="single" w:color="000000" w:sz="6" w:space="0"/>
            </w:tcBorders>
            <w:vAlign w:val="top"/>
          </w:tcPr>
          <w:p w14:paraId="6519694D">
            <w:pPr>
              <w:pStyle w:val="15"/>
              <w:spacing w:before="237" w:line="222" w:lineRule="auto"/>
              <w:ind w:left="215"/>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备</w:t>
            </w:r>
            <w:r>
              <w:rPr>
                <w:color w:val="000000" w:themeColor="text1"/>
                <w:spacing w:val="4"/>
                <w:highlight w:val="none"/>
                <w14:textFill>
                  <w14:solidFill>
                    <w14:schemeClr w14:val="tx1"/>
                  </w14:solidFill>
                </w14:textFill>
              </w:rPr>
              <w:t xml:space="preserve">  </w:t>
            </w:r>
            <w:r>
              <w:rPr>
                <w:color w:val="000000" w:themeColor="text1"/>
                <w:spacing w:val="-5"/>
                <w:highlight w:val="none"/>
                <w14:textFill>
                  <w14:solidFill>
                    <w14:schemeClr w14:val="tx1"/>
                  </w14:solidFill>
                </w14:textFill>
              </w:rPr>
              <w:t>注</w:t>
            </w:r>
          </w:p>
        </w:tc>
      </w:tr>
      <w:tr w14:paraId="4EAC0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044" w:type="dxa"/>
            <w:tcBorders>
              <w:left w:val="single" w:color="000000" w:sz="6" w:space="0"/>
            </w:tcBorders>
            <w:vAlign w:val="top"/>
          </w:tcPr>
          <w:p w14:paraId="3B6B8311">
            <w:pPr>
              <w:rPr>
                <w:rFonts w:ascii="Arial"/>
                <w:color w:val="000000" w:themeColor="text1"/>
                <w:sz w:val="21"/>
                <w:highlight w:val="none"/>
                <w14:textFill>
                  <w14:solidFill>
                    <w14:schemeClr w14:val="tx1"/>
                  </w14:solidFill>
                </w14:textFill>
              </w:rPr>
            </w:pPr>
          </w:p>
        </w:tc>
        <w:tc>
          <w:tcPr>
            <w:tcW w:w="1036" w:type="dxa"/>
            <w:vAlign w:val="top"/>
          </w:tcPr>
          <w:p w14:paraId="3E01F3EB">
            <w:pPr>
              <w:rPr>
                <w:rFonts w:ascii="Arial"/>
                <w:color w:val="000000" w:themeColor="text1"/>
                <w:sz w:val="21"/>
                <w:highlight w:val="none"/>
                <w14:textFill>
                  <w14:solidFill>
                    <w14:schemeClr w14:val="tx1"/>
                  </w14:solidFill>
                </w14:textFill>
              </w:rPr>
            </w:pPr>
          </w:p>
        </w:tc>
        <w:tc>
          <w:tcPr>
            <w:tcW w:w="1035" w:type="dxa"/>
            <w:vAlign w:val="top"/>
          </w:tcPr>
          <w:p w14:paraId="54D0E360">
            <w:pPr>
              <w:rPr>
                <w:rFonts w:ascii="Arial"/>
                <w:color w:val="000000" w:themeColor="text1"/>
                <w:sz w:val="21"/>
                <w:highlight w:val="none"/>
                <w14:textFill>
                  <w14:solidFill>
                    <w14:schemeClr w14:val="tx1"/>
                  </w14:solidFill>
                </w14:textFill>
              </w:rPr>
            </w:pPr>
          </w:p>
        </w:tc>
        <w:tc>
          <w:tcPr>
            <w:tcW w:w="1035" w:type="dxa"/>
            <w:vAlign w:val="top"/>
          </w:tcPr>
          <w:p w14:paraId="34800D3B">
            <w:pPr>
              <w:rPr>
                <w:rFonts w:ascii="Arial"/>
                <w:color w:val="000000" w:themeColor="text1"/>
                <w:sz w:val="21"/>
                <w:highlight w:val="none"/>
                <w14:textFill>
                  <w14:solidFill>
                    <w14:schemeClr w14:val="tx1"/>
                  </w14:solidFill>
                </w14:textFill>
              </w:rPr>
            </w:pPr>
          </w:p>
        </w:tc>
        <w:tc>
          <w:tcPr>
            <w:tcW w:w="1033" w:type="dxa"/>
            <w:vAlign w:val="top"/>
          </w:tcPr>
          <w:p w14:paraId="64F01C20">
            <w:pPr>
              <w:rPr>
                <w:rFonts w:ascii="Arial"/>
                <w:color w:val="000000" w:themeColor="text1"/>
                <w:sz w:val="21"/>
                <w:highlight w:val="none"/>
                <w14:textFill>
                  <w14:solidFill>
                    <w14:schemeClr w14:val="tx1"/>
                  </w14:solidFill>
                </w14:textFill>
              </w:rPr>
            </w:pPr>
          </w:p>
        </w:tc>
        <w:tc>
          <w:tcPr>
            <w:tcW w:w="1035" w:type="dxa"/>
            <w:vAlign w:val="top"/>
          </w:tcPr>
          <w:p w14:paraId="7AAB638E">
            <w:pPr>
              <w:rPr>
                <w:rFonts w:ascii="Arial"/>
                <w:color w:val="000000" w:themeColor="text1"/>
                <w:sz w:val="21"/>
                <w:highlight w:val="none"/>
                <w14:textFill>
                  <w14:solidFill>
                    <w14:schemeClr w14:val="tx1"/>
                  </w14:solidFill>
                </w14:textFill>
              </w:rPr>
            </w:pPr>
          </w:p>
        </w:tc>
        <w:tc>
          <w:tcPr>
            <w:tcW w:w="1035" w:type="dxa"/>
            <w:vAlign w:val="top"/>
          </w:tcPr>
          <w:p w14:paraId="00A790E3">
            <w:pPr>
              <w:rPr>
                <w:rFonts w:ascii="Arial"/>
                <w:color w:val="000000" w:themeColor="text1"/>
                <w:sz w:val="21"/>
                <w:highlight w:val="none"/>
                <w14:textFill>
                  <w14:solidFill>
                    <w14:schemeClr w14:val="tx1"/>
                  </w14:solidFill>
                </w14:textFill>
              </w:rPr>
            </w:pPr>
          </w:p>
        </w:tc>
        <w:tc>
          <w:tcPr>
            <w:tcW w:w="1044" w:type="dxa"/>
            <w:tcBorders>
              <w:right w:val="single" w:color="000000" w:sz="6" w:space="0"/>
            </w:tcBorders>
            <w:vAlign w:val="top"/>
          </w:tcPr>
          <w:p w14:paraId="0E0BE03E">
            <w:pPr>
              <w:rPr>
                <w:rFonts w:ascii="Arial"/>
                <w:color w:val="000000" w:themeColor="text1"/>
                <w:sz w:val="21"/>
                <w:highlight w:val="none"/>
                <w14:textFill>
                  <w14:solidFill>
                    <w14:schemeClr w14:val="tx1"/>
                  </w14:solidFill>
                </w14:textFill>
              </w:rPr>
            </w:pPr>
          </w:p>
        </w:tc>
      </w:tr>
      <w:tr w14:paraId="5E326A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44" w:type="dxa"/>
            <w:tcBorders>
              <w:left w:val="single" w:color="000000" w:sz="6" w:space="0"/>
            </w:tcBorders>
            <w:vAlign w:val="top"/>
          </w:tcPr>
          <w:p w14:paraId="1F2B812B">
            <w:pPr>
              <w:rPr>
                <w:rFonts w:ascii="Arial"/>
                <w:color w:val="000000" w:themeColor="text1"/>
                <w:sz w:val="21"/>
                <w:highlight w:val="none"/>
                <w14:textFill>
                  <w14:solidFill>
                    <w14:schemeClr w14:val="tx1"/>
                  </w14:solidFill>
                </w14:textFill>
              </w:rPr>
            </w:pPr>
          </w:p>
        </w:tc>
        <w:tc>
          <w:tcPr>
            <w:tcW w:w="1036" w:type="dxa"/>
            <w:vAlign w:val="top"/>
          </w:tcPr>
          <w:p w14:paraId="40463829">
            <w:pPr>
              <w:rPr>
                <w:rFonts w:ascii="Arial"/>
                <w:color w:val="000000" w:themeColor="text1"/>
                <w:sz w:val="21"/>
                <w:highlight w:val="none"/>
                <w14:textFill>
                  <w14:solidFill>
                    <w14:schemeClr w14:val="tx1"/>
                  </w14:solidFill>
                </w14:textFill>
              </w:rPr>
            </w:pPr>
          </w:p>
        </w:tc>
        <w:tc>
          <w:tcPr>
            <w:tcW w:w="1035" w:type="dxa"/>
            <w:vAlign w:val="top"/>
          </w:tcPr>
          <w:p w14:paraId="6F4CAF46">
            <w:pPr>
              <w:rPr>
                <w:rFonts w:ascii="Arial"/>
                <w:color w:val="000000" w:themeColor="text1"/>
                <w:sz w:val="21"/>
                <w:highlight w:val="none"/>
                <w14:textFill>
                  <w14:solidFill>
                    <w14:schemeClr w14:val="tx1"/>
                  </w14:solidFill>
                </w14:textFill>
              </w:rPr>
            </w:pPr>
          </w:p>
        </w:tc>
        <w:tc>
          <w:tcPr>
            <w:tcW w:w="1035" w:type="dxa"/>
            <w:vAlign w:val="top"/>
          </w:tcPr>
          <w:p w14:paraId="15B3EB00">
            <w:pPr>
              <w:rPr>
                <w:rFonts w:ascii="Arial"/>
                <w:color w:val="000000" w:themeColor="text1"/>
                <w:sz w:val="21"/>
                <w:highlight w:val="none"/>
                <w14:textFill>
                  <w14:solidFill>
                    <w14:schemeClr w14:val="tx1"/>
                  </w14:solidFill>
                </w14:textFill>
              </w:rPr>
            </w:pPr>
          </w:p>
        </w:tc>
        <w:tc>
          <w:tcPr>
            <w:tcW w:w="1033" w:type="dxa"/>
            <w:vAlign w:val="top"/>
          </w:tcPr>
          <w:p w14:paraId="2F3A91CC">
            <w:pPr>
              <w:rPr>
                <w:rFonts w:ascii="Arial"/>
                <w:color w:val="000000" w:themeColor="text1"/>
                <w:sz w:val="21"/>
                <w:highlight w:val="none"/>
                <w14:textFill>
                  <w14:solidFill>
                    <w14:schemeClr w14:val="tx1"/>
                  </w14:solidFill>
                </w14:textFill>
              </w:rPr>
            </w:pPr>
          </w:p>
        </w:tc>
        <w:tc>
          <w:tcPr>
            <w:tcW w:w="1035" w:type="dxa"/>
            <w:vAlign w:val="top"/>
          </w:tcPr>
          <w:p w14:paraId="43A8ACBD">
            <w:pPr>
              <w:rPr>
                <w:rFonts w:ascii="Arial"/>
                <w:color w:val="000000" w:themeColor="text1"/>
                <w:sz w:val="21"/>
                <w:highlight w:val="none"/>
                <w14:textFill>
                  <w14:solidFill>
                    <w14:schemeClr w14:val="tx1"/>
                  </w14:solidFill>
                </w14:textFill>
              </w:rPr>
            </w:pPr>
          </w:p>
        </w:tc>
        <w:tc>
          <w:tcPr>
            <w:tcW w:w="1035" w:type="dxa"/>
            <w:vAlign w:val="top"/>
          </w:tcPr>
          <w:p w14:paraId="468B1DE8">
            <w:pPr>
              <w:rPr>
                <w:rFonts w:ascii="Arial"/>
                <w:color w:val="000000" w:themeColor="text1"/>
                <w:sz w:val="21"/>
                <w:highlight w:val="none"/>
                <w14:textFill>
                  <w14:solidFill>
                    <w14:schemeClr w14:val="tx1"/>
                  </w14:solidFill>
                </w14:textFill>
              </w:rPr>
            </w:pPr>
          </w:p>
        </w:tc>
        <w:tc>
          <w:tcPr>
            <w:tcW w:w="1044" w:type="dxa"/>
            <w:tcBorders>
              <w:right w:val="single" w:color="000000" w:sz="6" w:space="0"/>
            </w:tcBorders>
            <w:vAlign w:val="top"/>
          </w:tcPr>
          <w:p w14:paraId="3B9384FC">
            <w:pPr>
              <w:rPr>
                <w:rFonts w:ascii="Arial"/>
                <w:color w:val="000000" w:themeColor="text1"/>
                <w:sz w:val="21"/>
                <w:highlight w:val="none"/>
                <w14:textFill>
                  <w14:solidFill>
                    <w14:schemeClr w14:val="tx1"/>
                  </w14:solidFill>
                </w14:textFill>
              </w:rPr>
            </w:pPr>
          </w:p>
        </w:tc>
      </w:tr>
      <w:tr w14:paraId="377E6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044" w:type="dxa"/>
            <w:tcBorders>
              <w:left w:val="single" w:color="000000" w:sz="6" w:space="0"/>
            </w:tcBorders>
            <w:vAlign w:val="top"/>
          </w:tcPr>
          <w:p w14:paraId="7BE9984C">
            <w:pPr>
              <w:rPr>
                <w:rFonts w:ascii="Arial"/>
                <w:color w:val="000000" w:themeColor="text1"/>
                <w:sz w:val="21"/>
                <w:highlight w:val="none"/>
                <w14:textFill>
                  <w14:solidFill>
                    <w14:schemeClr w14:val="tx1"/>
                  </w14:solidFill>
                </w14:textFill>
              </w:rPr>
            </w:pPr>
          </w:p>
        </w:tc>
        <w:tc>
          <w:tcPr>
            <w:tcW w:w="1036" w:type="dxa"/>
            <w:vAlign w:val="top"/>
          </w:tcPr>
          <w:p w14:paraId="2C6C1C56">
            <w:pPr>
              <w:rPr>
                <w:rFonts w:ascii="Arial"/>
                <w:color w:val="000000" w:themeColor="text1"/>
                <w:sz w:val="21"/>
                <w:highlight w:val="none"/>
                <w14:textFill>
                  <w14:solidFill>
                    <w14:schemeClr w14:val="tx1"/>
                  </w14:solidFill>
                </w14:textFill>
              </w:rPr>
            </w:pPr>
          </w:p>
        </w:tc>
        <w:tc>
          <w:tcPr>
            <w:tcW w:w="1035" w:type="dxa"/>
            <w:vAlign w:val="top"/>
          </w:tcPr>
          <w:p w14:paraId="23D8BB95">
            <w:pPr>
              <w:rPr>
                <w:rFonts w:ascii="Arial"/>
                <w:color w:val="000000" w:themeColor="text1"/>
                <w:sz w:val="21"/>
                <w:highlight w:val="none"/>
                <w14:textFill>
                  <w14:solidFill>
                    <w14:schemeClr w14:val="tx1"/>
                  </w14:solidFill>
                </w14:textFill>
              </w:rPr>
            </w:pPr>
          </w:p>
        </w:tc>
        <w:tc>
          <w:tcPr>
            <w:tcW w:w="1035" w:type="dxa"/>
            <w:vAlign w:val="top"/>
          </w:tcPr>
          <w:p w14:paraId="3ABC9AFE">
            <w:pPr>
              <w:rPr>
                <w:rFonts w:ascii="Arial"/>
                <w:color w:val="000000" w:themeColor="text1"/>
                <w:sz w:val="21"/>
                <w:highlight w:val="none"/>
                <w14:textFill>
                  <w14:solidFill>
                    <w14:schemeClr w14:val="tx1"/>
                  </w14:solidFill>
                </w14:textFill>
              </w:rPr>
            </w:pPr>
          </w:p>
        </w:tc>
        <w:tc>
          <w:tcPr>
            <w:tcW w:w="1033" w:type="dxa"/>
            <w:vAlign w:val="top"/>
          </w:tcPr>
          <w:p w14:paraId="666CC3E7">
            <w:pPr>
              <w:rPr>
                <w:rFonts w:ascii="Arial"/>
                <w:color w:val="000000" w:themeColor="text1"/>
                <w:sz w:val="21"/>
                <w:highlight w:val="none"/>
                <w14:textFill>
                  <w14:solidFill>
                    <w14:schemeClr w14:val="tx1"/>
                  </w14:solidFill>
                </w14:textFill>
              </w:rPr>
            </w:pPr>
          </w:p>
        </w:tc>
        <w:tc>
          <w:tcPr>
            <w:tcW w:w="1035" w:type="dxa"/>
            <w:vAlign w:val="top"/>
          </w:tcPr>
          <w:p w14:paraId="78C4CA06">
            <w:pPr>
              <w:rPr>
                <w:rFonts w:ascii="Arial"/>
                <w:color w:val="000000" w:themeColor="text1"/>
                <w:sz w:val="21"/>
                <w:highlight w:val="none"/>
                <w14:textFill>
                  <w14:solidFill>
                    <w14:schemeClr w14:val="tx1"/>
                  </w14:solidFill>
                </w14:textFill>
              </w:rPr>
            </w:pPr>
          </w:p>
        </w:tc>
        <w:tc>
          <w:tcPr>
            <w:tcW w:w="1035" w:type="dxa"/>
            <w:vAlign w:val="top"/>
          </w:tcPr>
          <w:p w14:paraId="695D1C61">
            <w:pPr>
              <w:rPr>
                <w:rFonts w:ascii="Arial"/>
                <w:color w:val="000000" w:themeColor="text1"/>
                <w:sz w:val="21"/>
                <w:highlight w:val="none"/>
                <w14:textFill>
                  <w14:solidFill>
                    <w14:schemeClr w14:val="tx1"/>
                  </w14:solidFill>
                </w14:textFill>
              </w:rPr>
            </w:pPr>
          </w:p>
        </w:tc>
        <w:tc>
          <w:tcPr>
            <w:tcW w:w="1044" w:type="dxa"/>
            <w:tcBorders>
              <w:right w:val="single" w:color="000000" w:sz="6" w:space="0"/>
            </w:tcBorders>
            <w:vAlign w:val="top"/>
          </w:tcPr>
          <w:p w14:paraId="74C38E6A">
            <w:pPr>
              <w:rPr>
                <w:rFonts w:ascii="Arial"/>
                <w:color w:val="000000" w:themeColor="text1"/>
                <w:sz w:val="21"/>
                <w:highlight w:val="none"/>
                <w14:textFill>
                  <w14:solidFill>
                    <w14:schemeClr w14:val="tx1"/>
                  </w14:solidFill>
                </w14:textFill>
              </w:rPr>
            </w:pPr>
          </w:p>
        </w:tc>
      </w:tr>
      <w:tr w14:paraId="5DF270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44" w:type="dxa"/>
            <w:tcBorders>
              <w:left w:val="single" w:color="000000" w:sz="6" w:space="0"/>
            </w:tcBorders>
            <w:vAlign w:val="top"/>
          </w:tcPr>
          <w:p w14:paraId="1BEA62F9">
            <w:pPr>
              <w:rPr>
                <w:rFonts w:ascii="Arial"/>
                <w:color w:val="000000" w:themeColor="text1"/>
                <w:sz w:val="21"/>
                <w:highlight w:val="none"/>
                <w14:textFill>
                  <w14:solidFill>
                    <w14:schemeClr w14:val="tx1"/>
                  </w14:solidFill>
                </w14:textFill>
              </w:rPr>
            </w:pPr>
          </w:p>
        </w:tc>
        <w:tc>
          <w:tcPr>
            <w:tcW w:w="1036" w:type="dxa"/>
            <w:vAlign w:val="top"/>
          </w:tcPr>
          <w:p w14:paraId="7DBC1898">
            <w:pPr>
              <w:rPr>
                <w:rFonts w:ascii="Arial"/>
                <w:color w:val="000000" w:themeColor="text1"/>
                <w:sz w:val="21"/>
                <w:highlight w:val="none"/>
                <w14:textFill>
                  <w14:solidFill>
                    <w14:schemeClr w14:val="tx1"/>
                  </w14:solidFill>
                </w14:textFill>
              </w:rPr>
            </w:pPr>
          </w:p>
        </w:tc>
        <w:tc>
          <w:tcPr>
            <w:tcW w:w="1035" w:type="dxa"/>
            <w:vAlign w:val="top"/>
          </w:tcPr>
          <w:p w14:paraId="19A01150">
            <w:pPr>
              <w:rPr>
                <w:rFonts w:ascii="Arial"/>
                <w:color w:val="000000" w:themeColor="text1"/>
                <w:sz w:val="21"/>
                <w:highlight w:val="none"/>
                <w14:textFill>
                  <w14:solidFill>
                    <w14:schemeClr w14:val="tx1"/>
                  </w14:solidFill>
                </w14:textFill>
              </w:rPr>
            </w:pPr>
          </w:p>
        </w:tc>
        <w:tc>
          <w:tcPr>
            <w:tcW w:w="1035" w:type="dxa"/>
            <w:vAlign w:val="top"/>
          </w:tcPr>
          <w:p w14:paraId="7C720AB8">
            <w:pPr>
              <w:rPr>
                <w:rFonts w:ascii="Arial"/>
                <w:color w:val="000000" w:themeColor="text1"/>
                <w:sz w:val="21"/>
                <w:highlight w:val="none"/>
                <w14:textFill>
                  <w14:solidFill>
                    <w14:schemeClr w14:val="tx1"/>
                  </w14:solidFill>
                </w14:textFill>
              </w:rPr>
            </w:pPr>
          </w:p>
        </w:tc>
        <w:tc>
          <w:tcPr>
            <w:tcW w:w="1033" w:type="dxa"/>
            <w:vAlign w:val="top"/>
          </w:tcPr>
          <w:p w14:paraId="5AD8871B">
            <w:pPr>
              <w:rPr>
                <w:rFonts w:ascii="Arial"/>
                <w:color w:val="000000" w:themeColor="text1"/>
                <w:sz w:val="21"/>
                <w:highlight w:val="none"/>
                <w14:textFill>
                  <w14:solidFill>
                    <w14:schemeClr w14:val="tx1"/>
                  </w14:solidFill>
                </w14:textFill>
              </w:rPr>
            </w:pPr>
          </w:p>
        </w:tc>
        <w:tc>
          <w:tcPr>
            <w:tcW w:w="1035" w:type="dxa"/>
            <w:vAlign w:val="top"/>
          </w:tcPr>
          <w:p w14:paraId="5FC922BD">
            <w:pPr>
              <w:rPr>
                <w:rFonts w:ascii="Arial"/>
                <w:color w:val="000000" w:themeColor="text1"/>
                <w:sz w:val="21"/>
                <w:highlight w:val="none"/>
                <w14:textFill>
                  <w14:solidFill>
                    <w14:schemeClr w14:val="tx1"/>
                  </w14:solidFill>
                </w14:textFill>
              </w:rPr>
            </w:pPr>
          </w:p>
        </w:tc>
        <w:tc>
          <w:tcPr>
            <w:tcW w:w="1035" w:type="dxa"/>
            <w:vAlign w:val="top"/>
          </w:tcPr>
          <w:p w14:paraId="7E602310">
            <w:pPr>
              <w:rPr>
                <w:rFonts w:ascii="Arial"/>
                <w:color w:val="000000" w:themeColor="text1"/>
                <w:sz w:val="21"/>
                <w:highlight w:val="none"/>
                <w14:textFill>
                  <w14:solidFill>
                    <w14:schemeClr w14:val="tx1"/>
                  </w14:solidFill>
                </w14:textFill>
              </w:rPr>
            </w:pPr>
          </w:p>
        </w:tc>
        <w:tc>
          <w:tcPr>
            <w:tcW w:w="1044" w:type="dxa"/>
            <w:tcBorders>
              <w:right w:val="single" w:color="000000" w:sz="6" w:space="0"/>
            </w:tcBorders>
            <w:vAlign w:val="top"/>
          </w:tcPr>
          <w:p w14:paraId="10B93218">
            <w:pPr>
              <w:rPr>
                <w:rFonts w:ascii="Arial"/>
                <w:color w:val="000000" w:themeColor="text1"/>
                <w:sz w:val="21"/>
                <w:highlight w:val="none"/>
                <w14:textFill>
                  <w14:solidFill>
                    <w14:schemeClr w14:val="tx1"/>
                  </w14:solidFill>
                </w14:textFill>
              </w:rPr>
            </w:pPr>
          </w:p>
        </w:tc>
      </w:tr>
      <w:tr w14:paraId="354998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044" w:type="dxa"/>
            <w:tcBorders>
              <w:left w:val="single" w:color="000000" w:sz="6" w:space="0"/>
            </w:tcBorders>
            <w:vAlign w:val="top"/>
          </w:tcPr>
          <w:p w14:paraId="60B9F4E0">
            <w:pPr>
              <w:rPr>
                <w:rFonts w:ascii="Arial"/>
                <w:color w:val="000000" w:themeColor="text1"/>
                <w:sz w:val="21"/>
                <w:highlight w:val="none"/>
                <w14:textFill>
                  <w14:solidFill>
                    <w14:schemeClr w14:val="tx1"/>
                  </w14:solidFill>
                </w14:textFill>
              </w:rPr>
            </w:pPr>
          </w:p>
        </w:tc>
        <w:tc>
          <w:tcPr>
            <w:tcW w:w="1036" w:type="dxa"/>
            <w:vAlign w:val="top"/>
          </w:tcPr>
          <w:p w14:paraId="3C5BACD0">
            <w:pPr>
              <w:rPr>
                <w:rFonts w:ascii="Arial"/>
                <w:color w:val="000000" w:themeColor="text1"/>
                <w:sz w:val="21"/>
                <w:highlight w:val="none"/>
                <w14:textFill>
                  <w14:solidFill>
                    <w14:schemeClr w14:val="tx1"/>
                  </w14:solidFill>
                </w14:textFill>
              </w:rPr>
            </w:pPr>
          </w:p>
        </w:tc>
        <w:tc>
          <w:tcPr>
            <w:tcW w:w="1035" w:type="dxa"/>
            <w:vAlign w:val="top"/>
          </w:tcPr>
          <w:p w14:paraId="19C60B05">
            <w:pPr>
              <w:rPr>
                <w:rFonts w:ascii="Arial"/>
                <w:color w:val="000000" w:themeColor="text1"/>
                <w:sz w:val="21"/>
                <w:highlight w:val="none"/>
                <w14:textFill>
                  <w14:solidFill>
                    <w14:schemeClr w14:val="tx1"/>
                  </w14:solidFill>
                </w14:textFill>
              </w:rPr>
            </w:pPr>
          </w:p>
        </w:tc>
        <w:tc>
          <w:tcPr>
            <w:tcW w:w="1035" w:type="dxa"/>
            <w:vAlign w:val="top"/>
          </w:tcPr>
          <w:p w14:paraId="026B6FF3">
            <w:pPr>
              <w:rPr>
                <w:rFonts w:ascii="Arial"/>
                <w:color w:val="000000" w:themeColor="text1"/>
                <w:sz w:val="21"/>
                <w:highlight w:val="none"/>
                <w14:textFill>
                  <w14:solidFill>
                    <w14:schemeClr w14:val="tx1"/>
                  </w14:solidFill>
                </w14:textFill>
              </w:rPr>
            </w:pPr>
          </w:p>
        </w:tc>
        <w:tc>
          <w:tcPr>
            <w:tcW w:w="1033" w:type="dxa"/>
            <w:vAlign w:val="top"/>
          </w:tcPr>
          <w:p w14:paraId="651F9036">
            <w:pPr>
              <w:rPr>
                <w:rFonts w:ascii="Arial"/>
                <w:color w:val="000000" w:themeColor="text1"/>
                <w:sz w:val="21"/>
                <w:highlight w:val="none"/>
                <w14:textFill>
                  <w14:solidFill>
                    <w14:schemeClr w14:val="tx1"/>
                  </w14:solidFill>
                </w14:textFill>
              </w:rPr>
            </w:pPr>
          </w:p>
        </w:tc>
        <w:tc>
          <w:tcPr>
            <w:tcW w:w="1035" w:type="dxa"/>
            <w:vAlign w:val="top"/>
          </w:tcPr>
          <w:p w14:paraId="29D651E4">
            <w:pPr>
              <w:rPr>
                <w:rFonts w:ascii="Arial"/>
                <w:color w:val="000000" w:themeColor="text1"/>
                <w:sz w:val="21"/>
                <w:highlight w:val="none"/>
                <w14:textFill>
                  <w14:solidFill>
                    <w14:schemeClr w14:val="tx1"/>
                  </w14:solidFill>
                </w14:textFill>
              </w:rPr>
            </w:pPr>
          </w:p>
        </w:tc>
        <w:tc>
          <w:tcPr>
            <w:tcW w:w="1035" w:type="dxa"/>
            <w:vAlign w:val="top"/>
          </w:tcPr>
          <w:p w14:paraId="3DC5DC00">
            <w:pPr>
              <w:rPr>
                <w:rFonts w:ascii="Arial"/>
                <w:color w:val="000000" w:themeColor="text1"/>
                <w:sz w:val="21"/>
                <w:highlight w:val="none"/>
                <w14:textFill>
                  <w14:solidFill>
                    <w14:schemeClr w14:val="tx1"/>
                  </w14:solidFill>
                </w14:textFill>
              </w:rPr>
            </w:pPr>
          </w:p>
        </w:tc>
        <w:tc>
          <w:tcPr>
            <w:tcW w:w="1044" w:type="dxa"/>
            <w:tcBorders>
              <w:right w:val="single" w:color="000000" w:sz="6" w:space="0"/>
            </w:tcBorders>
            <w:vAlign w:val="top"/>
          </w:tcPr>
          <w:p w14:paraId="7EE17602">
            <w:pPr>
              <w:rPr>
                <w:rFonts w:ascii="Arial"/>
                <w:color w:val="000000" w:themeColor="text1"/>
                <w:sz w:val="21"/>
                <w:highlight w:val="none"/>
                <w14:textFill>
                  <w14:solidFill>
                    <w14:schemeClr w14:val="tx1"/>
                  </w14:solidFill>
                </w14:textFill>
              </w:rPr>
            </w:pPr>
          </w:p>
        </w:tc>
      </w:tr>
      <w:tr w14:paraId="001B3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44" w:type="dxa"/>
            <w:tcBorders>
              <w:left w:val="single" w:color="000000" w:sz="6" w:space="0"/>
            </w:tcBorders>
            <w:vAlign w:val="top"/>
          </w:tcPr>
          <w:p w14:paraId="53D93FE0">
            <w:pPr>
              <w:rPr>
                <w:rFonts w:ascii="Arial"/>
                <w:color w:val="000000" w:themeColor="text1"/>
                <w:sz w:val="21"/>
                <w:highlight w:val="none"/>
                <w14:textFill>
                  <w14:solidFill>
                    <w14:schemeClr w14:val="tx1"/>
                  </w14:solidFill>
                </w14:textFill>
              </w:rPr>
            </w:pPr>
          </w:p>
        </w:tc>
        <w:tc>
          <w:tcPr>
            <w:tcW w:w="1036" w:type="dxa"/>
            <w:vAlign w:val="top"/>
          </w:tcPr>
          <w:p w14:paraId="6277B6EB">
            <w:pPr>
              <w:rPr>
                <w:rFonts w:ascii="Arial"/>
                <w:color w:val="000000" w:themeColor="text1"/>
                <w:sz w:val="21"/>
                <w:highlight w:val="none"/>
                <w14:textFill>
                  <w14:solidFill>
                    <w14:schemeClr w14:val="tx1"/>
                  </w14:solidFill>
                </w14:textFill>
              </w:rPr>
            </w:pPr>
          </w:p>
        </w:tc>
        <w:tc>
          <w:tcPr>
            <w:tcW w:w="1035" w:type="dxa"/>
            <w:vAlign w:val="top"/>
          </w:tcPr>
          <w:p w14:paraId="2F671C19">
            <w:pPr>
              <w:rPr>
                <w:rFonts w:ascii="Arial"/>
                <w:color w:val="000000" w:themeColor="text1"/>
                <w:sz w:val="21"/>
                <w:highlight w:val="none"/>
                <w14:textFill>
                  <w14:solidFill>
                    <w14:schemeClr w14:val="tx1"/>
                  </w14:solidFill>
                </w14:textFill>
              </w:rPr>
            </w:pPr>
          </w:p>
        </w:tc>
        <w:tc>
          <w:tcPr>
            <w:tcW w:w="1035" w:type="dxa"/>
            <w:vAlign w:val="top"/>
          </w:tcPr>
          <w:p w14:paraId="62801CB3">
            <w:pPr>
              <w:rPr>
                <w:rFonts w:ascii="Arial"/>
                <w:color w:val="000000" w:themeColor="text1"/>
                <w:sz w:val="21"/>
                <w:highlight w:val="none"/>
                <w14:textFill>
                  <w14:solidFill>
                    <w14:schemeClr w14:val="tx1"/>
                  </w14:solidFill>
                </w14:textFill>
              </w:rPr>
            </w:pPr>
          </w:p>
        </w:tc>
        <w:tc>
          <w:tcPr>
            <w:tcW w:w="1033" w:type="dxa"/>
            <w:vAlign w:val="top"/>
          </w:tcPr>
          <w:p w14:paraId="063D427F">
            <w:pPr>
              <w:rPr>
                <w:rFonts w:ascii="Arial"/>
                <w:color w:val="000000" w:themeColor="text1"/>
                <w:sz w:val="21"/>
                <w:highlight w:val="none"/>
                <w14:textFill>
                  <w14:solidFill>
                    <w14:schemeClr w14:val="tx1"/>
                  </w14:solidFill>
                </w14:textFill>
              </w:rPr>
            </w:pPr>
          </w:p>
        </w:tc>
        <w:tc>
          <w:tcPr>
            <w:tcW w:w="1035" w:type="dxa"/>
            <w:vAlign w:val="top"/>
          </w:tcPr>
          <w:p w14:paraId="43ADE72F">
            <w:pPr>
              <w:rPr>
                <w:rFonts w:ascii="Arial"/>
                <w:color w:val="000000" w:themeColor="text1"/>
                <w:sz w:val="21"/>
                <w:highlight w:val="none"/>
                <w14:textFill>
                  <w14:solidFill>
                    <w14:schemeClr w14:val="tx1"/>
                  </w14:solidFill>
                </w14:textFill>
              </w:rPr>
            </w:pPr>
          </w:p>
        </w:tc>
        <w:tc>
          <w:tcPr>
            <w:tcW w:w="1035" w:type="dxa"/>
            <w:vAlign w:val="top"/>
          </w:tcPr>
          <w:p w14:paraId="1DA07762">
            <w:pPr>
              <w:rPr>
                <w:rFonts w:ascii="Arial"/>
                <w:color w:val="000000" w:themeColor="text1"/>
                <w:sz w:val="21"/>
                <w:highlight w:val="none"/>
                <w14:textFill>
                  <w14:solidFill>
                    <w14:schemeClr w14:val="tx1"/>
                  </w14:solidFill>
                </w14:textFill>
              </w:rPr>
            </w:pPr>
          </w:p>
        </w:tc>
        <w:tc>
          <w:tcPr>
            <w:tcW w:w="1044" w:type="dxa"/>
            <w:tcBorders>
              <w:right w:val="single" w:color="000000" w:sz="6" w:space="0"/>
            </w:tcBorders>
            <w:vAlign w:val="top"/>
          </w:tcPr>
          <w:p w14:paraId="5DE62494">
            <w:pPr>
              <w:rPr>
                <w:rFonts w:ascii="Arial"/>
                <w:color w:val="000000" w:themeColor="text1"/>
                <w:sz w:val="21"/>
                <w:highlight w:val="none"/>
                <w14:textFill>
                  <w14:solidFill>
                    <w14:schemeClr w14:val="tx1"/>
                  </w14:solidFill>
                </w14:textFill>
              </w:rPr>
            </w:pPr>
          </w:p>
        </w:tc>
      </w:tr>
      <w:tr w14:paraId="4C9E0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044" w:type="dxa"/>
            <w:tcBorders>
              <w:left w:val="single" w:color="000000" w:sz="6" w:space="0"/>
            </w:tcBorders>
            <w:vAlign w:val="top"/>
          </w:tcPr>
          <w:p w14:paraId="0A87E134">
            <w:pPr>
              <w:rPr>
                <w:rFonts w:ascii="Arial"/>
                <w:color w:val="000000" w:themeColor="text1"/>
                <w:sz w:val="21"/>
                <w:highlight w:val="none"/>
                <w14:textFill>
                  <w14:solidFill>
                    <w14:schemeClr w14:val="tx1"/>
                  </w14:solidFill>
                </w14:textFill>
              </w:rPr>
            </w:pPr>
          </w:p>
        </w:tc>
        <w:tc>
          <w:tcPr>
            <w:tcW w:w="1036" w:type="dxa"/>
            <w:vAlign w:val="top"/>
          </w:tcPr>
          <w:p w14:paraId="09E4E6FE">
            <w:pPr>
              <w:rPr>
                <w:rFonts w:ascii="Arial"/>
                <w:color w:val="000000" w:themeColor="text1"/>
                <w:sz w:val="21"/>
                <w:highlight w:val="none"/>
                <w14:textFill>
                  <w14:solidFill>
                    <w14:schemeClr w14:val="tx1"/>
                  </w14:solidFill>
                </w14:textFill>
              </w:rPr>
            </w:pPr>
          </w:p>
        </w:tc>
        <w:tc>
          <w:tcPr>
            <w:tcW w:w="1035" w:type="dxa"/>
            <w:vAlign w:val="top"/>
          </w:tcPr>
          <w:p w14:paraId="5E308C19">
            <w:pPr>
              <w:rPr>
                <w:rFonts w:ascii="Arial"/>
                <w:color w:val="000000" w:themeColor="text1"/>
                <w:sz w:val="21"/>
                <w:highlight w:val="none"/>
                <w14:textFill>
                  <w14:solidFill>
                    <w14:schemeClr w14:val="tx1"/>
                  </w14:solidFill>
                </w14:textFill>
              </w:rPr>
            </w:pPr>
          </w:p>
        </w:tc>
        <w:tc>
          <w:tcPr>
            <w:tcW w:w="1035" w:type="dxa"/>
            <w:vAlign w:val="top"/>
          </w:tcPr>
          <w:p w14:paraId="60D33B29">
            <w:pPr>
              <w:rPr>
                <w:rFonts w:ascii="Arial"/>
                <w:color w:val="000000" w:themeColor="text1"/>
                <w:sz w:val="21"/>
                <w:highlight w:val="none"/>
                <w14:textFill>
                  <w14:solidFill>
                    <w14:schemeClr w14:val="tx1"/>
                  </w14:solidFill>
                </w14:textFill>
              </w:rPr>
            </w:pPr>
          </w:p>
        </w:tc>
        <w:tc>
          <w:tcPr>
            <w:tcW w:w="1033" w:type="dxa"/>
            <w:vAlign w:val="top"/>
          </w:tcPr>
          <w:p w14:paraId="318F8FB5">
            <w:pPr>
              <w:rPr>
                <w:rFonts w:ascii="Arial"/>
                <w:color w:val="000000" w:themeColor="text1"/>
                <w:sz w:val="21"/>
                <w:highlight w:val="none"/>
                <w14:textFill>
                  <w14:solidFill>
                    <w14:schemeClr w14:val="tx1"/>
                  </w14:solidFill>
                </w14:textFill>
              </w:rPr>
            </w:pPr>
          </w:p>
        </w:tc>
        <w:tc>
          <w:tcPr>
            <w:tcW w:w="1035" w:type="dxa"/>
            <w:vAlign w:val="top"/>
          </w:tcPr>
          <w:p w14:paraId="457721C6">
            <w:pPr>
              <w:rPr>
                <w:rFonts w:ascii="Arial"/>
                <w:color w:val="000000" w:themeColor="text1"/>
                <w:sz w:val="21"/>
                <w:highlight w:val="none"/>
                <w14:textFill>
                  <w14:solidFill>
                    <w14:schemeClr w14:val="tx1"/>
                  </w14:solidFill>
                </w14:textFill>
              </w:rPr>
            </w:pPr>
          </w:p>
        </w:tc>
        <w:tc>
          <w:tcPr>
            <w:tcW w:w="1035" w:type="dxa"/>
            <w:vAlign w:val="top"/>
          </w:tcPr>
          <w:p w14:paraId="5A4AFE09">
            <w:pPr>
              <w:rPr>
                <w:rFonts w:ascii="Arial"/>
                <w:color w:val="000000" w:themeColor="text1"/>
                <w:sz w:val="21"/>
                <w:highlight w:val="none"/>
                <w14:textFill>
                  <w14:solidFill>
                    <w14:schemeClr w14:val="tx1"/>
                  </w14:solidFill>
                </w14:textFill>
              </w:rPr>
            </w:pPr>
          </w:p>
        </w:tc>
        <w:tc>
          <w:tcPr>
            <w:tcW w:w="1044" w:type="dxa"/>
            <w:tcBorders>
              <w:right w:val="single" w:color="000000" w:sz="6" w:space="0"/>
            </w:tcBorders>
            <w:vAlign w:val="top"/>
          </w:tcPr>
          <w:p w14:paraId="58B3E1E8">
            <w:pPr>
              <w:rPr>
                <w:rFonts w:ascii="Arial"/>
                <w:color w:val="000000" w:themeColor="text1"/>
                <w:sz w:val="21"/>
                <w:highlight w:val="none"/>
                <w14:textFill>
                  <w14:solidFill>
                    <w14:schemeClr w14:val="tx1"/>
                  </w14:solidFill>
                </w14:textFill>
              </w:rPr>
            </w:pPr>
          </w:p>
        </w:tc>
      </w:tr>
      <w:tr w14:paraId="0BADB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1044" w:type="dxa"/>
            <w:tcBorders>
              <w:left w:val="single" w:color="000000" w:sz="6" w:space="0"/>
              <w:bottom w:val="single" w:color="000000" w:sz="6" w:space="0"/>
            </w:tcBorders>
            <w:vAlign w:val="top"/>
          </w:tcPr>
          <w:p w14:paraId="57778D0D">
            <w:pPr>
              <w:rPr>
                <w:rFonts w:ascii="Arial"/>
                <w:color w:val="000000" w:themeColor="text1"/>
                <w:sz w:val="21"/>
                <w:highlight w:val="none"/>
                <w14:textFill>
                  <w14:solidFill>
                    <w14:schemeClr w14:val="tx1"/>
                  </w14:solidFill>
                </w14:textFill>
              </w:rPr>
            </w:pPr>
          </w:p>
        </w:tc>
        <w:tc>
          <w:tcPr>
            <w:tcW w:w="1036" w:type="dxa"/>
            <w:tcBorders>
              <w:bottom w:val="single" w:color="000000" w:sz="6" w:space="0"/>
            </w:tcBorders>
            <w:vAlign w:val="top"/>
          </w:tcPr>
          <w:p w14:paraId="7466DB1E">
            <w:pPr>
              <w:rPr>
                <w:rFonts w:ascii="Arial"/>
                <w:color w:val="000000" w:themeColor="text1"/>
                <w:sz w:val="21"/>
                <w:highlight w:val="none"/>
                <w14:textFill>
                  <w14:solidFill>
                    <w14:schemeClr w14:val="tx1"/>
                  </w14:solidFill>
                </w14:textFill>
              </w:rPr>
            </w:pPr>
          </w:p>
        </w:tc>
        <w:tc>
          <w:tcPr>
            <w:tcW w:w="1035" w:type="dxa"/>
            <w:tcBorders>
              <w:bottom w:val="single" w:color="000000" w:sz="6" w:space="0"/>
            </w:tcBorders>
            <w:vAlign w:val="top"/>
          </w:tcPr>
          <w:p w14:paraId="3C3C7B2B">
            <w:pPr>
              <w:rPr>
                <w:rFonts w:ascii="Arial"/>
                <w:color w:val="000000" w:themeColor="text1"/>
                <w:sz w:val="21"/>
                <w:highlight w:val="none"/>
                <w14:textFill>
                  <w14:solidFill>
                    <w14:schemeClr w14:val="tx1"/>
                  </w14:solidFill>
                </w14:textFill>
              </w:rPr>
            </w:pPr>
          </w:p>
        </w:tc>
        <w:tc>
          <w:tcPr>
            <w:tcW w:w="1035" w:type="dxa"/>
            <w:tcBorders>
              <w:bottom w:val="single" w:color="000000" w:sz="6" w:space="0"/>
            </w:tcBorders>
            <w:vAlign w:val="top"/>
          </w:tcPr>
          <w:p w14:paraId="117A5D6A">
            <w:pPr>
              <w:rPr>
                <w:rFonts w:ascii="Arial"/>
                <w:color w:val="000000" w:themeColor="text1"/>
                <w:sz w:val="21"/>
                <w:highlight w:val="none"/>
                <w14:textFill>
                  <w14:solidFill>
                    <w14:schemeClr w14:val="tx1"/>
                  </w14:solidFill>
                </w14:textFill>
              </w:rPr>
            </w:pPr>
          </w:p>
        </w:tc>
        <w:tc>
          <w:tcPr>
            <w:tcW w:w="1033" w:type="dxa"/>
            <w:tcBorders>
              <w:bottom w:val="single" w:color="000000" w:sz="6" w:space="0"/>
            </w:tcBorders>
            <w:vAlign w:val="top"/>
          </w:tcPr>
          <w:p w14:paraId="3F033A2F">
            <w:pPr>
              <w:rPr>
                <w:rFonts w:ascii="Arial"/>
                <w:color w:val="000000" w:themeColor="text1"/>
                <w:sz w:val="21"/>
                <w:highlight w:val="none"/>
                <w14:textFill>
                  <w14:solidFill>
                    <w14:schemeClr w14:val="tx1"/>
                  </w14:solidFill>
                </w14:textFill>
              </w:rPr>
            </w:pPr>
          </w:p>
        </w:tc>
        <w:tc>
          <w:tcPr>
            <w:tcW w:w="1035" w:type="dxa"/>
            <w:tcBorders>
              <w:bottom w:val="single" w:color="000000" w:sz="6" w:space="0"/>
            </w:tcBorders>
            <w:vAlign w:val="top"/>
          </w:tcPr>
          <w:p w14:paraId="249400CF">
            <w:pPr>
              <w:rPr>
                <w:rFonts w:ascii="Arial"/>
                <w:color w:val="000000" w:themeColor="text1"/>
                <w:sz w:val="21"/>
                <w:highlight w:val="none"/>
                <w14:textFill>
                  <w14:solidFill>
                    <w14:schemeClr w14:val="tx1"/>
                  </w14:solidFill>
                </w14:textFill>
              </w:rPr>
            </w:pPr>
          </w:p>
        </w:tc>
        <w:tc>
          <w:tcPr>
            <w:tcW w:w="1035" w:type="dxa"/>
            <w:tcBorders>
              <w:bottom w:val="single" w:color="000000" w:sz="6" w:space="0"/>
            </w:tcBorders>
            <w:vAlign w:val="top"/>
          </w:tcPr>
          <w:p w14:paraId="21B03B93">
            <w:pPr>
              <w:rPr>
                <w:rFonts w:ascii="Arial"/>
                <w:color w:val="000000" w:themeColor="text1"/>
                <w:sz w:val="21"/>
                <w:highlight w:val="none"/>
                <w14:textFill>
                  <w14:solidFill>
                    <w14:schemeClr w14:val="tx1"/>
                  </w14:solidFill>
                </w14:textFill>
              </w:rPr>
            </w:pPr>
          </w:p>
        </w:tc>
        <w:tc>
          <w:tcPr>
            <w:tcW w:w="1044" w:type="dxa"/>
            <w:tcBorders>
              <w:bottom w:val="single" w:color="000000" w:sz="6" w:space="0"/>
              <w:right w:val="single" w:color="000000" w:sz="6" w:space="0"/>
            </w:tcBorders>
            <w:vAlign w:val="top"/>
          </w:tcPr>
          <w:p w14:paraId="0CC2ECFB">
            <w:pPr>
              <w:rPr>
                <w:rFonts w:ascii="Arial"/>
                <w:color w:val="000000" w:themeColor="text1"/>
                <w:sz w:val="21"/>
                <w:highlight w:val="none"/>
                <w14:textFill>
                  <w14:solidFill>
                    <w14:schemeClr w14:val="tx1"/>
                  </w14:solidFill>
                </w14:textFill>
              </w:rPr>
            </w:pPr>
          </w:p>
        </w:tc>
      </w:tr>
    </w:tbl>
    <w:p w14:paraId="2B47AD16">
      <w:pPr>
        <w:pStyle w:val="5"/>
        <w:rPr>
          <w:color w:val="000000" w:themeColor="text1"/>
          <w:highlight w:val="none"/>
          <w14:textFill>
            <w14:solidFill>
              <w14:schemeClr w14:val="tx1"/>
            </w14:solidFill>
          </w14:textFill>
        </w:rPr>
      </w:pPr>
    </w:p>
    <w:p w14:paraId="7AB08B03">
      <w:pPr>
        <w:rPr>
          <w:color w:val="000000" w:themeColor="text1"/>
          <w:highlight w:val="none"/>
          <w14:textFill>
            <w14:solidFill>
              <w14:schemeClr w14:val="tx1"/>
            </w14:solidFill>
          </w14:textFill>
        </w:rPr>
        <w:sectPr>
          <w:footerReference r:id="rId118" w:type="default"/>
          <w:pgSz w:w="11907" w:h="16839"/>
          <w:pgMar w:top="400" w:right="1785" w:bottom="860" w:left="1785" w:header="0" w:footer="622" w:gutter="0"/>
          <w:cols w:space="720" w:num="1"/>
        </w:sectPr>
      </w:pPr>
    </w:p>
    <w:p w14:paraId="67CE9620">
      <w:pPr>
        <w:pStyle w:val="5"/>
        <w:spacing w:line="267" w:lineRule="auto"/>
        <w:rPr>
          <w:color w:val="000000" w:themeColor="text1"/>
          <w:highlight w:val="none"/>
          <w14:textFill>
            <w14:solidFill>
              <w14:schemeClr w14:val="tx1"/>
            </w14:solidFill>
          </w14:textFill>
        </w:rPr>
      </w:pPr>
    </w:p>
    <w:p w14:paraId="6788217B">
      <w:pPr>
        <w:pStyle w:val="5"/>
        <w:spacing w:line="268" w:lineRule="auto"/>
        <w:rPr>
          <w:color w:val="000000" w:themeColor="text1"/>
          <w:highlight w:val="none"/>
          <w14:textFill>
            <w14:solidFill>
              <w14:schemeClr w14:val="tx1"/>
            </w14:solidFill>
          </w14:textFill>
        </w:rPr>
      </w:pPr>
    </w:p>
    <w:p w14:paraId="5244DB02">
      <w:pPr>
        <w:pStyle w:val="5"/>
        <w:spacing w:line="268" w:lineRule="auto"/>
        <w:rPr>
          <w:color w:val="000000" w:themeColor="text1"/>
          <w:highlight w:val="none"/>
          <w14:textFill>
            <w14:solidFill>
              <w14:schemeClr w14:val="tx1"/>
            </w14:solidFill>
          </w14:textFill>
        </w:rPr>
      </w:pPr>
    </w:p>
    <w:p w14:paraId="27C2C6DE">
      <w:pPr>
        <w:pStyle w:val="5"/>
        <w:spacing w:line="268" w:lineRule="auto"/>
        <w:rPr>
          <w:color w:val="000000" w:themeColor="text1"/>
          <w:highlight w:val="none"/>
          <w14:textFill>
            <w14:solidFill>
              <w14:schemeClr w14:val="tx1"/>
            </w14:solidFill>
          </w14:textFill>
        </w:rPr>
      </w:pPr>
    </w:p>
    <w:p w14:paraId="7D5572F7">
      <w:pPr>
        <w:spacing w:before="78" w:line="218" w:lineRule="auto"/>
        <w:ind w:left="3112"/>
        <w:rPr>
          <w:rFonts w:ascii="黑体" w:hAnsi="黑体" w:eastAsia="黑体" w:cs="黑体"/>
          <w:color w:val="000000" w:themeColor="text1"/>
          <w:sz w:val="24"/>
          <w:szCs w:val="24"/>
          <w:highlight w:val="none"/>
          <w14:textFill>
            <w14:solidFill>
              <w14:schemeClr w14:val="tx1"/>
            </w14:solidFill>
          </w14:textFill>
        </w:rPr>
      </w:pPr>
      <w:bookmarkStart w:id="387" w:name="bookmark264"/>
      <w:bookmarkEnd w:id="387"/>
      <w:r>
        <w:rPr>
          <w:rFonts w:ascii="黑体" w:hAnsi="黑体" w:eastAsia="黑体" w:cs="黑体"/>
          <w:color w:val="000000" w:themeColor="text1"/>
          <w:spacing w:val="-4"/>
          <w:sz w:val="24"/>
          <w:szCs w:val="24"/>
          <w:highlight w:val="none"/>
          <w14:textFill>
            <w14:solidFill>
              <w14:schemeClr w14:val="tx1"/>
            </w14:solidFill>
          </w14:textFill>
        </w:rPr>
        <w:t>（二）近年财务状况</w:t>
      </w:r>
    </w:p>
    <w:p w14:paraId="6801F9B4">
      <w:pPr>
        <w:spacing w:before="158"/>
        <w:rPr>
          <w:color w:val="000000" w:themeColor="text1"/>
          <w:highlight w:val="none"/>
          <w14:textFill>
            <w14:solidFill>
              <w14:schemeClr w14:val="tx1"/>
            </w14:solidFill>
          </w14:textFill>
        </w:rPr>
      </w:pPr>
    </w:p>
    <w:tbl>
      <w:tblPr>
        <w:tblStyle w:val="14"/>
        <w:tblW w:w="8199" w:type="dxa"/>
        <w:tblInd w:w="1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01"/>
        <w:gridCol w:w="768"/>
        <w:gridCol w:w="1408"/>
        <w:gridCol w:w="1406"/>
        <w:gridCol w:w="1405"/>
        <w:gridCol w:w="1411"/>
      </w:tblGrid>
      <w:tr w14:paraId="2C0D51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801" w:type="dxa"/>
            <w:vAlign w:val="top"/>
          </w:tcPr>
          <w:p w14:paraId="1E08A3E5">
            <w:pPr>
              <w:pStyle w:val="15"/>
              <w:spacing w:before="154" w:line="223" w:lineRule="auto"/>
              <w:ind w:left="696"/>
              <w:rPr>
                <w:color w:val="000000" w:themeColor="text1"/>
                <w:highlight w:val="none"/>
                <w14:textFill>
                  <w14:solidFill>
                    <w14:schemeClr w14:val="tx1"/>
                  </w14:solidFill>
                </w14:textFill>
              </w:rPr>
            </w:pPr>
            <w:r>
              <w:rPr>
                <w:b/>
                <w:bCs/>
                <w:color w:val="000000" w:themeColor="text1"/>
                <w:spacing w:val="-5"/>
                <w:highlight w:val="none"/>
                <w14:textFill>
                  <w14:solidFill>
                    <w14:schemeClr w14:val="tx1"/>
                  </w14:solidFill>
                </w14:textFill>
              </w:rPr>
              <w:t>名称</w:t>
            </w:r>
          </w:p>
        </w:tc>
        <w:tc>
          <w:tcPr>
            <w:tcW w:w="768" w:type="dxa"/>
            <w:vAlign w:val="top"/>
          </w:tcPr>
          <w:p w14:paraId="09AEF9E2">
            <w:pPr>
              <w:pStyle w:val="15"/>
              <w:spacing w:before="154" w:line="221" w:lineRule="auto"/>
              <w:ind w:left="179"/>
              <w:rPr>
                <w:color w:val="000000" w:themeColor="text1"/>
                <w:highlight w:val="none"/>
                <w14:textFill>
                  <w14:solidFill>
                    <w14:schemeClr w14:val="tx1"/>
                  </w14:solidFill>
                </w14:textFill>
              </w:rPr>
            </w:pPr>
            <w:r>
              <w:rPr>
                <w:b/>
                <w:bCs/>
                <w:color w:val="000000" w:themeColor="text1"/>
                <w:spacing w:val="-5"/>
                <w:highlight w:val="none"/>
                <w14:textFill>
                  <w14:solidFill>
                    <w14:schemeClr w14:val="tx1"/>
                  </w14:solidFill>
                </w14:textFill>
              </w:rPr>
              <w:t>单位</w:t>
            </w:r>
          </w:p>
        </w:tc>
        <w:tc>
          <w:tcPr>
            <w:tcW w:w="1408" w:type="dxa"/>
            <w:vAlign w:val="top"/>
          </w:tcPr>
          <w:p w14:paraId="7F91270F">
            <w:pPr>
              <w:pStyle w:val="15"/>
              <w:tabs>
                <w:tab w:val="left" w:pos="1015"/>
              </w:tabs>
              <w:spacing w:before="153" w:line="221" w:lineRule="auto"/>
              <w:ind w:left="383"/>
              <w:rPr>
                <w:color w:val="000000" w:themeColor="text1"/>
                <w:highlight w:val="none"/>
                <w14:textFill>
                  <w14:solidFill>
                    <w14:schemeClr w14:val="tx1"/>
                  </w14:solidFill>
                </w14:textFill>
              </w:rPr>
            </w:pPr>
            <w:r>
              <w:rPr>
                <w:color w:val="000000" w:themeColor="text1"/>
                <w:highlight w:val="none"/>
                <w:u w:val="single" w:color="auto"/>
                <w14:textFill>
                  <w14:solidFill>
                    <w14:schemeClr w14:val="tx1"/>
                  </w14:solidFill>
                </w14:textFill>
              </w:rPr>
              <w:tab/>
            </w:r>
            <w:r>
              <w:rPr>
                <w:color w:val="000000" w:themeColor="text1"/>
                <w:spacing w:val="-95"/>
                <w:highlight w:val="none"/>
                <w14:textFill>
                  <w14:solidFill>
                    <w14:schemeClr w14:val="tx1"/>
                  </w14:solidFill>
                </w14:textFill>
              </w:rPr>
              <w:t xml:space="preserve"> </w:t>
            </w:r>
            <w:r>
              <w:rPr>
                <w:b/>
                <w:bCs/>
                <w:color w:val="000000" w:themeColor="text1"/>
                <w:spacing w:val="-3"/>
                <w:highlight w:val="none"/>
                <w14:textFill>
                  <w14:solidFill>
                    <w14:schemeClr w14:val="tx1"/>
                  </w14:solidFill>
                </w14:textFill>
              </w:rPr>
              <w:t>年</w:t>
            </w:r>
          </w:p>
        </w:tc>
        <w:tc>
          <w:tcPr>
            <w:tcW w:w="1406" w:type="dxa"/>
            <w:vAlign w:val="top"/>
          </w:tcPr>
          <w:p w14:paraId="222438A2">
            <w:pPr>
              <w:pStyle w:val="15"/>
              <w:tabs>
                <w:tab w:val="left" w:pos="1015"/>
              </w:tabs>
              <w:spacing w:before="153" w:line="221" w:lineRule="auto"/>
              <w:ind w:left="382"/>
              <w:rPr>
                <w:color w:val="000000" w:themeColor="text1"/>
                <w:highlight w:val="none"/>
                <w14:textFill>
                  <w14:solidFill>
                    <w14:schemeClr w14:val="tx1"/>
                  </w14:solidFill>
                </w14:textFill>
              </w:rPr>
            </w:pPr>
            <w:r>
              <w:rPr>
                <w:color w:val="000000" w:themeColor="text1"/>
                <w:highlight w:val="none"/>
                <w:u w:val="single" w:color="auto"/>
                <w14:textFill>
                  <w14:solidFill>
                    <w14:schemeClr w14:val="tx1"/>
                  </w14:solidFill>
                </w14:textFill>
              </w:rPr>
              <w:tab/>
            </w:r>
            <w:r>
              <w:rPr>
                <w:color w:val="000000" w:themeColor="text1"/>
                <w:spacing w:val="-96"/>
                <w:highlight w:val="none"/>
                <w14:textFill>
                  <w14:solidFill>
                    <w14:schemeClr w14:val="tx1"/>
                  </w14:solidFill>
                </w14:textFill>
              </w:rPr>
              <w:t xml:space="preserve"> </w:t>
            </w:r>
            <w:r>
              <w:rPr>
                <w:b/>
                <w:bCs/>
                <w:color w:val="000000" w:themeColor="text1"/>
                <w:spacing w:val="-3"/>
                <w:highlight w:val="none"/>
                <w14:textFill>
                  <w14:solidFill>
                    <w14:schemeClr w14:val="tx1"/>
                  </w14:solidFill>
                </w14:textFill>
              </w:rPr>
              <w:t>年</w:t>
            </w:r>
          </w:p>
        </w:tc>
        <w:tc>
          <w:tcPr>
            <w:tcW w:w="1405" w:type="dxa"/>
            <w:vAlign w:val="top"/>
          </w:tcPr>
          <w:p w14:paraId="23B722FB">
            <w:pPr>
              <w:pStyle w:val="15"/>
              <w:tabs>
                <w:tab w:val="left" w:pos="910"/>
              </w:tabs>
              <w:spacing w:before="153" w:line="221" w:lineRule="auto"/>
              <w:ind w:left="276"/>
              <w:rPr>
                <w:color w:val="000000" w:themeColor="text1"/>
                <w:highlight w:val="none"/>
                <w14:textFill>
                  <w14:solidFill>
                    <w14:schemeClr w14:val="tx1"/>
                  </w14:solidFill>
                </w14:textFill>
              </w:rPr>
            </w:pPr>
            <w:r>
              <w:rPr>
                <w:color w:val="000000" w:themeColor="text1"/>
                <w:highlight w:val="none"/>
                <w:u w:val="single" w:color="auto"/>
                <w14:textFill>
                  <w14:solidFill>
                    <w14:schemeClr w14:val="tx1"/>
                  </w14:solidFill>
                </w14:textFill>
              </w:rPr>
              <w:tab/>
            </w:r>
            <w:r>
              <w:rPr>
                <w:color w:val="000000" w:themeColor="text1"/>
                <w:spacing w:val="-96"/>
                <w:highlight w:val="none"/>
                <w14:textFill>
                  <w14:solidFill>
                    <w14:schemeClr w14:val="tx1"/>
                  </w14:solidFill>
                </w14:textFill>
              </w:rPr>
              <w:t xml:space="preserve"> </w:t>
            </w:r>
            <w:r>
              <w:rPr>
                <w:b/>
                <w:bCs/>
                <w:color w:val="000000" w:themeColor="text1"/>
                <w:spacing w:val="-3"/>
                <w:highlight w:val="none"/>
                <w14:textFill>
                  <w14:solidFill>
                    <w14:schemeClr w14:val="tx1"/>
                  </w14:solidFill>
                </w14:textFill>
              </w:rPr>
              <w:t>年</w:t>
            </w:r>
          </w:p>
        </w:tc>
        <w:tc>
          <w:tcPr>
            <w:tcW w:w="1411" w:type="dxa"/>
            <w:vAlign w:val="top"/>
          </w:tcPr>
          <w:p w14:paraId="35CC5F5A">
            <w:pPr>
              <w:pStyle w:val="15"/>
              <w:spacing w:before="153" w:line="221" w:lineRule="auto"/>
              <w:ind w:left="183"/>
              <w:rPr>
                <w:color w:val="000000" w:themeColor="text1"/>
                <w:highlight w:val="none"/>
                <w14:textFill>
                  <w14:solidFill>
                    <w14:schemeClr w14:val="tx1"/>
                  </w14:solidFill>
                </w14:textFill>
              </w:rPr>
            </w:pPr>
            <w:r>
              <w:rPr>
                <w:b/>
                <w:bCs/>
                <w:color w:val="000000" w:themeColor="text1"/>
                <w:spacing w:val="-3"/>
                <w:highlight w:val="none"/>
                <w14:textFill>
                  <w14:solidFill>
                    <w14:schemeClr w14:val="tx1"/>
                  </w14:solidFill>
                </w14:textFill>
              </w:rPr>
              <w:t>近年平均值</w:t>
            </w:r>
          </w:p>
        </w:tc>
      </w:tr>
      <w:tr w14:paraId="64889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801" w:type="dxa"/>
            <w:vAlign w:val="top"/>
          </w:tcPr>
          <w:p w14:paraId="5E761730">
            <w:pPr>
              <w:pStyle w:val="15"/>
              <w:spacing w:before="150" w:line="222" w:lineRule="auto"/>
              <w:ind w:left="11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一．注册资金</w:t>
            </w:r>
          </w:p>
        </w:tc>
        <w:tc>
          <w:tcPr>
            <w:tcW w:w="768" w:type="dxa"/>
            <w:vAlign w:val="top"/>
          </w:tcPr>
          <w:p w14:paraId="25B79360">
            <w:pPr>
              <w:pStyle w:val="15"/>
              <w:spacing w:before="150" w:line="221" w:lineRule="auto"/>
              <w:ind w:left="183"/>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万元</w:t>
            </w:r>
          </w:p>
        </w:tc>
        <w:tc>
          <w:tcPr>
            <w:tcW w:w="1408" w:type="dxa"/>
            <w:vAlign w:val="top"/>
          </w:tcPr>
          <w:p w14:paraId="6E8EE9CA">
            <w:pPr>
              <w:rPr>
                <w:rFonts w:ascii="Arial"/>
                <w:color w:val="000000" w:themeColor="text1"/>
                <w:sz w:val="21"/>
                <w:highlight w:val="none"/>
                <w14:textFill>
                  <w14:solidFill>
                    <w14:schemeClr w14:val="tx1"/>
                  </w14:solidFill>
                </w14:textFill>
              </w:rPr>
            </w:pPr>
          </w:p>
        </w:tc>
        <w:tc>
          <w:tcPr>
            <w:tcW w:w="1406" w:type="dxa"/>
            <w:vAlign w:val="top"/>
          </w:tcPr>
          <w:p w14:paraId="29F4B326">
            <w:pPr>
              <w:rPr>
                <w:rFonts w:ascii="Arial"/>
                <w:color w:val="000000" w:themeColor="text1"/>
                <w:sz w:val="21"/>
                <w:highlight w:val="none"/>
                <w14:textFill>
                  <w14:solidFill>
                    <w14:schemeClr w14:val="tx1"/>
                  </w14:solidFill>
                </w14:textFill>
              </w:rPr>
            </w:pPr>
          </w:p>
        </w:tc>
        <w:tc>
          <w:tcPr>
            <w:tcW w:w="1405" w:type="dxa"/>
            <w:vAlign w:val="top"/>
          </w:tcPr>
          <w:p w14:paraId="53FB096D">
            <w:pPr>
              <w:rPr>
                <w:rFonts w:ascii="Arial"/>
                <w:color w:val="000000" w:themeColor="text1"/>
                <w:sz w:val="21"/>
                <w:highlight w:val="none"/>
                <w14:textFill>
                  <w14:solidFill>
                    <w14:schemeClr w14:val="tx1"/>
                  </w14:solidFill>
                </w14:textFill>
              </w:rPr>
            </w:pPr>
          </w:p>
        </w:tc>
        <w:tc>
          <w:tcPr>
            <w:tcW w:w="1411" w:type="dxa"/>
            <w:vAlign w:val="top"/>
          </w:tcPr>
          <w:p w14:paraId="0A4DBF88">
            <w:pPr>
              <w:pStyle w:val="15"/>
              <w:spacing w:before="250" w:line="142" w:lineRule="exact"/>
              <w:ind w:left="657"/>
              <w:rPr>
                <w:color w:val="000000" w:themeColor="text1"/>
                <w:highlight w:val="none"/>
                <w14:textFill>
                  <w14:solidFill>
                    <w14:schemeClr w14:val="tx1"/>
                  </w14:solidFill>
                </w14:textFill>
              </w:rPr>
            </w:pPr>
            <w:r>
              <w:rPr>
                <w:color w:val="000000" w:themeColor="text1"/>
                <w:position w:val="-3"/>
                <w:highlight w:val="none"/>
                <w14:textFill>
                  <w14:solidFill>
                    <w14:schemeClr w14:val="tx1"/>
                  </w14:solidFill>
                </w14:textFill>
              </w:rPr>
              <w:t>-</w:t>
            </w:r>
          </w:p>
        </w:tc>
      </w:tr>
      <w:tr w14:paraId="1260E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801" w:type="dxa"/>
            <w:vAlign w:val="top"/>
          </w:tcPr>
          <w:p w14:paraId="2170A0DF">
            <w:pPr>
              <w:pStyle w:val="15"/>
              <w:spacing w:before="147" w:line="221" w:lineRule="auto"/>
              <w:ind w:left="11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二．净资产</w:t>
            </w:r>
          </w:p>
        </w:tc>
        <w:tc>
          <w:tcPr>
            <w:tcW w:w="768" w:type="dxa"/>
            <w:vAlign w:val="top"/>
          </w:tcPr>
          <w:p w14:paraId="41525D73">
            <w:pPr>
              <w:pStyle w:val="15"/>
              <w:spacing w:before="147" w:line="221" w:lineRule="auto"/>
              <w:ind w:left="183"/>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万元</w:t>
            </w:r>
          </w:p>
        </w:tc>
        <w:tc>
          <w:tcPr>
            <w:tcW w:w="1408" w:type="dxa"/>
            <w:vAlign w:val="top"/>
          </w:tcPr>
          <w:p w14:paraId="5D07F90C">
            <w:pPr>
              <w:rPr>
                <w:rFonts w:ascii="Arial"/>
                <w:color w:val="000000" w:themeColor="text1"/>
                <w:sz w:val="21"/>
                <w:highlight w:val="none"/>
                <w14:textFill>
                  <w14:solidFill>
                    <w14:schemeClr w14:val="tx1"/>
                  </w14:solidFill>
                </w14:textFill>
              </w:rPr>
            </w:pPr>
          </w:p>
        </w:tc>
        <w:tc>
          <w:tcPr>
            <w:tcW w:w="1406" w:type="dxa"/>
            <w:vAlign w:val="top"/>
          </w:tcPr>
          <w:p w14:paraId="1A671C6D">
            <w:pPr>
              <w:rPr>
                <w:rFonts w:ascii="Arial"/>
                <w:color w:val="000000" w:themeColor="text1"/>
                <w:sz w:val="21"/>
                <w:highlight w:val="none"/>
                <w14:textFill>
                  <w14:solidFill>
                    <w14:schemeClr w14:val="tx1"/>
                  </w14:solidFill>
                </w14:textFill>
              </w:rPr>
            </w:pPr>
          </w:p>
        </w:tc>
        <w:tc>
          <w:tcPr>
            <w:tcW w:w="1405" w:type="dxa"/>
            <w:vAlign w:val="top"/>
          </w:tcPr>
          <w:p w14:paraId="50EC7218">
            <w:pPr>
              <w:rPr>
                <w:rFonts w:ascii="Arial"/>
                <w:color w:val="000000" w:themeColor="text1"/>
                <w:sz w:val="21"/>
                <w:highlight w:val="none"/>
                <w14:textFill>
                  <w14:solidFill>
                    <w14:schemeClr w14:val="tx1"/>
                  </w14:solidFill>
                </w14:textFill>
              </w:rPr>
            </w:pPr>
          </w:p>
        </w:tc>
        <w:tc>
          <w:tcPr>
            <w:tcW w:w="1411" w:type="dxa"/>
            <w:vAlign w:val="top"/>
          </w:tcPr>
          <w:p w14:paraId="69124D37">
            <w:pPr>
              <w:pStyle w:val="15"/>
              <w:spacing w:before="248" w:line="141" w:lineRule="exact"/>
              <w:ind w:left="657"/>
              <w:rPr>
                <w:color w:val="000000" w:themeColor="text1"/>
                <w:highlight w:val="none"/>
                <w14:textFill>
                  <w14:solidFill>
                    <w14:schemeClr w14:val="tx1"/>
                  </w14:solidFill>
                </w14:textFill>
              </w:rPr>
            </w:pPr>
            <w:r>
              <w:rPr>
                <w:color w:val="000000" w:themeColor="text1"/>
                <w:position w:val="-3"/>
                <w:highlight w:val="none"/>
                <w14:textFill>
                  <w14:solidFill>
                    <w14:schemeClr w14:val="tx1"/>
                  </w14:solidFill>
                </w14:textFill>
              </w:rPr>
              <w:t>-</w:t>
            </w:r>
          </w:p>
        </w:tc>
      </w:tr>
      <w:tr w14:paraId="1C654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801" w:type="dxa"/>
            <w:vAlign w:val="top"/>
          </w:tcPr>
          <w:p w14:paraId="646174AF">
            <w:pPr>
              <w:pStyle w:val="15"/>
              <w:spacing w:before="149" w:line="221" w:lineRule="auto"/>
              <w:ind w:left="11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三．总资产</w:t>
            </w:r>
          </w:p>
        </w:tc>
        <w:tc>
          <w:tcPr>
            <w:tcW w:w="768" w:type="dxa"/>
            <w:vAlign w:val="top"/>
          </w:tcPr>
          <w:p w14:paraId="685E212B">
            <w:pPr>
              <w:pStyle w:val="15"/>
              <w:spacing w:before="150" w:line="221" w:lineRule="auto"/>
              <w:ind w:left="183"/>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万元</w:t>
            </w:r>
          </w:p>
        </w:tc>
        <w:tc>
          <w:tcPr>
            <w:tcW w:w="1408" w:type="dxa"/>
            <w:vAlign w:val="top"/>
          </w:tcPr>
          <w:p w14:paraId="662D7A15">
            <w:pPr>
              <w:rPr>
                <w:rFonts w:ascii="Arial"/>
                <w:color w:val="000000" w:themeColor="text1"/>
                <w:sz w:val="21"/>
                <w:highlight w:val="none"/>
                <w14:textFill>
                  <w14:solidFill>
                    <w14:schemeClr w14:val="tx1"/>
                  </w14:solidFill>
                </w14:textFill>
              </w:rPr>
            </w:pPr>
          </w:p>
        </w:tc>
        <w:tc>
          <w:tcPr>
            <w:tcW w:w="1406" w:type="dxa"/>
            <w:vAlign w:val="top"/>
          </w:tcPr>
          <w:p w14:paraId="33EE87DF">
            <w:pPr>
              <w:rPr>
                <w:rFonts w:ascii="Arial"/>
                <w:color w:val="000000" w:themeColor="text1"/>
                <w:sz w:val="21"/>
                <w:highlight w:val="none"/>
                <w14:textFill>
                  <w14:solidFill>
                    <w14:schemeClr w14:val="tx1"/>
                  </w14:solidFill>
                </w14:textFill>
              </w:rPr>
            </w:pPr>
          </w:p>
        </w:tc>
        <w:tc>
          <w:tcPr>
            <w:tcW w:w="1405" w:type="dxa"/>
            <w:vAlign w:val="top"/>
          </w:tcPr>
          <w:p w14:paraId="0EBE88A3">
            <w:pPr>
              <w:rPr>
                <w:rFonts w:ascii="Arial"/>
                <w:color w:val="000000" w:themeColor="text1"/>
                <w:sz w:val="21"/>
                <w:highlight w:val="none"/>
                <w14:textFill>
                  <w14:solidFill>
                    <w14:schemeClr w14:val="tx1"/>
                  </w14:solidFill>
                </w14:textFill>
              </w:rPr>
            </w:pPr>
          </w:p>
        </w:tc>
        <w:tc>
          <w:tcPr>
            <w:tcW w:w="1411" w:type="dxa"/>
            <w:vAlign w:val="top"/>
          </w:tcPr>
          <w:p w14:paraId="52EB255C">
            <w:pPr>
              <w:rPr>
                <w:rFonts w:ascii="Arial"/>
                <w:color w:val="000000" w:themeColor="text1"/>
                <w:sz w:val="21"/>
                <w:highlight w:val="none"/>
                <w14:textFill>
                  <w14:solidFill>
                    <w14:schemeClr w14:val="tx1"/>
                  </w14:solidFill>
                </w14:textFill>
              </w:rPr>
            </w:pPr>
          </w:p>
        </w:tc>
      </w:tr>
      <w:tr w14:paraId="29198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801" w:type="dxa"/>
            <w:vAlign w:val="top"/>
          </w:tcPr>
          <w:p w14:paraId="5C73355D">
            <w:pPr>
              <w:pStyle w:val="15"/>
              <w:spacing w:before="150" w:line="221" w:lineRule="auto"/>
              <w:ind w:left="135"/>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四．固定资产</w:t>
            </w:r>
          </w:p>
        </w:tc>
        <w:tc>
          <w:tcPr>
            <w:tcW w:w="768" w:type="dxa"/>
            <w:vAlign w:val="top"/>
          </w:tcPr>
          <w:p w14:paraId="32E6BABE">
            <w:pPr>
              <w:pStyle w:val="15"/>
              <w:spacing w:before="151" w:line="221" w:lineRule="auto"/>
              <w:ind w:left="183"/>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万元</w:t>
            </w:r>
          </w:p>
        </w:tc>
        <w:tc>
          <w:tcPr>
            <w:tcW w:w="1408" w:type="dxa"/>
            <w:vAlign w:val="top"/>
          </w:tcPr>
          <w:p w14:paraId="01924AAA">
            <w:pPr>
              <w:rPr>
                <w:rFonts w:ascii="Arial"/>
                <w:color w:val="000000" w:themeColor="text1"/>
                <w:sz w:val="21"/>
                <w:highlight w:val="none"/>
                <w14:textFill>
                  <w14:solidFill>
                    <w14:schemeClr w14:val="tx1"/>
                  </w14:solidFill>
                </w14:textFill>
              </w:rPr>
            </w:pPr>
          </w:p>
        </w:tc>
        <w:tc>
          <w:tcPr>
            <w:tcW w:w="1406" w:type="dxa"/>
            <w:vAlign w:val="top"/>
          </w:tcPr>
          <w:p w14:paraId="0E74EDA0">
            <w:pPr>
              <w:rPr>
                <w:rFonts w:ascii="Arial"/>
                <w:color w:val="000000" w:themeColor="text1"/>
                <w:sz w:val="21"/>
                <w:highlight w:val="none"/>
                <w14:textFill>
                  <w14:solidFill>
                    <w14:schemeClr w14:val="tx1"/>
                  </w14:solidFill>
                </w14:textFill>
              </w:rPr>
            </w:pPr>
          </w:p>
        </w:tc>
        <w:tc>
          <w:tcPr>
            <w:tcW w:w="1405" w:type="dxa"/>
            <w:vAlign w:val="top"/>
          </w:tcPr>
          <w:p w14:paraId="4BDA678C">
            <w:pPr>
              <w:rPr>
                <w:rFonts w:ascii="Arial"/>
                <w:color w:val="000000" w:themeColor="text1"/>
                <w:sz w:val="21"/>
                <w:highlight w:val="none"/>
                <w14:textFill>
                  <w14:solidFill>
                    <w14:schemeClr w14:val="tx1"/>
                  </w14:solidFill>
                </w14:textFill>
              </w:rPr>
            </w:pPr>
          </w:p>
        </w:tc>
        <w:tc>
          <w:tcPr>
            <w:tcW w:w="1411" w:type="dxa"/>
            <w:vAlign w:val="top"/>
          </w:tcPr>
          <w:p w14:paraId="6CA04617">
            <w:pPr>
              <w:pStyle w:val="15"/>
              <w:spacing w:before="251" w:line="142" w:lineRule="exact"/>
              <w:ind w:left="657"/>
              <w:rPr>
                <w:color w:val="000000" w:themeColor="text1"/>
                <w:highlight w:val="none"/>
                <w14:textFill>
                  <w14:solidFill>
                    <w14:schemeClr w14:val="tx1"/>
                  </w14:solidFill>
                </w14:textFill>
              </w:rPr>
            </w:pPr>
            <w:r>
              <w:rPr>
                <w:color w:val="000000" w:themeColor="text1"/>
                <w:position w:val="-3"/>
                <w:highlight w:val="none"/>
                <w14:textFill>
                  <w14:solidFill>
                    <w14:schemeClr w14:val="tx1"/>
                  </w14:solidFill>
                </w14:textFill>
              </w:rPr>
              <w:t>-</w:t>
            </w:r>
          </w:p>
        </w:tc>
      </w:tr>
      <w:tr w14:paraId="57304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801" w:type="dxa"/>
            <w:vAlign w:val="top"/>
          </w:tcPr>
          <w:p w14:paraId="733FBE99">
            <w:pPr>
              <w:pStyle w:val="15"/>
              <w:spacing w:before="148" w:line="221" w:lineRule="auto"/>
              <w:ind w:left="11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五．流动资产</w:t>
            </w:r>
          </w:p>
        </w:tc>
        <w:tc>
          <w:tcPr>
            <w:tcW w:w="768" w:type="dxa"/>
            <w:vAlign w:val="top"/>
          </w:tcPr>
          <w:p w14:paraId="4A5130C9">
            <w:pPr>
              <w:pStyle w:val="15"/>
              <w:spacing w:before="149" w:line="221" w:lineRule="auto"/>
              <w:ind w:left="183"/>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万元</w:t>
            </w:r>
          </w:p>
        </w:tc>
        <w:tc>
          <w:tcPr>
            <w:tcW w:w="1408" w:type="dxa"/>
            <w:vAlign w:val="top"/>
          </w:tcPr>
          <w:p w14:paraId="3458ACD4">
            <w:pPr>
              <w:rPr>
                <w:rFonts w:ascii="Arial"/>
                <w:color w:val="000000" w:themeColor="text1"/>
                <w:sz w:val="21"/>
                <w:highlight w:val="none"/>
                <w14:textFill>
                  <w14:solidFill>
                    <w14:schemeClr w14:val="tx1"/>
                  </w14:solidFill>
                </w14:textFill>
              </w:rPr>
            </w:pPr>
          </w:p>
        </w:tc>
        <w:tc>
          <w:tcPr>
            <w:tcW w:w="1406" w:type="dxa"/>
            <w:vAlign w:val="top"/>
          </w:tcPr>
          <w:p w14:paraId="6AE9AC4A">
            <w:pPr>
              <w:rPr>
                <w:rFonts w:ascii="Arial"/>
                <w:color w:val="000000" w:themeColor="text1"/>
                <w:sz w:val="21"/>
                <w:highlight w:val="none"/>
                <w14:textFill>
                  <w14:solidFill>
                    <w14:schemeClr w14:val="tx1"/>
                  </w14:solidFill>
                </w14:textFill>
              </w:rPr>
            </w:pPr>
          </w:p>
        </w:tc>
        <w:tc>
          <w:tcPr>
            <w:tcW w:w="1405" w:type="dxa"/>
            <w:vAlign w:val="top"/>
          </w:tcPr>
          <w:p w14:paraId="313875A7">
            <w:pPr>
              <w:rPr>
                <w:rFonts w:ascii="Arial"/>
                <w:color w:val="000000" w:themeColor="text1"/>
                <w:sz w:val="21"/>
                <w:highlight w:val="none"/>
                <w14:textFill>
                  <w14:solidFill>
                    <w14:schemeClr w14:val="tx1"/>
                  </w14:solidFill>
                </w14:textFill>
              </w:rPr>
            </w:pPr>
          </w:p>
        </w:tc>
        <w:tc>
          <w:tcPr>
            <w:tcW w:w="1411" w:type="dxa"/>
            <w:vAlign w:val="top"/>
          </w:tcPr>
          <w:p w14:paraId="37424110">
            <w:pPr>
              <w:rPr>
                <w:rFonts w:ascii="Arial"/>
                <w:color w:val="000000" w:themeColor="text1"/>
                <w:sz w:val="21"/>
                <w:highlight w:val="none"/>
                <w14:textFill>
                  <w14:solidFill>
                    <w14:schemeClr w14:val="tx1"/>
                  </w14:solidFill>
                </w14:textFill>
              </w:rPr>
            </w:pPr>
          </w:p>
        </w:tc>
      </w:tr>
      <w:tr w14:paraId="21F7D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801" w:type="dxa"/>
            <w:vAlign w:val="top"/>
          </w:tcPr>
          <w:p w14:paraId="43E6F8D7">
            <w:pPr>
              <w:pStyle w:val="15"/>
              <w:spacing w:before="151" w:line="221" w:lineRule="auto"/>
              <w:ind w:left="11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六．流动负债</w:t>
            </w:r>
          </w:p>
        </w:tc>
        <w:tc>
          <w:tcPr>
            <w:tcW w:w="768" w:type="dxa"/>
            <w:vAlign w:val="top"/>
          </w:tcPr>
          <w:p w14:paraId="2AA23830">
            <w:pPr>
              <w:pStyle w:val="15"/>
              <w:spacing w:before="152" w:line="221" w:lineRule="auto"/>
              <w:ind w:left="183"/>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万元</w:t>
            </w:r>
          </w:p>
        </w:tc>
        <w:tc>
          <w:tcPr>
            <w:tcW w:w="1408" w:type="dxa"/>
            <w:vAlign w:val="top"/>
          </w:tcPr>
          <w:p w14:paraId="25A86E46">
            <w:pPr>
              <w:rPr>
                <w:rFonts w:ascii="Arial"/>
                <w:color w:val="000000" w:themeColor="text1"/>
                <w:sz w:val="21"/>
                <w:highlight w:val="none"/>
                <w14:textFill>
                  <w14:solidFill>
                    <w14:schemeClr w14:val="tx1"/>
                  </w14:solidFill>
                </w14:textFill>
              </w:rPr>
            </w:pPr>
          </w:p>
        </w:tc>
        <w:tc>
          <w:tcPr>
            <w:tcW w:w="1406" w:type="dxa"/>
            <w:vAlign w:val="top"/>
          </w:tcPr>
          <w:p w14:paraId="0D8F297E">
            <w:pPr>
              <w:rPr>
                <w:rFonts w:ascii="Arial"/>
                <w:color w:val="000000" w:themeColor="text1"/>
                <w:sz w:val="21"/>
                <w:highlight w:val="none"/>
                <w14:textFill>
                  <w14:solidFill>
                    <w14:schemeClr w14:val="tx1"/>
                  </w14:solidFill>
                </w14:textFill>
              </w:rPr>
            </w:pPr>
          </w:p>
        </w:tc>
        <w:tc>
          <w:tcPr>
            <w:tcW w:w="1405" w:type="dxa"/>
            <w:vAlign w:val="top"/>
          </w:tcPr>
          <w:p w14:paraId="5D5F1BE1">
            <w:pPr>
              <w:rPr>
                <w:rFonts w:ascii="Arial"/>
                <w:color w:val="000000" w:themeColor="text1"/>
                <w:sz w:val="21"/>
                <w:highlight w:val="none"/>
                <w14:textFill>
                  <w14:solidFill>
                    <w14:schemeClr w14:val="tx1"/>
                  </w14:solidFill>
                </w14:textFill>
              </w:rPr>
            </w:pPr>
          </w:p>
        </w:tc>
        <w:tc>
          <w:tcPr>
            <w:tcW w:w="1411" w:type="dxa"/>
            <w:vAlign w:val="top"/>
          </w:tcPr>
          <w:p w14:paraId="1B448166">
            <w:pPr>
              <w:rPr>
                <w:rFonts w:ascii="Arial"/>
                <w:color w:val="000000" w:themeColor="text1"/>
                <w:sz w:val="21"/>
                <w:highlight w:val="none"/>
                <w14:textFill>
                  <w14:solidFill>
                    <w14:schemeClr w14:val="tx1"/>
                  </w14:solidFill>
                </w14:textFill>
              </w:rPr>
            </w:pPr>
          </w:p>
        </w:tc>
      </w:tr>
      <w:tr w14:paraId="3CF1F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801" w:type="dxa"/>
            <w:vAlign w:val="top"/>
          </w:tcPr>
          <w:p w14:paraId="7C444B5C">
            <w:pPr>
              <w:pStyle w:val="15"/>
              <w:spacing w:before="151" w:line="221" w:lineRule="auto"/>
              <w:ind w:left="11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七．负债合计</w:t>
            </w:r>
          </w:p>
        </w:tc>
        <w:tc>
          <w:tcPr>
            <w:tcW w:w="768" w:type="dxa"/>
            <w:vAlign w:val="top"/>
          </w:tcPr>
          <w:p w14:paraId="3CEDF96C">
            <w:pPr>
              <w:pStyle w:val="15"/>
              <w:spacing w:before="152" w:line="221" w:lineRule="auto"/>
              <w:ind w:left="183"/>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万元</w:t>
            </w:r>
          </w:p>
        </w:tc>
        <w:tc>
          <w:tcPr>
            <w:tcW w:w="1408" w:type="dxa"/>
            <w:vAlign w:val="top"/>
          </w:tcPr>
          <w:p w14:paraId="548B261A">
            <w:pPr>
              <w:rPr>
                <w:rFonts w:ascii="Arial"/>
                <w:color w:val="000000" w:themeColor="text1"/>
                <w:sz w:val="21"/>
                <w:highlight w:val="none"/>
                <w14:textFill>
                  <w14:solidFill>
                    <w14:schemeClr w14:val="tx1"/>
                  </w14:solidFill>
                </w14:textFill>
              </w:rPr>
            </w:pPr>
          </w:p>
        </w:tc>
        <w:tc>
          <w:tcPr>
            <w:tcW w:w="1406" w:type="dxa"/>
            <w:vAlign w:val="top"/>
          </w:tcPr>
          <w:p w14:paraId="2393A9BE">
            <w:pPr>
              <w:rPr>
                <w:rFonts w:ascii="Arial"/>
                <w:color w:val="000000" w:themeColor="text1"/>
                <w:sz w:val="21"/>
                <w:highlight w:val="none"/>
                <w14:textFill>
                  <w14:solidFill>
                    <w14:schemeClr w14:val="tx1"/>
                  </w14:solidFill>
                </w14:textFill>
              </w:rPr>
            </w:pPr>
          </w:p>
        </w:tc>
        <w:tc>
          <w:tcPr>
            <w:tcW w:w="1405" w:type="dxa"/>
            <w:vAlign w:val="top"/>
          </w:tcPr>
          <w:p w14:paraId="430AFB0D">
            <w:pPr>
              <w:rPr>
                <w:rFonts w:ascii="Arial"/>
                <w:color w:val="000000" w:themeColor="text1"/>
                <w:sz w:val="21"/>
                <w:highlight w:val="none"/>
                <w14:textFill>
                  <w14:solidFill>
                    <w14:schemeClr w14:val="tx1"/>
                  </w14:solidFill>
                </w14:textFill>
              </w:rPr>
            </w:pPr>
          </w:p>
        </w:tc>
        <w:tc>
          <w:tcPr>
            <w:tcW w:w="1411" w:type="dxa"/>
            <w:vAlign w:val="top"/>
          </w:tcPr>
          <w:p w14:paraId="5B74E6A4">
            <w:pPr>
              <w:rPr>
                <w:rFonts w:ascii="Arial"/>
                <w:color w:val="000000" w:themeColor="text1"/>
                <w:sz w:val="21"/>
                <w:highlight w:val="none"/>
                <w14:textFill>
                  <w14:solidFill>
                    <w14:schemeClr w14:val="tx1"/>
                  </w14:solidFill>
                </w14:textFill>
              </w:rPr>
            </w:pPr>
          </w:p>
        </w:tc>
      </w:tr>
      <w:tr w14:paraId="76A58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801" w:type="dxa"/>
            <w:vAlign w:val="top"/>
          </w:tcPr>
          <w:p w14:paraId="51DD93F4">
            <w:pPr>
              <w:pStyle w:val="15"/>
              <w:spacing w:before="148" w:line="221" w:lineRule="auto"/>
              <w:ind w:left="11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八．营业收入</w:t>
            </w:r>
          </w:p>
        </w:tc>
        <w:tc>
          <w:tcPr>
            <w:tcW w:w="768" w:type="dxa"/>
            <w:vAlign w:val="top"/>
          </w:tcPr>
          <w:p w14:paraId="4B6F4CAF">
            <w:pPr>
              <w:pStyle w:val="15"/>
              <w:spacing w:before="149" w:line="221" w:lineRule="auto"/>
              <w:ind w:left="183"/>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万元</w:t>
            </w:r>
          </w:p>
        </w:tc>
        <w:tc>
          <w:tcPr>
            <w:tcW w:w="1408" w:type="dxa"/>
            <w:vAlign w:val="top"/>
          </w:tcPr>
          <w:p w14:paraId="3D1AB371">
            <w:pPr>
              <w:rPr>
                <w:rFonts w:ascii="Arial"/>
                <w:color w:val="000000" w:themeColor="text1"/>
                <w:sz w:val="21"/>
                <w:highlight w:val="none"/>
                <w14:textFill>
                  <w14:solidFill>
                    <w14:schemeClr w14:val="tx1"/>
                  </w14:solidFill>
                </w14:textFill>
              </w:rPr>
            </w:pPr>
          </w:p>
        </w:tc>
        <w:tc>
          <w:tcPr>
            <w:tcW w:w="1406" w:type="dxa"/>
            <w:vAlign w:val="top"/>
          </w:tcPr>
          <w:p w14:paraId="11947DA2">
            <w:pPr>
              <w:rPr>
                <w:rFonts w:ascii="Arial"/>
                <w:color w:val="000000" w:themeColor="text1"/>
                <w:sz w:val="21"/>
                <w:highlight w:val="none"/>
                <w14:textFill>
                  <w14:solidFill>
                    <w14:schemeClr w14:val="tx1"/>
                  </w14:solidFill>
                </w14:textFill>
              </w:rPr>
            </w:pPr>
          </w:p>
        </w:tc>
        <w:tc>
          <w:tcPr>
            <w:tcW w:w="1405" w:type="dxa"/>
            <w:vAlign w:val="top"/>
          </w:tcPr>
          <w:p w14:paraId="1E093CF7">
            <w:pPr>
              <w:rPr>
                <w:rFonts w:ascii="Arial"/>
                <w:color w:val="000000" w:themeColor="text1"/>
                <w:sz w:val="21"/>
                <w:highlight w:val="none"/>
                <w14:textFill>
                  <w14:solidFill>
                    <w14:schemeClr w14:val="tx1"/>
                  </w14:solidFill>
                </w14:textFill>
              </w:rPr>
            </w:pPr>
          </w:p>
        </w:tc>
        <w:tc>
          <w:tcPr>
            <w:tcW w:w="1411" w:type="dxa"/>
            <w:vAlign w:val="top"/>
          </w:tcPr>
          <w:p w14:paraId="4CC7840F">
            <w:pPr>
              <w:rPr>
                <w:rFonts w:ascii="Arial"/>
                <w:color w:val="000000" w:themeColor="text1"/>
                <w:sz w:val="21"/>
                <w:highlight w:val="none"/>
                <w14:textFill>
                  <w14:solidFill>
                    <w14:schemeClr w14:val="tx1"/>
                  </w14:solidFill>
                </w14:textFill>
              </w:rPr>
            </w:pPr>
          </w:p>
        </w:tc>
      </w:tr>
      <w:tr w14:paraId="0C3E89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801" w:type="dxa"/>
            <w:vAlign w:val="top"/>
          </w:tcPr>
          <w:p w14:paraId="53CF8F27">
            <w:pPr>
              <w:pStyle w:val="15"/>
              <w:spacing w:before="152" w:line="221" w:lineRule="auto"/>
              <w:ind w:left="12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九．净利润</w:t>
            </w:r>
          </w:p>
        </w:tc>
        <w:tc>
          <w:tcPr>
            <w:tcW w:w="768" w:type="dxa"/>
            <w:vAlign w:val="top"/>
          </w:tcPr>
          <w:p w14:paraId="5B9DA1FF">
            <w:pPr>
              <w:pStyle w:val="15"/>
              <w:spacing w:before="152" w:line="221" w:lineRule="auto"/>
              <w:ind w:left="183"/>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万元</w:t>
            </w:r>
          </w:p>
        </w:tc>
        <w:tc>
          <w:tcPr>
            <w:tcW w:w="1408" w:type="dxa"/>
            <w:vAlign w:val="top"/>
          </w:tcPr>
          <w:p w14:paraId="3BB92794">
            <w:pPr>
              <w:rPr>
                <w:rFonts w:ascii="Arial"/>
                <w:color w:val="000000" w:themeColor="text1"/>
                <w:sz w:val="21"/>
                <w:highlight w:val="none"/>
                <w14:textFill>
                  <w14:solidFill>
                    <w14:schemeClr w14:val="tx1"/>
                  </w14:solidFill>
                </w14:textFill>
              </w:rPr>
            </w:pPr>
          </w:p>
        </w:tc>
        <w:tc>
          <w:tcPr>
            <w:tcW w:w="1406" w:type="dxa"/>
            <w:vAlign w:val="top"/>
          </w:tcPr>
          <w:p w14:paraId="498197B0">
            <w:pPr>
              <w:rPr>
                <w:rFonts w:ascii="Arial"/>
                <w:color w:val="000000" w:themeColor="text1"/>
                <w:sz w:val="21"/>
                <w:highlight w:val="none"/>
                <w14:textFill>
                  <w14:solidFill>
                    <w14:schemeClr w14:val="tx1"/>
                  </w14:solidFill>
                </w14:textFill>
              </w:rPr>
            </w:pPr>
          </w:p>
        </w:tc>
        <w:tc>
          <w:tcPr>
            <w:tcW w:w="1405" w:type="dxa"/>
            <w:vAlign w:val="top"/>
          </w:tcPr>
          <w:p w14:paraId="53B10DBC">
            <w:pPr>
              <w:rPr>
                <w:rFonts w:ascii="Arial"/>
                <w:color w:val="000000" w:themeColor="text1"/>
                <w:sz w:val="21"/>
                <w:highlight w:val="none"/>
                <w14:textFill>
                  <w14:solidFill>
                    <w14:schemeClr w14:val="tx1"/>
                  </w14:solidFill>
                </w14:textFill>
              </w:rPr>
            </w:pPr>
          </w:p>
        </w:tc>
        <w:tc>
          <w:tcPr>
            <w:tcW w:w="1411" w:type="dxa"/>
            <w:vAlign w:val="top"/>
          </w:tcPr>
          <w:p w14:paraId="47281810">
            <w:pPr>
              <w:pStyle w:val="15"/>
              <w:spacing w:before="252" w:line="141" w:lineRule="exact"/>
              <w:ind w:left="657"/>
              <w:rPr>
                <w:color w:val="000000" w:themeColor="text1"/>
                <w:highlight w:val="none"/>
                <w14:textFill>
                  <w14:solidFill>
                    <w14:schemeClr w14:val="tx1"/>
                  </w14:solidFill>
                </w14:textFill>
              </w:rPr>
            </w:pPr>
            <w:r>
              <w:rPr>
                <w:color w:val="000000" w:themeColor="text1"/>
                <w:position w:val="-3"/>
                <w:highlight w:val="none"/>
                <w14:textFill>
                  <w14:solidFill>
                    <w14:schemeClr w14:val="tx1"/>
                  </w14:solidFill>
                </w14:textFill>
              </w:rPr>
              <w:t>-</w:t>
            </w:r>
          </w:p>
        </w:tc>
      </w:tr>
      <w:tr w14:paraId="2C89A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01" w:type="dxa"/>
            <w:vAlign w:val="top"/>
          </w:tcPr>
          <w:p w14:paraId="1FB3E854">
            <w:pPr>
              <w:pStyle w:val="15"/>
              <w:spacing w:before="31" w:line="223" w:lineRule="auto"/>
              <w:ind w:left="115" w:right="105"/>
              <w:rPr>
                <w:color w:val="000000" w:themeColor="text1"/>
                <w:highlight w:val="none"/>
                <w14:textFill>
                  <w14:solidFill>
                    <w14:schemeClr w14:val="tx1"/>
                  </w14:solidFill>
                </w14:textFill>
              </w:rPr>
            </w:pPr>
            <w:r>
              <w:rPr>
                <w:color w:val="000000" w:themeColor="text1"/>
                <w:spacing w:val="8"/>
                <w:highlight w:val="none"/>
                <w14:textFill>
                  <w14:solidFill>
                    <w14:schemeClr w14:val="tx1"/>
                  </w14:solidFill>
                </w14:textFill>
              </w:rPr>
              <w:t>十</w:t>
            </w:r>
            <w:r>
              <w:rPr>
                <w:color w:val="000000" w:themeColor="text1"/>
                <w:spacing w:val="-58"/>
                <w:highlight w:val="none"/>
                <w14:textFill>
                  <w14:solidFill>
                    <w14:schemeClr w14:val="tx1"/>
                  </w14:solidFill>
                </w14:textFill>
              </w:rPr>
              <w:t xml:space="preserve"> </w:t>
            </w:r>
            <w:r>
              <w:rPr>
                <w:color w:val="000000" w:themeColor="text1"/>
                <w:spacing w:val="8"/>
                <w:highlight w:val="none"/>
                <w14:textFill>
                  <w14:solidFill>
                    <w14:schemeClr w14:val="tx1"/>
                  </w14:solidFill>
                </w14:textFill>
              </w:rPr>
              <w:t>．现金流量净</w:t>
            </w:r>
            <w:r>
              <w:rPr>
                <w:color w:val="000000" w:themeColor="text1"/>
                <w:highlight w:val="none"/>
                <w14:textFill>
                  <w14:solidFill>
                    <w14:schemeClr w14:val="tx1"/>
                  </w14:solidFill>
                </w14:textFill>
              </w:rPr>
              <w:t>额</w:t>
            </w:r>
          </w:p>
        </w:tc>
        <w:tc>
          <w:tcPr>
            <w:tcW w:w="768" w:type="dxa"/>
            <w:vAlign w:val="top"/>
          </w:tcPr>
          <w:p w14:paraId="2808CA69">
            <w:pPr>
              <w:pStyle w:val="15"/>
              <w:spacing w:before="169" w:line="221" w:lineRule="auto"/>
              <w:ind w:left="183"/>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万元</w:t>
            </w:r>
          </w:p>
        </w:tc>
        <w:tc>
          <w:tcPr>
            <w:tcW w:w="1408" w:type="dxa"/>
            <w:vAlign w:val="top"/>
          </w:tcPr>
          <w:p w14:paraId="4D857C0A">
            <w:pPr>
              <w:rPr>
                <w:rFonts w:ascii="Arial"/>
                <w:color w:val="000000" w:themeColor="text1"/>
                <w:sz w:val="21"/>
                <w:highlight w:val="none"/>
                <w14:textFill>
                  <w14:solidFill>
                    <w14:schemeClr w14:val="tx1"/>
                  </w14:solidFill>
                </w14:textFill>
              </w:rPr>
            </w:pPr>
          </w:p>
        </w:tc>
        <w:tc>
          <w:tcPr>
            <w:tcW w:w="1406" w:type="dxa"/>
            <w:vAlign w:val="top"/>
          </w:tcPr>
          <w:p w14:paraId="7CD259EF">
            <w:pPr>
              <w:rPr>
                <w:rFonts w:ascii="Arial"/>
                <w:color w:val="000000" w:themeColor="text1"/>
                <w:sz w:val="21"/>
                <w:highlight w:val="none"/>
                <w14:textFill>
                  <w14:solidFill>
                    <w14:schemeClr w14:val="tx1"/>
                  </w14:solidFill>
                </w14:textFill>
              </w:rPr>
            </w:pPr>
          </w:p>
        </w:tc>
        <w:tc>
          <w:tcPr>
            <w:tcW w:w="1405" w:type="dxa"/>
            <w:vAlign w:val="top"/>
          </w:tcPr>
          <w:p w14:paraId="56B38521">
            <w:pPr>
              <w:rPr>
                <w:rFonts w:ascii="Arial"/>
                <w:color w:val="000000" w:themeColor="text1"/>
                <w:sz w:val="21"/>
                <w:highlight w:val="none"/>
                <w14:textFill>
                  <w14:solidFill>
                    <w14:schemeClr w14:val="tx1"/>
                  </w14:solidFill>
                </w14:textFill>
              </w:rPr>
            </w:pPr>
          </w:p>
        </w:tc>
        <w:tc>
          <w:tcPr>
            <w:tcW w:w="1411" w:type="dxa"/>
            <w:vAlign w:val="top"/>
          </w:tcPr>
          <w:p w14:paraId="15C2328F">
            <w:pPr>
              <w:pStyle w:val="15"/>
              <w:spacing w:before="270" w:line="141" w:lineRule="exact"/>
              <w:ind w:left="657"/>
              <w:rPr>
                <w:color w:val="000000" w:themeColor="text1"/>
                <w:highlight w:val="none"/>
                <w14:textFill>
                  <w14:solidFill>
                    <w14:schemeClr w14:val="tx1"/>
                  </w14:solidFill>
                </w14:textFill>
              </w:rPr>
            </w:pPr>
            <w:r>
              <w:rPr>
                <w:color w:val="000000" w:themeColor="text1"/>
                <w:position w:val="-3"/>
                <w:highlight w:val="none"/>
                <w14:textFill>
                  <w14:solidFill>
                    <w14:schemeClr w14:val="tx1"/>
                  </w14:solidFill>
                </w14:textFill>
              </w:rPr>
              <w:t>-</w:t>
            </w:r>
          </w:p>
        </w:tc>
      </w:tr>
      <w:tr w14:paraId="329D7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01" w:type="dxa"/>
            <w:vAlign w:val="top"/>
          </w:tcPr>
          <w:p w14:paraId="6F2416B3">
            <w:pPr>
              <w:pStyle w:val="15"/>
              <w:spacing w:before="33" w:line="222" w:lineRule="auto"/>
              <w:ind w:left="117" w:right="105" w:hanging="1"/>
              <w:rPr>
                <w:color w:val="000000" w:themeColor="text1"/>
                <w:highlight w:val="none"/>
                <w14:textFill>
                  <w14:solidFill>
                    <w14:schemeClr w14:val="tx1"/>
                  </w14:solidFill>
                </w14:textFill>
              </w:rPr>
            </w:pPr>
            <w:r>
              <w:rPr>
                <w:color w:val="000000" w:themeColor="text1"/>
                <w:spacing w:val="8"/>
                <w:highlight w:val="none"/>
                <w14:textFill>
                  <w14:solidFill>
                    <w14:schemeClr w14:val="tx1"/>
                  </w14:solidFill>
                </w14:textFill>
              </w:rPr>
              <w:t>十一</w:t>
            </w:r>
            <w:r>
              <w:rPr>
                <w:color w:val="000000" w:themeColor="text1"/>
                <w:spacing w:val="-58"/>
                <w:highlight w:val="none"/>
                <w14:textFill>
                  <w14:solidFill>
                    <w14:schemeClr w14:val="tx1"/>
                  </w14:solidFill>
                </w14:textFill>
              </w:rPr>
              <w:t xml:space="preserve"> </w:t>
            </w:r>
            <w:r>
              <w:rPr>
                <w:color w:val="000000" w:themeColor="text1"/>
                <w:spacing w:val="8"/>
                <w:highlight w:val="none"/>
                <w14:textFill>
                  <w14:solidFill>
                    <w14:schemeClr w14:val="tx1"/>
                  </w14:solidFill>
                </w14:textFill>
              </w:rPr>
              <w:t>．主要财务</w:t>
            </w:r>
            <w:r>
              <w:rPr>
                <w:color w:val="000000" w:themeColor="text1"/>
                <w:spacing w:val="-3"/>
                <w:highlight w:val="none"/>
                <w14:textFill>
                  <w14:solidFill>
                    <w14:schemeClr w14:val="tx1"/>
                  </w14:solidFill>
                </w14:textFill>
              </w:rPr>
              <w:t>指标</w:t>
            </w:r>
          </w:p>
        </w:tc>
        <w:tc>
          <w:tcPr>
            <w:tcW w:w="768" w:type="dxa"/>
            <w:vAlign w:val="top"/>
          </w:tcPr>
          <w:p w14:paraId="7D30E232">
            <w:pPr>
              <w:rPr>
                <w:rFonts w:ascii="Arial"/>
                <w:color w:val="000000" w:themeColor="text1"/>
                <w:sz w:val="21"/>
                <w:highlight w:val="none"/>
                <w14:textFill>
                  <w14:solidFill>
                    <w14:schemeClr w14:val="tx1"/>
                  </w14:solidFill>
                </w14:textFill>
              </w:rPr>
            </w:pPr>
          </w:p>
        </w:tc>
        <w:tc>
          <w:tcPr>
            <w:tcW w:w="1408" w:type="dxa"/>
            <w:vAlign w:val="top"/>
          </w:tcPr>
          <w:p w14:paraId="1768558F">
            <w:pPr>
              <w:rPr>
                <w:rFonts w:ascii="Arial"/>
                <w:color w:val="000000" w:themeColor="text1"/>
                <w:sz w:val="21"/>
                <w:highlight w:val="none"/>
                <w14:textFill>
                  <w14:solidFill>
                    <w14:schemeClr w14:val="tx1"/>
                  </w14:solidFill>
                </w14:textFill>
              </w:rPr>
            </w:pPr>
          </w:p>
        </w:tc>
        <w:tc>
          <w:tcPr>
            <w:tcW w:w="1406" w:type="dxa"/>
            <w:vAlign w:val="top"/>
          </w:tcPr>
          <w:p w14:paraId="303D4719">
            <w:pPr>
              <w:rPr>
                <w:rFonts w:ascii="Arial"/>
                <w:color w:val="000000" w:themeColor="text1"/>
                <w:sz w:val="21"/>
                <w:highlight w:val="none"/>
                <w14:textFill>
                  <w14:solidFill>
                    <w14:schemeClr w14:val="tx1"/>
                  </w14:solidFill>
                </w14:textFill>
              </w:rPr>
            </w:pPr>
          </w:p>
        </w:tc>
        <w:tc>
          <w:tcPr>
            <w:tcW w:w="1405" w:type="dxa"/>
            <w:vAlign w:val="top"/>
          </w:tcPr>
          <w:p w14:paraId="45599ACE">
            <w:pPr>
              <w:rPr>
                <w:rFonts w:ascii="Arial"/>
                <w:color w:val="000000" w:themeColor="text1"/>
                <w:sz w:val="21"/>
                <w:highlight w:val="none"/>
                <w14:textFill>
                  <w14:solidFill>
                    <w14:schemeClr w14:val="tx1"/>
                  </w14:solidFill>
                </w14:textFill>
              </w:rPr>
            </w:pPr>
          </w:p>
        </w:tc>
        <w:tc>
          <w:tcPr>
            <w:tcW w:w="1411" w:type="dxa"/>
            <w:vAlign w:val="top"/>
          </w:tcPr>
          <w:p w14:paraId="2CAC539D">
            <w:pPr>
              <w:pStyle w:val="15"/>
              <w:spacing w:before="270" w:line="142" w:lineRule="exact"/>
              <w:ind w:left="657"/>
              <w:rPr>
                <w:color w:val="000000" w:themeColor="text1"/>
                <w:highlight w:val="none"/>
                <w14:textFill>
                  <w14:solidFill>
                    <w14:schemeClr w14:val="tx1"/>
                  </w14:solidFill>
                </w14:textFill>
              </w:rPr>
            </w:pPr>
            <w:r>
              <w:rPr>
                <w:color w:val="000000" w:themeColor="text1"/>
                <w:position w:val="-3"/>
                <w:highlight w:val="none"/>
                <w14:textFill>
                  <w14:solidFill>
                    <w14:schemeClr w14:val="tx1"/>
                  </w14:solidFill>
                </w14:textFill>
              </w:rPr>
              <w:t>-</w:t>
            </w:r>
          </w:p>
        </w:tc>
      </w:tr>
      <w:tr w14:paraId="0B57D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801" w:type="dxa"/>
            <w:vAlign w:val="top"/>
          </w:tcPr>
          <w:p w14:paraId="6B8581F4">
            <w:pPr>
              <w:pStyle w:val="15"/>
              <w:spacing w:before="153" w:line="221" w:lineRule="auto"/>
              <w:ind w:left="131"/>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1．净资产收益率</w:t>
            </w:r>
          </w:p>
        </w:tc>
        <w:tc>
          <w:tcPr>
            <w:tcW w:w="768" w:type="dxa"/>
            <w:vAlign w:val="top"/>
          </w:tcPr>
          <w:p w14:paraId="28536755">
            <w:pPr>
              <w:spacing w:before="210" w:line="230" w:lineRule="auto"/>
              <w:ind w:left="306"/>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w:t>
            </w:r>
          </w:p>
        </w:tc>
        <w:tc>
          <w:tcPr>
            <w:tcW w:w="1408" w:type="dxa"/>
            <w:vAlign w:val="top"/>
          </w:tcPr>
          <w:p w14:paraId="26F069AC">
            <w:pPr>
              <w:rPr>
                <w:rFonts w:ascii="Arial"/>
                <w:color w:val="000000" w:themeColor="text1"/>
                <w:sz w:val="21"/>
                <w:highlight w:val="none"/>
                <w14:textFill>
                  <w14:solidFill>
                    <w14:schemeClr w14:val="tx1"/>
                  </w14:solidFill>
                </w14:textFill>
              </w:rPr>
            </w:pPr>
          </w:p>
        </w:tc>
        <w:tc>
          <w:tcPr>
            <w:tcW w:w="1406" w:type="dxa"/>
            <w:vAlign w:val="top"/>
          </w:tcPr>
          <w:p w14:paraId="23023718">
            <w:pPr>
              <w:rPr>
                <w:rFonts w:ascii="Arial"/>
                <w:color w:val="000000" w:themeColor="text1"/>
                <w:sz w:val="21"/>
                <w:highlight w:val="none"/>
                <w14:textFill>
                  <w14:solidFill>
                    <w14:schemeClr w14:val="tx1"/>
                  </w14:solidFill>
                </w14:textFill>
              </w:rPr>
            </w:pPr>
          </w:p>
        </w:tc>
        <w:tc>
          <w:tcPr>
            <w:tcW w:w="1405" w:type="dxa"/>
            <w:vAlign w:val="top"/>
          </w:tcPr>
          <w:p w14:paraId="10EA2BA5">
            <w:pPr>
              <w:rPr>
                <w:rFonts w:ascii="Arial"/>
                <w:color w:val="000000" w:themeColor="text1"/>
                <w:sz w:val="21"/>
                <w:highlight w:val="none"/>
                <w14:textFill>
                  <w14:solidFill>
                    <w14:schemeClr w14:val="tx1"/>
                  </w14:solidFill>
                </w14:textFill>
              </w:rPr>
            </w:pPr>
          </w:p>
        </w:tc>
        <w:tc>
          <w:tcPr>
            <w:tcW w:w="1411" w:type="dxa"/>
            <w:vAlign w:val="top"/>
          </w:tcPr>
          <w:p w14:paraId="4E725DBA">
            <w:pPr>
              <w:rPr>
                <w:rFonts w:ascii="Arial"/>
                <w:color w:val="000000" w:themeColor="text1"/>
                <w:sz w:val="21"/>
                <w:highlight w:val="none"/>
                <w14:textFill>
                  <w14:solidFill>
                    <w14:schemeClr w14:val="tx1"/>
                  </w14:solidFill>
                </w14:textFill>
              </w:rPr>
            </w:pPr>
          </w:p>
        </w:tc>
      </w:tr>
      <w:tr w14:paraId="173BA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801" w:type="dxa"/>
            <w:vAlign w:val="top"/>
          </w:tcPr>
          <w:p w14:paraId="4D5EDC8F">
            <w:pPr>
              <w:pStyle w:val="15"/>
              <w:spacing w:before="154" w:line="221" w:lineRule="auto"/>
              <w:ind w:left="118"/>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2．总资产报酬率</w:t>
            </w:r>
          </w:p>
        </w:tc>
        <w:tc>
          <w:tcPr>
            <w:tcW w:w="768" w:type="dxa"/>
            <w:vAlign w:val="top"/>
          </w:tcPr>
          <w:p w14:paraId="20F55FE0">
            <w:pPr>
              <w:spacing w:before="211" w:line="230" w:lineRule="auto"/>
              <w:ind w:left="306"/>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w:t>
            </w:r>
          </w:p>
        </w:tc>
        <w:tc>
          <w:tcPr>
            <w:tcW w:w="1408" w:type="dxa"/>
            <w:vAlign w:val="top"/>
          </w:tcPr>
          <w:p w14:paraId="3F274319">
            <w:pPr>
              <w:rPr>
                <w:rFonts w:ascii="Arial"/>
                <w:color w:val="000000" w:themeColor="text1"/>
                <w:sz w:val="21"/>
                <w:highlight w:val="none"/>
                <w14:textFill>
                  <w14:solidFill>
                    <w14:schemeClr w14:val="tx1"/>
                  </w14:solidFill>
                </w14:textFill>
              </w:rPr>
            </w:pPr>
          </w:p>
        </w:tc>
        <w:tc>
          <w:tcPr>
            <w:tcW w:w="1406" w:type="dxa"/>
            <w:vAlign w:val="top"/>
          </w:tcPr>
          <w:p w14:paraId="239607EF">
            <w:pPr>
              <w:rPr>
                <w:rFonts w:ascii="Arial"/>
                <w:color w:val="000000" w:themeColor="text1"/>
                <w:sz w:val="21"/>
                <w:highlight w:val="none"/>
                <w14:textFill>
                  <w14:solidFill>
                    <w14:schemeClr w14:val="tx1"/>
                  </w14:solidFill>
                </w14:textFill>
              </w:rPr>
            </w:pPr>
          </w:p>
        </w:tc>
        <w:tc>
          <w:tcPr>
            <w:tcW w:w="1405" w:type="dxa"/>
            <w:vAlign w:val="top"/>
          </w:tcPr>
          <w:p w14:paraId="041AE068">
            <w:pPr>
              <w:rPr>
                <w:rFonts w:ascii="Arial"/>
                <w:color w:val="000000" w:themeColor="text1"/>
                <w:sz w:val="21"/>
                <w:highlight w:val="none"/>
                <w14:textFill>
                  <w14:solidFill>
                    <w14:schemeClr w14:val="tx1"/>
                  </w14:solidFill>
                </w14:textFill>
              </w:rPr>
            </w:pPr>
          </w:p>
        </w:tc>
        <w:tc>
          <w:tcPr>
            <w:tcW w:w="1411" w:type="dxa"/>
            <w:vAlign w:val="top"/>
          </w:tcPr>
          <w:p w14:paraId="3343C620">
            <w:pPr>
              <w:rPr>
                <w:rFonts w:ascii="Arial"/>
                <w:color w:val="000000" w:themeColor="text1"/>
                <w:sz w:val="21"/>
                <w:highlight w:val="none"/>
                <w14:textFill>
                  <w14:solidFill>
                    <w14:schemeClr w14:val="tx1"/>
                  </w14:solidFill>
                </w14:textFill>
              </w:rPr>
            </w:pPr>
          </w:p>
        </w:tc>
      </w:tr>
      <w:tr w14:paraId="37FFFC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801" w:type="dxa"/>
            <w:vAlign w:val="top"/>
          </w:tcPr>
          <w:p w14:paraId="64DAB624">
            <w:pPr>
              <w:pStyle w:val="15"/>
              <w:spacing w:before="33" w:line="222" w:lineRule="auto"/>
              <w:ind w:left="117" w:right="104" w:firstLine="2"/>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3．主营业务利润</w:t>
            </w:r>
            <w:r>
              <w:rPr>
                <w:color w:val="000000" w:themeColor="text1"/>
                <w:highlight w:val="none"/>
                <w14:textFill>
                  <w14:solidFill>
                    <w14:schemeClr w14:val="tx1"/>
                  </w14:solidFill>
                </w14:textFill>
              </w:rPr>
              <w:t>率</w:t>
            </w:r>
          </w:p>
        </w:tc>
        <w:tc>
          <w:tcPr>
            <w:tcW w:w="768" w:type="dxa"/>
            <w:vAlign w:val="top"/>
          </w:tcPr>
          <w:p w14:paraId="50B1CF0B">
            <w:pPr>
              <w:spacing w:before="209" w:line="230" w:lineRule="auto"/>
              <w:ind w:left="306"/>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w:t>
            </w:r>
          </w:p>
        </w:tc>
        <w:tc>
          <w:tcPr>
            <w:tcW w:w="1408" w:type="dxa"/>
            <w:vAlign w:val="top"/>
          </w:tcPr>
          <w:p w14:paraId="15D5532E">
            <w:pPr>
              <w:rPr>
                <w:rFonts w:ascii="Arial"/>
                <w:color w:val="000000" w:themeColor="text1"/>
                <w:sz w:val="21"/>
                <w:highlight w:val="none"/>
                <w14:textFill>
                  <w14:solidFill>
                    <w14:schemeClr w14:val="tx1"/>
                  </w14:solidFill>
                </w14:textFill>
              </w:rPr>
            </w:pPr>
          </w:p>
        </w:tc>
        <w:tc>
          <w:tcPr>
            <w:tcW w:w="1406" w:type="dxa"/>
            <w:vAlign w:val="top"/>
          </w:tcPr>
          <w:p w14:paraId="3531B3C8">
            <w:pPr>
              <w:rPr>
                <w:rFonts w:ascii="Arial"/>
                <w:color w:val="000000" w:themeColor="text1"/>
                <w:sz w:val="21"/>
                <w:highlight w:val="none"/>
                <w14:textFill>
                  <w14:solidFill>
                    <w14:schemeClr w14:val="tx1"/>
                  </w14:solidFill>
                </w14:textFill>
              </w:rPr>
            </w:pPr>
          </w:p>
        </w:tc>
        <w:tc>
          <w:tcPr>
            <w:tcW w:w="1405" w:type="dxa"/>
            <w:vAlign w:val="top"/>
          </w:tcPr>
          <w:p w14:paraId="33D22BAC">
            <w:pPr>
              <w:rPr>
                <w:rFonts w:ascii="Arial"/>
                <w:color w:val="000000" w:themeColor="text1"/>
                <w:sz w:val="21"/>
                <w:highlight w:val="none"/>
                <w14:textFill>
                  <w14:solidFill>
                    <w14:schemeClr w14:val="tx1"/>
                  </w14:solidFill>
                </w14:textFill>
              </w:rPr>
            </w:pPr>
          </w:p>
        </w:tc>
        <w:tc>
          <w:tcPr>
            <w:tcW w:w="1411" w:type="dxa"/>
            <w:vAlign w:val="top"/>
          </w:tcPr>
          <w:p w14:paraId="639C8A86">
            <w:pPr>
              <w:pStyle w:val="15"/>
              <w:spacing w:before="269" w:line="141" w:lineRule="exact"/>
              <w:ind w:left="657"/>
              <w:rPr>
                <w:color w:val="000000" w:themeColor="text1"/>
                <w:highlight w:val="none"/>
                <w14:textFill>
                  <w14:solidFill>
                    <w14:schemeClr w14:val="tx1"/>
                  </w14:solidFill>
                </w14:textFill>
              </w:rPr>
            </w:pPr>
            <w:r>
              <w:rPr>
                <w:color w:val="000000" w:themeColor="text1"/>
                <w:position w:val="-3"/>
                <w:highlight w:val="none"/>
                <w14:textFill>
                  <w14:solidFill>
                    <w14:schemeClr w14:val="tx1"/>
                  </w14:solidFill>
                </w14:textFill>
              </w:rPr>
              <w:t>-</w:t>
            </w:r>
          </w:p>
        </w:tc>
      </w:tr>
      <w:tr w14:paraId="594713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801" w:type="dxa"/>
            <w:vAlign w:val="top"/>
          </w:tcPr>
          <w:p w14:paraId="3EB18377">
            <w:pPr>
              <w:pStyle w:val="15"/>
              <w:spacing w:before="152" w:line="221" w:lineRule="auto"/>
              <w:ind w:left="115"/>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4．资产负债率</w:t>
            </w:r>
          </w:p>
        </w:tc>
        <w:tc>
          <w:tcPr>
            <w:tcW w:w="768" w:type="dxa"/>
            <w:vAlign w:val="top"/>
          </w:tcPr>
          <w:p w14:paraId="5DFF2B52">
            <w:pPr>
              <w:spacing w:before="211" w:line="230" w:lineRule="auto"/>
              <w:ind w:left="306"/>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w:t>
            </w:r>
          </w:p>
        </w:tc>
        <w:tc>
          <w:tcPr>
            <w:tcW w:w="1408" w:type="dxa"/>
            <w:vAlign w:val="top"/>
          </w:tcPr>
          <w:p w14:paraId="329250AE">
            <w:pPr>
              <w:rPr>
                <w:rFonts w:ascii="Arial"/>
                <w:color w:val="000000" w:themeColor="text1"/>
                <w:sz w:val="21"/>
                <w:highlight w:val="none"/>
                <w14:textFill>
                  <w14:solidFill>
                    <w14:schemeClr w14:val="tx1"/>
                  </w14:solidFill>
                </w14:textFill>
              </w:rPr>
            </w:pPr>
          </w:p>
        </w:tc>
        <w:tc>
          <w:tcPr>
            <w:tcW w:w="1406" w:type="dxa"/>
            <w:vAlign w:val="top"/>
          </w:tcPr>
          <w:p w14:paraId="51A666EE">
            <w:pPr>
              <w:rPr>
                <w:rFonts w:ascii="Arial"/>
                <w:color w:val="000000" w:themeColor="text1"/>
                <w:sz w:val="21"/>
                <w:highlight w:val="none"/>
                <w14:textFill>
                  <w14:solidFill>
                    <w14:schemeClr w14:val="tx1"/>
                  </w14:solidFill>
                </w14:textFill>
              </w:rPr>
            </w:pPr>
          </w:p>
        </w:tc>
        <w:tc>
          <w:tcPr>
            <w:tcW w:w="1405" w:type="dxa"/>
            <w:vAlign w:val="top"/>
          </w:tcPr>
          <w:p w14:paraId="09125B78">
            <w:pPr>
              <w:rPr>
                <w:rFonts w:ascii="Arial"/>
                <w:color w:val="000000" w:themeColor="text1"/>
                <w:sz w:val="21"/>
                <w:highlight w:val="none"/>
                <w14:textFill>
                  <w14:solidFill>
                    <w14:schemeClr w14:val="tx1"/>
                  </w14:solidFill>
                </w14:textFill>
              </w:rPr>
            </w:pPr>
          </w:p>
        </w:tc>
        <w:tc>
          <w:tcPr>
            <w:tcW w:w="1411" w:type="dxa"/>
            <w:vAlign w:val="top"/>
          </w:tcPr>
          <w:p w14:paraId="7478806E">
            <w:pPr>
              <w:rPr>
                <w:rFonts w:ascii="Arial"/>
                <w:color w:val="000000" w:themeColor="text1"/>
                <w:sz w:val="21"/>
                <w:highlight w:val="none"/>
                <w14:textFill>
                  <w14:solidFill>
                    <w14:schemeClr w14:val="tx1"/>
                  </w14:solidFill>
                </w14:textFill>
              </w:rPr>
            </w:pPr>
          </w:p>
        </w:tc>
      </w:tr>
      <w:tr w14:paraId="38778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801" w:type="dxa"/>
            <w:vAlign w:val="top"/>
          </w:tcPr>
          <w:p w14:paraId="362AE4DA">
            <w:pPr>
              <w:pStyle w:val="15"/>
              <w:spacing w:before="154" w:line="221" w:lineRule="auto"/>
              <w:ind w:left="120"/>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5．流动比率</w:t>
            </w:r>
          </w:p>
        </w:tc>
        <w:tc>
          <w:tcPr>
            <w:tcW w:w="768" w:type="dxa"/>
            <w:vAlign w:val="top"/>
          </w:tcPr>
          <w:p w14:paraId="71173022">
            <w:pPr>
              <w:spacing w:before="212" w:line="230" w:lineRule="auto"/>
              <w:ind w:left="306"/>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w:t>
            </w:r>
          </w:p>
        </w:tc>
        <w:tc>
          <w:tcPr>
            <w:tcW w:w="1408" w:type="dxa"/>
            <w:vAlign w:val="top"/>
          </w:tcPr>
          <w:p w14:paraId="4D3C77A7">
            <w:pPr>
              <w:rPr>
                <w:rFonts w:ascii="Arial"/>
                <w:color w:val="000000" w:themeColor="text1"/>
                <w:sz w:val="21"/>
                <w:highlight w:val="none"/>
                <w14:textFill>
                  <w14:solidFill>
                    <w14:schemeClr w14:val="tx1"/>
                  </w14:solidFill>
                </w14:textFill>
              </w:rPr>
            </w:pPr>
          </w:p>
        </w:tc>
        <w:tc>
          <w:tcPr>
            <w:tcW w:w="1406" w:type="dxa"/>
            <w:vAlign w:val="top"/>
          </w:tcPr>
          <w:p w14:paraId="699D7218">
            <w:pPr>
              <w:rPr>
                <w:rFonts w:ascii="Arial"/>
                <w:color w:val="000000" w:themeColor="text1"/>
                <w:sz w:val="21"/>
                <w:highlight w:val="none"/>
                <w14:textFill>
                  <w14:solidFill>
                    <w14:schemeClr w14:val="tx1"/>
                  </w14:solidFill>
                </w14:textFill>
              </w:rPr>
            </w:pPr>
          </w:p>
        </w:tc>
        <w:tc>
          <w:tcPr>
            <w:tcW w:w="1405" w:type="dxa"/>
            <w:vAlign w:val="top"/>
          </w:tcPr>
          <w:p w14:paraId="632B822C">
            <w:pPr>
              <w:rPr>
                <w:rFonts w:ascii="Arial"/>
                <w:color w:val="000000" w:themeColor="text1"/>
                <w:sz w:val="21"/>
                <w:highlight w:val="none"/>
                <w14:textFill>
                  <w14:solidFill>
                    <w14:schemeClr w14:val="tx1"/>
                  </w14:solidFill>
                </w14:textFill>
              </w:rPr>
            </w:pPr>
          </w:p>
        </w:tc>
        <w:tc>
          <w:tcPr>
            <w:tcW w:w="1411" w:type="dxa"/>
            <w:vAlign w:val="top"/>
          </w:tcPr>
          <w:p w14:paraId="6EA80F8C">
            <w:pPr>
              <w:rPr>
                <w:rFonts w:ascii="Arial"/>
                <w:color w:val="000000" w:themeColor="text1"/>
                <w:sz w:val="21"/>
                <w:highlight w:val="none"/>
                <w14:textFill>
                  <w14:solidFill>
                    <w14:schemeClr w14:val="tx1"/>
                  </w14:solidFill>
                </w14:textFill>
              </w:rPr>
            </w:pPr>
          </w:p>
        </w:tc>
      </w:tr>
      <w:tr w14:paraId="18EC94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1801" w:type="dxa"/>
            <w:vAlign w:val="top"/>
          </w:tcPr>
          <w:p w14:paraId="43A11563">
            <w:pPr>
              <w:pStyle w:val="15"/>
              <w:spacing w:before="155" w:line="221" w:lineRule="auto"/>
              <w:ind w:left="11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6．速动比率</w:t>
            </w:r>
          </w:p>
        </w:tc>
        <w:tc>
          <w:tcPr>
            <w:tcW w:w="768" w:type="dxa"/>
            <w:vAlign w:val="top"/>
          </w:tcPr>
          <w:p w14:paraId="6D6F5A00">
            <w:pPr>
              <w:spacing w:before="212" w:line="230" w:lineRule="auto"/>
              <w:ind w:left="306"/>
              <w:rPr>
                <w:rFonts w:ascii="Times New Roman" w:hAnsi="Times New Roman" w:eastAsia="Times New Roman" w:cs="Times New Roman"/>
                <w:color w:val="000000" w:themeColor="text1"/>
                <w:sz w:val="21"/>
                <w:szCs w:val="21"/>
                <w:highlight w:val="none"/>
                <w14:textFill>
                  <w14:solidFill>
                    <w14:schemeClr w14:val="tx1"/>
                  </w14:solidFill>
                </w14:textFill>
              </w:rPr>
            </w:pPr>
            <w:r>
              <w:rPr>
                <w:rFonts w:ascii="Times New Roman" w:hAnsi="Times New Roman" w:eastAsia="Times New Roman" w:cs="Times New Roman"/>
                <w:color w:val="000000" w:themeColor="text1"/>
                <w:sz w:val="21"/>
                <w:szCs w:val="21"/>
                <w:highlight w:val="none"/>
                <w14:textFill>
                  <w14:solidFill>
                    <w14:schemeClr w14:val="tx1"/>
                  </w14:solidFill>
                </w14:textFill>
              </w:rPr>
              <w:t>%</w:t>
            </w:r>
          </w:p>
        </w:tc>
        <w:tc>
          <w:tcPr>
            <w:tcW w:w="1408" w:type="dxa"/>
            <w:vAlign w:val="top"/>
          </w:tcPr>
          <w:p w14:paraId="68E690A1">
            <w:pPr>
              <w:rPr>
                <w:rFonts w:ascii="Arial"/>
                <w:color w:val="000000" w:themeColor="text1"/>
                <w:sz w:val="21"/>
                <w:highlight w:val="none"/>
                <w14:textFill>
                  <w14:solidFill>
                    <w14:schemeClr w14:val="tx1"/>
                  </w14:solidFill>
                </w14:textFill>
              </w:rPr>
            </w:pPr>
          </w:p>
        </w:tc>
        <w:tc>
          <w:tcPr>
            <w:tcW w:w="1406" w:type="dxa"/>
            <w:vAlign w:val="top"/>
          </w:tcPr>
          <w:p w14:paraId="66F84FBC">
            <w:pPr>
              <w:rPr>
                <w:rFonts w:ascii="Arial"/>
                <w:color w:val="000000" w:themeColor="text1"/>
                <w:sz w:val="21"/>
                <w:highlight w:val="none"/>
                <w14:textFill>
                  <w14:solidFill>
                    <w14:schemeClr w14:val="tx1"/>
                  </w14:solidFill>
                </w14:textFill>
              </w:rPr>
            </w:pPr>
          </w:p>
        </w:tc>
        <w:tc>
          <w:tcPr>
            <w:tcW w:w="1405" w:type="dxa"/>
            <w:vAlign w:val="top"/>
          </w:tcPr>
          <w:p w14:paraId="49E5D0A5">
            <w:pPr>
              <w:rPr>
                <w:rFonts w:ascii="Arial"/>
                <w:color w:val="000000" w:themeColor="text1"/>
                <w:sz w:val="21"/>
                <w:highlight w:val="none"/>
                <w14:textFill>
                  <w14:solidFill>
                    <w14:schemeClr w14:val="tx1"/>
                  </w14:solidFill>
                </w14:textFill>
              </w:rPr>
            </w:pPr>
          </w:p>
        </w:tc>
        <w:tc>
          <w:tcPr>
            <w:tcW w:w="1411" w:type="dxa"/>
            <w:vAlign w:val="top"/>
          </w:tcPr>
          <w:p w14:paraId="72A7C02D">
            <w:pPr>
              <w:rPr>
                <w:rFonts w:ascii="Arial"/>
                <w:color w:val="000000" w:themeColor="text1"/>
                <w:sz w:val="21"/>
                <w:highlight w:val="none"/>
                <w14:textFill>
                  <w14:solidFill>
                    <w14:schemeClr w14:val="tx1"/>
                  </w14:solidFill>
                </w14:textFill>
              </w:rPr>
            </w:pPr>
          </w:p>
        </w:tc>
      </w:tr>
    </w:tbl>
    <w:p w14:paraId="7037D1B7">
      <w:pPr>
        <w:spacing w:before="77" w:line="220" w:lineRule="auto"/>
        <w:ind w:left="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备注：1.本表后应附近年经会计师事务所或审计机构审计的财务会计报表。</w:t>
      </w:r>
    </w:p>
    <w:p w14:paraId="238979D5">
      <w:pPr>
        <w:spacing w:before="73" w:line="286" w:lineRule="auto"/>
        <w:ind w:left="730" w:right="5" w:hanging="7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2.本表所列数据必须与本表各附件中的数据相一致。如果有不一致之处，以不利于</w:t>
      </w:r>
      <w:r>
        <w:rPr>
          <w:rFonts w:ascii="宋体" w:hAnsi="宋体" w:eastAsia="宋体" w:cs="宋体"/>
          <w:color w:val="000000" w:themeColor="text1"/>
          <w:spacing w:val="-3"/>
          <w:sz w:val="21"/>
          <w:szCs w:val="21"/>
          <w:highlight w:val="none"/>
          <w14:textFill>
            <w14:solidFill>
              <w14:schemeClr w14:val="tx1"/>
            </w14:solidFill>
          </w14:textFill>
        </w:rPr>
        <w:t>投标人的数据为准。</w:t>
      </w:r>
    </w:p>
    <w:p w14:paraId="44EFB4CF">
      <w:pPr>
        <w:spacing w:line="221" w:lineRule="auto"/>
        <w:ind w:left="65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3.联合体投标的，联合体各成员应分别填写。</w:t>
      </w:r>
    </w:p>
    <w:p w14:paraId="306FCFDC">
      <w:pPr>
        <w:spacing w:line="221" w:lineRule="auto"/>
        <w:rPr>
          <w:rFonts w:ascii="宋体" w:hAnsi="宋体" w:eastAsia="宋体" w:cs="宋体"/>
          <w:color w:val="000000" w:themeColor="text1"/>
          <w:sz w:val="21"/>
          <w:szCs w:val="21"/>
          <w:highlight w:val="none"/>
          <w14:textFill>
            <w14:solidFill>
              <w14:schemeClr w14:val="tx1"/>
            </w14:solidFill>
          </w14:textFill>
        </w:rPr>
        <w:sectPr>
          <w:footerReference r:id="rId119" w:type="default"/>
          <w:pgSz w:w="11907" w:h="16839"/>
          <w:pgMar w:top="400" w:right="1785" w:bottom="860" w:left="1785" w:header="0" w:footer="622" w:gutter="0"/>
          <w:cols w:space="720" w:num="1"/>
        </w:sectPr>
      </w:pPr>
    </w:p>
    <w:p w14:paraId="61EAA406">
      <w:pPr>
        <w:pStyle w:val="5"/>
        <w:spacing w:line="267" w:lineRule="auto"/>
        <w:rPr>
          <w:color w:val="000000" w:themeColor="text1"/>
          <w:highlight w:val="none"/>
          <w14:textFill>
            <w14:solidFill>
              <w14:schemeClr w14:val="tx1"/>
            </w14:solidFill>
          </w14:textFill>
        </w:rPr>
      </w:pPr>
    </w:p>
    <w:p w14:paraId="748C7948">
      <w:pPr>
        <w:pStyle w:val="5"/>
        <w:spacing w:line="268" w:lineRule="auto"/>
        <w:rPr>
          <w:color w:val="000000" w:themeColor="text1"/>
          <w:highlight w:val="none"/>
          <w14:textFill>
            <w14:solidFill>
              <w14:schemeClr w14:val="tx1"/>
            </w14:solidFill>
          </w14:textFill>
        </w:rPr>
      </w:pPr>
    </w:p>
    <w:p w14:paraId="2D85A858">
      <w:pPr>
        <w:pStyle w:val="5"/>
        <w:spacing w:line="268" w:lineRule="auto"/>
        <w:rPr>
          <w:color w:val="000000" w:themeColor="text1"/>
          <w:highlight w:val="none"/>
          <w14:textFill>
            <w14:solidFill>
              <w14:schemeClr w14:val="tx1"/>
            </w14:solidFill>
          </w14:textFill>
        </w:rPr>
      </w:pPr>
    </w:p>
    <w:p w14:paraId="1C3475F7">
      <w:pPr>
        <w:pStyle w:val="5"/>
        <w:spacing w:line="268" w:lineRule="auto"/>
        <w:rPr>
          <w:color w:val="000000" w:themeColor="text1"/>
          <w:highlight w:val="none"/>
          <w14:textFill>
            <w14:solidFill>
              <w14:schemeClr w14:val="tx1"/>
            </w14:solidFill>
          </w14:textFill>
        </w:rPr>
      </w:pPr>
    </w:p>
    <w:p w14:paraId="2DEA6B98">
      <w:pPr>
        <w:spacing w:before="78" w:line="218" w:lineRule="auto"/>
        <w:ind w:left="2644"/>
        <w:outlineLvl w:val="2"/>
        <w:rPr>
          <w:rFonts w:ascii="黑体" w:hAnsi="黑体" w:eastAsia="黑体" w:cs="黑体"/>
          <w:color w:val="000000" w:themeColor="text1"/>
          <w:sz w:val="24"/>
          <w:szCs w:val="24"/>
          <w:highlight w:val="none"/>
          <w14:textFill>
            <w14:solidFill>
              <w14:schemeClr w14:val="tx1"/>
            </w14:solidFill>
          </w14:textFill>
        </w:rPr>
      </w:pPr>
      <w:bookmarkStart w:id="388" w:name="bookmark265"/>
      <w:bookmarkEnd w:id="388"/>
      <w:bookmarkStart w:id="389" w:name="bookmark169"/>
      <w:bookmarkEnd w:id="389"/>
      <w:bookmarkStart w:id="390" w:name="_Toc10978"/>
      <w:bookmarkStart w:id="391" w:name="_Toc17689"/>
      <w:r>
        <w:rPr>
          <w:rFonts w:ascii="黑体" w:hAnsi="黑体" w:eastAsia="黑体" w:cs="黑体"/>
          <w:color w:val="000000" w:themeColor="text1"/>
          <w:spacing w:val="-3"/>
          <w:sz w:val="24"/>
          <w:szCs w:val="24"/>
          <w:highlight w:val="none"/>
          <w14:textFill>
            <w14:solidFill>
              <w14:schemeClr w14:val="tx1"/>
            </w14:solidFill>
          </w14:textFill>
        </w:rPr>
        <w:t>（三）近年完成的类似项目情况表</w:t>
      </w:r>
      <w:bookmarkEnd w:id="390"/>
      <w:bookmarkEnd w:id="391"/>
    </w:p>
    <w:p w14:paraId="67437E1E">
      <w:pPr>
        <w:pStyle w:val="5"/>
        <w:spacing w:line="475" w:lineRule="auto"/>
        <w:rPr>
          <w:color w:val="000000" w:themeColor="text1"/>
          <w:highlight w:val="none"/>
          <w14:textFill>
            <w14:solidFill>
              <w14:schemeClr w14:val="tx1"/>
            </w14:solidFill>
          </w14:textFill>
        </w:rPr>
      </w:pPr>
    </w:p>
    <w:p w14:paraId="20D3F188">
      <w:pPr>
        <w:spacing w:before="78" w:line="232" w:lineRule="auto"/>
        <w:ind w:left="2770"/>
        <w:outlineLvl w:val="2"/>
        <w:rPr>
          <w:rFonts w:ascii="黑体" w:hAnsi="黑体" w:eastAsia="黑体" w:cs="黑体"/>
          <w:color w:val="000000" w:themeColor="text1"/>
          <w:sz w:val="24"/>
          <w:szCs w:val="24"/>
          <w:highlight w:val="none"/>
          <w14:textFill>
            <w14:solidFill>
              <w14:schemeClr w14:val="tx1"/>
            </w14:solidFill>
          </w14:textFill>
        </w:rPr>
      </w:pPr>
      <w:bookmarkStart w:id="392" w:name="bookmark170"/>
      <w:bookmarkEnd w:id="392"/>
      <w:bookmarkStart w:id="393" w:name="_Toc11377"/>
      <w:bookmarkStart w:id="394" w:name="_Toc28689"/>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3-1  </w:t>
      </w:r>
      <w:r>
        <w:rPr>
          <w:rFonts w:ascii="黑体" w:hAnsi="黑体" w:eastAsia="黑体" w:cs="黑体"/>
          <w:color w:val="000000" w:themeColor="text1"/>
          <w:spacing w:val="-1"/>
          <w:sz w:val="24"/>
          <w:szCs w:val="24"/>
          <w:highlight w:val="none"/>
          <w14:textFill>
            <w14:solidFill>
              <w14:schemeClr w14:val="tx1"/>
            </w14:solidFill>
          </w14:textFill>
        </w:rPr>
        <w:t>近年完成的类似项目汇总表</w:t>
      </w:r>
      <w:bookmarkEnd w:id="393"/>
      <w:bookmarkEnd w:id="394"/>
    </w:p>
    <w:p w14:paraId="0903B1FB">
      <w:pPr>
        <w:spacing w:before="181"/>
        <w:rPr>
          <w:color w:val="000000" w:themeColor="text1"/>
          <w:highlight w:val="none"/>
          <w14:textFill>
            <w14:solidFill>
              <w14:schemeClr w14:val="tx1"/>
            </w14:solidFill>
          </w14:textFill>
        </w:rPr>
      </w:pPr>
    </w:p>
    <w:tbl>
      <w:tblPr>
        <w:tblStyle w:val="14"/>
        <w:tblW w:w="883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7"/>
        <w:gridCol w:w="1682"/>
        <w:gridCol w:w="1394"/>
        <w:gridCol w:w="1080"/>
        <w:gridCol w:w="1110"/>
        <w:gridCol w:w="1778"/>
        <w:gridCol w:w="1084"/>
      </w:tblGrid>
      <w:tr w14:paraId="0505D4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707" w:type="dxa"/>
            <w:vAlign w:val="top"/>
          </w:tcPr>
          <w:p w14:paraId="76A35C5B">
            <w:pPr>
              <w:spacing w:line="293" w:lineRule="auto"/>
              <w:rPr>
                <w:rFonts w:ascii="Arial"/>
                <w:color w:val="000000" w:themeColor="text1"/>
                <w:sz w:val="21"/>
                <w:highlight w:val="none"/>
                <w14:textFill>
                  <w14:solidFill>
                    <w14:schemeClr w14:val="tx1"/>
                  </w14:solidFill>
                </w14:textFill>
              </w:rPr>
            </w:pPr>
          </w:p>
          <w:p w14:paraId="1D1B7DDE">
            <w:pPr>
              <w:pStyle w:val="15"/>
              <w:spacing w:before="68" w:line="222" w:lineRule="auto"/>
              <w:ind w:left="14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序号</w:t>
            </w:r>
          </w:p>
        </w:tc>
        <w:tc>
          <w:tcPr>
            <w:tcW w:w="1682" w:type="dxa"/>
            <w:vAlign w:val="top"/>
          </w:tcPr>
          <w:p w14:paraId="39343AEC">
            <w:pPr>
              <w:spacing w:line="293" w:lineRule="auto"/>
              <w:rPr>
                <w:rFonts w:ascii="Arial"/>
                <w:color w:val="000000" w:themeColor="text1"/>
                <w:sz w:val="21"/>
                <w:highlight w:val="none"/>
                <w14:textFill>
                  <w14:solidFill>
                    <w14:schemeClr w14:val="tx1"/>
                  </w14:solidFill>
                </w14:textFill>
              </w:rPr>
            </w:pPr>
          </w:p>
          <w:p w14:paraId="015642D1">
            <w:pPr>
              <w:pStyle w:val="15"/>
              <w:spacing w:before="68" w:line="221" w:lineRule="auto"/>
              <w:ind w:left="427"/>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项目名称</w:t>
            </w:r>
          </w:p>
        </w:tc>
        <w:tc>
          <w:tcPr>
            <w:tcW w:w="1394" w:type="dxa"/>
            <w:vAlign w:val="top"/>
          </w:tcPr>
          <w:p w14:paraId="3D913FB4">
            <w:pPr>
              <w:spacing w:line="293" w:lineRule="auto"/>
              <w:rPr>
                <w:rFonts w:ascii="Arial"/>
                <w:color w:val="000000" w:themeColor="text1"/>
                <w:sz w:val="21"/>
                <w:highlight w:val="none"/>
                <w14:textFill>
                  <w14:solidFill>
                    <w14:schemeClr w14:val="tx1"/>
                  </w14:solidFill>
                </w14:textFill>
              </w:rPr>
            </w:pPr>
          </w:p>
          <w:p w14:paraId="6E09EEF3">
            <w:pPr>
              <w:pStyle w:val="15"/>
              <w:spacing w:before="68" w:line="222" w:lineRule="auto"/>
              <w:ind w:left="174"/>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委托人名称</w:t>
            </w:r>
          </w:p>
        </w:tc>
        <w:tc>
          <w:tcPr>
            <w:tcW w:w="1080" w:type="dxa"/>
            <w:vAlign w:val="top"/>
          </w:tcPr>
          <w:p w14:paraId="641C3B24">
            <w:pPr>
              <w:spacing w:line="292" w:lineRule="auto"/>
              <w:rPr>
                <w:rFonts w:ascii="Arial"/>
                <w:color w:val="000000" w:themeColor="text1"/>
                <w:sz w:val="21"/>
                <w:highlight w:val="none"/>
                <w14:textFill>
                  <w14:solidFill>
                    <w14:schemeClr w14:val="tx1"/>
                  </w14:solidFill>
                </w14:textFill>
              </w:rPr>
            </w:pPr>
          </w:p>
          <w:p w14:paraId="1593A73B">
            <w:pPr>
              <w:pStyle w:val="15"/>
              <w:spacing w:before="68" w:line="221" w:lineRule="auto"/>
              <w:ind w:left="126"/>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监理内容</w:t>
            </w:r>
          </w:p>
        </w:tc>
        <w:tc>
          <w:tcPr>
            <w:tcW w:w="1110" w:type="dxa"/>
            <w:vAlign w:val="top"/>
          </w:tcPr>
          <w:p w14:paraId="59705EBF">
            <w:pPr>
              <w:pStyle w:val="15"/>
              <w:spacing w:before="164" w:line="219" w:lineRule="auto"/>
              <w:ind w:left="14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合同价格</w:t>
            </w:r>
          </w:p>
          <w:p w14:paraId="4446E172">
            <w:pPr>
              <w:pStyle w:val="15"/>
              <w:spacing w:before="151" w:line="208" w:lineRule="auto"/>
              <w:ind w:left="93"/>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（万元）</w:t>
            </w:r>
          </w:p>
        </w:tc>
        <w:tc>
          <w:tcPr>
            <w:tcW w:w="1778" w:type="dxa"/>
            <w:vAlign w:val="top"/>
          </w:tcPr>
          <w:p w14:paraId="64CDB37E">
            <w:pPr>
              <w:pStyle w:val="15"/>
              <w:spacing w:before="163" w:line="280" w:lineRule="auto"/>
              <w:ind w:left="479" w:right="146" w:hanging="318"/>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监理服务开始及</w:t>
            </w:r>
            <w:r>
              <w:rPr>
                <w:color w:val="000000" w:themeColor="text1"/>
                <w:spacing w:val="-3"/>
                <w:highlight w:val="none"/>
                <w14:textFill>
                  <w14:solidFill>
                    <w14:schemeClr w14:val="tx1"/>
                  </w14:solidFill>
                </w14:textFill>
              </w:rPr>
              <w:t>结束日期</w:t>
            </w:r>
          </w:p>
        </w:tc>
        <w:tc>
          <w:tcPr>
            <w:tcW w:w="1084" w:type="dxa"/>
            <w:vAlign w:val="top"/>
          </w:tcPr>
          <w:p w14:paraId="2CF7DABE">
            <w:pPr>
              <w:pStyle w:val="15"/>
              <w:spacing w:before="163" w:line="280" w:lineRule="auto"/>
              <w:ind w:left="335" w:right="116" w:hanging="202"/>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总监理工</w:t>
            </w:r>
            <w:r>
              <w:rPr>
                <w:color w:val="000000" w:themeColor="text1"/>
                <w:spacing w:val="-2"/>
                <w:highlight w:val="none"/>
                <w14:textFill>
                  <w14:solidFill>
                    <w14:schemeClr w14:val="tx1"/>
                  </w14:solidFill>
                </w14:textFill>
              </w:rPr>
              <w:t>程师</w:t>
            </w:r>
          </w:p>
        </w:tc>
      </w:tr>
      <w:tr w14:paraId="2237D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28B5A013">
            <w:pPr>
              <w:rPr>
                <w:rFonts w:ascii="Arial"/>
                <w:color w:val="000000" w:themeColor="text1"/>
                <w:sz w:val="21"/>
                <w:highlight w:val="none"/>
                <w14:textFill>
                  <w14:solidFill>
                    <w14:schemeClr w14:val="tx1"/>
                  </w14:solidFill>
                </w14:textFill>
              </w:rPr>
            </w:pPr>
          </w:p>
        </w:tc>
        <w:tc>
          <w:tcPr>
            <w:tcW w:w="1682" w:type="dxa"/>
            <w:vAlign w:val="top"/>
          </w:tcPr>
          <w:p w14:paraId="3F74C5D2">
            <w:pPr>
              <w:rPr>
                <w:rFonts w:ascii="Arial"/>
                <w:color w:val="000000" w:themeColor="text1"/>
                <w:sz w:val="21"/>
                <w:highlight w:val="none"/>
                <w14:textFill>
                  <w14:solidFill>
                    <w14:schemeClr w14:val="tx1"/>
                  </w14:solidFill>
                </w14:textFill>
              </w:rPr>
            </w:pPr>
          </w:p>
        </w:tc>
        <w:tc>
          <w:tcPr>
            <w:tcW w:w="1394" w:type="dxa"/>
            <w:vAlign w:val="top"/>
          </w:tcPr>
          <w:p w14:paraId="5213D8CB">
            <w:pPr>
              <w:rPr>
                <w:rFonts w:ascii="Arial"/>
                <w:color w:val="000000" w:themeColor="text1"/>
                <w:sz w:val="21"/>
                <w:highlight w:val="none"/>
                <w14:textFill>
                  <w14:solidFill>
                    <w14:schemeClr w14:val="tx1"/>
                  </w14:solidFill>
                </w14:textFill>
              </w:rPr>
            </w:pPr>
          </w:p>
        </w:tc>
        <w:tc>
          <w:tcPr>
            <w:tcW w:w="1080" w:type="dxa"/>
            <w:vAlign w:val="top"/>
          </w:tcPr>
          <w:p w14:paraId="2AC753AC">
            <w:pPr>
              <w:rPr>
                <w:rFonts w:ascii="Arial"/>
                <w:color w:val="000000" w:themeColor="text1"/>
                <w:sz w:val="21"/>
                <w:highlight w:val="none"/>
                <w14:textFill>
                  <w14:solidFill>
                    <w14:schemeClr w14:val="tx1"/>
                  </w14:solidFill>
                </w14:textFill>
              </w:rPr>
            </w:pPr>
          </w:p>
        </w:tc>
        <w:tc>
          <w:tcPr>
            <w:tcW w:w="1110" w:type="dxa"/>
            <w:vAlign w:val="top"/>
          </w:tcPr>
          <w:p w14:paraId="591C1C93">
            <w:pPr>
              <w:rPr>
                <w:rFonts w:ascii="Arial"/>
                <w:color w:val="000000" w:themeColor="text1"/>
                <w:sz w:val="21"/>
                <w:highlight w:val="none"/>
                <w14:textFill>
                  <w14:solidFill>
                    <w14:schemeClr w14:val="tx1"/>
                  </w14:solidFill>
                </w14:textFill>
              </w:rPr>
            </w:pPr>
          </w:p>
        </w:tc>
        <w:tc>
          <w:tcPr>
            <w:tcW w:w="1778" w:type="dxa"/>
            <w:vAlign w:val="top"/>
          </w:tcPr>
          <w:p w14:paraId="3BF13058">
            <w:pPr>
              <w:rPr>
                <w:rFonts w:ascii="Arial"/>
                <w:color w:val="000000" w:themeColor="text1"/>
                <w:sz w:val="21"/>
                <w:highlight w:val="none"/>
                <w14:textFill>
                  <w14:solidFill>
                    <w14:schemeClr w14:val="tx1"/>
                  </w14:solidFill>
                </w14:textFill>
              </w:rPr>
            </w:pPr>
          </w:p>
        </w:tc>
        <w:tc>
          <w:tcPr>
            <w:tcW w:w="1084" w:type="dxa"/>
            <w:vAlign w:val="top"/>
          </w:tcPr>
          <w:p w14:paraId="7B32C754">
            <w:pPr>
              <w:rPr>
                <w:rFonts w:ascii="Arial"/>
                <w:color w:val="000000" w:themeColor="text1"/>
                <w:sz w:val="21"/>
                <w:highlight w:val="none"/>
                <w14:textFill>
                  <w14:solidFill>
                    <w14:schemeClr w14:val="tx1"/>
                  </w14:solidFill>
                </w14:textFill>
              </w:rPr>
            </w:pPr>
          </w:p>
        </w:tc>
      </w:tr>
      <w:tr w14:paraId="7F0B9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7BE65DEE">
            <w:pPr>
              <w:rPr>
                <w:rFonts w:ascii="Arial"/>
                <w:color w:val="000000" w:themeColor="text1"/>
                <w:sz w:val="21"/>
                <w:highlight w:val="none"/>
                <w14:textFill>
                  <w14:solidFill>
                    <w14:schemeClr w14:val="tx1"/>
                  </w14:solidFill>
                </w14:textFill>
              </w:rPr>
            </w:pPr>
          </w:p>
        </w:tc>
        <w:tc>
          <w:tcPr>
            <w:tcW w:w="1682" w:type="dxa"/>
            <w:vAlign w:val="top"/>
          </w:tcPr>
          <w:p w14:paraId="6CD80102">
            <w:pPr>
              <w:rPr>
                <w:rFonts w:ascii="Arial"/>
                <w:color w:val="000000" w:themeColor="text1"/>
                <w:sz w:val="21"/>
                <w:highlight w:val="none"/>
                <w14:textFill>
                  <w14:solidFill>
                    <w14:schemeClr w14:val="tx1"/>
                  </w14:solidFill>
                </w14:textFill>
              </w:rPr>
            </w:pPr>
          </w:p>
        </w:tc>
        <w:tc>
          <w:tcPr>
            <w:tcW w:w="1394" w:type="dxa"/>
            <w:vAlign w:val="top"/>
          </w:tcPr>
          <w:p w14:paraId="25FFB24E">
            <w:pPr>
              <w:rPr>
                <w:rFonts w:ascii="Arial"/>
                <w:color w:val="000000" w:themeColor="text1"/>
                <w:sz w:val="21"/>
                <w:highlight w:val="none"/>
                <w14:textFill>
                  <w14:solidFill>
                    <w14:schemeClr w14:val="tx1"/>
                  </w14:solidFill>
                </w14:textFill>
              </w:rPr>
            </w:pPr>
          </w:p>
        </w:tc>
        <w:tc>
          <w:tcPr>
            <w:tcW w:w="1080" w:type="dxa"/>
            <w:vAlign w:val="top"/>
          </w:tcPr>
          <w:p w14:paraId="1D1A6D30">
            <w:pPr>
              <w:rPr>
                <w:rFonts w:ascii="Arial"/>
                <w:color w:val="000000" w:themeColor="text1"/>
                <w:sz w:val="21"/>
                <w:highlight w:val="none"/>
                <w14:textFill>
                  <w14:solidFill>
                    <w14:schemeClr w14:val="tx1"/>
                  </w14:solidFill>
                </w14:textFill>
              </w:rPr>
            </w:pPr>
          </w:p>
        </w:tc>
        <w:tc>
          <w:tcPr>
            <w:tcW w:w="1110" w:type="dxa"/>
            <w:vAlign w:val="top"/>
          </w:tcPr>
          <w:p w14:paraId="01348625">
            <w:pPr>
              <w:rPr>
                <w:rFonts w:ascii="Arial"/>
                <w:color w:val="000000" w:themeColor="text1"/>
                <w:sz w:val="21"/>
                <w:highlight w:val="none"/>
                <w14:textFill>
                  <w14:solidFill>
                    <w14:schemeClr w14:val="tx1"/>
                  </w14:solidFill>
                </w14:textFill>
              </w:rPr>
            </w:pPr>
          </w:p>
        </w:tc>
        <w:tc>
          <w:tcPr>
            <w:tcW w:w="1778" w:type="dxa"/>
            <w:vAlign w:val="top"/>
          </w:tcPr>
          <w:p w14:paraId="6C551E6B">
            <w:pPr>
              <w:rPr>
                <w:rFonts w:ascii="Arial"/>
                <w:color w:val="000000" w:themeColor="text1"/>
                <w:sz w:val="21"/>
                <w:highlight w:val="none"/>
                <w14:textFill>
                  <w14:solidFill>
                    <w14:schemeClr w14:val="tx1"/>
                  </w14:solidFill>
                </w14:textFill>
              </w:rPr>
            </w:pPr>
          </w:p>
        </w:tc>
        <w:tc>
          <w:tcPr>
            <w:tcW w:w="1084" w:type="dxa"/>
            <w:vAlign w:val="top"/>
          </w:tcPr>
          <w:p w14:paraId="6EC19B24">
            <w:pPr>
              <w:rPr>
                <w:rFonts w:ascii="Arial"/>
                <w:color w:val="000000" w:themeColor="text1"/>
                <w:sz w:val="21"/>
                <w:highlight w:val="none"/>
                <w14:textFill>
                  <w14:solidFill>
                    <w14:schemeClr w14:val="tx1"/>
                  </w14:solidFill>
                </w14:textFill>
              </w:rPr>
            </w:pPr>
          </w:p>
        </w:tc>
      </w:tr>
      <w:tr w14:paraId="6533A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677396C6">
            <w:pPr>
              <w:rPr>
                <w:rFonts w:ascii="Arial"/>
                <w:color w:val="000000" w:themeColor="text1"/>
                <w:sz w:val="21"/>
                <w:highlight w:val="none"/>
                <w14:textFill>
                  <w14:solidFill>
                    <w14:schemeClr w14:val="tx1"/>
                  </w14:solidFill>
                </w14:textFill>
              </w:rPr>
            </w:pPr>
          </w:p>
        </w:tc>
        <w:tc>
          <w:tcPr>
            <w:tcW w:w="1682" w:type="dxa"/>
            <w:vAlign w:val="top"/>
          </w:tcPr>
          <w:p w14:paraId="49117716">
            <w:pPr>
              <w:rPr>
                <w:rFonts w:ascii="Arial"/>
                <w:color w:val="000000" w:themeColor="text1"/>
                <w:sz w:val="21"/>
                <w:highlight w:val="none"/>
                <w14:textFill>
                  <w14:solidFill>
                    <w14:schemeClr w14:val="tx1"/>
                  </w14:solidFill>
                </w14:textFill>
              </w:rPr>
            </w:pPr>
          </w:p>
        </w:tc>
        <w:tc>
          <w:tcPr>
            <w:tcW w:w="1394" w:type="dxa"/>
            <w:vAlign w:val="top"/>
          </w:tcPr>
          <w:p w14:paraId="3F170CBA">
            <w:pPr>
              <w:rPr>
                <w:rFonts w:ascii="Arial"/>
                <w:color w:val="000000" w:themeColor="text1"/>
                <w:sz w:val="21"/>
                <w:highlight w:val="none"/>
                <w14:textFill>
                  <w14:solidFill>
                    <w14:schemeClr w14:val="tx1"/>
                  </w14:solidFill>
                </w14:textFill>
              </w:rPr>
            </w:pPr>
          </w:p>
        </w:tc>
        <w:tc>
          <w:tcPr>
            <w:tcW w:w="1080" w:type="dxa"/>
            <w:vAlign w:val="top"/>
          </w:tcPr>
          <w:p w14:paraId="367AAB45">
            <w:pPr>
              <w:rPr>
                <w:rFonts w:ascii="Arial"/>
                <w:color w:val="000000" w:themeColor="text1"/>
                <w:sz w:val="21"/>
                <w:highlight w:val="none"/>
                <w14:textFill>
                  <w14:solidFill>
                    <w14:schemeClr w14:val="tx1"/>
                  </w14:solidFill>
                </w14:textFill>
              </w:rPr>
            </w:pPr>
          </w:p>
        </w:tc>
        <w:tc>
          <w:tcPr>
            <w:tcW w:w="1110" w:type="dxa"/>
            <w:vAlign w:val="top"/>
          </w:tcPr>
          <w:p w14:paraId="6FDAD5F5">
            <w:pPr>
              <w:rPr>
                <w:rFonts w:ascii="Arial"/>
                <w:color w:val="000000" w:themeColor="text1"/>
                <w:sz w:val="21"/>
                <w:highlight w:val="none"/>
                <w14:textFill>
                  <w14:solidFill>
                    <w14:schemeClr w14:val="tx1"/>
                  </w14:solidFill>
                </w14:textFill>
              </w:rPr>
            </w:pPr>
          </w:p>
        </w:tc>
        <w:tc>
          <w:tcPr>
            <w:tcW w:w="1778" w:type="dxa"/>
            <w:vAlign w:val="top"/>
          </w:tcPr>
          <w:p w14:paraId="4262EAD8">
            <w:pPr>
              <w:rPr>
                <w:rFonts w:ascii="Arial"/>
                <w:color w:val="000000" w:themeColor="text1"/>
                <w:sz w:val="21"/>
                <w:highlight w:val="none"/>
                <w14:textFill>
                  <w14:solidFill>
                    <w14:schemeClr w14:val="tx1"/>
                  </w14:solidFill>
                </w14:textFill>
              </w:rPr>
            </w:pPr>
          </w:p>
        </w:tc>
        <w:tc>
          <w:tcPr>
            <w:tcW w:w="1084" w:type="dxa"/>
            <w:vAlign w:val="top"/>
          </w:tcPr>
          <w:p w14:paraId="56DD3FB4">
            <w:pPr>
              <w:rPr>
                <w:rFonts w:ascii="Arial"/>
                <w:color w:val="000000" w:themeColor="text1"/>
                <w:sz w:val="21"/>
                <w:highlight w:val="none"/>
                <w14:textFill>
                  <w14:solidFill>
                    <w14:schemeClr w14:val="tx1"/>
                  </w14:solidFill>
                </w14:textFill>
              </w:rPr>
            </w:pPr>
          </w:p>
        </w:tc>
      </w:tr>
      <w:tr w14:paraId="3F239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21244D0B">
            <w:pPr>
              <w:rPr>
                <w:rFonts w:ascii="Arial"/>
                <w:color w:val="000000" w:themeColor="text1"/>
                <w:sz w:val="21"/>
                <w:highlight w:val="none"/>
                <w14:textFill>
                  <w14:solidFill>
                    <w14:schemeClr w14:val="tx1"/>
                  </w14:solidFill>
                </w14:textFill>
              </w:rPr>
            </w:pPr>
          </w:p>
        </w:tc>
        <w:tc>
          <w:tcPr>
            <w:tcW w:w="1682" w:type="dxa"/>
            <w:vAlign w:val="top"/>
          </w:tcPr>
          <w:p w14:paraId="7A1A74F5">
            <w:pPr>
              <w:rPr>
                <w:rFonts w:ascii="Arial"/>
                <w:color w:val="000000" w:themeColor="text1"/>
                <w:sz w:val="21"/>
                <w:highlight w:val="none"/>
                <w14:textFill>
                  <w14:solidFill>
                    <w14:schemeClr w14:val="tx1"/>
                  </w14:solidFill>
                </w14:textFill>
              </w:rPr>
            </w:pPr>
          </w:p>
        </w:tc>
        <w:tc>
          <w:tcPr>
            <w:tcW w:w="1394" w:type="dxa"/>
            <w:vAlign w:val="top"/>
          </w:tcPr>
          <w:p w14:paraId="544C4589">
            <w:pPr>
              <w:rPr>
                <w:rFonts w:ascii="Arial"/>
                <w:color w:val="000000" w:themeColor="text1"/>
                <w:sz w:val="21"/>
                <w:highlight w:val="none"/>
                <w14:textFill>
                  <w14:solidFill>
                    <w14:schemeClr w14:val="tx1"/>
                  </w14:solidFill>
                </w14:textFill>
              </w:rPr>
            </w:pPr>
          </w:p>
        </w:tc>
        <w:tc>
          <w:tcPr>
            <w:tcW w:w="1080" w:type="dxa"/>
            <w:vAlign w:val="top"/>
          </w:tcPr>
          <w:p w14:paraId="39557EA3">
            <w:pPr>
              <w:rPr>
                <w:rFonts w:ascii="Arial"/>
                <w:color w:val="000000" w:themeColor="text1"/>
                <w:sz w:val="21"/>
                <w:highlight w:val="none"/>
                <w14:textFill>
                  <w14:solidFill>
                    <w14:schemeClr w14:val="tx1"/>
                  </w14:solidFill>
                </w14:textFill>
              </w:rPr>
            </w:pPr>
          </w:p>
        </w:tc>
        <w:tc>
          <w:tcPr>
            <w:tcW w:w="1110" w:type="dxa"/>
            <w:vAlign w:val="top"/>
          </w:tcPr>
          <w:p w14:paraId="7D3E5EF6">
            <w:pPr>
              <w:rPr>
                <w:rFonts w:ascii="Arial"/>
                <w:color w:val="000000" w:themeColor="text1"/>
                <w:sz w:val="21"/>
                <w:highlight w:val="none"/>
                <w14:textFill>
                  <w14:solidFill>
                    <w14:schemeClr w14:val="tx1"/>
                  </w14:solidFill>
                </w14:textFill>
              </w:rPr>
            </w:pPr>
          </w:p>
        </w:tc>
        <w:tc>
          <w:tcPr>
            <w:tcW w:w="1778" w:type="dxa"/>
            <w:vAlign w:val="top"/>
          </w:tcPr>
          <w:p w14:paraId="462F361F">
            <w:pPr>
              <w:rPr>
                <w:rFonts w:ascii="Arial"/>
                <w:color w:val="000000" w:themeColor="text1"/>
                <w:sz w:val="21"/>
                <w:highlight w:val="none"/>
                <w14:textFill>
                  <w14:solidFill>
                    <w14:schemeClr w14:val="tx1"/>
                  </w14:solidFill>
                </w14:textFill>
              </w:rPr>
            </w:pPr>
          </w:p>
        </w:tc>
        <w:tc>
          <w:tcPr>
            <w:tcW w:w="1084" w:type="dxa"/>
            <w:vAlign w:val="top"/>
          </w:tcPr>
          <w:p w14:paraId="57BC8E0A">
            <w:pPr>
              <w:rPr>
                <w:rFonts w:ascii="Arial"/>
                <w:color w:val="000000" w:themeColor="text1"/>
                <w:sz w:val="21"/>
                <w:highlight w:val="none"/>
                <w14:textFill>
                  <w14:solidFill>
                    <w14:schemeClr w14:val="tx1"/>
                  </w14:solidFill>
                </w14:textFill>
              </w:rPr>
            </w:pPr>
          </w:p>
        </w:tc>
      </w:tr>
      <w:tr w14:paraId="50BFB7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55811529">
            <w:pPr>
              <w:rPr>
                <w:rFonts w:ascii="Arial"/>
                <w:color w:val="000000" w:themeColor="text1"/>
                <w:sz w:val="21"/>
                <w:highlight w:val="none"/>
                <w14:textFill>
                  <w14:solidFill>
                    <w14:schemeClr w14:val="tx1"/>
                  </w14:solidFill>
                </w14:textFill>
              </w:rPr>
            </w:pPr>
          </w:p>
        </w:tc>
        <w:tc>
          <w:tcPr>
            <w:tcW w:w="1682" w:type="dxa"/>
            <w:vAlign w:val="top"/>
          </w:tcPr>
          <w:p w14:paraId="604C218F">
            <w:pPr>
              <w:rPr>
                <w:rFonts w:ascii="Arial"/>
                <w:color w:val="000000" w:themeColor="text1"/>
                <w:sz w:val="21"/>
                <w:highlight w:val="none"/>
                <w14:textFill>
                  <w14:solidFill>
                    <w14:schemeClr w14:val="tx1"/>
                  </w14:solidFill>
                </w14:textFill>
              </w:rPr>
            </w:pPr>
          </w:p>
        </w:tc>
        <w:tc>
          <w:tcPr>
            <w:tcW w:w="1394" w:type="dxa"/>
            <w:vAlign w:val="top"/>
          </w:tcPr>
          <w:p w14:paraId="33BB8022">
            <w:pPr>
              <w:rPr>
                <w:rFonts w:ascii="Arial"/>
                <w:color w:val="000000" w:themeColor="text1"/>
                <w:sz w:val="21"/>
                <w:highlight w:val="none"/>
                <w14:textFill>
                  <w14:solidFill>
                    <w14:schemeClr w14:val="tx1"/>
                  </w14:solidFill>
                </w14:textFill>
              </w:rPr>
            </w:pPr>
          </w:p>
        </w:tc>
        <w:tc>
          <w:tcPr>
            <w:tcW w:w="1080" w:type="dxa"/>
            <w:vAlign w:val="top"/>
          </w:tcPr>
          <w:p w14:paraId="33399995">
            <w:pPr>
              <w:rPr>
                <w:rFonts w:ascii="Arial"/>
                <w:color w:val="000000" w:themeColor="text1"/>
                <w:sz w:val="21"/>
                <w:highlight w:val="none"/>
                <w14:textFill>
                  <w14:solidFill>
                    <w14:schemeClr w14:val="tx1"/>
                  </w14:solidFill>
                </w14:textFill>
              </w:rPr>
            </w:pPr>
          </w:p>
        </w:tc>
        <w:tc>
          <w:tcPr>
            <w:tcW w:w="1110" w:type="dxa"/>
            <w:vAlign w:val="top"/>
          </w:tcPr>
          <w:p w14:paraId="07B3D86A">
            <w:pPr>
              <w:rPr>
                <w:rFonts w:ascii="Arial"/>
                <w:color w:val="000000" w:themeColor="text1"/>
                <w:sz w:val="21"/>
                <w:highlight w:val="none"/>
                <w14:textFill>
                  <w14:solidFill>
                    <w14:schemeClr w14:val="tx1"/>
                  </w14:solidFill>
                </w14:textFill>
              </w:rPr>
            </w:pPr>
          </w:p>
        </w:tc>
        <w:tc>
          <w:tcPr>
            <w:tcW w:w="1778" w:type="dxa"/>
            <w:vAlign w:val="top"/>
          </w:tcPr>
          <w:p w14:paraId="4A561B8B">
            <w:pPr>
              <w:rPr>
                <w:rFonts w:ascii="Arial"/>
                <w:color w:val="000000" w:themeColor="text1"/>
                <w:sz w:val="21"/>
                <w:highlight w:val="none"/>
                <w14:textFill>
                  <w14:solidFill>
                    <w14:schemeClr w14:val="tx1"/>
                  </w14:solidFill>
                </w14:textFill>
              </w:rPr>
            </w:pPr>
          </w:p>
        </w:tc>
        <w:tc>
          <w:tcPr>
            <w:tcW w:w="1084" w:type="dxa"/>
            <w:vAlign w:val="top"/>
          </w:tcPr>
          <w:p w14:paraId="79396904">
            <w:pPr>
              <w:rPr>
                <w:rFonts w:ascii="Arial"/>
                <w:color w:val="000000" w:themeColor="text1"/>
                <w:sz w:val="21"/>
                <w:highlight w:val="none"/>
                <w14:textFill>
                  <w14:solidFill>
                    <w14:schemeClr w14:val="tx1"/>
                  </w14:solidFill>
                </w14:textFill>
              </w:rPr>
            </w:pPr>
          </w:p>
        </w:tc>
      </w:tr>
      <w:tr w14:paraId="46BC04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6F60C6BF">
            <w:pPr>
              <w:rPr>
                <w:rFonts w:ascii="Arial"/>
                <w:color w:val="000000" w:themeColor="text1"/>
                <w:sz w:val="21"/>
                <w:highlight w:val="none"/>
                <w14:textFill>
                  <w14:solidFill>
                    <w14:schemeClr w14:val="tx1"/>
                  </w14:solidFill>
                </w14:textFill>
              </w:rPr>
            </w:pPr>
          </w:p>
        </w:tc>
        <w:tc>
          <w:tcPr>
            <w:tcW w:w="1682" w:type="dxa"/>
            <w:vAlign w:val="top"/>
          </w:tcPr>
          <w:p w14:paraId="0006DF8D">
            <w:pPr>
              <w:rPr>
                <w:rFonts w:ascii="Arial"/>
                <w:color w:val="000000" w:themeColor="text1"/>
                <w:sz w:val="21"/>
                <w:highlight w:val="none"/>
                <w14:textFill>
                  <w14:solidFill>
                    <w14:schemeClr w14:val="tx1"/>
                  </w14:solidFill>
                </w14:textFill>
              </w:rPr>
            </w:pPr>
          </w:p>
        </w:tc>
        <w:tc>
          <w:tcPr>
            <w:tcW w:w="1394" w:type="dxa"/>
            <w:vAlign w:val="top"/>
          </w:tcPr>
          <w:p w14:paraId="60B649B5">
            <w:pPr>
              <w:rPr>
                <w:rFonts w:ascii="Arial"/>
                <w:color w:val="000000" w:themeColor="text1"/>
                <w:sz w:val="21"/>
                <w:highlight w:val="none"/>
                <w14:textFill>
                  <w14:solidFill>
                    <w14:schemeClr w14:val="tx1"/>
                  </w14:solidFill>
                </w14:textFill>
              </w:rPr>
            </w:pPr>
          </w:p>
        </w:tc>
        <w:tc>
          <w:tcPr>
            <w:tcW w:w="1080" w:type="dxa"/>
            <w:vAlign w:val="top"/>
          </w:tcPr>
          <w:p w14:paraId="7D9D4BE6">
            <w:pPr>
              <w:rPr>
                <w:rFonts w:ascii="Arial"/>
                <w:color w:val="000000" w:themeColor="text1"/>
                <w:sz w:val="21"/>
                <w:highlight w:val="none"/>
                <w14:textFill>
                  <w14:solidFill>
                    <w14:schemeClr w14:val="tx1"/>
                  </w14:solidFill>
                </w14:textFill>
              </w:rPr>
            </w:pPr>
          </w:p>
        </w:tc>
        <w:tc>
          <w:tcPr>
            <w:tcW w:w="1110" w:type="dxa"/>
            <w:vAlign w:val="top"/>
          </w:tcPr>
          <w:p w14:paraId="2DE0FD8F">
            <w:pPr>
              <w:rPr>
                <w:rFonts w:ascii="Arial"/>
                <w:color w:val="000000" w:themeColor="text1"/>
                <w:sz w:val="21"/>
                <w:highlight w:val="none"/>
                <w14:textFill>
                  <w14:solidFill>
                    <w14:schemeClr w14:val="tx1"/>
                  </w14:solidFill>
                </w14:textFill>
              </w:rPr>
            </w:pPr>
          </w:p>
        </w:tc>
        <w:tc>
          <w:tcPr>
            <w:tcW w:w="1778" w:type="dxa"/>
            <w:vAlign w:val="top"/>
          </w:tcPr>
          <w:p w14:paraId="14CFD186">
            <w:pPr>
              <w:rPr>
                <w:rFonts w:ascii="Arial"/>
                <w:color w:val="000000" w:themeColor="text1"/>
                <w:sz w:val="21"/>
                <w:highlight w:val="none"/>
                <w14:textFill>
                  <w14:solidFill>
                    <w14:schemeClr w14:val="tx1"/>
                  </w14:solidFill>
                </w14:textFill>
              </w:rPr>
            </w:pPr>
          </w:p>
        </w:tc>
        <w:tc>
          <w:tcPr>
            <w:tcW w:w="1084" w:type="dxa"/>
            <w:vAlign w:val="top"/>
          </w:tcPr>
          <w:p w14:paraId="69305A03">
            <w:pPr>
              <w:rPr>
                <w:rFonts w:ascii="Arial"/>
                <w:color w:val="000000" w:themeColor="text1"/>
                <w:sz w:val="21"/>
                <w:highlight w:val="none"/>
                <w14:textFill>
                  <w14:solidFill>
                    <w14:schemeClr w14:val="tx1"/>
                  </w14:solidFill>
                </w14:textFill>
              </w:rPr>
            </w:pPr>
          </w:p>
        </w:tc>
      </w:tr>
      <w:tr w14:paraId="6C32E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64D232C4">
            <w:pPr>
              <w:rPr>
                <w:rFonts w:ascii="Arial"/>
                <w:color w:val="000000" w:themeColor="text1"/>
                <w:sz w:val="21"/>
                <w:highlight w:val="none"/>
                <w14:textFill>
                  <w14:solidFill>
                    <w14:schemeClr w14:val="tx1"/>
                  </w14:solidFill>
                </w14:textFill>
              </w:rPr>
            </w:pPr>
          </w:p>
        </w:tc>
        <w:tc>
          <w:tcPr>
            <w:tcW w:w="1682" w:type="dxa"/>
            <w:vAlign w:val="top"/>
          </w:tcPr>
          <w:p w14:paraId="5D82BBAA">
            <w:pPr>
              <w:rPr>
                <w:rFonts w:ascii="Arial"/>
                <w:color w:val="000000" w:themeColor="text1"/>
                <w:sz w:val="21"/>
                <w:highlight w:val="none"/>
                <w14:textFill>
                  <w14:solidFill>
                    <w14:schemeClr w14:val="tx1"/>
                  </w14:solidFill>
                </w14:textFill>
              </w:rPr>
            </w:pPr>
          </w:p>
        </w:tc>
        <w:tc>
          <w:tcPr>
            <w:tcW w:w="1394" w:type="dxa"/>
            <w:vAlign w:val="top"/>
          </w:tcPr>
          <w:p w14:paraId="41D21F56">
            <w:pPr>
              <w:rPr>
                <w:rFonts w:ascii="Arial"/>
                <w:color w:val="000000" w:themeColor="text1"/>
                <w:sz w:val="21"/>
                <w:highlight w:val="none"/>
                <w14:textFill>
                  <w14:solidFill>
                    <w14:schemeClr w14:val="tx1"/>
                  </w14:solidFill>
                </w14:textFill>
              </w:rPr>
            </w:pPr>
          </w:p>
        </w:tc>
        <w:tc>
          <w:tcPr>
            <w:tcW w:w="1080" w:type="dxa"/>
            <w:vAlign w:val="top"/>
          </w:tcPr>
          <w:p w14:paraId="39CC70E7">
            <w:pPr>
              <w:rPr>
                <w:rFonts w:ascii="Arial"/>
                <w:color w:val="000000" w:themeColor="text1"/>
                <w:sz w:val="21"/>
                <w:highlight w:val="none"/>
                <w14:textFill>
                  <w14:solidFill>
                    <w14:schemeClr w14:val="tx1"/>
                  </w14:solidFill>
                </w14:textFill>
              </w:rPr>
            </w:pPr>
          </w:p>
        </w:tc>
        <w:tc>
          <w:tcPr>
            <w:tcW w:w="1110" w:type="dxa"/>
            <w:vAlign w:val="top"/>
          </w:tcPr>
          <w:p w14:paraId="2A6B5E20">
            <w:pPr>
              <w:rPr>
                <w:rFonts w:ascii="Arial"/>
                <w:color w:val="000000" w:themeColor="text1"/>
                <w:sz w:val="21"/>
                <w:highlight w:val="none"/>
                <w14:textFill>
                  <w14:solidFill>
                    <w14:schemeClr w14:val="tx1"/>
                  </w14:solidFill>
                </w14:textFill>
              </w:rPr>
            </w:pPr>
          </w:p>
        </w:tc>
        <w:tc>
          <w:tcPr>
            <w:tcW w:w="1778" w:type="dxa"/>
            <w:vAlign w:val="top"/>
          </w:tcPr>
          <w:p w14:paraId="1918AAD4">
            <w:pPr>
              <w:rPr>
                <w:rFonts w:ascii="Arial"/>
                <w:color w:val="000000" w:themeColor="text1"/>
                <w:sz w:val="21"/>
                <w:highlight w:val="none"/>
                <w14:textFill>
                  <w14:solidFill>
                    <w14:schemeClr w14:val="tx1"/>
                  </w14:solidFill>
                </w14:textFill>
              </w:rPr>
            </w:pPr>
          </w:p>
        </w:tc>
        <w:tc>
          <w:tcPr>
            <w:tcW w:w="1084" w:type="dxa"/>
            <w:vAlign w:val="top"/>
          </w:tcPr>
          <w:p w14:paraId="34701F6D">
            <w:pPr>
              <w:rPr>
                <w:rFonts w:ascii="Arial"/>
                <w:color w:val="000000" w:themeColor="text1"/>
                <w:sz w:val="21"/>
                <w:highlight w:val="none"/>
                <w14:textFill>
                  <w14:solidFill>
                    <w14:schemeClr w14:val="tx1"/>
                  </w14:solidFill>
                </w14:textFill>
              </w:rPr>
            </w:pPr>
          </w:p>
        </w:tc>
      </w:tr>
      <w:tr w14:paraId="004EC4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2A316A11">
            <w:pPr>
              <w:rPr>
                <w:rFonts w:ascii="Arial"/>
                <w:color w:val="000000" w:themeColor="text1"/>
                <w:sz w:val="21"/>
                <w:highlight w:val="none"/>
                <w14:textFill>
                  <w14:solidFill>
                    <w14:schemeClr w14:val="tx1"/>
                  </w14:solidFill>
                </w14:textFill>
              </w:rPr>
            </w:pPr>
          </w:p>
        </w:tc>
        <w:tc>
          <w:tcPr>
            <w:tcW w:w="1682" w:type="dxa"/>
            <w:vAlign w:val="top"/>
          </w:tcPr>
          <w:p w14:paraId="7B69DD9B">
            <w:pPr>
              <w:rPr>
                <w:rFonts w:ascii="Arial"/>
                <w:color w:val="000000" w:themeColor="text1"/>
                <w:sz w:val="21"/>
                <w:highlight w:val="none"/>
                <w14:textFill>
                  <w14:solidFill>
                    <w14:schemeClr w14:val="tx1"/>
                  </w14:solidFill>
                </w14:textFill>
              </w:rPr>
            </w:pPr>
          </w:p>
        </w:tc>
        <w:tc>
          <w:tcPr>
            <w:tcW w:w="1394" w:type="dxa"/>
            <w:vAlign w:val="top"/>
          </w:tcPr>
          <w:p w14:paraId="5AFB4908">
            <w:pPr>
              <w:rPr>
                <w:rFonts w:ascii="Arial"/>
                <w:color w:val="000000" w:themeColor="text1"/>
                <w:sz w:val="21"/>
                <w:highlight w:val="none"/>
                <w14:textFill>
                  <w14:solidFill>
                    <w14:schemeClr w14:val="tx1"/>
                  </w14:solidFill>
                </w14:textFill>
              </w:rPr>
            </w:pPr>
          </w:p>
        </w:tc>
        <w:tc>
          <w:tcPr>
            <w:tcW w:w="1080" w:type="dxa"/>
            <w:vAlign w:val="top"/>
          </w:tcPr>
          <w:p w14:paraId="507880BF">
            <w:pPr>
              <w:rPr>
                <w:rFonts w:ascii="Arial"/>
                <w:color w:val="000000" w:themeColor="text1"/>
                <w:sz w:val="21"/>
                <w:highlight w:val="none"/>
                <w14:textFill>
                  <w14:solidFill>
                    <w14:schemeClr w14:val="tx1"/>
                  </w14:solidFill>
                </w14:textFill>
              </w:rPr>
            </w:pPr>
          </w:p>
        </w:tc>
        <w:tc>
          <w:tcPr>
            <w:tcW w:w="1110" w:type="dxa"/>
            <w:vAlign w:val="top"/>
          </w:tcPr>
          <w:p w14:paraId="7DF69F26">
            <w:pPr>
              <w:rPr>
                <w:rFonts w:ascii="Arial"/>
                <w:color w:val="000000" w:themeColor="text1"/>
                <w:sz w:val="21"/>
                <w:highlight w:val="none"/>
                <w14:textFill>
                  <w14:solidFill>
                    <w14:schemeClr w14:val="tx1"/>
                  </w14:solidFill>
                </w14:textFill>
              </w:rPr>
            </w:pPr>
          </w:p>
        </w:tc>
        <w:tc>
          <w:tcPr>
            <w:tcW w:w="1778" w:type="dxa"/>
            <w:vAlign w:val="top"/>
          </w:tcPr>
          <w:p w14:paraId="4DB6A131">
            <w:pPr>
              <w:rPr>
                <w:rFonts w:ascii="Arial"/>
                <w:color w:val="000000" w:themeColor="text1"/>
                <w:sz w:val="21"/>
                <w:highlight w:val="none"/>
                <w14:textFill>
                  <w14:solidFill>
                    <w14:schemeClr w14:val="tx1"/>
                  </w14:solidFill>
                </w14:textFill>
              </w:rPr>
            </w:pPr>
          </w:p>
        </w:tc>
        <w:tc>
          <w:tcPr>
            <w:tcW w:w="1084" w:type="dxa"/>
            <w:vAlign w:val="top"/>
          </w:tcPr>
          <w:p w14:paraId="7744252E">
            <w:pPr>
              <w:rPr>
                <w:rFonts w:ascii="Arial"/>
                <w:color w:val="000000" w:themeColor="text1"/>
                <w:sz w:val="21"/>
                <w:highlight w:val="none"/>
                <w14:textFill>
                  <w14:solidFill>
                    <w14:schemeClr w14:val="tx1"/>
                  </w14:solidFill>
                </w14:textFill>
              </w:rPr>
            </w:pPr>
          </w:p>
        </w:tc>
      </w:tr>
      <w:tr w14:paraId="2C33A4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14D6CD72">
            <w:pPr>
              <w:rPr>
                <w:rFonts w:ascii="Arial"/>
                <w:color w:val="000000" w:themeColor="text1"/>
                <w:sz w:val="21"/>
                <w:highlight w:val="none"/>
                <w14:textFill>
                  <w14:solidFill>
                    <w14:schemeClr w14:val="tx1"/>
                  </w14:solidFill>
                </w14:textFill>
              </w:rPr>
            </w:pPr>
          </w:p>
        </w:tc>
        <w:tc>
          <w:tcPr>
            <w:tcW w:w="1682" w:type="dxa"/>
            <w:vAlign w:val="top"/>
          </w:tcPr>
          <w:p w14:paraId="4F9318D3">
            <w:pPr>
              <w:rPr>
                <w:rFonts w:ascii="Arial"/>
                <w:color w:val="000000" w:themeColor="text1"/>
                <w:sz w:val="21"/>
                <w:highlight w:val="none"/>
                <w14:textFill>
                  <w14:solidFill>
                    <w14:schemeClr w14:val="tx1"/>
                  </w14:solidFill>
                </w14:textFill>
              </w:rPr>
            </w:pPr>
          </w:p>
        </w:tc>
        <w:tc>
          <w:tcPr>
            <w:tcW w:w="1394" w:type="dxa"/>
            <w:vAlign w:val="top"/>
          </w:tcPr>
          <w:p w14:paraId="394D66E7">
            <w:pPr>
              <w:rPr>
                <w:rFonts w:ascii="Arial"/>
                <w:color w:val="000000" w:themeColor="text1"/>
                <w:sz w:val="21"/>
                <w:highlight w:val="none"/>
                <w14:textFill>
                  <w14:solidFill>
                    <w14:schemeClr w14:val="tx1"/>
                  </w14:solidFill>
                </w14:textFill>
              </w:rPr>
            </w:pPr>
          </w:p>
        </w:tc>
        <w:tc>
          <w:tcPr>
            <w:tcW w:w="1080" w:type="dxa"/>
            <w:vAlign w:val="top"/>
          </w:tcPr>
          <w:p w14:paraId="666994A6">
            <w:pPr>
              <w:rPr>
                <w:rFonts w:ascii="Arial"/>
                <w:color w:val="000000" w:themeColor="text1"/>
                <w:sz w:val="21"/>
                <w:highlight w:val="none"/>
                <w14:textFill>
                  <w14:solidFill>
                    <w14:schemeClr w14:val="tx1"/>
                  </w14:solidFill>
                </w14:textFill>
              </w:rPr>
            </w:pPr>
          </w:p>
        </w:tc>
        <w:tc>
          <w:tcPr>
            <w:tcW w:w="1110" w:type="dxa"/>
            <w:vAlign w:val="top"/>
          </w:tcPr>
          <w:p w14:paraId="2C19D3F4">
            <w:pPr>
              <w:rPr>
                <w:rFonts w:ascii="Arial"/>
                <w:color w:val="000000" w:themeColor="text1"/>
                <w:sz w:val="21"/>
                <w:highlight w:val="none"/>
                <w14:textFill>
                  <w14:solidFill>
                    <w14:schemeClr w14:val="tx1"/>
                  </w14:solidFill>
                </w14:textFill>
              </w:rPr>
            </w:pPr>
          </w:p>
        </w:tc>
        <w:tc>
          <w:tcPr>
            <w:tcW w:w="1778" w:type="dxa"/>
            <w:vAlign w:val="top"/>
          </w:tcPr>
          <w:p w14:paraId="4DB2FD6A">
            <w:pPr>
              <w:rPr>
                <w:rFonts w:ascii="Arial"/>
                <w:color w:val="000000" w:themeColor="text1"/>
                <w:sz w:val="21"/>
                <w:highlight w:val="none"/>
                <w14:textFill>
                  <w14:solidFill>
                    <w14:schemeClr w14:val="tx1"/>
                  </w14:solidFill>
                </w14:textFill>
              </w:rPr>
            </w:pPr>
          </w:p>
        </w:tc>
        <w:tc>
          <w:tcPr>
            <w:tcW w:w="1084" w:type="dxa"/>
            <w:vAlign w:val="top"/>
          </w:tcPr>
          <w:p w14:paraId="73C87C10">
            <w:pPr>
              <w:rPr>
                <w:rFonts w:ascii="Arial"/>
                <w:color w:val="000000" w:themeColor="text1"/>
                <w:sz w:val="21"/>
                <w:highlight w:val="none"/>
                <w14:textFill>
                  <w14:solidFill>
                    <w14:schemeClr w14:val="tx1"/>
                  </w14:solidFill>
                </w14:textFill>
              </w:rPr>
            </w:pPr>
          </w:p>
        </w:tc>
      </w:tr>
      <w:tr w14:paraId="164CAD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26B447DC">
            <w:pPr>
              <w:rPr>
                <w:rFonts w:ascii="Arial"/>
                <w:color w:val="000000" w:themeColor="text1"/>
                <w:sz w:val="21"/>
                <w:highlight w:val="none"/>
                <w14:textFill>
                  <w14:solidFill>
                    <w14:schemeClr w14:val="tx1"/>
                  </w14:solidFill>
                </w14:textFill>
              </w:rPr>
            </w:pPr>
          </w:p>
        </w:tc>
        <w:tc>
          <w:tcPr>
            <w:tcW w:w="1682" w:type="dxa"/>
            <w:vAlign w:val="top"/>
          </w:tcPr>
          <w:p w14:paraId="71E66DD0">
            <w:pPr>
              <w:rPr>
                <w:rFonts w:ascii="Arial"/>
                <w:color w:val="000000" w:themeColor="text1"/>
                <w:sz w:val="21"/>
                <w:highlight w:val="none"/>
                <w14:textFill>
                  <w14:solidFill>
                    <w14:schemeClr w14:val="tx1"/>
                  </w14:solidFill>
                </w14:textFill>
              </w:rPr>
            </w:pPr>
          </w:p>
        </w:tc>
        <w:tc>
          <w:tcPr>
            <w:tcW w:w="1394" w:type="dxa"/>
            <w:vAlign w:val="top"/>
          </w:tcPr>
          <w:p w14:paraId="09720124">
            <w:pPr>
              <w:rPr>
                <w:rFonts w:ascii="Arial"/>
                <w:color w:val="000000" w:themeColor="text1"/>
                <w:sz w:val="21"/>
                <w:highlight w:val="none"/>
                <w14:textFill>
                  <w14:solidFill>
                    <w14:schemeClr w14:val="tx1"/>
                  </w14:solidFill>
                </w14:textFill>
              </w:rPr>
            </w:pPr>
          </w:p>
        </w:tc>
        <w:tc>
          <w:tcPr>
            <w:tcW w:w="1080" w:type="dxa"/>
            <w:vAlign w:val="top"/>
          </w:tcPr>
          <w:p w14:paraId="1CE835AC">
            <w:pPr>
              <w:rPr>
                <w:rFonts w:ascii="Arial"/>
                <w:color w:val="000000" w:themeColor="text1"/>
                <w:sz w:val="21"/>
                <w:highlight w:val="none"/>
                <w14:textFill>
                  <w14:solidFill>
                    <w14:schemeClr w14:val="tx1"/>
                  </w14:solidFill>
                </w14:textFill>
              </w:rPr>
            </w:pPr>
          </w:p>
        </w:tc>
        <w:tc>
          <w:tcPr>
            <w:tcW w:w="1110" w:type="dxa"/>
            <w:vAlign w:val="top"/>
          </w:tcPr>
          <w:p w14:paraId="6692E144">
            <w:pPr>
              <w:rPr>
                <w:rFonts w:ascii="Arial"/>
                <w:color w:val="000000" w:themeColor="text1"/>
                <w:sz w:val="21"/>
                <w:highlight w:val="none"/>
                <w14:textFill>
                  <w14:solidFill>
                    <w14:schemeClr w14:val="tx1"/>
                  </w14:solidFill>
                </w14:textFill>
              </w:rPr>
            </w:pPr>
          </w:p>
        </w:tc>
        <w:tc>
          <w:tcPr>
            <w:tcW w:w="1778" w:type="dxa"/>
            <w:vAlign w:val="top"/>
          </w:tcPr>
          <w:p w14:paraId="52456A87">
            <w:pPr>
              <w:rPr>
                <w:rFonts w:ascii="Arial"/>
                <w:color w:val="000000" w:themeColor="text1"/>
                <w:sz w:val="21"/>
                <w:highlight w:val="none"/>
                <w14:textFill>
                  <w14:solidFill>
                    <w14:schemeClr w14:val="tx1"/>
                  </w14:solidFill>
                </w14:textFill>
              </w:rPr>
            </w:pPr>
          </w:p>
        </w:tc>
        <w:tc>
          <w:tcPr>
            <w:tcW w:w="1084" w:type="dxa"/>
            <w:vAlign w:val="top"/>
          </w:tcPr>
          <w:p w14:paraId="6540D1FE">
            <w:pPr>
              <w:rPr>
                <w:rFonts w:ascii="Arial"/>
                <w:color w:val="000000" w:themeColor="text1"/>
                <w:sz w:val="21"/>
                <w:highlight w:val="none"/>
                <w14:textFill>
                  <w14:solidFill>
                    <w14:schemeClr w14:val="tx1"/>
                  </w14:solidFill>
                </w14:textFill>
              </w:rPr>
            </w:pPr>
          </w:p>
        </w:tc>
      </w:tr>
      <w:tr w14:paraId="4421C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729D504F">
            <w:pPr>
              <w:rPr>
                <w:rFonts w:ascii="Arial"/>
                <w:color w:val="000000" w:themeColor="text1"/>
                <w:sz w:val="21"/>
                <w:highlight w:val="none"/>
                <w14:textFill>
                  <w14:solidFill>
                    <w14:schemeClr w14:val="tx1"/>
                  </w14:solidFill>
                </w14:textFill>
              </w:rPr>
            </w:pPr>
          </w:p>
        </w:tc>
        <w:tc>
          <w:tcPr>
            <w:tcW w:w="1682" w:type="dxa"/>
            <w:vAlign w:val="top"/>
          </w:tcPr>
          <w:p w14:paraId="3C90687D">
            <w:pPr>
              <w:rPr>
                <w:rFonts w:ascii="Arial"/>
                <w:color w:val="000000" w:themeColor="text1"/>
                <w:sz w:val="21"/>
                <w:highlight w:val="none"/>
                <w14:textFill>
                  <w14:solidFill>
                    <w14:schemeClr w14:val="tx1"/>
                  </w14:solidFill>
                </w14:textFill>
              </w:rPr>
            </w:pPr>
          </w:p>
        </w:tc>
        <w:tc>
          <w:tcPr>
            <w:tcW w:w="1394" w:type="dxa"/>
            <w:vAlign w:val="top"/>
          </w:tcPr>
          <w:p w14:paraId="43C2C0D4">
            <w:pPr>
              <w:rPr>
                <w:rFonts w:ascii="Arial"/>
                <w:color w:val="000000" w:themeColor="text1"/>
                <w:sz w:val="21"/>
                <w:highlight w:val="none"/>
                <w14:textFill>
                  <w14:solidFill>
                    <w14:schemeClr w14:val="tx1"/>
                  </w14:solidFill>
                </w14:textFill>
              </w:rPr>
            </w:pPr>
          </w:p>
        </w:tc>
        <w:tc>
          <w:tcPr>
            <w:tcW w:w="1080" w:type="dxa"/>
            <w:vAlign w:val="top"/>
          </w:tcPr>
          <w:p w14:paraId="526CCE9E">
            <w:pPr>
              <w:rPr>
                <w:rFonts w:ascii="Arial"/>
                <w:color w:val="000000" w:themeColor="text1"/>
                <w:sz w:val="21"/>
                <w:highlight w:val="none"/>
                <w14:textFill>
                  <w14:solidFill>
                    <w14:schemeClr w14:val="tx1"/>
                  </w14:solidFill>
                </w14:textFill>
              </w:rPr>
            </w:pPr>
          </w:p>
        </w:tc>
        <w:tc>
          <w:tcPr>
            <w:tcW w:w="1110" w:type="dxa"/>
            <w:vAlign w:val="top"/>
          </w:tcPr>
          <w:p w14:paraId="15AE575D">
            <w:pPr>
              <w:rPr>
                <w:rFonts w:ascii="Arial"/>
                <w:color w:val="000000" w:themeColor="text1"/>
                <w:sz w:val="21"/>
                <w:highlight w:val="none"/>
                <w14:textFill>
                  <w14:solidFill>
                    <w14:schemeClr w14:val="tx1"/>
                  </w14:solidFill>
                </w14:textFill>
              </w:rPr>
            </w:pPr>
          </w:p>
        </w:tc>
        <w:tc>
          <w:tcPr>
            <w:tcW w:w="1778" w:type="dxa"/>
            <w:vAlign w:val="top"/>
          </w:tcPr>
          <w:p w14:paraId="3C09D9A1">
            <w:pPr>
              <w:rPr>
                <w:rFonts w:ascii="Arial"/>
                <w:color w:val="000000" w:themeColor="text1"/>
                <w:sz w:val="21"/>
                <w:highlight w:val="none"/>
                <w14:textFill>
                  <w14:solidFill>
                    <w14:schemeClr w14:val="tx1"/>
                  </w14:solidFill>
                </w14:textFill>
              </w:rPr>
            </w:pPr>
          </w:p>
        </w:tc>
        <w:tc>
          <w:tcPr>
            <w:tcW w:w="1084" w:type="dxa"/>
            <w:vAlign w:val="top"/>
          </w:tcPr>
          <w:p w14:paraId="1451EFDC">
            <w:pPr>
              <w:rPr>
                <w:rFonts w:ascii="Arial"/>
                <w:color w:val="000000" w:themeColor="text1"/>
                <w:sz w:val="21"/>
                <w:highlight w:val="none"/>
                <w14:textFill>
                  <w14:solidFill>
                    <w14:schemeClr w14:val="tx1"/>
                  </w14:solidFill>
                </w14:textFill>
              </w:rPr>
            </w:pPr>
          </w:p>
        </w:tc>
      </w:tr>
      <w:tr w14:paraId="750281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03200B7D">
            <w:pPr>
              <w:rPr>
                <w:rFonts w:ascii="Arial"/>
                <w:color w:val="000000" w:themeColor="text1"/>
                <w:sz w:val="21"/>
                <w:highlight w:val="none"/>
                <w14:textFill>
                  <w14:solidFill>
                    <w14:schemeClr w14:val="tx1"/>
                  </w14:solidFill>
                </w14:textFill>
              </w:rPr>
            </w:pPr>
          </w:p>
        </w:tc>
        <w:tc>
          <w:tcPr>
            <w:tcW w:w="1682" w:type="dxa"/>
            <w:vAlign w:val="top"/>
          </w:tcPr>
          <w:p w14:paraId="64F94CE8">
            <w:pPr>
              <w:rPr>
                <w:rFonts w:ascii="Arial"/>
                <w:color w:val="000000" w:themeColor="text1"/>
                <w:sz w:val="21"/>
                <w:highlight w:val="none"/>
                <w14:textFill>
                  <w14:solidFill>
                    <w14:schemeClr w14:val="tx1"/>
                  </w14:solidFill>
                </w14:textFill>
              </w:rPr>
            </w:pPr>
          </w:p>
        </w:tc>
        <w:tc>
          <w:tcPr>
            <w:tcW w:w="1394" w:type="dxa"/>
            <w:vAlign w:val="top"/>
          </w:tcPr>
          <w:p w14:paraId="04242313">
            <w:pPr>
              <w:rPr>
                <w:rFonts w:ascii="Arial"/>
                <w:color w:val="000000" w:themeColor="text1"/>
                <w:sz w:val="21"/>
                <w:highlight w:val="none"/>
                <w14:textFill>
                  <w14:solidFill>
                    <w14:schemeClr w14:val="tx1"/>
                  </w14:solidFill>
                </w14:textFill>
              </w:rPr>
            </w:pPr>
          </w:p>
        </w:tc>
        <w:tc>
          <w:tcPr>
            <w:tcW w:w="1080" w:type="dxa"/>
            <w:vAlign w:val="top"/>
          </w:tcPr>
          <w:p w14:paraId="32082BF6">
            <w:pPr>
              <w:rPr>
                <w:rFonts w:ascii="Arial"/>
                <w:color w:val="000000" w:themeColor="text1"/>
                <w:sz w:val="21"/>
                <w:highlight w:val="none"/>
                <w14:textFill>
                  <w14:solidFill>
                    <w14:schemeClr w14:val="tx1"/>
                  </w14:solidFill>
                </w14:textFill>
              </w:rPr>
            </w:pPr>
          </w:p>
        </w:tc>
        <w:tc>
          <w:tcPr>
            <w:tcW w:w="1110" w:type="dxa"/>
            <w:vAlign w:val="top"/>
          </w:tcPr>
          <w:p w14:paraId="03268AED">
            <w:pPr>
              <w:rPr>
                <w:rFonts w:ascii="Arial"/>
                <w:color w:val="000000" w:themeColor="text1"/>
                <w:sz w:val="21"/>
                <w:highlight w:val="none"/>
                <w14:textFill>
                  <w14:solidFill>
                    <w14:schemeClr w14:val="tx1"/>
                  </w14:solidFill>
                </w14:textFill>
              </w:rPr>
            </w:pPr>
          </w:p>
        </w:tc>
        <w:tc>
          <w:tcPr>
            <w:tcW w:w="1778" w:type="dxa"/>
            <w:vAlign w:val="top"/>
          </w:tcPr>
          <w:p w14:paraId="7D55A996">
            <w:pPr>
              <w:rPr>
                <w:rFonts w:ascii="Arial"/>
                <w:color w:val="000000" w:themeColor="text1"/>
                <w:sz w:val="21"/>
                <w:highlight w:val="none"/>
                <w14:textFill>
                  <w14:solidFill>
                    <w14:schemeClr w14:val="tx1"/>
                  </w14:solidFill>
                </w14:textFill>
              </w:rPr>
            </w:pPr>
          </w:p>
        </w:tc>
        <w:tc>
          <w:tcPr>
            <w:tcW w:w="1084" w:type="dxa"/>
            <w:vAlign w:val="top"/>
          </w:tcPr>
          <w:p w14:paraId="1C18E425">
            <w:pPr>
              <w:rPr>
                <w:rFonts w:ascii="Arial"/>
                <w:color w:val="000000" w:themeColor="text1"/>
                <w:sz w:val="21"/>
                <w:highlight w:val="none"/>
                <w14:textFill>
                  <w14:solidFill>
                    <w14:schemeClr w14:val="tx1"/>
                  </w14:solidFill>
                </w14:textFill>
              </w:rPr>
            </w:pPr>
          </w:p>
        </w:tc>
      </w:tr>
      <w:tr w14:paraId="26220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59E64E3F">
            <w:pPr>
              <w:rPr>
                <w:rFonts w:ascii="Arial"/>
                <w:color w:val="000000" w:themeColor="text1"/>
                <w:sz w:val="21"/>
                <w:highlight w:val="none"/>
                <w14:textFill>
                  <w14:solidFill>
                    <w14:schemeClr w14:val="tx1"/>
                  </w14:solidFill>
                </w14:textFill>
              </w:rPr>
            </w:pPr>
          </w:p>
        </w:tc>
        <w:tc>
          <w:tcPr>
            <w:tcW w:w="1682" w:type="dxa"/>
            <w:vAlign w:val="top"/>
          </w:tcPr>
          <w:p w14:paraId="339523F9">
            <w:pPr>
              <w:rPr>
                <w:rFonts w:ascii="Arial"/>
                <w:color w:val="000000" w:themeColor="text1"/>
                <w:sz w:val="21"/>
                <w:highlight w:val="none"/>
                <w14:textFill>
                  <w14:solidFill>
                    <w14:schemeClr w14:val="tx1"/>
                  </w14:solidFill>
                </w14:textFill>
              </w:rPr>
            </w:pPr>
          </w:p>
        </w:tc>
        <w:tc>
          <w:tcPr>
            <w:tcW w:w="1394" w:type="dxa"/>
            <w:vAlign w:val="top"/>
          </w:tcPr>
          <w:p w14:paraId="359A4DB6">
            <w:pPr>
              <w:rPr>
                <w:rFonts w:ascii="Arial"/>
                <w:color w:val="000000" w:themeColor="text1"/>
                <w:sz w:val="21"/>
                <w:highlight w:val="none"/>
                <w14:textFill>
                  <w14:solidFill>
                    <w14:schemeClr w14:val="tx1"/>
                  </w14:solidFill>
                </w14:textFill>
              </w:rPr>
            </w:pPr>
          </w:p>
        </w:tc>
        <w:tc>
          <w:tcPr>
            <w:tcW w:w="1080" w:type="dxa"/>
            <w:vAlign w:val="top"/>
          </w:tcPr>
          <w:p w14:paraId="04ED5FB4">
            <w:pPr>
              <w:rPr>
                <w:rFonts w:ascii="Arial"/>
                <w:color w:val="000000" w:themeColor="text1"/>
                <w:sz w:val="21"/>
                <w:highlight w:val="none"/>
                <w14:textFill>
                  <w14:solidFill>
                    <w14:schemeClr w14:val="tx1"/>
                  </w14:solidFill>
                </w14:textFill>
              </w:rPr>
            </w:pPr>
          </w:p>
        </w:tc>
        <w:tc>
          <w:tcPr>
            <w:tcW w:w="1110" w:type="dxa"/>
            <w:vAlign w:val="top"/>
          </w:tcPr>
          <w:p w14:paraId="01E7BCD4">
            <w:pPr>
              <w:rPr>
                <w:rFonts w:ascii="Arial"/>
                <w:color w:val="000000" w:themeColor="text1"/>
                <w:sz w:val="21"/>
                <w:highlight w:val="none"/>
                <w14:textFill>
                  <w14:solidFill>
                    <w14:schemeClr w14:val="tx1"/>
                  </w14:solidFill>
                </w14:textFill>
              </w:rPr>
            </w:pPr>
          </w:p>
        </w:tc>
        <w:tc>
          <w:tcPr>
            <w:tcW w:w="1778" w:type="dxa"/>
            <w:vAlign w:val="top"/>
          </w:tcPr>
          <w:p w14:paraId="265D3912">
            <w:pPr>
              <w:rPr>
                <w:rFonts w:ascii="Arial"/>
                <w:color w:val="000000" w:themeColor="text1"/>
                <w:sz w:val="21"/>
                <w:highlight w:val="none"/>
                <w14:textFill>
                  <w14:solidFill>
                    <w14:schemeClr w14:val="tx1"/>
                  </w14:solidFill>
                </w14:textFill>
              </w:rPr>
            </w:pPr>
          </w:p>
        </w:tc>
        <w:tc>
          <w:tcPr>
            <w:tcW w:w="1084" w:type="dxa"/>
            <w:vAlign w:val="top"/>
          </w:tcPr>
          <w:p w14:paraId="65170042">
            <w:pPr>
              <w:rPr>
                <w:rFonts w:ascii="Arial"/>
                <w:color w:val="000000" w:themeColor="text1"/>
                <w:sz w:val="21"/>
                <w:highlight w:val="none"/>
                <w14:textFill>
                  <w14:solidFill>
                    <w14:schemeClr w14:val="tx1"/>
                  </w14:solidFill>
                </w14:textFill>
              </w:rPr>
            </w:pPr>
          </w:p>
        </w:tc>
      </w:tr>
      <w:tr w14:paraId="34BE2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79324ED7">
            <w:pPr>
              <w:rPr>
                <w:rFonts w:ascii="Arial"/>
                <w:color w:val="000000" w:themeColor="text1"/>
                <w:sz w:val="21"/>
                <w:highlight w:val="none"/>
                <w14:textFill>
                  <w14:solidFill>
                    <w14:schemeClr w14:val="tx1"/>
                  </w14:solidFill>
                </w14:textFill>
              </w:rPr>
            </w:pPr>
          </w:p>
        </w:tc>
        <w:tc>
          <w:tcPr>
            <w:tcW w:w="1682" w:type="dxa"/>
            <w:vAlign w:val="top"/>
          </w:tcPr>
          <w:p w14:paraId="4E38735A">
            <w:pPr>
              <w:rPr>
                <w:rFonts w:ascii="Arial"/>
                <w:color w:val="000000" w:themeColor="text1"/>
                <w:sz w:val="21"/>
                <w:highlight w:val="none"/>
                <w14:textFill>
                  <w14:solidFill>
                    <w14:schemeClr w14:val="tx1"/>
                  </w14:solidFill>
                </w14:textFill>
              </w:rPr>
            </w:pPr>
          </w:p>
        </w:tc>
        <w:tc>
          <w:tcPr>
            <w:tcW w:w="1394" w:type="dxa"/>
            <w:vAlign w:val="top"/>
          </w:tcPr>
          <w:p w14:paraId="4002234B">
            <w:pPr>
              <w:rPr>
                <w:rFonts w:ascii="Arial"/>
                <w:color w:val="000000" w:themeColor="text1"/>
                <w:sz w:val="21"/>
                <w:highlight w:val="none"/>
                <w14:textFill>
                  <w14:solidFill>
                    <w14:schemeClr w14:val="tx1"/>
                  </w14:solidFill>
                </w14:textFill>
              </w:rPr>
            </w:pPr>
          </w:p>
        </w:tc>
        <w:tc>
          <w:tcPr>
            <w:tcW w:w="1080" w:type="dxa"/>
            <w:vAlign w:val="top"/>
          </w:tcPr>
          <w:p w14:paraId="627A9344">
            <w:pPr>
              <w:rPr>
                <w:rFonts w:ascii="Arial"/>
                <w:color w:val="000000" w:themeColor="text1"/>
                <w:sz w:val="21"/>
                <w:highlight w:val="none"/>
                <w14:textFill>
                  <w14:solidFill>
                    <w14:schemeClr w14:val="tx1"/>
                  </w14:solidFill>
                </w14:textFill>
              </w:rPr>
            </w:pPr>
          </w:p>
        </w:tc>
        <w:tc>
          <w:tcPr>
            <w:tcW w:w="1110" w:type="dxa"/>
            <w:vAlign w:val="top"/>
          </w:tcPr>
          <w:p w14:paraId="425573AB">
            <w:pPr>
              <w:rPr>
                <w:rFonts w:ascii="Arial"/>
                <w:color w:val="000000" w:themeColor="text1"/>
                <w:sz w:val="21"/>
                <w:highlight w:val="none"/>
                <w14:textFill>
                  <w14:solidFill>
                    <w14:schemeClr w14:val="tx1"/>
                  </w14:solidFill>
                </w14:textFill>
              </w:rPr>
            </w:pPr>
          </w:p>
        </w:tc>
        <w:tc>
          <w:tcPr>
            <w:tcW w:w="1778" w:type="dxa"/>
            <w:vAlign w:val="top"/>
          </w:tcPr>
          <w:p w14:paraId="041C608F">
            <w:pPr>
              <w:rPr>
                <w:rFonts w:ascii="Arial"/>
                <w:color w:val="000000" w:themeColor="text1"/>
                <w:sz w:val="21"/>
                <w:highlight w:val="none"/>
                <w14:textFill>
                  <w14:solidFill>
                    <w14:schemeClr w14:val="tx1"/>
                  </w14:solidFill>
                </w14:textFill>
              </w:rPr>
            </w:pPr>
          </w:p>
        </w:tc>
        <w:tc>
          <w:tcPr>
            <w:tcW w:w="1084" w:type="dxa"/>
            <w:vAlign w:val="top"/>
          </w:tcPr>
          <w:p w14:paraId="0CD5E176">
            <w:pPr>
              <w:rPr>
                <w:rFonts w:ascii="Arial"/>
                <w:color w:val="000000" w:themeColor="text1"/>
                <w:sz w:val="21"/>
                <w:highlight w:val="none"/>
                <w14:textFill>
                  <w14:solidFill>
                    <w14:schemeClr w14:val="tx1"/>
                  </w14:solidFill>
                </w14:textFill>
              </w:rPr>
            </w:pPr>
          </w:p>
        </w:tc>
      </w:tr>
      <w:tr w14:paraId="303B1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5FD2CD67">
            <w:pPr>
              <w:rPr>
                <w:rFonts w:ascii="Arial"/>
                <w:color w:val="000000" w:themeColor="text1"/>
                <w:sz w:val="21"/>
                <w:highlight w:val="none"/>
                <w14:textFill>
                  <w14:solidFill>
                    <w14:schemeClr w14:val="tx1"/>
                  </w14:solidFill>
                </w14:textFill>
              </w:rPr>
            </w:pPr>
          </w:p>
        </w:tc>
        <w:tc>
          <w:tcPr>
            <w:tcW w:w="1682" w:type="dxa"/>
            <w:vAlign w:val="top"/>
          </w:tcPr>
          <w:p w14:paraId="055FE460">
            <w:pPr>
              <w:rPr>
                <w:rFonts w:ascii="Arial"/>
                <w:color w:val="000000" w:themeColor="text1"/>
                <w:sz w:val="21"/>
                <w:highlight w:val="none"/>
                <w14:textFill>
                  <w14:solidFill>
                    <w14:schemeClr w14:val="tx1"/>
                  </w14:solidFill>
                </w14:textFill>
              </w:rPr>
            </w:pPr>
          </w:p>
        </w:tc>
        <w:tc>
          <w:tcPr>
            <w:tcW w:w="1394" w:type="dxa"/>
            <w:vAlign w:val="top"/>
          </w:tcPr>
          <w:p w14:paraId="04F40339">
            <w:pPr>
              <w:rPr>
                <w:rFonts w:ascii="Arial"/>
                <w:color w:val="000000" w:themeColor="text1"/>
                <w:sz w:val="21"/>
                <w:highlight w:val="none"/>
                <w14:textFill>
                  <w14:solidFill>
                    <w14:schemeClr w14:val="tx1"/>
                  </w14:solidFill>
                </w14:textFill>
              </w:rPr>
            </w:pPr>
          </w:p>
        </w:tc>
        <w:tc>
          <w:tcPr>
            <w:tcW w:w="1080" w:type="dxa"/>
            <w:vAlign w:val="top"/>
          </w:tcPr>
          <w:p w14:paraId="0DBFBD93">
            <w:pPr>
              <w:rPr>
                <w:rFonts w:ascii="Arial"/>
                <w:color w:val="000000" w:themeColor="text1"/>
                <w:sz w:val="21"/>
                <w:highlight w:val="none"/>
                <w14:textFill>
                  <w14:solidFill>
                    <w14:schemeClr w14:val="tx1"/>
                  </w14:solidFill>
                </w14:textFill>
              </w:rPr>
            </w:pPr>
          </w:p>
        </w:tc>
        <w:tc>
          <w:tcPr>
            <w:tcW w:w="1110" w:type="dxa"/>
            <w:vAlign w:val="top"/>
          </w:tcPr>
          <w:p w14:paraId="60C9FB84">
            <w:pPr>
              <w:rPr>
                <w:rFonts w:ascii="Arial"/>
                <w:color w:val="000000" w:themeColor="text1"/>
                <w:sz w:val="21"/>
                <w:highlight w:val="none"/>
                <w14:textFill>
                  <w14:solidFill>
                    <w14:schemeClr w14:val="tx1"/>
                  </w14:solidFill>
                </w14:textFill>
              </w:rPr>
            </w:pPr>
          </w:p>
        </w:tc>
        <w:tc>
          <w:tcPr>
            <w:tcW w:w="1778" w:type="dxa"/>
            <w:vAlign w:val="top"/>
          </w:tcPr>
          <w:p w14:paraId="6B6320A8">
            <w:pPr>
              <w:rPr>
                <w:rFonts w:ascii="Arial"/>
                <w:color w:val="000000" w:themeColor="text1"/>
                <w:sz w:val="21"/>
                <w:highlight w:val="none"/>
                <w14:textFill>
                  <w14:solidFill>
                    <w14:schemeClr w14:val="tx1"/>
                  </w14:solidFill>
                </w14:textFill>
              </w:rPr>
            </w:pPr>
          </w:p>
        </w:tc>
        <w:tc>
          <w:tcPr>
            <w:tcW w:w="1084" w:type="dxa"/>
            <w:vAlign w:val="top"/>
          </w:tcPr>
          <w:p w14:paraId="20CB5915">
            <w:pPr>
              <w:rPr>
                <w:rFonts w:ascii="Arial"/>
                <w:color w:val="000000" w:themeColor="text1"/>
                <w:sz w:val="21"/>
                <w:highlight w:val="none"/>
                <w14:textFill>
                  <w14:solidFill>
                    <w14:schemeClr w14:val="tx1"/>
                  </w14:solidFill>
                </w14:textFill>
              </w:rPr>
            </w:pPr>
          </w:p>
        </w:tc>
      </w:tr>
      <w:tr w14:paraId="0E9B1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707" w:type="dxa"/>
            <w:vAlign w:val="top"/>
          </w:tcPr>
          <w:p w14:paraId="0FEE85B5">
            <w:pPr>
              <w:rPr>
                <w:rFonts w:ascii="Arial"/>
                <w:color w:val="000000" w:themeColor="text1"/>
                <w:sz w:val="21"/>
                <w:highlight w:val="none"/>
                <w14:textFill>
                  <w14:solidFill>
                    <w14:schemeClr w14:val="tx1"/>
                  </w14:solidFill>
                </w14:textFill>
              </w:rPr>
            </w:pPr>
          </w:p>
        </w:tc>
        <w:tc>
          <w:tcPr>
            <w:tcW w:w="1682" w:type="dxa"/>
            <w:vAlign w:val="top"/>
          </w:tcPr>
          <w:p w14:paraId="768212A6">
            <w:pPr>
              <w:rPr>
                <w:rFonts w:ascii="Arial"/>
                <w:color w:val="000000" w:themeColor="text1"/>
                <w:sz w:val="21"/>
                <w:highlight w:val="none"/>
                <w14:textFill>
                  <w14:solidFill>
                    <w14:schemeClr w14:val="tx1"/>
                  </w14:solidFill>
                </w14:textFill>
              </w:rPr>
            </w:pPr>
          </w:p>
        </w:tc>
        <w:tc>
          <w:tcPr>
            <w:tcW w:w="1394" w:type="dxa"/>
            <w:vAlign w:val="top"/>
          </w:tcPr>
          <w:p w14:paraId="5D81D0C8">
            <w:pPr>
              <w:rPr>
                <w:rFonts w:ascii="Arial"/>
                <w:color w:val="000000" w:themeColor="text1"/>
                <w:sz w:val="21"/>
                <w:highlight w:val="none"/>
                <w14:textFill>
                  <w14:solidFill>
                    <w14:schemeClr w14:val="tx1"/>
                  </w14:solidFill>
                </w14:textFill>
              </w:rPr>
            </w:pPr>
          </w:p>
        </w:tc>
        <w:tc>
          <w:tcPr>
            <w:tcW w:w="1080" w:type="dxa"/>
            <w:vAlign w:val="top"/>
          </w:tcPr>
          <w:p w14:paraId="2EE2516B">
            <w:pPr>
              <w:rPr>
                <w:rFonts w:ascii="Arial"/>
                <w:color w:val="000000" w:themeColor="text1"/>
                <w:sz w:val="21"/>
                <w:highlight w:val="none"/>
                <w14:textFill>
                  <w14:solidFill>
                    <w14:schemeClr w14:val="tx1"/>
                  </w14:solidFill>
                </w14:textFill>
              </w:rPr>
            </w:pPr>
          </w:p>
        </w:tc>
        <w:tc>
          <w:tcPr>
            <w:tcW w:w="1110" w:type="dxa"/>
            <w:vAlign w:val="top"/>
          </w:tcPr>
          <w:p w14:paraId="612FFD9A">
            <w:pPr>
              <w:rPr>
                <w:rFonts w:ascii="Arial"/>
                <w:color w:val="000000" w:themeColor="text1"/>
                <w:sz w:val="21"/>
                <w:highlight w:val="none"/>
                <w14:textFill>
                  <w14:solidFill>
                    <w14:schemeClr w14:val="tx1"/>
                  </w14:solidFill>
                </w14:textFill>
              </w:rPr>
            </w:pPr>
          </w:p>
        </w:tc>
        <w:tc>
          <w:tcPr>
            <w:tcW w:w="1778" w:type="dxa"/>
            <w:vAlign w:val="top"/>
          </w:tcPr>
          <w:p w14:paraId="33AD13EE">
            <w:pPr>
              <w:rPr>
                <w:rFonts w:ascii="Arial"/>
                <w:color w:val="000000" w:themeColor="text1"/>
                <w:sz w:val="21"/>
                <w:highlight w:val="none"/>
                <w14:textFill>
                  <w14:solidFill>
                    <w14:schemeClr w14:val="tx1"/>
                  </w14:solidFill>
                </w14:textFill>
              </w:rPr>
            </w:pPr>
          </w:p>
        </w:tc>
        <w:tc>
          <w:tcPr>
            <w:tcW w:w="1084" w:type="dxa"/>
            <w:vAlign w:val="top"/>
          </w:tcPr>
          <w:p w14:paraId="7D28F719">
            <w:pPr>
              <w:rPr>
                <w:rFonts w:ascii="Arial"/>
                <w:color w:val="000000" w:themeColor="text1"/>
                <w:sz w:val="21"/>
                <w:highlight w:val="none"/>
                <w14:textFill>
                  <w14:solidFill>
                    <w14:schemeClr w14:val="tx1"/>
                  </w14:solidFill>
                </w14:textFill>
              </w:rPr>
            </w:pPr>
          </w:p>
        </w:tc>
      </w:tr>
    </w:tbl>
    <w:p w14:paraId="57C64754">
      <w:pPr>
        <w:pStyle w:val="5"/>
        <w:rPr>
          <w:color w:val="000000" w:themeColor="text1"/>
          <w:highlight w:val="none"/>
          <w14:textFill>
            <w14:solidFill>
              <w14:schemeClr w14:val="tx1"/>
            </w14:solidFill>
          </w14:textFill>
        </w:rPr>
      </w:pPr>
    </w:p>
    <w:p w14:paraId="17BF87CF">
      <w:pPr>
        <w:rPr>
          <w:color w:val="000000" w:themeColor="text1"/>
          <w:highlight w:val="none"/>
          <w14:textFill>
            <w14:solidFill>
              <w14:schemeClr w14:val="tx1"/>
            </w14:solidFill>
          </w14:textFill>
        </w:rPr>
        <w:sectPr>
          <w:footerReference r:id="rId120" w:type="default"/>
          <w:pgSz w:w="11907" w:h="16839"/>
          <w:pgMar w:top="400" w:right="1531" w:bottom="860" w:left="1534" w:header="0" w:footer="622" w:gutter="0"/>
          <w:cols w:space="720" w:num="1"/>
        </w:sectPr>
      </w:pPr>
    </w:p>
    <w:p w14:paraId="1B04E62A">
      <w:pPr>
        <w:spacing w:before="169"/>
        <w:rPr>
          <w:color w:val="000000" w:themeColor="text1"/>
          <w:highlight w:val="none"/>
          <w14:textFill>
            <w14:solidFill>
              <w14:schemeClr w14:val="tx1"/>
            </w14:solidFill>
          </w14:textFill>
        </w:rPr>
      </w:pP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63"/>
        <w:gridCol w:w="5944"/>
      </w:tblGrid>
      <w:tr w14:paraId="5C4200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363" w:type="dxa"/>
            <w:vAlign w:val="top"/>
          </w:tcPr>
          <w:p w14:paraId="75A7E0D2">
            <w:pPr>
              <w:pStyle w:val="15"/>
              <w:spacing w:before="209" w:line="221" w:lineRule="auto"/>
              <w:ind w:left="769"/>
              <w:rPr>
                <w:color w:val="000000" w:themeColor="text1"/>
                <w:highlight w:val="none"/>
                <w14:textFill>
                  <w14:solidFill>
                    <w14:schemeClr w14:val="tx1"/>
                  </w14:solidFill>
                </w14:textFill>
              </w:rPr>
            </w:pPr>
            <w:bookmarkStart w:id="395" w:name="bookmark266"/>
            <w:bookmarkEnd w:id="395"/>
            <w:r>
              <w:rPr>
                <w:color w:val="000000" w:themeColor="text1"/>
                <w:spacing w:val="-3"/>
                <w:highlight w:val="none"/>
                <w14:textFill>
                  <w14:solidFill>
                    <w14:schemeClr w14:val="tx1"/>
                  </w14:solidFill>
                </w14:textFill>
              </w:rPr>
              <w:t>项目名称</w:t>
            </w:r>
          </w:p>
        </w:tc>
        <w:tc>
          <w:tcPr>
            <w:tcW w:w="5944" w:type="dxa"/>
            <w:vAlign w:val="top"/>
          </w:tcPr>
          <w:p w14:paraId="563D1751">
            <w:pPr>
              <w:rPr>
                <w:rFonts w:ascii="Arial"/>
                <w:color w:val="000000" w:themeColor="text1"/>
                <w:sz w:val="21"/>
                <w:highlight w:val="none"/>
                <w14:textFill>
                  <w14:solidFill>
                    <w14:schemeClr w14:val="tx1"/>
                  </w14:solidFill>
                </w14:textFill>
              </w:rPr>
            </w:pPr>
          </w:p>
        </w:tc>
      </w:tr>
      <w:tr w14:paraId="0DAE5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4A8F9CC9">
            <w:pPr>
              <w:pStyle w:val="15"/>
              <w:spacing w:before="207" w:line="221" w:lineRule="auto"/>
              <w:ind w:left="66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项目所在地</w:t>
            </w:r>
          </w:p>
        </w:tc>
        <w:tc>
          <w:tcPr>
            <w:tcW w:w="5944" w:type="dxa"/>
            <w:vAlign w:val="top"/>
          </w:tcPr>
          <w:p w14:paraId="2E570159">
            <w:pPr>
              <w:rPr>
                <w:rFonts w:ascii="Arial"/>
                <w:color w:val="000000" w:themeColor="text1"/>
                <w:sz w:val="21"/>
                <w:highlight w:val="none"/>
                <w14:textFill>
                  <w14:solidFill>
                    <w14:schemeClr w14:val="tx1"/>
                  </w14:solidFill>
                </w14:textFill>
              </w:rPr>
            </w:pPr>
          </w:p>
        </w:tc>
      </w:tr>
      <w:tr w14:paraId="61111B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1FFF214A">
            <w:pPr>
              <w:pStyle w:val="15"/>
              <w:spacing w:before="208" w:line="222" w:lineRule="auto"/>
              <w:ind w:left="659"/>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委托人名称</w:t>
            </w:r>
          </w:p>
        </w:tc>
        <w:tc>
          <w:tcPr>
            <w:tcW w:w="5944" w:type="dxa"/>
            <w:vAlign w:val="top"/>
          </w:tcPr>
          <w:p w14:paraId="3FB2B461">
            <w:pPr>
              <w:rPr>
                <w:rFonts w:ascii="Arial"/>
                <w:color w:val="000000" w:themeColor="text1"/>
                <w:sz w:val="21"/>
                <w:highlight w:val="none"/>
                <w14:textFill>
                  <w14:solidFill>
                    <w14:schemeClr w14:val="tx1"/>
                  </w14:solidFill>
                </w14:textFill>
              </w:rPr>
            </w:pPr>
          </w:p>
        </w:tc>
      </w:tr>
      <w:tr w14:paraId="087E7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2363" w:type="dxa"/>
            <w:vAlign w:val="top"/>
          </w:tcPr>
          <w:p w14:paraId="17F74DFF">
            <w:pPr>
              <w:pStyle w:val="15"/>
              <w:spacing w:before="208" w:line="222" w:lineRule="auto"/>
              <w:ind w:left="659"/>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委托人地址</w:t>
            </w:r>
          </w:p>
        </w:tc>
        <w:tc>
          <w:tcPr>
            <w:tcW w:w="5944" w:type="dxa"/>
            <w:vAlign w:val="top"/>
          </w:tcPr>
          <w:p w14:paraId="586DC1F7">
            <w:pPr>
              <w:rPr>
                <w:rFonts w:ascii="Arial"/>
                <w:color w:val="000000" w:themeColor="text1"/>
                <w:sz w:val="21"/>
                <w:highlight w:val="none"/>
                <w14:textFill>
                  <w14:solidFill>
                    <w14:schemeClr w14:val="tx1"/>
                  </w14:solidFill>
                </w14:textFill>
              </w:rPr>
            </w:pPr>
          </w:p>
        </w:tc>
      </w:tr>
      <w:tr w14:paraId="6A288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013ED432">
            <w:pPr>
              <w:pStyle w:val="15"/>
              <w:spacing w:before="206" w:line="222" w:lineRule="auto"/>
              <w:ind w:left="239"/>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委托人联系人及电话</w:t>
            </w:r>
          </w:p>
        </w:tc>
        <w:tc>
          <w:tcPr>
            <w:tcW w:w="5944" w:type="dxa"/>
            <w:vAlign w:val="top"/>
          </w:tcPr>
          <w:p w14:paraId="1AD600B9">
            <w:pPr>
              <w:rPr>
                <w:rFonts w:ascii="Arial"/>
                <w:color w:val="000000" w:themeColor="text1"/>
                <w:sz w:val="21"/>
                <w:highlight w:val="none"/>
                <w14:textFill>
                  <w14:solidFill>
                    <w14:schemeClr w14:val="tx1"/>
                  </w14:solidFill>
                </w14:textFill>
              </w:rPr>
            </w:pPr>
          </w:p>
        </w:tc>
      </w:tr>
      <w:tr w14:paraId="31205C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3B97E5A4">
            <w:pPr>
              <w:pStyle w:val="15"/>
              <w:spacing w:before="207" w:line="219" w:lineRule="auto"/>
              <w:ind w:left="76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合同价格</w:t>
            </w:r>
          </w:p>
        </w:tc>
        <w:tc>
          <w:tcPr>
            <w:tcW w:w="5944" w:type="dxa"/>
            <w:vAlign w:val="top"/>
          </w:tcPr>
          <w:p w14:paraId="2D672B84">
            <w:pPr>
              <w:rPr>
                <w:rFonts w:ascii="Arial"/>
                <w:color w:val="000000" w:themeColor="text1"/>
                <w:sz w:val="21"/>
                <w:highlight w:val="none"/>
                <w14:textFill>
                  <w14:solidFill>
                    <w14:schemeClr w14:val="tx1"/>
                  </w14:solidFill>
                </w14:textFill>
              </w:rPr>
            </w:pPr>
          </w:p>
        </w:tc>
      </w:tr>
      <w:tr w14:paraId="78655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1D04D5CC">
            <w:pPr>
              <w:pStyle w:val="15"/>
              <w:spacing w:before="207" w:line="221" w:lineRule="auto"/>
              <w:ind w:left="558"/>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监理服务期限</w:t>
            </w:r>
          </w:p>
        </w:tc>
        <w:tc>
          <w:tcPr>
            <w:tcW w:w="5944" w:type="dxa"/>
            <w:vAlign w:val="top"/>
          </w:tcPr>
          <w:p w14:paraId="73228612">
            <w:pPr>
              <w:rPr>
                <w:rFonts w:ascii="Arial"/>
                <w:color w:val="000000" w:themeColor="text1"/>
                <w:sz w:val="21"/>
                <w:highlight w:val="none"/>
                <w14:textFill>
                  <w14:solidFill>
                    <w14:schemeClr w14:val="tx1"/>
                  </w14:solidFill>
                </w14:textFill>
              </w:rPr>
            </w:pPr>
          </w:p>
        </w:tc>
      </w:tr>
      <w:tr w14:paraId="23017F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70FBBF14">
            <w:pPr>
              <w:pStyle w:val="15"/>
              <w:spacing w:before="210" w:line="221" w:lineRule="auto"/>
              <w:ind w:left="76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监理内容</w:t>
            </w:r>
          </w:p>
        </w:tc>
        <w:tc>
          <w:tcPr>
            <w:tcW w:w="5944" w:type="dxa"/>
            <w:vAlign w:val="top"/>
          </w:tcPr>
          <w:p w14:paraId="3DFDA7E2">
            <w:pPr>
              <w:rPr>
                <w:rFonts w:ascii="Arial"/>
                <w:color w:val="000000" w:themeColor="text1"/>
                <w:sz w:val="21"/>
                <w:highlight w:val="none"/>
                <w14:textFill>
                  <w14:solidFill>
                    <w14:schemeClr w14:val="tx1"/>
                  </w14:solidFill>
                </w14:textFill>
              </w:rPr>
            </w:pPr>
          </w:p>
        </w:tc>
      </w:tr>
      <w:tr w14:paraId="010C3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363" w:type="dxa"/>
            <w:vAlign w:val="top"/>
          </w:tcPr>
          <w:p w14:paraId="14C3ECE2">
            <w:pPr>
              <w:pStyle w:val="15"/>
              <w:spacing w:before="211" w:line="221" w:lineRule="auto"/>
              <w:ind w:left="56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总监理工程师</w:t>
            </w:r>
          </w:p>
        </w:tc>
        <w:tc>
          <w:tcPr>
            <w:tcW w:w="5944" w:type="dxa"/>
            <w:vAlign w:val="top"/>
          </w:tcPr>
          <w:p w14:paraId="4044EE4F">
            <w:pPr>
              <w:rPr>
                <w:rFonts w:ascii="Arial"/>
                <w:color w:val="000000" w:themeColor="text1"/>
                <w:sz w:val="21"/>
                <w:highlight w:val="none"/>
                <w14:textFill>
                  <w14:solidFill>
                    <w14:schemeClr w14:val="tx1"/>
                  </w14:solidFill>
                </w14:textFill>
              </w:rPr>
            </w:pPr>
          </w:p>
        </w:tc>
      </w:tr>
      <w:tr w14:paraId="6B373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2363" w:type="dxa"/>
            <w:vAlign w:val="top"/>
          </w:tcPr>
          <w:p w14:paraId="244D8A11">
            <w:pPr>
              <w:pStyle w:val="15"/>
              <w:spacing w:before="211" w:line="221" w:lineRule="auto"/>
              <w:ind w:left="246"/>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总监理工程师及电话</w:t>
            </w:r>
          </w:p>
        </w:tc>
        <w:tc>
          <w:tcPr>
            <w:tcW w:w="5944" w:type="dxa"/>
            <w:vAlign w:val="top"/>
          </w:tcPr>
          <w:p w14:paraId="1A182E02">
            <w:pPr>
              <w:rPr>
                <w:rFonts w:ascii="Arial"/>
                <w:color w:val="000000" w:themeColor="text1"/>
                <w:sz w:val="21"/>
                <w:highlight w:val="none"/>
                <w14:textFill>
                  <w14:solidFill>
                    <w14:schemeClr w14:val="tx1"/>
                  </w14:solidFill>
                </w14:textFill>
              </w:rPr>
            </w:pPr>
          </w:p>
        </w:tc>
      </w:tr>
      <w:tr w14:paraId="324AE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6" w:hRule="atLeast"/>
        </w:trPr>
        <w:tc>
          <w:tcPr>
            <w:tcW w:w="2363" w:type="dxa"/>
            <w:vAlign w:val="top"/>
          </w:tcPr>
          <w:p w14:paraId="2873C44A">
            <w:pPr>
              <w:spacing w:line="263" w:lineRule="auto"/>
              <w:rPr>
                <w:rFonts w:ascii="Arial"/>
                <w:color w:val="000000" w:themeColor="text1"/>
                <w:sz w:val="21"/>
                <w:highlight w:val="none"/>
                <w14:textFill>
                  <w14:solidFill>
                    <w14:schemeClr w14:val="tx1"/>
                  </w14:solidFill>
                </w14:textFill>
              </w:rPr>
            </w:pPr>
          </w:p>
          <w:p w14:paraId="4A976D22">
            <w:pPr>
              <w:spacing w:line="263" w:lineRule="auto"/>
              <w:rPr>
                <w:rFonts w:ascii="Arial"/>
                <w:color w:val="000000" w:themeColor="text1"/>
                <w:sz w:val="21"/>
                <w:highlight w:val="none"/>
                <w14:textFill>
                  <w14:solidFill>
                    <w14:schemeClr w14:val="tx1"/>
                  </w14:solidFill>
                </w14:textFill>
              </w:rPr>
            </w:pPr>
          </w:p>
          <w:p w14:paraId="05D1D31A">
            <w:pPr>
              <w:spacing w:line="264" w:lineRule="auto"/>
              <w:rPr>
                <w:rFonts w:ascii="Arial"/>
                <w:color w:val="000000" w:themeColor="text1"/>
                <w:sz w:val="21"/>
                <w:highlight w:val="none"/>
                <w14:textFill>
                  <w14:solidFill>
                    <w14:schemeClr w14:val="tx1"/>
                  </w14:solidFill>
                </w14:textFill>
              </w:rPr>
            </w:pPr>
          </w:p>
          <w:p w14:paraId="4DA5BA7D">
            <w:pPr>
              <w:spacing w:line="264" w:lineRule="auto"/>
              <w:rPr>
                <w:rFonts w:ascii="Arial"/>
                <w:color w:val="000000" w:themeColor="text1"/>
                <w:sz w:val="21"/>
                <w:highlight w:val="none"/>
                <w14:textFill>
                  <w14:solidFill>
                    <w14:schemeClr w14:val="tx1"/>
                  </w14:solidFill>
                </w14:textFill>
              </w:rPr>
            </w:pPr>
          </w:p>
          <w:p w14:paraId="6493E773">
            <w:pPr>
              <w:pStyle w:val="15"/>
              <w:spacing w:before="68" w:line="221" w:lineRule="auto"/>
              <w:ind w:left="769"/>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项目描述</w:t>
            </w:r>
          </w:p>
        </w:tc>
        <w:tc>
          <w:tcPr>
            <w:tcW w:w="5944" w:type="dxa"/>
            <w:vAlign w:val="top"/>
          </w:tcPr>
          <w:p w14:paraId="4BB89DF3">
            <w:pPr>
              <w:rPr>
                <w:rFonts w:ascii="Arial"/>
                <w:color w:val="000000" w:themeColor="text1"/>
                <w:sz w:val="21"/>
                <w:highlight w:val="none"/>
                <w14:textFill>
                  <w14:solidFill>
                    <w14:schemeClr w14:val="tx1"/>
                  </w14:solidFill>
                </w14:textFill>
              </w:rPr>
            </w:pPr>
          </w:p>
        </w:tc>
      </w:tr>
      <w:tr w14:paraId="02D29A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363" w:type="dxa"/>
            <w:vAlign w:val="top"/>
          </w:tcPr>
          <w:p w14:paraId="0DE35FEE">
            <w:pPr>
              <w:pStyle w:val="15"/>
              <w:spacing w:before="213" w:line="222" w:lineRule="auto"/>
              <w:ind w:left="980"/>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备注</w:t>
            </w:r>
          </w:p>
        </w:tc>
        <w:tc>
          <w:tcPr>
            <w:tcW w:w="5944" w:type="dxa"/>
            <w:vAlign w:val="top"/>
          </w:tcPr>
          <w:p w14:paraId="0F535109">
            <w:pPr>
              <w:rPr>
                <w:rFonts w:ascii="Arial"/>
                <w:color w:val="000000" w:themeColor="text1"/>
                <w:sz w:val="21"/>
                <w:highlight w:val="none"/>
                <w14:textFill>
                  <w14:solidFill>
                    <w14:schemeClr w14:val="tx1"/>
                  </w14:solidFill>
                </w14:textFill>
              </w:rPr>
            </w:pPr>
          </w:p>
        </w:tc>
      </w:tr>
    </w:tbl>
    <w:p w14:paraId="2E54B5D7">
      <w:pPr>
        <w:spacing w:before="29" w:line="220" w:lineRule="auto"/>
        <w:ind w:left="33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备注：1.类似项目含义和近年具体要求见投标人须知前附表，</w:t>
      </w:r>
    </w:p>
    <w:p w14:paraId="0F14F59B">
      <w:pPr>
        <w:spacing w:before="23" w:line="220" w:lineRule="auto"/>
        <w:ind w:left="968"/>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2.本表后附业绩证明材料。每张表格只填写一个项目，并</w:t>
      </w:r>
      <w:r>
        <w:rPr>
          <w:rFonts w:ascii="宋体" w:hAnsi="宋体" w:eastAsia="宋体" w:cs="宋体"/>
          <w:color w:val="000000" w:themeColor="text1"/>
          <w:spacing w:val="-1"/>
          <w:sz w:val="21"/>
          <w:szCs w:val="21"/>
          <w:highlight w:val="none"/>
          <w14:textFill>
            <w14:solidFill>
              <w14:schemeClr w14:val="tx1"/>
            </w14:solidFill>
          </w14:textFill>
        </w:rPr>
        <w:t>标明序号。</w:t>
      </w:r>
    </w:p>
    <w:p w14:paraId="3F38CB42">
      <w:pPr>
        <w:spacing w:line="220" w:lineRule="auto"/>
        <w:rPr>
          <w:rFonts w:ascii="宋体" w:hAnsi="宋体" w:eastAsia="宋体" w:cs="宋体"/>
          <w:color w:val="000000" w:themeColor="text1"/>
          <w:sz w:val="21"/>
          <w:szCs w:val="21"/>
          <w:highlight w:val="none"/>
          <w14:textFill>
            <w14:solidFill>
              <w14:schemeClr w14:val="tx1"/>
            </w14:solidFill>
          </w14:textFill>
        </w:rPr>
        <w:sectPr>
          <w:headerReference r:id="rId121" w:type="default"/>
          <w:footerReference r:id="rId122" w:type="default"/>
          <w:pgSz w:w="11907" w:h="16839"/>
          <w:pgMar w:top="1869" w:right="1785" w:bottom="860" w:left="1785" w:header="1500" w:footer="622" w:gutter="0"/>
          <w:cols w:space="720" w:num="1"/>
        </w:sectPr>
      </w:pPr>
    </w:p>
    <w:p w14:paraId="7A85A6CF">
      <w:pPr>
        <w:pStyle w:val="5"/>
        <w:spacing w:line="267" w:lineRule="auto"/>
        <w:rPr>
          <w:color w:val="000000" w:themeColor="text1"/>
          <w:highlight w:val="none"/>
          <w14:textFill>
            <w14:solidFill>
              <w14:schemeClr w14:val="tx1"/>
            </w14:solidFill>
          </w14:textFill>
        </w:rPr>
      </w:pPr>
    </w:p>
    <w:p w14:paraId="1B966C6F">
      <w:pPr>
        <w:pStyle w:val="5"/>
        <w:spacing w:line="268" w:lineRule="auto"/>
        <w:rPr>
          <w:color w:val="000000" w:themeColor="text1"/>
          <w:highlight w:val="none"/>
          <w14:textFill>
            <w14:solidFill>
              <w14:schemeClr w14:val="tx1"/>
            </w14:solidFill>
          </w14:textFill>
        </w:rPr>
      </w:pPr>
    </w:p>
    <w:p w14:paraId="150D6C6F">
      <w:pPr>
        <w:pStyle w:val="5"/>
        <w:spacing w:line="268" w:lineRule="auto"/>
        <w:rPr>
          <w:color w:val="000000" w:themeColor="text1"/>
          <w:highlight w:val="none"/>
          <w14:textFill>
            <w14:solidFill>
              <w14:schemeClr w14:val="tx1"/>
            </w14:solidFill>
          </w14:textFill>
        </w:rPr>
      </w:pPr>
    </w:p>
    <w:p w14:paraId="7B5A55A8">
      <w:pPr>
        <w:pStyle w:val="5"/>
        <w:spacing w:line="268" w:lineRule="auto"/>
        <w:rPr>
          <w:color w:val="000000" w:themeColor="text1"/>
          <w:highlight w:val="none"/>
          <w14:textFill>
            <w14:solidFill>
              <w14:schemeClr w14:val="tx1"/>
            </w14:solidFill>
          </w14:textFill>
        </w:rPr>
      </w:pPr>
    </w:p>
    <w:p w14:paraId="2A8AD00D">
      <w:pPr>
        <w:spacing w:before="78" w:line="218" w:lineRule="auto"/>
        <w:ind w:left="2404"/>
        <w:outlineLvl w:val="2"/>
        <w:rPr>
          <w:rFonts w:ascii="黑体" w:hAnsi="黑体" w:eastAsia="黑体" w:cs="黑体"/>
          <w:color w:val="000000" w:themeColor="text1"/>
          <w:sz w:val="24"/>
          <w:szCs w:val="24"/>
          <w:highlight w:val="none"/>
          <w14:textFill>
            <w14:solidFill>
              <w14:schemeClr w14:val="tx1"/>
            </w14:solidFill>
          </w14:textFill>
        </w:rPr>
      </w:pPr>
      <w:bookmarkStart w:id="396" w:name="bookmark172"/>
      <w:bookmarkEnd w:id="396"/>
      <w:bookmarkStart w:id="397" w:name="bookmark267"/>
      <w:bookmarkEnd w:id="397"/>
      <w:bookmarkStart w:id="398" w:name="_Toc2071"/>
      <w:bookmarkStart w:id="399" w:name="_Toc9805"/>
      <w:r>
        <w:rPr>
          <w:rFonts w:ascii="黑体" w:hAnsi="黑体" w:eastAsia="黑体" w:cs="黑体"/>
          <w:color w:val="000000" w:themeColor="text1"/>
          <w:spacing w:val="-2"/>
          <w:sz w:val="24"/>
          <w:szCs w:val="24"/>
          <w:highlight w:val="none"/>
          <w14:textFill>
            <w14:solidFill>
              <w14:schemeClr w14:val="tx1"/>
            </w14:solidFill>
          </w14:textFill>
        </w:rPr>
        <w:t>（四）正在承接的和新承接的项目情况</w:t>
      </w:r>
      <w:bookmarkEnd w:id="398"/>
      <w:bookmarkEnd w:id="399"/>
    </w:p>
    <w:p w14:paraId="1DF50D23">
      <w:pPr>
        <w:spacing w:before="114" w:line="220" w:lineRule="auto"/>
        <w:ind w:left="2404"/>
        <w:outlineLvl w:val="2"/>
        <w:rPr>
          <w:rFonts w:ascii="黑体" w:hAnsi="黑体" w:eastAsia="黑体" w:cs="黑体"/>
          <w:color w:val="000000" w:themeColor="text1"/>
          <w:sz w:val="24"/>
          <w:szCs w:val="24"/>
          <w:highlight w:val="none"/>
          <w14:textFill>
            <w14:solidFill>
              <w14:schemeClr w14:val="tx1"/>
            </w14:solidFill>
          </w14:textFill>
        </w:rPr>
      </w:pPr>
      <w:bookmarkStart w:id="400" w:name="bookmark173"/>
      <w:bookmarkEnd w:id="400"/>
      <w:bookmarkStart w:id="401" w:name="_Toc22484"/>
      <w:bookmarkStart w:id="402" w:name="_Toc16937"/>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4-1  </w:t>
      </w:r>
      <w:r>
        <w:rPr>
          <w:rFonts w:ascii="黑体" w:hAnsi="黑体" w:eastAsia="黑体" w:cs="黑体"/>
          <w:color w:val="000000" w:themeColor="text1"/>
          <w:spacing w:val="-1"/>
          <w:sz w:val="24"/>
          <w:szCs w:val="24"/>
          <w:highlight w:val="none"/>
          <w14:textFill>
            <w14:solidFill>
              <w14:schemeClr w14:val="tx1"/>
            </w14:solidFill>
          </w14:textFill>
        </w:rPr>
        <w:t>正在承接的和新承接的项目汇总表</w:t>
      </w:r>
      <w:bookmarkEnd w:id="401"/>
      <w:bookmarkEnd w:id="402"/>
    </w:p>
    <w:tbl>
      <w:tblPr>
        <w:tblStyle w:val="14"/>
        <w:tblW w:w="883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7"/>
        <w:gridCol w:w="1682"/>
        <w:gridCol w:w="1394"/>
        <w:gridCol w:w="1080"/>
        <w:gridCol w:w="1110"/>
        <w:gridCol w:w="1778"/>
        <w:gridCol w:w="1084"/>
      </w:tblGrid>
      <w:tr w14:paraId="6E3DD5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707" w:type="dxa"/>
            <w:vAlign w:val="top"/>
          </w:tcPr>
          <w:p w14:paraId="5C290B5D">
            <w:pPr>
              <w:spacing w:line="295" w:lineRule="auto"/>
              <w:rPr>
                <w:rFonts w:ascii="Arial"/>
                <w:color w:val="000000" w:themeColor="text1"/>
                <w:sz w:val="21"/>
                <w:highlight w:val="none"/>
                <w14:textFill>
                  <w14:solidFill>
                    <w14:schemeClr w14:val="tx1"/>
                  </w14:solidFill>
                </w14:textFill>
              </w:rPr>
            </w:pPr>
          </w:p>
          <w:p w14:paraId="170864F7">
            <w:pPr>
              <w:pStyle w:val="15"/>
              <w:spacing w:before="68" w:line="222" w:lineRule="auto"/>
              <w:ind w:left="14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序号</w:t>
            </w:r>
          </w:p>
        </w:tc>
        <w:tc>
          <w:tcPr>
            <w:tcW w:w="1682" w:type="dxa"/>
            <w:vAlign w:val="top"/>
          </w:tcPr>
          <w:p w14:paraId="74447A5E">
            <w:pPr>
              <w:spacing w:line="295" w:lineRule="auto"/>
              <w:rPr>
                <w:rFonts w:ascii="Arial"/>
                <w:color w:val="000000" w:themeColor="text1"/>
                <w:sz w:val="21"/>
                <w:highlight w:val="none"/>
                <w14:textFill>
                  <w14:solidFill>
                    <w14:schemeClr w14:val="tx1"/>
                  </w14:solidFill>
                </w14:textFill>
              </w:rPr>
            </w:pPr>
          </w:p>
          <w:p w14:paraId="68B6E4DB">
            <w:pPr>
              <w:pStyle w:val="15"/>
              <w:spacing w:before="69" w:line="221" w:lineRule="auto"/>
              <w:ind w:left="427"/>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项目名称</w:t>
            </w:r>
          </w:p>
        </w:tc>
        <w:tc>
          <w:tcPr>
            <w:tcW w:w="1394" w:type="dxa"/>
            <w:vAlign w:val="top"/>
          </w:tcPr>
          <w:p w14:paraId="1A31807B">
            <w:pPr>
              <w:spacing w:line="295" w:lineRule="auto"/>
              <w:rPr>
                <w:rFonts w:ascii="Arial"/>
                <w:color w:val="000000" w:themeColor="text1"/>
                <w:sz w:val="21"/>
                <w:highlight w:val="none"/>
                <w14:textFill>
                  <w14:solidFill>
                    <w14:schemeClr w14:val="tx1"/>
                  </w14:solidFill>
                </w14:textFill>
              </w:rPr>
            </w:pPr>
          </w:p>
          <w:p w14:paraId="44E3038A">
            <w:pPr>
              <w:pStyle w:val="15"/>
              <w:spacing w:before="68" w:line="222" w:lineRule="auto"/>
              <w:ind w:left="174"/>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委托人名称</w:t>
            </w:r>
          </w:p>
        </w:tc>
        <w:tc>
          <w:tcPr>
            <w:tcW w:w="1080" w:type="dxa"/>
            <w:vAlign w:val="top"/>
          </w:tcPr>
          <w:p w14:paraId="4323E645">
            <w:pPr>
              <w:spacing w:line="295" w:lineRule="auto"/>
              <w:rPr>
                <w:rFonts w:ascii="Arial"/>
                <w:color w:val="000000" w:themeColor="text1"/>
                <w:sz w:val="21"/>
                <w:highlight w:val="none"/>
                <w14:textFill>
                  <w14:solidFill>
                    <w14:schemeClr w14:val="tx1"/>
                  </w14:solidFill>
                </w14:textFill>
              </w:rPr>
            </w:pPr>
          </w:p>
          <w:p w14:paraId="7DB782C2">
            <w:pPr>
              <w:pStyle w:val="15"/>
              <w:spacing w:before="68" w:line="221" w:lineRule="auto"/>
              <w:ind w:left="126"/>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监理内容</w:t>
            </w:r>
          </w:p>
        </w:tc>
        <w:tc>
          <w:tcPr>
            <w:tcW w:w="1110" w:type="dxa"/>
            <w:vAlign w:val="top"/>
          </w:tcPr>
          <w:p w14:paraId="5494ABED">
            <w:pPr>
              <w:pStyle w:val="15"/>
              <w:spacing w:before="164" w:line="219" w:lineRule="auto"/>
              <w:ind w:left="14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合同价格</w:t>
            </w:r>
          </w:p>
          <w:p w14:paraId="24704955">
            <w:pPr>
              <w:pStyle w:val="15"/>
              <w:spacing w:before="151" w:line="208" w:lineRule="auto"/>
              <w:ind w:left="93"/>
              <w:rPr>
                <w:color w:val="000000" w:themeColor="text1"/>
                <w:highlight w:val="none"/>
                <w14:textFill>
                  <w14:solidFill>
                    <w14:schemeClr w14:val="tx1"/>
                  </w14:solidFill>
                </w14:textFill>
              </w:rPr>
            </w:pPr>
            <w:r>
              <w:rPr>
                <w:color w:val="000000" w:themeColor="text1"/>
                <w:spacing w:val="-6"/>
                <w:highlight w:val="none"/>
                <w14:textFill>
                  <w14:solidFill>
                    <w14:schemeClr w14:val="tx1"/>
                  </w14:solidFill>
                </w14:textFill>
              </w:rPr>
              <w:t>（万元）</w:t>
            </w:r>
          </w:p>
        </w:tc>
        <w:tc>
          <w:tcPr>
            <w:tcW w:w="1778" w:type="dxa"/>
            <w:vAlign w:val="top"/>
          </w:tcPr>
          <w:p w14:paraId="4FAF5A8A">
            <w:pPr>
              <w:pStyle w:val="15"/>
              <w:spacing w:before="163" w:line="280" w:lineRule="auto"/>
              <w:ind w:left="479" w:right="146" w:hanging="318"/>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监理服务开始及</w:t>
            </w:r>
            <w:r>
              <w:rPr>
                <w:color w:val="000000" w:themeColor="text1"/>
                <w:spacing w:val="-3"/>
                <w:highlight w:val="none"/>
                <w14:textFill>
                  <w14:solidFill>
                    <w14:schemeClr w14:val="tx1"/>
                  </w14:solidFill>
                </w14:textFill>
              </w:rPr>
              <w:t>结束日期</w:t>
            </w:r>
          </w:p>
        </w:tc>
        <w:tc>
          <w:tcPr>
            <w:tcW w:w="1084" w:type="dxa"/>
            <w:vAlign w:val="top"/>
          </w:tcPr>
          <w:p w14:paraId="4284A232">
            <w:pPr>
              <w:pStyle w:val="15"/>
              <w:spacing w:before="163" w:line="280" w:lineRule="auto"/>
              <w:ind w:left="335" w:right="116" w:hanging="202"/>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总监理工</w:t>
            </w:r>
            <w:r>
              <w:rPr>
                <w:color w:val="000000" w:themeColor="text1"/>
                <w:spacing w:val="-2"/>
                <w:highlight w:val="none"/>
                <w14:textFill>
                  <w14:solidFill>
                    <w14:schemeClr w14:val="tx1"/>
                  </w14:solidFill>
                </w14:textFill>
              </w:rPr>
              <w:t>程师</w:t>
            </w:r>
          </w:p>
        </w:tc>
      </w:tr>
      <w:tr w14:paraId="6BA4B9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6B8FA0C8">
            <w:pPr>
              <w:rPr>
                <w:rFonts w:ascii="Arial"/>
                <w:color w:val="000000" w:themeColor="text1"/>
                <w:sz w:val="21"/>
                <w:highlight w:val="none"/>
                <w14:textFill>
                  <w14:solidFill>
                    <w14:schemeClr w14:val="tx1"/>
                  </w14:solidFill>
                </w14:textFill>
              </w:rPr>
            </w:pPr>
          </w:p>
        </w:tc>
        <w:tc>
          <w:tcPr>
            <w:tcW w:w="1682" w:type="dxa"/>
            <w:vAlign w:val="top"/>
          </w:tcPr>
          <w:p w14:paraId="7B0A6476">
            <w:pPr>
              <w:rPr>
                <w:rFonts w:ascii="Arial"/>
                <w:color w:val="000000" w:themeColor="text1"/>
                <w:sz w:val="21"/>
                <w:highlight w:val="none"/>
                <w14:textFill>
                  <w14:solidFill>
                    <w14:schemeClr w14:val="tx1"/>
                  </w14:solidFill>
                </w14:textFill>
              </w:rPr>
            </w:pPr>
          </w:p>
        </w:tc>
        <w:tc>
          <w:tcPr>
            <w:tcW w:w="1394" w:type="dxa"/>
            <w:vAlign w:val="top"/>
          </w:tcPr>
          <w:p w14:paraId="045DE40F">
            <w:pPr>
              <w:rPr>
                <w:rFonts w:ascii="Arial"/>
                <w:color w:val="000000" w:themeColor="text1"/>
                <w:sz w:val="21"/>
                <w:highlight w:val="none"/>
                <w14:textFill>
                  <w14:solidFill>
                    <w14:schemeClr w14:val="tx1"/>
                  </w14:solidFill>
                </w14:textFill>
              </w:rPr>
            </w:pPr>
          </w:p>
        </w:tc>
        <w:tc>
          <w:tcPr>
            <w:tcW w:w="1080" w:type="dxa"/>
            <w:vAlign w:val="top"/>
          </w:tcPr>
          <w:p w14:paraId="2C4E4748">
            <w:pPr>
              <w:rPr>
                <w:rFonts w:ascii="Arial"/>
                <w:color w:val="000000" w:themeColor="text1"/>
                <w:sz w:val="21"/>
                <w:highlight w:val="none"/>
                <w14:textFill>
                  <w14:solidFill>
                    <w14:schemeClr w14:val="tx1"/>
                  </w14:solidFill>
                </w14:textFill>
              </w:rPr>
            </w:pPr>
          </w:p>
        </w:tc>
        <w:tc>
          <w:tcPr>
            <w:tcW w:w="1110" w:type="dxa"/>
            <w:vAlign w:val="top"/>
          </w:tcPr>
          <w:p w14:paraId="1523B48C">
            <w:pPr>
              <w:rPr>
                <w:rFonts w:ascii="Arial"/>
                <w:color w:val="000000" w:themeColor="text1"/>
                <w:sz w:val="21"/>
                <w:highlight w:val="none"/>
                <w14:textFill>
                  <w14:solidFill>
                    <w14:schemeClr w14:val="tx1"/>
                  </w14:solidFill>
                </w14:textFill>
              </w:rPr>
            </w:pPr>
          </w:p>
        </w:tc>
        <w:tc>
          <w:tcPr>
            <w:tcW w:w="1778" w:type="dxa"/>
            <w:vAlign w:val="top"/>
          </w:tcPr>
          <w:p w14:paraId="05D5C6B3">
            <w:pPr>
              <w:rPr>
                <w:rFonts w:ascii="Arial"/>
                <w:color w:val="000000" w:themeColor="text1"/>
                <w:sz w:val="21"/>
                <w:highlight w:val="none"/>
                <w14:textFill>
                  <w14:solidFill>
                    <w14:schemeClr w14:val="tx1"/>
                  </w14:solidFill>
                </w14:textFill>
              </w:rPr>
            </w:pPr>
          </w:p>
        </w:tc>
        <w:tc>
          <w:tcPr>
            <w:tcW w:w="1084" w:type="dxa"/>
            <w:vAlign w:val="top"/>
          </w:tcPr>
          <w:p w14:paraId="2744860A">
            <w:pPr>
              <w:rPr>
                <w:rFonts w:ascii="Arial"/>
                <w:color w:val="000000" w:themeColor="text1"/>
                <w:sz w:val="21"/>
                <w:highlight w:val="none"/>
                <w14:textFill>
                  <w14:solidFill>
                    <w14:schemeClr w14:val="tx1"/>
                  </w14:solidFill>
                </w14:textFill>
              </w:rPr>
            </w:pPr>
          </w:p>
        </w:tc>
      </w:tr>
      <w:tr w14:paraId="6CED16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61E36962">
            <w:pPr>
              <w:rPr>
                <w:rFonts w:ascii="Arial"/>
                <w:color w:val="000000" w:themeColor="text1"/>
                <w:sz w:val="21"/>
                <w:highlight w:val="none"/>
                <w14:textFill>
                  <w14:solidFill>
                    <w14:schemeClr w14:val="tx1"/>
                  </w14:solidFill>
                </w14:textFill>
              </w:rPr>
            </w:pPr>
          </w:p>
        </w:tc>
        <w:tc>
          <w:tcPr>
            <w:tcW w:w="1682" w:type="dxa"/>
            <w:vAlign w:val="top"/>
          </w:tcPr>
          <w:p w14:paraId="2EA875B2">
            <w:pPr>
              <w:rPr>
                <w:rFonts w:ascii="Arial"/>
                <w:color w:val="000000" w:themeColor="text1"/>
                <w:sz w:val="21"/>
                <w:highlight w:val="none"/>
                <w14:textFill>
                  <w14:solidFill>
                    <w14:schemeClr w14:val="tx1"/>
                  </w14:solidFill>
                </w14:textFill>
              </w:rPr>
            </w:pPr>
          </w:p>
        </w:tc>
        <w:tc>
          <w:tcPr>
            <w:tcW w:w="1394" w:type="dxa"/>
            <w:vAlign w:val="top"/>
          </w:tcPr>
          <w:p w14:paraId="4B7900D0">
            <w:pPr>
              <w:rPr>
                <w:rFonts w:ascii="Arial"/>
                <w:color w:val="000000" w:themeColor="text1"/>
                <w:sz w:val="21"/>
                <w:highlight w:val="none"/>
                <w14:textFill>
                  <w14:solidFill>
                    <w14:schemeClr w14:val="tx1"/>
                  </w14:solidFill>
                </w14:textFill>
              </w:rPr>
            </w:pPr>
          </w:p>
        </w:tc>
        <w:tc>
          <w:tcPr>
            <w:tcW w:w="1080" w:type="dxa"/>
            <w:vAlign w:val="top"/>
          </w:tcPr>
          <w:p w14:paraId="3EF82E71">
            <w:pPr>
              <w:rPr>
                <w:rFonts w:ascii="Arial"/>
                <w:color w:val="000000" w:themeColor="text1"/>
                <w:sz w:val="21"/>
                <w:highlight w:val="none"/>
                <w14:textFill>
                  <w14:solidFill>
                    <w14:schemeClr w14:val="tx1"/>
                  </w14:solidFill>
                </w14:textFill>
              </w:rPr>
            </w:pPr>
          </w:p>
        </w:tc>
        <w:tc>
          <w:tcPr>
            <w:tcW w:w="1110" w:type="dxa"/>
            <w:vAlign w:val="top"/>
          </w:tcPr>
          <w:p w14:paraId="02FC4CB4">
            <w:pPr>
              <w:rPr>
                <w:rFonts w:ascii="Arial"/>
                <w:color w:val="000000" w:themeColor="text1"/>
                <w:sz w:val="21"/>
                <w:highlight w:val="none"/>
                <w14:textFill>
                  <w14:solidFill>
                    <w14:schemeClr w14:val="tx1"/>
                  </w14:solidFill>
                </w14:textFill>
              </w:rPr>
            </w:pPr>
          </w:p>
        </w:tc>
        <w:tc>
          <w:tcPr>
            <w:tcW w:w="1778" w:type="dxa"/>
            <w:vAlign w:val="top"/>
          </w:tcPr>
          <w:p w14:paraId="6360D978">
            <w:pPr>
              <w:rPr>
                <w:rFonts w:ascii="Arial"/>
                <w:color w:val="000000" w:themeColor="text1"/>
                <w:sz w:val="21"/>
                <w:highlight w:val="none"/>
                <w14:textFill>
                  <w14:solidFill>
                    <w14:schemeClr w14:val="tx1"/>
                  </w14:solidFill>
                </w14:textFill>
              </w:rPr>
            </w:pPr>
          </w:p>
        </w:tc>
        <w:tc>
          <w:tcPr>
            <w:tcW w:w="1084" w:type="dxa"/>
            <w:vAlign w:val="top"/>
          </w:tcPr>
          <w:p w14:paraId="1B5097A5">
            <w:pPr>
              <w:rPr>
                <w:rFonts w:ascii="Arial"/>
                <w:color w:val="000000" w:themeColor="text1"/>
                <w:sz w:val="21"/>
                <w:highlight w:val="none"/>
                <w14:textFill>
                  <w14:solidFill>
                    <w14:schemeClr w14:val="tx1"/>
                  </w14:solidFill>
                </w14:textFill>
              </w:rPr>
            </w:pPr>
          </w:p>
        </w:tc>
      </w:tr>
      <w:tr w14:paraId="71B60A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27257210">
            <w:pPr>
              <w:rPr>
                <w:rFonts w:ascii="Arial"/>
                <w:color w:val="000000" w:themeColor="text1"/>
                <w:sz w:val="21"/>
                <w:highlight w:val="none"/>
                <w14:textFill>
                  <w14:solidFill>
                    <w14:schemeClr w14:val="tx1"/>
                  </w14:solidFill>
                </w14:textFill>
              </w:rPr>
            </w:pPr>
          </w:p>
        </w:tc>
        <w:tc>
          <w:tcPr>
            <w:tcW w:w="1682" w:type="dxa"/>
            <w:vAlign w:val="top"/>
          </w:tcPr>
          <w:p w14:paraId="229947BE">
            <w:pPr>
              <w:rPr>
                <w:rFonts w:ascii="Arial"/>
                <w:color w:val="000000" w:themeColor="text1"/>
                <w:sz w:val="21"/>
                <w:highlight w:val="none"/>
                <w14:textFill>
                  <w14:solidFill>
                    <w14:schemeClr w14:val="tx1"/>
                  </w14:solidFill>
                </w14:textFill>
              </w:rPr>
            </w:pPr>
          </w:p>
        </w:tc>
        <w:tc>
          <w:tcPr>
            <w:tcW w:w="1394" w:type="dxa"/>
            <w:vAlign w:val="top"/>
          </w:tcPr>
          <w:p w14:paraId="741D0821">
            <w:pPr>
              <w:rPr>
                <w:rFonts w:ascii="Arial"/>
                <w:color w:val="000000" w:themeColor="text1"/>
                <w:sz w:val="21"/>
                <w:highlight w:val="none"/>
                <w14:textFill>
                  <w14:solidFill>
                    <w14:schemeClr w14:val="tx1"/>
                  </w14:solidFill>
                </w14:textFill>
              </w:rPr>
            </w:pPr>
          </w:p>
        </w:tc>
        <w:tc>
          <w:tcPr>
            <w:tcW w:w="1080" w:type="dxa"/>
            <w:vAlign w:val="top"/>
          </w:tcPr>
          <w:p w14:paraId="415B5E5E">
            <w:pPr>
              <w:rPr>
                <w:rFonts w:ascii="Arial"/>
                <w:color w:val="000000" w:themeColor="text1"/>
                <w:sz w:val="21"/>
                <w:highlight w:val="none"/>
                <w14:textFill>
                  <w14:solidFill>
                    <w14:schemeClr w14:val="tx1"/>
                  </w14:solidFill>
                </w14:textFill>
              </w:rPr>
            </w:pPr>
          </w:p>
        </w:tc>
        <w:tc>
          <w:tcPr>
            <w:tcW w:w="1110" w:type="dxa"/>
            <w:vAlign w:val="top"/>
          </w:tcPr>
          <w:p w14:paraId="4DF6A946">
            <w:pPr>
              <w:rPr>
                <w:rFonts w:ascii="Arial"/>
                <w:color w:val="000000" w:themeColor="text1"/>
                <w:sz w:val="21"/>
                <w:highlight w:val="none"/>
                <w14:textFill>
                  <w14:solidFill>
                    <w14:schemeClr w14:val="tx1"/>
                  </w14:solidFill>
                </w14:textFill>
              </w:rPr>
            </w:pPr>
          </w:p>
        </w:tc>
        <w:tc>
          <w:tcPr>
            <w:tcW w:w="1778" w:type="dxa"/>
            <w:vAlign w:val="top"/>
          </w:tcPr>
          <w:p w14:paraId="6935485C">
            <w:pPr>
              <w:rPr>
                <w:rFonts w:ascii="Arial"/>
                <w:color w:val="000000" w:themeColor="text1"/>
                <w:sz w:val="21"/>
                <w:highlight w:val="none"/>
                <w14:textFill>
                  <w14:solidFill>
                    <w14:schemeClr w14:val="tx1"/>
                  </w14:solidFill>
                </w14:textFill>
              </w:rPr>
            </w:pPr>
          </w:p>
        </w:tc>
        <w:tc>
          <w:tcPr>
            <w:tcW w:w="1084" w:type="dxa"/>
            <w:vAlign w:val="top"/>
          </w:tcPr>
          <w:p w14:paraId="472B57E2">
            <w:pPr>
              <w:rPr>
                <w:rFonts w:ascii="Arial"/>
                <w:color w:val="000000" w:themeColor="text1"/>
                <w:sz w:val="21"/>
                <w:highlight w:val="none"/>
                <w14:textFill>
                  <w14:solidFill>
                    <w14:schemeClr w14:val="tx1"/>
                  </w14:solidFill>
                </w14:textFill>
              </w:rPr>
            </w:pPr>
          </w:p>
        </w:tc>
      </w:tr>
      <w:tr w14:paraId="02A10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1CEAAA4F">
            <w:pPr>
              <w:rPr>
                <w:rFonts w:ascii="Arial"/>
                <w:color w:val="000000" w:themeColor="text1"/>
                <w:sz w:val="21"/>
                <w:highlight w:val="none"/>
                <w14:textFill>
                  <w14:solidFill>
                    <w14:schemeClr w14:val="tx1"/>
                  </w14:solidFill>
                </w14:textFill>
              </w:rPr>
            </w:pPr>
          </w:p>
        </w:tc>
        <w:tc>
          <w:tcPr>
            <w:tcW w:w="1682" w:type="dxa"/>
            <w:vAlign w:val="top"/>
          </w:tcPr>
          <w:p w14:paraId="400BCE4C">
            <w:pPr>
              <w:rPr>
                <w:rFonts w:ascii="Arial"/>
                <w:color w:val="000000" w:themeColor="text1"/>
                <w:sz w:val="21"/>
                <w:highlight w:val="none"/>
                <w14:textFill>
                  <w14:solidFill>
                    <w14:schemeClr w14:val="tx1"/>
                  </w14:solidFill>
                </w14:textFill>
              </w:rPr>
            </w:pPr>
          </w:p>
        </w:tc>
        <w:tc>
          <w:tcPr>
            <w:tcW w:w="1394" w:type="dxa"/>
            <w:vAlign w:val="top"/>
          </w:tcPr>
          <w:p w14:paraId="26F2FC8D">
            <w:pPr>
              <w:rPr>
                <w:rFonts w:ascii="Arial"/>
                <w:color w:val="000000" w:themeColor="text1"/>
                <w:sz w:val="21"/>
                <w:highlight w:val="none"/>
                <w14:textFill>
                  <w14:solidFill>
                    <w14:schemeClr w14:val="tx1"/>
                  </w14:solidFill>
                </w14:textFill>
              </w:rPr>
            </w:pPr>
          </w:p>
        </w:tc>
        <w:tc>
          <w:tcPr>
            <w:tcW w:w="1080" w:type="dxa"/>
            <w:vAlign w:val="top"/>
          </w:tcPr>
          <w:p w14:paraId="717B864F">
            <w:pPr>
              <w:rPr>
                <w:rFonts w:ascii="Arial"/>
                <w:color w:val="000000" w:themeColor="text1"/>
                <w:sz w:val="21"/>
                <w:highlight w:val="none"/>
                <w14:textFill>
                  <w14:solidFill>
                    <w14:schemeClr w14:val="tx1"/>
                  </w14:solidFill>
                </w14:textFill>
              </w:rPr>
            </w:pPr>
          </w:p>
        </w:tc>
        <w:tc>
          <w:tcPr>
            <w:tcW w:w="1110" w:type="dxa"/>
            <w:vAlign w:val="top"/>
          </w:tcPr>
          <w:p w14:paraId="4B7CDC8B">
            <w:pPr>
              <w:rPr>
                <w:rFonts w:ascii="Arial"/>
                <w:color w:val="000000" w:themeColor="text1"/>
                <w:sz w:val="21"/>
                <w:highlight w:val="none"/>
                <w14:textFill>
                  <w14:solidFill>
                    <w14:schemeClr w14:val="tx1"/>
                  </w14:solidFill>
                </w14:textFill>
              </w:rPr>
            </w:pPr>
          </w:p>
        </w:tc>
        <w:tc>
          <w:tcPr>
            <w:tcW w:w="1778" w:type="dxa"/>
            <w:vAlign w:val="top"/>
          </w:tcPr>
          <w:p w14:paraId="5F5DC5D3">
            <w:pPr>
              <w:rPr>
                <w:rFonts w:ascii="Arial"/>
                <w:color w:val="000000" w:themeColor="text1"/>
                <w:sz w:val="21"/>
                <w:highlight w:val="none"/>
                <w14:textFill>
                  <w14:solidFill>
                    <w14:schemeClr w14:val="tx1"/>
                  </w14:solidFill>
                </w14:textFill>
              </w:rPr>
            </w:pPr>
          </w:p>
        </w:tc>
        <w:tc>
          <w:tcPr>
            <w:tcW w:w="1084" w:type="dxa"/>
            <w:vAlign w:val="top"/>
          </w:tcPr>
          <w:p w14:paraId="35ED420F">
            <w:pPr>
              <w:rPr>
                <w:rFonts w:ascii="Arial"/>
                <w:color w:val="000000" w:themeColor="text1"/>
                <w:sz w:val="21"/>
                <w:highlight w:val="none"/>
                <w14:textFill>
                  <w14:solidFill>
                    <w14:schemeClr w14:val="tx1"/>
                  </w14:solidFill>
                </w14:textFill>
              </w:rPr>
            </w:pPr>
          </w:p>
        </w:tc>
      </w:tr>
      <w:tr w14:paraId="3CADB6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43EC3F11">
            <w:pPr>
              <w:rPr>
                <w:rFonts w:ascii="Arial"/>
                <w:color w:val="000000" w:themeColor="text1"/>
                <w:sz w:val="21"/>
                <w:highlight w:val="none"/>
                <w14:textFill>
                  <w14:solidFill>
                    <w14:schemeClr w14:val="tx1"/>
                  </w14:solidFill>
                </w14:textFill>
              </w:rPr>
            </w:pPr>
          </w:p>
        </w:tc>
        <w:tc>
          <w:tcPr>
            <w:tcW w:w="1682" w:type="dxa"/>
            <w:vAlign w:val="top"/>
          </w:tcPr>
          <w:p w14:paraId="2B9AEEF3">
            <w:pPr>
              <w:rPr>
                <w:rFonts w:ascii="Arial"/>
                <w:color w:val="000000" w:themeColor="text1"/>
                <w:sz w:val="21"/>
                <w:highlight w:val="none"/>
                <w14:textFill>
                  <w14:solidFill>
                    <w14:schemeClr w14:val="tx1"/>
                  </w14:solidFill>
                </w14:textFill>
              </w:rPr>
            </w:pPr>
          </w:p>
        </w:tc>
        <w:tc>
          <w:tcPr>
            <w:tcW w:w="1394" w:type="dxa"/>
            <w:vAlign w:val="top"/>
          </w:tcPr>
          <w:p w14:paraId="5134CCF0">
            <w:pPr>
              <w:rPr>
                <w:rFonts w:ascii="Arial"/>
                <w:color w:val="000000" w:themeColor="text1"/>
                <w:sz w:val="21"/>
                <w:highlight w:val="none"/>
                <w14:textFill>
                  <w14:solidFill>
                    <w14:schemeClr w14:val="tx1"/>
                  </w14:solidFill>
                </w14:textFill>
              </w:rPr>
            </w:pPr>
          </w:p>
        </w:tc>
        <w:tc>
          <w:tcPr>
            <w:tcW w:w="1080" w:type="dxa"/>
            <w:vAlign w:val="top"/>
          </w:tcPr>
          <w:p w14:paraId="428C807E">
            <w:pPr>
              <w:rPr>
                <w:rFonts w:ascii="Arial"/>
                <w:color w:val="000000" w:themeColor="text1"/>
                <w:sz w:val="21"/>
                <w:highlight w:val="none"/>
                <w14:textFill>
                  <w14:solidFill>
                    <w14:schemeClr w14:val="tx1"/>
                  </w14:solidFill>
                </w14:textFill>
              </w:rPr>
            </w:pPr>
          </w:p>
        </w:tc>
        <w:tc>
          <w:tcPr>
            <w:tcW w:w="1110" w:type="dxa"/>
            <w:vAlign w:val="top"/>
          </w:tcPr>
          <w:p w14:paraId="54617F5D">
            <w:pPr>
              <w:rPr>
                <w:rFonts w:ascii="Arial"/>
                <w:color w:val="000000" w:themeColor="text1"/>
                <w:sz w:val="21"/>
                <w:highlight w:val="none"/>
                <w14:textFill>
                  <w14:solidFill>
                    <w14:schemeClr w14:val="tx1"/>
                  </w14:solidFill>
                </w14:textFill>
              </w:rPr>
            </w:pPr>
          </w:p>
        </w:tc>
        <w:tc>
          <w:tcPr>
            <w:tcW w:w="1778" w:type="dxa"/>
            <w:vAlign w:val="top"/>
          </w:tcPr>
          <w:p w14:paraId="5E389D97">
            <w:pPr>
              <w:rPr>
                <w:rFonts w:ascii="Arial"/>
                <w:color w:val="000000" w:themeColor="text1"/>
                <w:sz w:val="21"/>
                <w:highlight w:val="none"/>
                <w14:textFill>
                  <w14:solidFill>
                    <w14:schemeClr w14:val="tx1"/>
                  </w14:solidFill>
                </w14:textFill>
              </w:rPr>
            </w:pPr>
          </w:p>
        </w:tc>
        <w:tc>
          <w:tcPr>
            <w:tcW w:w="1084" w:type="dxa"/>
            <w:vAlign w:val="top"/>
          </w:tcPr>
          <w:p w14:paraId="2C298A73">
            <w:pPr>
              <w:rPr>
                <w:rFonts w:ascii="Arial"/>
                <w:color w:val="000000" w:themeColor="text1"/>
                <w:sz w:val="21"/>
                <w:highlight w:val="none"/>
                <w14:textFill>
                  <w14:solidFill>
                    <w14:schemeClr w14:val="tx1"/>
                  </w14:solidFill>
                </w14:textFill>
              </w:rPr>
            </w:pPr>
          </w:p>
        </w:tc>
      </w:tr>
      <w:tr w14:paraId="7907D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317EDB97">
            <w:pPr>
              <w:rPr>
                <w:rFonts w:ascii="Arial"/>
                <w:color w:val="000000" w:themeColor="text1"/>
                <w:sz w:val="21"/>
                <w:highlight w:val="none"/>
                <w14:textFill>
                  <w14:solidFill>
                    <w14:schemeClr w14:val="tx1"/>
                  </w14:solidFill>
                </w14:textFill>
              </w:rPr>
            </w:pPr>
          </w:p>
        </w:tc>
        <w:tc>
          <w:tcPr>
            <w:tcW w:w="1682" w:type="dxa"/>
            <w:vAlign w:val="top"/>
          </w:tcPr>
          <w:p w14:paraId="2C3CDC70">
            <w:pPr>
              <w:rPr>
                <w:rFonts w:ascii="Arial"/>
                <w:color w:val="000000" w:themeColor="text1"/>
                <w:sz w:val="21"/>
                <w:highlight w:val="none"/>
                <w14:textFill>
                  <w14:solidFill>
                    <w14:schemeClr w14:val="tx1"/>
                  </w14:solidFill>
                </w14:textFill>
              </w:rPr>
            </w:pPr>
          </w:p>
        </w:tc>
        <w:tc>
          <w:tcPr>
            <w:tcW w:w="1394" w:type="dxa"/>
            <w:vAlign w:val="top"/>
          </w:tcPr>
          <w:p w14:paraId="3C932709">
            <w:pPr>
              <w:rPr>
                <w:rFonts w:ascii="Arial"/>
                <w:color w:val="000000" w:themeColor="text1"/>
                <w:sz w:val="21"/>
                <w:highlight w:val="none"/>
                <w14:textFill>
                  <w14:solidFill>
                    <w14:schemeClr w14:val="tx1"/>
                  </w14:solidFill>
                </w14:textFill>
              </w:rPr>
            </w:pPr>
          </w:p>
        </w:tc>
        <w:tc>
          <w:tcPr>
            <w:tcW w:w="1080" w:type="dxa"/>
            <w:vAlign w:val="top"/>
          </w:tcPr>
          <w:p w14:paraId="74D1ADD8">
            <w:pPr>
              <w:rPr>
                <w:rFonts w:ascii="Arial"/>
                <w:color w:val="000000" w:themeColor="text1"/>
                <w:sz w:val="21"/>
                <w:highlight w:val="none"/>
                <w14:textFill>
                  <w14:solidFill>
                    <w14:schemeClr w14:val="tx1"/>
                  </w14:solidFill>
                </w14:textFill>
              </w:rPr>
            </w:pPr>
          </w:p>
        </w:tc>
        <w:tc>
          <w:tcPr>
            <w:tcW w:w="1110" w:type="dxa"/>
            <w:vAlign w:val="top"/>
          </w:tcPr>
          <w:p w14:paraId="383F9299">
            <w:pPr>
              <w:rPr>
                <w:rFonts w:ascii="Arial"/>
                <w:color w:val="000000" w:themeColor="text1"/>
                <w:sz w:val="21"/>
                <w:highlight w:val="none"/>
                <w14:textFill>
                  <w14:solidFill>
                    <w14:schemeClr w14:val="tx1"/>
                  </w14:solidFill>
                </w14:textFill>
              </w:rPr>
            </w:pPr>
          </w:p>
        </w:tc>
        <w:tc>
          <w:tcPr>
            <w:tcW w:w="1778" w:type="dxa"/>
            <w:vAlign w:val="top"/>
          </w:tcPr>
          <w:p w14:paraId="7BB3CFF9">
            <w:pPr>
              <w:rPr>
                <w:rFonts w:ascii="Arial"/>
                <w:color w:val="000000" w:themeColor="text1"/>
                <w:sz w:val="21"/>
                <w:highlight w:val="none"/>
                <w14:textFill>
                  <w14:solidFill>
                    <w14:schemeClr w14:val="tx1"/>
                  </w14:solidFill>
                </w14:textFill>
              </w:rPr>
            </w:pPr>
          </w:p>
        </w:tc>
        <w:tc>
          <w:tcPr>
            <w:tcW w:w="1084" w:type="dxa"/>
            <w:vAlign w:val="top"/>
          </w:tcPr>
          <w:p w14:paraId="414014F7">
            <w:pPr>
              <w:rPr>
                <w:rFonts w:ascii="Arial"/>
                <w:color w:val="000000" w:themeColor="text1"/>
                <w:sz w:val="21"/>
                <w:highlight w:val="none"/>
                <w14:textFill>
                  <w14:solidFill>
                    <w14:schemeClr w14:val="tx1"/>
                  </w14:solidFill>
                </w14:textFill>
              </w:rPr>
            </w:pPr>
          </w:p>
        </w:tc>
      </w:tr>
      <w:tr w14:paraId="1F2D9A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72A1DD1E">
            <w:pPr>
              <w:rPr>
                <w:rFonts w:ascii="Arial"/>
                <w:color w:val="000000" w:themeColor="text1"/>
                <w:sz w:val="21"/>
                <w:highlight w:val="none"/>
                <w14:textFill>
                  <w14:solidFill>
                    <w14:schemeClr w14:val="tx1"/>
                  </w14:solidFill>
                </w14:textFill>
              </w:rPr>
            </w:pPr>
          </w:p>
        </w:tc>
        <w:tc>
          <w:tcPr>
            <w:tcW w:w="1682" w:type="dxa"/>
            <w:vAlign w:val="top"/>
          </w:tcPr>
          <w:p w14:paraId="6AC415CA">
            <w:pPr>
              <w:rPr>
                <w:rFonts w:ascii="Arial"/>
                <w:color w:val="000000" w:themeColor="text1"/>
                <w:sz w:val="21"/>
                <w:highlight w:val="none"/>
                <w14:textFill>
                  <w14:solidFill>
                    <w14:schemeClr w14:val="tx1"/>
                  </w14:solidFill>
                </w14:textFill>
              </w:rPr>
            </w:pPr>
          </w:p>
        </w:tc>
        <w:tc>
          <w:tcPr>
            <w:tcW w:w="1394" w:type="dxa"/>
            <w:vAlign w:val="top"/>
          </w:tcPr>
          <w:p w14:paraId="3AC8613C">
            <w:pPr>
              <w:rPr>
                <w:rFonts w:ascii="Arial"/>
                <w:color w:val="000000" w:themeColor="text1"/>
                <w:sz w:val="21"/>
                <w:highlight w:val="none"/>
                <w14:textFill>
                  <w14:solidFill>
                    <w14:schemeClr w14:val="tx1"/>
                  </w14:solidFill>
                </w14:textFill>
              </w:rPr>
            </w:pPr>
          </w:p>
        </w:tc>
        <w:tc>
          <w:tcPr>
            <w:tcW w:w="1080" w:type="dxa"/>
            <w:vAlign w:val="top"/>
          </w:tcPr>
          <w:p w14:paraId="4081DACC">
            <w:pPr>
              <w:rPr>
                <w:rFonts w:ascii="Arial"/>
                <w:color w:val="000000" w:themeColor="text1"/>
                <w:sz w:val="21"/>
                <w:highlight w:val="none"/>
                <w14:textFill>
                  <w14:solidFill>
                    <w14:schemeClr w14:val="tx1"/>
                  </w14:solidFill>
                </w14:textFill>
              </w:rPr>
            </w:pPr>
          </w:p>
        </w:tc>
        <w:tc>
          <w:tcPr>
            <w:tcW w:w="1110" w:type="dxa"/>
            <w:vAlign w:val="top"/>
          </w:tcPr>
          <w:p w14:paraId="074852A8">
            <w:pPr>
              <w:rPr>
                <w:rFonts w:ascii="Arial"/>
                <w:color w:val="000000" w:themeColor="text1"/>
                <w:sz w:val="21"/>
                <w:highlight w:val="none"/>
                <w14:textFill>
                  <w14:solidFill>
                    <w14:schemeClr w14:val="tx1"/>
                  </w14:solidFill>
                </w14:textFill>
              </w:rPr>
            </w:pPr>
          </w:p>
        </w:tc>
        <w:tc>
          <w:tcPr>
            <w:tcW w:w="1778" w:type="dxa"/>
            <w:vAlign w:val="top"/>
          </w:tcPr>
          <w:p w14:paraId="5BF5C45E">
            <w:pPr>
              <w:rPr>
                <w:rFonts w:ascii="Arial"/>
                <w:color w:val="000000" w:themeColor="text1"/>
                <w:sz w:val="21"/>
                <w:highlight w:val="none"/>
                <w14:textFill>
                  <w14:solidFill>
                    <w14:schemeClr w14:val="tx1"/>
                  </w14:solidFill>
                </w14:textFill>
              </w:rPr>
            </w:pPr>
          </w:p>
        </w:tc>
        <w:tc>
          <w:tcPr>
            <w:tcW w:w="1084" w:type="dxa"/>
            <w:vAlign w:val="top"/>
          </w:tcPr>
          <w:p w14:paraId="51D6C722">
            <w:pPr>
              <w:rPr>
                <w:rFonts w:ascii="Arial"/>
                <w:color w:val="000000" w:themeColor="text1"/>
                <w:sz w:val="21"/>
                <w:highlight w:val="none"/>
                <w14:textFill>
                  <w14:solidFill>
                    <w14:schemeClr w14:val="tx1"/>
                  </w14:solidFill>
                </w14:textFill>
              </w:rPr>
            </w:pPr>
          </w:p>
        </w:tc>
      </w:tr>
      <w:tr w14:paraId="0F15DD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4B314B29">
            <w:pPr>
              <w:rPr>
                <w:rFonts w:ascii="Arial"/>
                <w:color w:val="000000" w:themeColor="text1"/>
                <w:sz w:val="21"/>
                <w:highlight w:val="none"/>
                <w14:textFill>
                  <w14:solidFill>
                    <w14:schemeClr w14:val="tx1"/>
                  </w14:solidFill>
                </w14:textFill>
              </w:rPr>
            </w:pPr>
          </w:p>
        </w:tc>
        <w:tc>
          <w:tcPr>
            <w:tcW w:w="1682" w:type="dxa"/>
            <w:vAlign w:val="top"/>
          </w:tcPr>
          <w:p w14:paraId="6FB50A17">
            <w:pPr>
              <w:rPr>
                <w:rFonts w:ascii="Arial"/>
                <w:color w:val="000000" w:themeColor="text1"/>
                <w:sz w:val="21"/>
                <w:highlight w:val="none"/>
                <w14:textFill>
                  <w14:solidFill>
                    <w14:schemeClr w14:val="tx1"/>
                  </w14:solidFill>
                </w14:textFill>
              </w:rPr>
            </w:pPr>
          </w:p>
        </w:tc>
        <w:tc>
          <w:tcPr>
            <w:tcW w:w="1394" w:type="dxa"/>
            <w:vAlign w:val="top"/>
          </w:tcPr>
          <w:p w14:paraId="0CF57606">
            <w:pPr>
              <w:rPr>
                <w:rFonts w:ascii="Arial"/>
                <w:color w:val="000000" w:themeColor="text1"/>
                <w:sz w:val="21"/>
                <w:highlight w:val="none"/>
                <w14:textFill>
                  <w14:solidFill>
                    <w14:schemeClr w14:val="tx1"/>
                  </w14:solidFill>
                </w14:textFill>
              </w:rPr>
            </w:pPr>
          </w:p>
        </w:tc>
        <w:tc>
          <w:tcPr>
            <w:tcW w:w="1080" w:type="dxa"/>
            <w:vAlign w:val="top"/>
          </w:tcPr>
          <w:p w14:paraId="4C0460F9">
            <w:pPr>
              <w:rPr>
                <w:rFonts w:ascii="Arial"/>
                <w:color w:val="000000" w:themeColor="text1"/>
                <w:sz w:val="21"/>
                <w:highlight w:val="none"/>
                <w14:textFill>
                  <w14:solidFill>
                    <w14:schemeClr w14:val="tx1"/>
                  </w14:solidFill>
                </w14:textFill>
              </w:rPr>
            </w:pPr>
          </w:p>
        </w:tc>
        <w:tc>
          <w:tcPr>
            <w:tcW w:w="1110" w:type="dxa"/>
            <w:vAlign w:val="top"/>
          </w:tcPr>
          <w:p w14:paraId="60EA1E79">
            <w:pPr>
              <w:rPr>
                <w:rFonts w:ascii="Arial"/>
                <w:color w:val="000000" w:themeColor="text1"/>
                <w:sz w:val="21"/>
                <w:highlight w:val="none"/>
                <w14:textFill>
                  <w14:solidFill>
                    <w14:schemeClr w14:val="tx1"/>
                  </w14:solidFill>
                </w14:textFill>
              </w:rPr>
            </w:pPr>
          </w:p>
        </w:tc>
        <w:tc>
          <w:tcPr>
            <w:tcW w:w="1778" w:type="dxa"/>
            <w:vAlign w:val="top"/>
          </w:tcPr>
          <w:p w14:paraId="3A80FBA6">
            <w:pPr>
              <w:rPr>
                <w:rFonts w:ascii="Arial"/>
                <w:color w:val="000000" w:themeColor="text1"/>
                <w:sz w:val="21"/>
                <w:highlight w:val="none"/>
                <w14:textFill>
                  <w14:solidFill>
                    <w14:schemeClr w14:val="tx1"/>
                  </w14:solidFill>
                </w14:textFill>
              </w:rPr>
            </w:pPr>
          </w:p>
        </w:tc>
        <w:tc>
          <w:tcPr>
            <w:tcW w:w="1084" w:type="dxa"/>
            <w:vAlign w:val="top"/>
          </w:tcPr>
          <w:p w14:paraId="616ECCB0">
            <w:pPr>
              <w:rPr>
                <w:rFonts w:ascii="Arial"/>
                <w:color w:val="000000" w:themeColor="text1"/>
                <w:sz w:val="21"/>
                <w:highlight w:val="none"/>
                <w14:textFill>
                  <w14:solidFill>
                    <w14:schemeClr w14:val="tx1"/>
                  </w14:solidFill>
                </w14:textFill>
              </w:rPr>
            </w:pPr>
          </w:p>
        </w:tc>
      </w:tr>
      <w:tr w14:paraId="77E68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0934E737">
            <w:pPr>
              <w:rPr>
                <w:rFonts w:ascii="Arial"/>
                <w:color w:val="000000" w:themeColor="text1"/>
                <w:sz w:val="21"/>
                <w:highlight w:val="none"/>
                <w14:textFill>
                  <w14:solidFill>
                    <w14:schemeClr w14:val="tx1"/>
                  </w14:solidFill>
                </w14:textFill>
              </w:rPr>
            </w:pPr>
          </w:p>
        </w:tc>
        <w:tc>
          <w:tcPr>
            <w:tcW w:w="1682" w:type="dxa"/>
            <w:vAlign w:val="top"/>
          </w:tcPr>
          <w:p w14:paraId="2DBEDDEF">
            <w:pPr>
              <w:rPr>
                <w:rFonts w:ascii="Arial"/>
                <w:color w:val="000000" w:themeColor="text1"/>
                <w:sz w:val="21"/>
                <w:highlight w:val="none"/>
                <w14:textFill>
                  <w14:solidFill>
                    <w14:schemeClr w14:val="tx1"/>
                  </w14:solidFill>
                </w14:textFill>
              </w:rPr>
            </w:pPr>
          </w:p>
        </w:tc>
        <w:tc>
          <w:tcPr>
            <w:tcW w:w="1394" w:type="dxa"/>
            <w:vAlign w:val="top"/>
          </w:tcPr>
          <w:p w14:paraId="03DB16C2">
            <w:pPr>
              <w:rPr>
                <w:rFonts w:ascii="Arial"/>
                <w:color w:val="000000" w:themeColor="text1"/>
                <w:sz w:val="21"/>
                <w:highlight w:val="none"/>
                <w14:textFill>
                  <w14:solidFill>
                    <w14:schemeClr w14:val="tx1"/>
                  </w14:solidFill>
                </w14:textFill>
              </w:rPr>
            </w:pPr>
          </w:p>
        </w:tc>
        <w:tc>
          <w:tcPr>
            <w:tcW w:w="1080" w:type="dxa"/>
            <w:vAlign w:val="top"/>
          </w:tcPr>
          <w:p w14:paraId="4EABA814">
            <w:pPr>
              <w:rPr>
                <w:rFonts w:ascii="Arial"/>
                <w:color w:val="000000" w:themeColor="text1"/>
                <w:sz w:val="21"/>
                <w:highlight w:val="none"/>
                <w14:textFill>
                  <w14:solidFill>
                    <w14:schemeClr w14:val="tx1"/>
                  </w14:solidFill>
                </w14:textFill>
              </w:rPr>
            </w:pPr>
          </w:p>
        </w:tc>
        <w:tc>
          <w:tcPr>
            <w:tcW w:w="1110" w:type="dxa"/>
            <w:vAlign w:val="top"/>
          </w:tcPr>
          <w:p w14:paraId="4D050A8A">
            <w:pPr>
              <w:rPr>
                <w:rFonts w:ascii="Arial"/>
                <w:color w:val="000000" w:themeColor="text1"/>
                <w:sz w:val="21"/>
                <w:highlight w:val="none"/>
                <w14:textFill>
                  <w14:solidFill>
                    <w14:schemeClr w14:val="tx1"/>
                  </w14:solidFill>
                </w14:textFill>
              </w:rPr>
            </w:pPr>
          </w:p>
        </w:tc>
        <w:tc>
          <w:tcPr>
            <w:tcW w:w="1778" w:type="dxa"/>
            <w:vAlign w:val="top"/>
          </w:tcPr>
          <w:p w14:paraId="16A26A45">
            <w:pPr>
              <w:rPr>
                <w:rFonts w:ascii="Arial"/>
                <w:color w:val="000000" w:themeColor="text1"/>
                <w:sz w:val="21"/>
                <w:highlight w:val="none"/>
                <w14:textFill>
                  <w14:solidFill>
                    <w14:schemeClr w14:val="tx1"/>
                  </w14:solidFill>
                </w14:textFill>
              </w:rPr>
            </w:pPr>
          </w:p>
        </w:tc>
        <w:tc>
          <w:tcPr>
            <w:tcW w:w="1084" w:type="dxa"/>
            <w:vAlign w:val="top"/>
          </w:tcPr>
          <w:p w14:paraId="200FF4FD">
            <w:pPr>
              <w:rPr>
                <w:rFonts w:ascii="Arial"/>
                <w:color w:val="000000" w:themeColor="text1"/>
                <w:sz w:val="21"/>
                <w:highlight w:val="none"/>
                <w14:textFill>
                  <w14:solidFill>
                    <w14:schemeClr w14:val="tx1"/>
                  </w14:solidFill>
                </w14:textFill>
              </w:rPr>
            </w:pPr>
          </w:p>
        </w:tc>
      </w:tr>
      <w:tr w14:paraId="4A94AB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02893401">
            <w:pPr>
              <w:rPr>
                <w:rFonts w:ascii="Arial"/>
                <w:color w:val="000000" w:themeColor="text1"/>
                <w:sz w:val="21"/>
                <w:highlight w:val="none"/>
                <w14:textFill>
                  <w14:solidFill>
                    <w14:schemeClr w14:val="tx1"/>
                  </w14:solidFill>
                </w14:textFill>
              </w:rPr>
            </w:pPr>
          </w:p>
        </w:tc>
        <w:tc>
          <w:tcPr>
            <w:tcW w:w="1682" w:type="dxa"/>
            <w:vAlign w:val="top"/>
          </w:tcPr>
          <w:p w14:paraId="6A6767C1">
            <w:pPr>
              <w:rPr>
                <w:rFonts w:ascii="Arial"/>
                <w:color w:val="000000" w:themeColor="text1"/>
                <w:sz w:val="21"/>
                <w:highlight w:val="none"/>
                <w14:textFill>
                  <w14:solidFill>
                    <w14:schemeClr w14:val="tx1"/>
                  </w14:solidFill>
                </w14:textFill>
              </w:rPr>
            </w:pPr>
          </w:p>
        </w:tc>
        <w:tc>
          <w:tcPr>
            <w:tcW w:w="1394" w:type="dxa"/>
            <w:vAlign w:val="top"/>
          </w:tcPr>
          <w:p w14:paraId="4A203600">
            <w:pPr>
              <w:rPr>
                <w:rFonts w:ascii="Arial"/>
                <w:color w:val="000000" w:themeColor="text1"/>
                <w:sz w:val="21"/>
                <w:highlight w:val="none"/>
                <w14:textFill>
                  <w14:solidFill>
                    <w14:schemeClr w14:val="tx1"/>
                  </w14:solidFill>
                </w14:textFill>
              </w:rPr>
            </w:pPr>
          </w:p>
        </w:tc>
        <w:tc>
          <w:tcPr>
            <w:tcW w:w="1080" w:type="dxa"/>
            <w:vAlign w:val="top"/>
          </w:tcPr>
          <w:p w14:paraId="67091945">
            <w:pPr>
              <w:rPr>
                <w:rFonts w:ascii="Arial"/>
                <w:color w:val="000000" w:themeColor="text1"/>
                <w:sz w:val="21"/>
                <w:highlight w:val="none"/>
                <w14:textFill>
                  <w14:solidFill>
                    <w14:schemeClr w14:val="tx1"/>
                  </w14:solidFill>
                </w14:textFill>
              </w:rPr>
            </w:pPr>
          </w:p>
        </w:tc>
        <w:tc>
          <w:tcPr>
            <w:tcW w:w="1110" w:type="dxa"/>
            <w:vAlign w:val="top"/>
          </w:tcPr>
          <w:p w14:paraId="58971985">
            <w:pPr>
              <w:rPr>
                <w:rFonts w:ascii="Arial"/>
                <w:color w:val="000000" w:themeColor="text1"/>
                <w:sz w:val="21"/>
                <w:highlight w:val="none"/>
                <w14:textFill>
                  <w14:solidFill>
                    <w14:schemeClr w14:val="tx1"/>
                  </w14:solidFill>
                </w14:textFill>
              </w:rPr>
            </w:pPr>
          </w:p>
        </w:tc>
        <w:tc>
          <w:tcPr>
            <w:tcW w:w="1778" w:type="dxa"/>
            <w:vAlign w:val="top"/>
          </w:tcPr>
          <w:p w14:paraId="2363DF85">
            <w:pPr>
              <w:rPr>
                <w:rFonts w:ascii="Arial"/>
                <w:color w:val="000000" w:themeColor="text1"/>
                <w:sz w:val="21"/>
                <w:highlight w:val="none"/>
                <w14:textFill>
                  <w14:solidFill>
                    <w14:schemeClr w14:val="tx1"/>
                  </w14:solidFill>
                </w14:textFill>
              </w:rPr>
            </w:pPr>
          </w:p>
        </w:tc>
        <w:tc>
          <w:tcPr>
            <w:tcW w:w="1084" w:type="dxa"/>
            <w:vAlign w:val="top"/>
          </w:tcPr>
          <w:p w14:paraId="10E2D98F">
            <w:pPr>
              <w:rPr>
                <w:rFonts w:ascii="Arial"/>
                <w:color w:val="000000" w:themeColor="text1"/>
                <w:sz w:val="21"/>
                <w:highlight w:val="none"/>
                <w14:textFill>
                  <w14:solidFill>
                    <w14:schemeClr w14:val="tx1"/>
                  </w14:solidFill>
                </w14:textFill>
              </w:rPr>
            </w:pPr>
          </w:p>
        </w:tc>
      </w:tr>
      <w:tr w14:paraId="4CDD6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3D9B8F26">
            <w:pPr>
              <w:rPr>
                <w:rFonts w:ascii="Arial"/>
                <w:color w:val="000000" w:themeColor="text1"/>
                <w:sz w:val="21"/>
                <w:highlight w:val="none"/>
                <w14:textFill>
                  <w14:solidFill>
                    <w14:schemeClr w14:val="tx1"/>
                  </w14:solidFill>
                </w14:textFill>
              </w:rPr>
            </w:pPr>
          </w:p>
        </w:tc>
        <w:tc>
          <w:tcPr>
            <w:tcW w:w="1682" w:type="dxa"/>
            <w:vAlign w:val="top"/>
          </w:tcPr>
          <w:p w14:paraId="4E6801DC">
            <w:pPr>
              <w:rPr>
                <w:rFonts w:ascii="Arial"/>
                <w:color w:val="000000" w:themeColor="text1"/>
                <w:sz w:val="21"/>
                <w:highlight w:val="none"/>
                <w14:textFill>
                  <w14:solidFill>
                    <w14:schemeClr w14:val="tx1"/>
                  </w14:solidFill>
                </w14:textFill>
              </w:rPr>
            </w:pPr>
          </w:p>
        </w:tc>
        <w:tc>
          <w:tcPr>
            <w:tcW w:w="1394" w:type="dxa"/>
            <w:vAlign w:val="top"/>
          </w:tcPr>
          <w:p w14:paraId="085EB0DB">
            <w:pPr>
              <w:rPr>
                <w:rFonts w:ascii="Arial"/>
                <w:color w:val="000000" w:themeColor="text1"/>
                <w:sz w:val="21"/>
                <w:highlight w:val="none"/>
                <w14:textFill>
                  <w14:solidFill>
                    <w14:schemeClr w14:val="tx1"/>
                  </w14:solidFill>
                </w14:textFill>
              </w:rPr>
            </w:pPr>
          </w:p>
        </w:tc>
        <w:tc>
          <w:tcPr>
            <w:tcW w:w="1080" w:type="dxa"/>
            <w:vAlign w:val="top"/>
          </w:tcPr>
          <w:p w14:paraId="1E9ABB41">
            <w:pPr>
              <w:rPr>
                <w:rFonts w:ascii="Arial"/>
                <w:color w:val="000000" w:themeColor="text1"/>
                <w:sz w:val="21"/>
                <w:highlight w:val="none"/>
                <w14:textFill>
                  <w14:solidFill>
                    <w14:schemeClr w14:val="tx1"/>
                  </w14:solidFill>
                </w14:textFill>
              </w:rPr>
            </w:pPr>
          </w:p>
        </w:tc>
        <w:tc>
          <w:tcPr>
            <w:tcW w:w="1110" w:type="dxa"/>
            <w:vAlign w:val="top"/>
          </w:tcPr>
          <w:p w14:paraId="79B7538A">
            <w:pPr>
              <w:rPr>
                <w:rFonts w:ascii="Arial"/>
                <w:color w:val="000000" w:themeColor="text1"/>
                <w:sz w:val="21"/>
                <w:highlight w:val="none"/>
                <w14:textFill>
                  <w14:solidFill>
                    <w14:schemeClr w14:val="tx1"/>
                  </w14:solidFill>
                </w14:textFill>
              </w:rPr>
            </w:pPr>
          </w:p>
        </w:tc>
        <w:tc>
          <w:tcPr>
            <w:tcW w:w="1778" w:type="dxa"/>
            <w:vAlign w:val="top"/>
          </w:tcPr>
          <w:p w14:paraId="5400070D">
            <w:pPr>
              <w:rPr>
                <w:rFonts w:ascii="Arial"/>
                <w:color w:val="000000" w:themeColor="text1"/>
                <w:sz w:val="21"/>
                <w:highlight w:val="none"/>
                <w14:textFill>
                  <w14:solidFill>
                    <w14:schemeClr w14:val="tx1"/>
                  </w14:solidFill>
                </w14:textFill>
              </w:rPr>
            </w:pPr>
          </w:p>
        </w:tc>
        <w:tc>
          <w:tcPr>
            <w:tcW w:w="1084" w:type="dxa"/>
            <w:vAlign w:val="top"/>
          </w:tcPr>
          <w:p w14:paraId="03720F53">
            <w:pPr>
              <w:rPr>
                <w:rFonts w:ascii="Arial"/>
                <w:color w:val="000000" w:themeColor="text1"/>
                <w:sz w:val="21"/>
                <w:highlight w:val="none"/>
                <w14:textFill>
                  <w14:solidFill>
                    <w14:schemeClr w14:val="tx1"/>
                  </w14:solidFill>
                </w14:textFill>
              </w:rPr>
            </w:pPr>
          </w:p>
        </w:tc>
      </w:tr>
      <w:tr w14:paraId="4BD7B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07" w:type="dxa"/>
            <w:vAlign w:val="top"/>
          </w:tcPr>
          <w:p w14:paraId="1D7CAE6B">
            <w:pPr>
              <w:rPr>
                <w:rFonts w:ascii="Arial"/>
                <w:color w:val="000000" w:themeColor="text1"/>
                <w:sz w:val="21"/>
                <w:highlight w:val="none"/>
                <w14:textFill>
                  <w14:solidFill>
                    <w14:schemeClr w14:val="tx1"/>
                  </w14:solidFill>
                </w14:textFill>
              </w:rPr>
            </w:pPr>
          </w:p>
        </w:tc>
        <w:tc>
          <w:tcPr>
            <w:tcW w:w="1682" w:type="dxa"/>
            <w:vAlign w:val="top"/>
          </w:tcPr>
          <w:p w14:paraId="1562731A">
            <w:pPr>
              <w:rPr>
                <w:rFonts w:ascii="Arial"/>
                <w:color w:val="000000" w:themeColor="text1"/>
                <w:sz w:val="21"/>
                <w:highlight w:val="none"/>
                <w14:textFill>
                  <w14:solidFill>
                    <w14:schemeClr w14:val="tx1"/>
                  </w14:solidFill>
                </w14:textFill>
              </w:rPr>
            </w:pPr>
          </w:p>
        </w:tc>
        <w:tc>
          <w:tcPr>
            <w:tcW w:w="1394" w:type="dxa"/>
            <w:vAlign w:val="top"/>
          </w:tcPr>
          <w:p w14:paraId="4580C903">
            <w:pPr>
              <w:rPr>
                <w:rFonts w:ascii="Arial"/>
                <w:color w:val="000000" w:themeColor="text1"/>
                <w:sz w:val="21"/>
                <w:highlight w:val="none"/>
                <w14:textFill>
                  <w14:solidFill>
                    <w14:schemeClr w14:val="tx1"/>
                  </w14:solidFill>
                </w14:textFill>
              </w:rPr>
            </w:pPr>
          </w:p>
        </w:tc>
        <w:tc>
          <w:tcPr>
            <w:tcW w:w="1080" w:type="dxa"/>
            <w:vAlign w:val="top"/>
          </w:tcPr>
          <w:p w14:paraId="36FAC818">
            <w:pPr>
              <w:rPr>
                <w:rFonts w:ascii="Arial"/>
                <w:color w:val="000000" w:themeColor="text1"/>
                <w:sz w:val="21"/>
                <w:highlight w:val="none"/>
                <w14:textFill>
                  <w14:solidFill>
                    <w14:schemeClr w14:val="tx1"/>
                  </w14:solidFill>
                </w14:textFill>
              </w:rPr>
            </w:pPr>
          </w:p>
        </w:tc>
        <w:tc>
          <w:tcPr>
            <w:tcW w:w="1110" w:type="dxa"/>
            <w:vAlign w:val="top"/>
          </w:tcPr>
          <w:p w14:paraId="1F9BE8D8">
            <w:pPr>
              <w:rPr>
                <w:rFonts w:ascii="Arial"/>
                <w:color w:val="000000" w:themeColor="text1"/>
                <w:sz w:val="21"/>
                <w:highlight w:val="none"/>
                <w14:textFill>
                  <w14:solidFill>
                    <w14:schemeClr w14:val="tx1"/>
                  </w14:solidFill>
                </w14:textFill>
              </w:rPr>
            </w:pPr>
          </w:p>
        </w:tc>
        <w:tc>
          <w:tcPr>
            <w:tcW w:w="1778" w:type="dxa"/>
            <w:vAlign w:val="top"/>
          </w:tcPr>
          <w:p w14:paraId="76C2A15D">
            <w:pPr>
              <w:rPr>
                <w:rFonts w:ascii="Arial"/>
                <w:color w:val="000000" w:themeColor="text1"/>
                <w:sz w:val="21"/>
                <w:highlight w:val="none"/>
                <w14:textFill>
                  <w14:solidFill>
                    <w14:schemeClr w14:val="tx1"/>
                  </w14:solidFill>
                </w14:textFill>
              </w:rPr>
            </w:pPr>
          </w:p>
        </w:tc>
        <w:tc>
          <w:tcPr>
            <w:tcW w:w="1084" w:type="dxa"/>
            <w:vAlign w:val="top"/>
          </w:tcPr>
          <w:p w14:paraId="588A62A6">
            <w:pPr>
              <w:rPr>
                <w:rFonts w:ascii="Arial"/>
                <w:color w:val="000000" w:themeColor="text1"/>
                <w:sz w:val="21"/>
                <w:highlight w:val="none"/>
                <w14:textFill>
                  <w14:solidFill>
                    <w14:schemeClr w14:val="tx1"/>
                  </w14:solidFill>
                </w14:textFill>
              </w:rPr>
            </w:pPr>
          </w:p>
        </w:tc>
      </w:tr>
      <w:tr w14:paraId="7627B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39031888">
            <w:pPr>
              <w:rPr>
                <w:rFonts w:ascii="Arial"/>
                <w:color w:val="000000" w:themeColor="text1"/>
                <w:sz w:val="21"/>
                <w:highlight w:val="none"/>
                <w14:textFill>
                  <w14:solidFill>
                    <w14:schemeClr w14:val="tx1"/>
                  </w14:solidFill>
                </w14:textFill>
              </w:rPr>
            </w:pPr>
          </w:p>
        </w:tc>
        <w:tc>
          <w:tcPr>
            <w:tcW w:w="1682" w:type="dxa"/>
            <w:vAlign w:val="top"/>
          </w:tcPr>
          <w:p w14:paraId="309F4714">
            <w:pPr>
              <w:rPr>
                <w:rFonts w:ascii="Arial"/>
                <w:color w:val="000000" w:themeColor="text1"/>
                <w:sz w:val="21"/>
                <w:highlight w:val="none"/>
                <w14:textFill>
                  <w14:solidFill>
                    <w14:schemeClr w14:val="tx1"/>
                  </w14:solidFill>
                </w14:textFill>
              </w:rPr>
            </w:pPr>
          </w:p>
        </w:tc>
        <w:tc>
          <w:tcPr>
            <w:tcW w:w="1394" w:type="dxa"/>
            <w:vAlign w:val="top"/>
          </w:tcPr>
          <w:p w14:paraId="5F3094E9">
            <w:pPr>
              <w:rPr>
                <w:rFonts w:ascii="Arial"/>
                <w:color w:val="000000" w:themeColor="text1"/>
                <w:sz w:val="21"/>
                <w:highlight w:val="none"/>
                <w14:textFill>
                  <w14:solidFill>
                    <w14:schemeClr w14:val="tx1"/>
                  </w14:solidFill>
                </w14:textFill>
              </w:rPr>
            </w:pPr>
          </w:p>
        </w:tc>
        <w:tc>
          <w:tcPr>
            <w:tcW w:w="1080" w:type="dxa"/>
            <w:vAlign w:val="top"/>
          </w:tcPr>
          <w:p w14:paraId="62A541E7">
            <w:pPr>
              <w:rPr>
                <w:rFonts w:ascii="Arial"/>
                <w:color w:val="000000" w:themeColor="text1"/>
                <w:sz w:val="21"/>
                <w:highlight w:val="none"/>
                <w14:textFill>
                  <w14:solidFill>
                    <w14:schemeClr w14:val="tx1"/>
                  </w14:solidFill>
                </w14:textFill>
              </w:rPr>
            </w:pPr>
          </w:p>
        </w:tc>
        <w:tc>
          <w:tcPr>
            <w:tcW w:w="1110" w:type="dxa"/>
            <w:vAlign w:val="top"/>
          </w:tcPr>
          <w:p w14:paraId="33805344">
            <w:pPr>
              <w:rPr>
                <w:rFonts w:ascii="Arial"/>
                <w:color w:val="000000" w:themeColor="text1"/>
                <w:sz w:val="21"/>
                <w:highlight w:val="none"/>
                <w14:textFill>
                  <w14:solidFill>
                    <w14:schemeClr w14:val="tx1"/>
                  </w14:solidFill>
                </w14:textFill>
              </w:rPr>
            </w:pPr>
          </w:p>
        </w:tc>
        <w:tc>
          <w:tcPr>
            <w:tcW w:w="1778" w:type="dxa"/>
            <w:vAlign w:val="top"/>
          </w:tcPr>
          <w:p w14:paraId="42C75C5C">
            <w:pPr>
              <w:rPr>
                <w:rFonts w:ascii="Arial"/>
                <w:color w:val="000000" w:themeColor="text1"/>
                <w:sz w:val="21"/>
                <w:highlight w:val="none"/>
                <w14:textFill>
                  <w14:solidFill>
                    <w14:schemeClr w14:val="tx1"/>
                  </w14:solidFill>
                </w14:textFill>
              </w:rPr>
            </w:pPr>
          </w:p>
        </w:tc>
        <w:tc>
          <w:tcPr>
            <w:tcW w:w="1084" w:type="dxa"/>
            <w:vAlign w:val="top"/>
          </w:tcPr>
          <w:p w14:paraId="09F1BF7E">
            <w:pPr>
              <w:rPr>
                <w:rFonts w:ascii="Arial"/>
                <w:color w:val="000000" w:themeColor="text1"/>
                <w:sz w:val="21"/>
                <w:highlight w:val="none"/>
                <w14:textFill>
                  <w14:solidFill>
                    <w14:schemeClr w14:val="tx1"/>
                  </w14:solidFill>
                </w14:textFill>
              </w:rPr>
            </w:pPr>
          </w:p>
        </w:tc>
      </w:tr>
      <w:tr w14:paraId="5979F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07" w:type="dxa"/>
            <w:vAlign w:val="top"/>
          </w:tcPr>
          <w:p w14:paraId="45912D95">
            <w:pPr>
              <w:rPr>
                <w:rFonts w:ascii="Arial"/>
                <w:color w:val="000000" w:themeColor="text1"/>
                <w:sz w:val="21"/>
                <w:highlight w:val="none"/>
                <w14:textFill>
                  <w14:solidFill>
                    <w14:schemeClr w14:val="tx1"/>
                  </w14:solidFill>
                </w14:textFill>
              </w:rPr>
            </w:pPr>
          </w:p>
        </w:tc>
        <w:tc>
          <w:tcPr>
            <w:tcW w:w="1682" w:type="dxa"/>
            <w:vAlign w:val="top"/>
          </w:tcPr>
          <w:p w14:paraId="4FB0C468">
            <w:pPr>
              <w:rPr>
                <w:rFonts w:ascii="Arial"/>
                <w:color w:val="000000" w:themeColor="text1"/>
                <w:sz w:val="21"/>
                <w:highlight w:val="none"/>
                <w14:textFill>
                  <w14:solidFill>
                    <w14:schemeClr w14:val="tx1"/>
                  </w14:solidFill>
                </w14:textFill>
              </w:rPr>
            </w:pPr>
          </w:p>
        </w:tc>
        <w:tc>
          <w:tcPr>
            <w:tcW w:w="1394" w:type="dxa"/>
            <w:vAlign w:val="top"/>
          </w:tcPr>
          <w:p w14:paraId="0CC771A2">
            <w:pPr>
              <w:rPr>
                <w:rFonts w:ascii="Arial"/>
                <w:color w:val="000000" w:themeColor="text1"/>
                <w:sz w:val="21"/>
                <w:highlight w:val="none"/>
                <w14:textFill>
                  <w14:solidFill>
                    <w14:schemeClr w14:val="tx1"/>
                  </w14:solidFill>
                </w14:textFill>
              </w:rPr>
            </w:pPr>
          </w:p>
        </w:tc>
        <w:tc>
          <w:tcPr>
            <w:tcW w:w="1080" w:type="dxa"/>
            <w:vAlign w:val="top"/>
          </w:tcPr>
          <w:p w14:paraId="0E767138">
            <w:pPr>
              <w:rPr>
                <w:rFonts w:ascii="Arial"/>
                <w:color w:val="000000" w:themeColor="text1"/>
                <w:sz w:val="21"/>
                <w:highlight w:val="none"/>
                <w14:textFill>
                  <w14:solidFill>
                    <w14:schemeClr w14:val="tx1"/>
                  </w14:solidFill>
                </w14:textFill>
              </w:rPr>
            </w:pPr>
          </w:p>
        </w:tc>
        <w:tc>
          <w:tcPr>
            <w:tcW w:w="1110" w:type="dxa"/>
            <w:vAlign w:val="top"/>
          </w:tcPr>
          <w:p w14:paraId="6D8D23FF">
            <w:pPr>
              <w:rPr>
                <w:rFonts w:ascii="Arial"/>
                <w:color w:val="000000" w:themeColor="text1"/>
                <w:sz w:val="21"/>
                <w:highlight w:val="none"/>
                <w14:textFill>
                  <w14:solidFill>
                    <w14:schemeClr w14:val="tx1"/>
                  </w14:solidFill>
                </w14:textFill>
              </w:rPr>
            </w:pPr>
          </w:p>
        </w:tc>
        <w:tc>
          <w:tcPr>
            <w:tcW w:w="1778" w:type="dxa"/>
            <w:vAlign w:val="top"/>
          </w:tcPr>
          <w:p w14:paraId="4ECC2AA3">
            <w:pPr>
              <w:rPr>
                <w:rFonts w:ascii="Arial"/>
                <w:color w:val="000000" w:themeColor="text1"/>
                <w:sz w:val="21"/>
                <w:highlight w:val="none"/>
                <w14:textFill>
                  <w14:solidFill>
                    <w14:schemeClr w14:val="tx1"/>
                  </w14:solidFill>
                </w14:textFill>
              </w:rPr>
            </w:pPr>
          </w:p>
        </w:tc>
        <w:tc>
          <w:tcPr>
            <w:tcW w:w="1084" w:type="dxa"/>
            <w:vAlign w:val="top"/>
          </w:tcPr>
          <w:p w14:paraId="7326C6E9">
            <w:pPr>
              <w:rPr>
                <w:rFonts w:ascii="Arial"/>
                <w:color w:val="000000" w:themeColor="text1"/>
                <w:sz w:val="21"/>
                <w:highlight w:val="none"/>
                <w14:textFill>
                  <w14:solidFill>
                    <w14:schemeClr w14:val="tx1"/>
                  </w14:solidFill>
                </w14:textFill>
              </w:rPr>
            </w:pPr>
          </w:p>
        </w:tc>
      </w:tr>
      <w:tr w14:paraId="754FB1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707" w:type="dxa"/>
            <w:vAlign w:val="top"/>
          </w:tcPr>
          <w:p w14:paraId="5598DE4E">
            <w:pPr>
              <w:rPr>
                <w:rFonts w:ascii="Arial"/>
                <w:color w:val="000000" w:themeColor="text1"/>
                <w:sz w:val="21"/>
                <w:highlight w:val="none"/>
                <w14:textFill>
                  <w14:solidFill>
                    <w14:schemeClr w14:val="tx1"/>
                  </w14:solidFill>
                </w14:textFill>
              </w:rPr>
            </w:pPr>
          </w:p>
        </w:tc>
        <w:tc>
          <w:tcPr>
            <w:tcW w:w="1682" w:type="dxa"/>
            <w:vAlign w:val="top"/>
          </w:tcPr>
          <w:p w14:paraId="6AAEC99B">
            <w:pPr>
              <w:rPr>
                <w:rFonts w:ascii="Arial"/>
                <w:color w:val="000000" w:themeColor="text1"/>
                <w:sz w:val="21"/>
                <w:highlight w:val="none"/>
                <w14:textFill>
                  <w14:solidFill>
                    <w14:schemeClr w14:val="tx1"/>
                  </w14:solidFill>
                </w14:textFill>
              </w:rPr>
            </w:pPr>
          </w:p>
        </w:tc>
        <w:tc>
          <w:tcPr>
            <w:tcW w:w="1394" w:type="dxa"/>
            <w:vAlign w:val="top"/>
          </w:tcPr>
          <w:p w14:paraId="12709C9E">
            <w:pPr>
              <w:rPr>
                <w:rFonts w:ascii="Arial"/>
                <w:color w:val="000000" w:themeColor="text1"/>
                <w:sz w:val="21"/>
                <w:highlight w:val="none"/>
                <w14:textFill>
                  <w14:solidFill>
                    <w14:schemeClr w14:val="tx1"/>
                  </w14:solidFill>
                </w14:textFill>
              </w:rPr>
            </w:pPr>
          </w:p>
        </w:tc>
        <w:tc>
          <w:tcPr>
            <w:tcW w:w="1080" w:type="dxa"/>
            <w:vAlign w:val="top"/>
          </w:tcPr>
          <w:p w14:paraId="0B03904E">
            <w:pPr>
              <w:rPr>
                <w:rFonts w:ascii="Arial"/>
                <w:color w:val="000000" w:themeColor="text1"/>
                <w:sz w:val="21"/>
                <w:highlight w:val="none"/>
                <w14:textFill>
                  <w14:solidFill>
                    <w14:schemeClr w14:val="tx1"/>
                  </w14:solidFill>
                </w14:textFill>
              </w:rPr>
            </w:pPr>
          </w:p>
        </w:tc>
        <w:tc>
          <w:tcPr>
            <w:tcW w:w="1110" w:type="dxa"/>
            <w:vAlign w:val="top"/>
          </w:tcPr>
          <w:p w14:paraId="5A769B64">
            <w:pPr>
              <w:rPr>
                <w:rFonts w:ascii="Arial"/>
                <w:color w:val="000000" w:themeColor="text1"/>
                <w:sz w:val="21"/>
                <w:highlight w:val="none"/>
                <w14:textFill>
                  <w14:solidFill>
                    <w14:schemeClr w14:val="tx1"/>
                  </w14:solidFill>
                </w14:textFill>
              </w:rPr>
            </w:pPr>
          </w:p>
        </w:tc>
        <w:tc>
          <w:tcPr>
            <w:tcW w:w="1778" w:type="dxa"/>
            <w:vAlign w:val="top"/>
          </w:tcPr>
          <w:p w14:paraId="0DA42F20">
            <w:pPr>
              <w:rPr>
                <w:rFonts w:ascii="Arial"/>
                <w:color w:val="000000" w:themeColor="text1"/>
                <w:sz w:val="21"/>
                <w:highlight w:val="none"/>
                <w14:textFill>
                  <w14:solidFill>
                    <w14:schemeClr w14:val="tx1"/>
                  </w14:solidFill>
                </w14:textFill>
              </w:rPr>
            </w:pPr>
          </w:p>
        </w:tc>
        <w:tc>
          <w:tcPr>
            <w:tcW w:w="1084" w:type="dxa"/>
            <w:vAlign w:val="top"/>
          </w:tcPr>
          <w:p w14:paraId="21283EBA">
            <w:pPr>
              <w:rPr>
                <w:rFonts w:ascii="Arial"/>
                <w:color w:val="000000" w:themeColor="text1"/>
                <w:sz w:val="21"/>
                <w:highlight w:val="none"/>
                <w14:textFill>
                  <w14:solidFill>
                    <w14:schemeClr w14:val="tx1"/>
                  </w14:solidFill>
                </w14:textFill>
              </w:rPr>
            </w:pPr>
          </w:p>
        </w:tc>
      </w:tr>
      <w:tr w14:paraId="11EC9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707" w:type="dxa"/>
            <w:vAlign w:val="top"/>
          </w:tcPr>
          <w:p w14:paraId="09D50AC5">
            <w:pPr>
              <w:rPr>
                <w:rFonts w:ascii="Arial"/>
                <w:color w:val="000000" w:themeColor="text1"/>
                <w:sz w:val="21"/>
                <w:highlight w:val="none"/>
                <w14:textFill>
                  <w14:solidFill>
                    <w14:schemeClr w14:val="tx1"/>
                  </w14:solidFill>
                </w14:textFill>
              </w:rPr>
            </w:pPr>
          </w:p>
        </w:tc>
        <w:tc>
          <w:tcPr>
            <w:tcW w:w="1682" w:type="dxa"/>
            <w:vAlign w:val="top"/>
          </w:tcPr>
          <w:p w14:paraId="13964BEE">
            <w:pPr>
              <w:rPr>
                <w:rFonts w:ascii="Arial"/>
                <w:color w:val="000000" w:themeColor="text1"/>
                <w:sz w:val="21"/>
                <w:highlight w:val="none"/>
                <w14:textFill>
                  <w14:solidFill>
                    <w14:schemeClr w14:val="tx1"/>
                  </w14:solidFill>
                </w14:textFill>
              </w:rPr>
            </w:pPr>
          </w:p>
        </w:tc>
        <w:tc>
          <w:tcPr>
            <w:tcW w:w="1394" w:type="dxa"/>
            <w:vAlign w:val="top"/>
          </w:tcPr>
          <w:p w14:paraId="025750D0">
            <w:pPr>
              <w:rPr>
                <w:rFonts w:ascii="Arial"/>
                <w:color w:val="000000" w:themeColor="text1"/>
                <w:sz w:val="21"/>
                <w:highlight w:val="none"/>
                <w14:textFill>
                  <w14:solidFill>
                    <w14:schemeClr w14:val="tx1"/>
                  </w14:solidFill>
                </w14:textFill>
              </w:rPr>
            </w:pPr>
          </w:p>
        </w:tc>
        <w:tc>
          <w:tcPr>
            <w:tcW w:w="1080" w:type="dxa"/>
            <w:vAlign w:val="top"/>
          </w:tcPr>
          <w:p w14:paraId="06D0B03D">
            <w:pPr>
              <w:rPr>
                <w:rFonts w:ascii="Arial"/>
                <w:color w:val="000000" w:themeColor="text1"/>
                <w:sz w:val="21"/>
                <w:highlight w:val="none"/>
                <w14:textFill>
                  <w14:solidFill>
                    <w14:schemeClr w14:val="tx1"/>
                  </w14:solidFill>
                </w14:textFill>
              </w:rPr>
            </w:pPr>
          </w:p>
        </w:tc>
        <w:tc>
          <w:tcPr>
            <w:tcW w:w="1110" w:type="dxa"/>
            <w:vAlign w:val="top"/>
          </w:tcPr>
          <w:p w14:paraId="5E6DD3E8">
            <w:pPr>
              <w:rPr>
                <w:rFonts w:ascii="Arial"/>
                <w:color w:val="000000" w:themeColor="text1"/>
                <w:sz w:val="21"/>
                <w:highlight w:val="none"/>
                <w14:textFill>
                  <w14:solidFill>
                    <w14:schemeClr w14:val="tx1"/>
                  </w14:solidFill>
                </w14:textFill>
              </w:rPr>
            </w:pPr>
          </w:p>
        </w:tc>
        <w:tc>
          <w:tcPr>
            <w:tcW w:w="1778" w:type="dxa"/>
            <w:vAlign w:val="top"/>
          </w:tcPr>
          <w:p w14:paraId="2EA972B5">
            <w:pPr>
              <w:rPr>
                <w:rFonts w:ascii="Arial"/>
                <w:color w:val="000000" w:themeColor="text1"/>
                <w:sz w:val="21"/>
                <w:highlight w:val="none"/>
                <w14:textFill>
                  <w14:solidFill>
                    <w14:schemeClr w14:val="tx1"/>
                  </w14:solidFill>
                </w14:textFill>
              </w:rPr>
            </w:pPr>
          </w:p>
        </w:tc>
        <w:tc>
          <w:tcPr>
            <w:tcW w:w="1084" w:type="dxa"/>
            <w:vAlign w:val="top"/>
          </w:tcPr>
          <w:p w14:paraId="4583B0E5">
            <w:pPr>
              <w:rPr>
                <w:rFonts w:ascii="Arial"/>
                <w:color w:val="000000" w:themeColor="text1"/>
                <w:sz w:val="21"/>
                <w:highlight w:val="none"/>
                <w14:textFill>
                  <w14:solidFill>
                    <w14:schemeClr w14:val="tx1"/>
                  </w14:solidFill>
                </w14:textFill>
              </w:rPr>
            </w:pPr>
          </w:p>
        </w:tc>
      </w:tr>
    </w:tbl>
    <w:p w14:paraId="2625986C">
      <w:pPr>
        <w:pStyle w:val="5"/>
        <w:rPr>
          <w:color w:val="000000" w:themeColor="text1"/>
          <w:highlight w:val="none"/>
          <w14:textFill>
            <w14:solidFill>
              <w14:schemeClr w14:val="tx1"/>
            </w14:solidFill>
          </w14:textFill>
        </w:rPr>
      </w:pPr>
    </w:p>
    <w:p w14:paraId="167DF299">
      <w:pPr>
        <w:rPr>
          <w:color w:val="000000" w:themeColor="text1"/>
          <w:highlight w:val="none"/>
          <w14:textFill>
            <w14:solidFill>
              <w14:schemeClr w14:val="tx1"/>
            </w14:solidFill>
          </w14:textFill>
        </w:rPr>
        <w:sectPr>
          <w:headerReference r:id="rId123" w:type="default"/>
          <w:footerReference r:id="rId124" w:type="default"/>
          <w:pgSz w:w="11907" w:h="16839"/>
          <w:pgMar w:top="400" w:right="1531" w:bottom="860" w:left="1534" w:header="0" w:footer="622" w:gutter="0"/>
          <w:cols w:space="720" w:num="1"/>
        </w:sectPr>
      </w:pPr>
    </w:p>
    <w:tbl>
      <w:tblPr>
        <w:tblStyle w:val="14"/>
        <w:tblW w:w="8307" w:type="dxa"/>
        <w:tblInd w:w="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63"/>
        <w:gridCol w:w="5944"/>
      </w:tblGrid>
      <w:tr w14:paraId="730A29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363" w:type="dxa"/>
            <w:vAlign w:val="top"/>
          </w:tcPr>
          <w:p w14:paraId="3DE9C57C">
            <w:pPr>
              <w:pStyle w:val="15"/>
              <w:spacing w:before="209" w:line="221" w:lineRule="auto"/>
              <w:ind w:left="769"/>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项目名称</w:t>
            </w:r>
          </w:p>
        </w:tc>
        <w:tc>
          <w:tcPr>
            <w:tcW w:w="5944" w:type="dxa"/>
            <w:vAlign w:val="top"/>
          </w:tcPr>
          <w:p w14:paraId="416F66A2">
            <w:pPr>
              <w:rPr>
                <w:rFonts w:ascii="Arial"/>
                <w:color w:val="000000" w:themeColor="text1"/>
                <w:sz w:val="21"/>
                <w:highlight w:val="none"/>
                <w14:textFill>
                  <w14:solidFill>
                    <w14:schemeClr w14:val="tx1"/>
                  </w14:solidFill>
                </w14:textFill>
              </w:rPr>
            </w:pPr>
          </w:p>
        </w:tc>
      </w:tr>
      <w:tr w14:paraId="44648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1964769C">
            <w:pPr>
              <w:pStyle w:val="15"/>
              <w:spacing w:before="205" w:line="221" w:lineRule="auto"/>
              <w:ind w:left="66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项目所在地</w:t>
            </w:r>
          </w:p>
        </w:tc>
        <w:tc>
          <w:tcPr>
            <w:tcW w:w="5944" w:type="dxa"/>
            <w:vAlign w:val="top"/>
          </w:tcPr>
          <w:p w14:paraId="55089C4C">
            <w:pPr>
              <w:rPr>
                <w:rFonts w:ascii="Arial"/>
                <w:color w:val="000000" w:themeColor="text1"/>
                <w:sz w:val="21"/>
                <w:highlight w:val="none"/>
                <w14:textFill>
                  <w14:solidFill>
                    <w14:schemeClr w14:val="tx1"/>
                  </w14:solidFill>
                </w14:textFill>
              </w:rPr>
            </w:pPr>
          </w:p>
        </w:tc>
      </w:tr>
      <w:tr w14:paraId="3788F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30CE5533">
            <w:pPr>
              <w:pStyle w:val="15"/>
              <w:spacing w:before="205" w:line="222" w:lineRule="auto"/>
              <w:ind w:left="659"/>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委托人名称</w:t>
            </w:r>
          </w:p>
        </w:tc>
        <w:tc>
          <w:tcPr>
            <w:tcW w:w="5944" w:type="dxa"/>
            <w:vAlign w:val="top"/>
          </w:tcPr>
          <w:p w14:paraId="660B4824">
            <w:pPr>
              <w:rPr>
                <w:rFonts w:ascii="Arial"/>
                <w:color w:val="000000" w:themeColor="text1"/>
                <w:sz w:val="21"/>
                <w:highlight w:val="none"/>
                <w14:textFill>
                  <w14:solidFill>
                    <w14:schemeClr w14:val="tx1"/>
                  </w14:solidFill>
                </w14:textFill>
              </w:rPr>
            </w:pPr>
          </w:p>
        </w:tc>
      </w:tr>
      <w:tr w14:paraId="6ADC9C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6114DF3E">
            <w:pPr>
              <w:pStyle w:val="15"/>
              <w:spacing w:before="208" w:line="222" w:lineRule="auto"/>
              <w:ind w:left="659"/>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委托人地址</w:t>
            </w:r>
          </w:p>
        </w:tc>
        <w:tc>
          <w:tcPr>
            <w:tcW w:w="5944" w:type="dxa"/>
            <w:vAlign w:val="top"/>
          </w:tcPr>
          <w:p w14:paraId="1826E024">
            <w:pPr>
              <w:rPr>
                <w:rFonts w:ascii="Arial"/>
                <w:color w:val="000000" w:themeColor="text1"/>
                <w:sz w:val="21"/>
                <w:highlight w:val="none"/>
                <w14:textFill>
                  <w14:solidFill>
                    <w14:schemeClr w14:val="tx1"/>
                  </w14:solidFill>
                </w14:textFill>
              </w:rPr>
            </w:pPr>
          </w:p>
        </w:tc>
      </w:tr>
      <w:tr w14:paraId="44031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363" w:type="dxa"/>
            <w:vAlign w:val="top"/>
          </w:tcPr>
          <w:p w14:paraId="349A81FE">
            <w:pPr>
              <w:pStyle w:val="15"/>
              <w:spacing w:before="209" w:line="222" w:lineRule="auto"/>
              <w:ind w:left="659"/>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委托人电话</w:t>
            </w:r>
          </w:p>
        </w:tc>
        <w:tc>
          <w:tcPr>
            <w:tcW w:w="5944" w:type="dxa"/>
            <w:vAlign w:val="top"/>
          </w:tcPr>
          <w:p w14:paraId="78836BC3">
            <w:pPr>
              <w:rPr>
                <w:rFonts w:ascii="Arial"/>
                <w:color w:val="000000" w:themeColor="text1"/>
                <w:sz w:val="21"/>
                <w:highlight w:val="none"/>
                <w14:textFill>
                  <w14:solidFill>
                    <w14:schemeClr w14:val="tx1"/>
                  </w14:solidFill>
                </w14:textFill>
              </w:rPr>
            </w:pPr>
          </w:p>
        </w:tc>
      </w:tr>
      <w:tr w14:paraId="06D386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2363" w:type="dxa"/>
            <w:vAlign w:val="top"/>
          </w:tcPr>
          <w:p w14:paraId="0BAA2786">
            <w:pPr>
              <w:pStyle w:val="15"/>
              <w:spacing w:before="209" w:line="219" w:lineRule="auto"/>
              <w:ind w:left="660"/>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签约合同价</w:t>
            </w:r>
          </w:p>
        </w:tc>
        <w:tc>
          <w:tcPr>
            <w:tcW w:w="5944" w:type="dxa"/>
            <w:vAlign w:val="top"/>
          </w:tcPr>
          <w:p w14:paraId="5DBB8349">
            <w:pPr>
              <w:rPr>
                <w:rFonts w:ascii="Arial"/>
                <w:color w:val="000000" w:themeColor="text1"/>
                <w:sz w:val="21"/>
                <w:highlight w:val="none"/>
                <w14:textFill>
                  <w14:solidFill>
                    <w14:schemeClr w14:val="tx1"/>
                  </w14:solidFill>
                </w14:textFill>
              </w:rPr>
            </w:pPr>
          </w:p>
        </w:tc>
      </w:tr>
      <w:tr w14:paraId="71249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0050C9EE">
            <w:pPr>
              <w:pStyle w:val="15"/>
              <w:spacing w:before="206" w:line="221" w:lineRule="auto"/>
              <w:ind w:left="558"/>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监理服务期限</w:t>
            </w:r>
          </w:p>
        </w:tc>
        <w:tc>
          <w:tcPr>
            <w:tcW w:w="5944" w:type="dxa"/>
            <w:vAlign w:val="top"/>
          </w:tcPr>
          <w:p w14:paraId="2C119B8D">
            <w:pPr>
              <w:rPr>
                <w:rFonts w:ascii="Arial"/>
                <w:color w:val="000000" w:themeColor="text1"/>
                <w:sz w:val="21"/>
                <w:highlight w:val="none"/>
                <w14:textFill>
                  <w14:solidFill>
                    <w14:schemeClr w14:val="tx1"/>
                  </w14:solidFill>
                </w14:textFill>
              </w:rPr>
            </w:pPr>
          </w:p>
        </w:tc>
      </w:tr>
      <w:tr w14:paraId="097B5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04FFE3D9">
            <w:pPr>
              <w:pStyle w:val="15"/>
              <w:spacing w:before="207" w:line="221" w:lineRule="auto"/>
              <w:ind w:left="76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监理内容</w:t>
            </w:r>
          </w:p>
        </w:tc>
        <w:tc>
          <w:tcPr>
            <w:tcW w:w="5944" w:type="dxa"/>
            <w:vAlign w:val="top"/>
          </w:tcPr>
          <w:p w14:paraId="76AD9ED1">
            <w:pPr>
              <w:rPr>
                <w:rFonts w:ascii="Arial"/>
                <w:color w:val="000000" w:themeColor="text1"/>
                <w:sz w:val="21"/>
                <w:highlight w:val="none"/>
                <w14:textFill>
                  <w14:solidFill>
                    <w14:schemeClr w14:val="tx1"/>
                  </w14:solidFill>
                </w14:textFill>
              </w:rPr>
            </w:pPr>
          </w:p>
        </w:tc>
      </w:tr>
      <w:tr w14:paraId="7AE44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363" w:type="dxa"/>
            <w:vAlign w:val="top"/>
          </w:tcPr>
          <w:p w14:paraId="00569C78">
            <w:pPr>
              <w:pStyle w:val="15"/>
              <w:spacing w:before="207" w:line="221" w:lineRule="auto"/>
              <w:ind w:left="563"/>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总监理工程师</w:t>
            </w:r>
          </w:p>
        </w:tc>
        <w:tc>
          <w:tcPr>
            <w:tcW w:w="5944" w:type="dxa"/>
            <w:vAlign w:val="top"/>
          </w:tcPr>
          <w:p w14:paraId="0C05CBED">
            <w:pPr>
              <w:rPr>
                <w:rFonts w:ascii="Arial"/>
                <w:color w:val="000000" w:themeColor="text1"/>
                <w:sz w:val="21"/>
                <w:highlight w:val="none"/>
                <w14:textFill>
                  <w14:solidFill>
                    <w14:schemeClr w14:val="tx1"/>
                  </w14:solidFill>
                </w14:textFill>
              </w:rPr>
            </w:pPr>
          </w:p>
        </w:tc>
      </w:tr>
      <w:tr w14:paraId="1D588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363" w:type="dxa"/>
            <w:vAlign w:val="top"/>
          </w:tcPr>
          <w:p w14:paraId="3D55E70E">
            <w:pPr>
              <w:pStyle w:val="15"/>
              <w:spacing w:before="210" w:line="221" w:lineRule="auto"/>
              <w:ind w:left="246"/>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总监理工程师及电话</w:t>
            </w:r>
          </w:p>
        </w:tc>
        <w:tc>
          <w:tcPr>
            <w:tcW w:w="5944" w:type="dxa"/>
            <w:vAlign w:val="top"/>
          </w:tcPr>
          <w:p w14:paraId="2160E76A">
            <w:pPr>
              <w:rPr>
                <w:rFonts w:ascii="Arial"/>
                <w:color w:val="000000" w:themeColor="text1"/>
                <w:sz w:val="21"/>
                <w:highlight w:val="none"/>
                <w14:textFill>
                  <w14:solidFill>
                    <w14:schemeClr w14:val="tx1"/>
                  </w14:solidFill>
                </w14:textFill>
              </w:rPr>
            </w:pPr>
          </w:p>
        </w:tc>
      </w:tr>
      <w:tr w14:paraId="59745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7" w:hRule="atLeast"/>
        </w:trPr>
        <w:tc>
          <w:tcPr>
            <w:tcW w:w="2363" w:type="dxa"/>
            <w:vAlign w:val="top"/>
          </w:tcPr>
          <w:p w14:paraId="7FED1AD3">
            <w:pPr>
              <w:spacing w:line="274" w:lineRule="auto"/>
              <w:rPr>
                <w:rFonts w:ascii="Arial"/>
                <w:color w:val="000000" w:themeColor="text1"/>
                <w:sz w:val="21"/>
                <w:highlight w:val="none"/>
                <w14:textFill>
                  <w14:solidFill>
                    <w14:schemeClr w14:val="tx1"/>
                  </w14:solidFill>
                </w14:textFill>
              </w:rPr>
            </w:pPr>
          </w:p>
          <w:p w14:paraId="4288EAED">
            <w:pPr>
              <w:spacing w:line="275" w:lineRule="auto"/>
              <w:rPr>
                <w:rFonts w:ascii="Arial"/>
                <w:color w:val="000000" w:themeColor="text1"/>
                <w:sz w:val="21"/>
                <w:highlight w:val="none"/>
                <w14:textFill>
                  <w14:solidFill>
                    <w14:schemeClr w14:val="tx1"/>
                  </w14:solidFill>
                </w14:textFill>
              </w:rPr>
            </w:pPr>
          </w:p>
          <w:p w14:paraId="31F722B7">
            <w:pPr>
              <w:spacing w:line="275" w:lineRule="auto"/>
              <w:rPr>
                <w:rFonts w:ascii="Arial"/>
                <w:color w:val="000000" w:themeColor="text1"/>
                <w:sz w:val="21"/>
                <w:highlight w:val="none"/>
                <w14:textFill>
                  <w14:solidFill>
                    <w14:schemeClr w14:val="tx1"/>
                  </w14:solidFill>
                </w14:textFill>
              </w:rPr>
            </w:pPr>
          </w:p>
          <w:p w14:paraId="61B1F2A5">
            <w:pPr>
              <w:spacing w:line="275" w:lineRule="auto"/>
              <w:rPr>
                <w:rFonts w:ascii="Arial"/>
                <w:color w:val="000000" w:themeColor="text1"/>
                <w:sz w:val="21"/>
                <w:highlight w:val="none"/>
                <w14:textFill>
                  <w14:solidFill>
                    <w14:schemeClr w14:val="tx1"/>
                  </w14:solidFill>
                </w14:textFill>
              </w:rPr>
            </w:pPr>
          </w:p>
          <w:p w14:paraId="4D69D29B">
            <w:pPr>
              <w:pStyle w:val="15"/>
              <w:spacing w:before="68" w:line="221" w:lineRule="auto"/>
              <w:ind w:left="769"/>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项目描述</w:t>
            </w:r>
          </w:p>
        </w:tc>
        <w:tc>
          <w:tcPr>
            <w:tcW w:w="5944" w:type="dxa"/>
            <w:vAlign w:val="top"/>
          </w:tcPr>
          <w:p w14:paraId="53623CC3">
            <w:pPr>
              <w:rPr>
                <w:rFonts w:ascii="Arial"/>
                <w:color w:val="000000" w:themeColor="text1"/>
                <w:sz w:val="21"/>
                <w:highlight w:val="none"/>
                <w14:textFill>
                  <w14:solidFill>
                    <w14:schemeClr w14:val="tx1"/>
                  </w14:solidFill>
                </w14:textFill>
              </w:rPr>
            </w:pPr>
          </w:p>
        </w:tc>
      </w:tr>
      <w:tr w14:paraId="541EB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2363" w:type="dxa"/>
            <w:vAlign w:val="top"/>
          </w:tcPr>
          <w:p w14:paraId="7925D48F">
            <w:pPr>
              <w:pStyle w:val="15"/>
              <w:spacing w:before="210" w:line="222" w:lineRule="auto"/>
              <w:ind w:left="980"/>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备注</w:t>
            </w:r>
          </w:p>
        </w:tc>
        <w:tc>
          <w:tcPr>
            <w:tcW w:w="5944" w:type="dxa"/>
            <w:vAlign w:val="top"/>
          </w:tcPr>
          <w:p w14:paraId="46DDB0C2">
            <w:pPr>
              <w:rPr>
                <w:rFonts w:ascii="Arial"/>
                <w:color w:val="000000" w:themeColor="text1"/>
                <w:sz w:val="21"/>
                <w:highlight w:val="none"/>
                <w14:textFill>
                  <w14:solidFill>
                    <w14:schemeClr w14:val="tx1"/>
                  </w14:solidFill>
                </w14:textFill>
              </w:rPr>
            </w:pPr>
          </w:p>
        </w:tc>
      </w:tr>
    </w:tbl>
    <w:p w14:paraId="733518EF">
      <w:pPr>
        <w:spacing w:before="29" w:line="220" w:lineRule="auto"/>
        <w:ind w:left="33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备注：类似项目含义和近年具体要求见投标人</w:t>
      </w:r>
      <w:r>
        <w:rPr>
          <w:rFonts w:ascii="宋体" w:hAnsi="宋体" w:eastAsia="宋体" w:cs="宋体"/>
          <w:color w:val="000000" w:themeColor="text1"/>
          <w:spacing w:val="-1"/>
          <w:sz w:val="21"/>
          <w:szCs w:val="21"/>
          <w:highlight w:val="none"/>
          <w14:textFill>
            <w14:solidFill>
              <w14:schemeClr w14:val="tx1"/>
            </w14:solidFill>
          </w14:textFill>
        </w:rPr>
        <w:t>须知前附表。</w:t>
      </w:r>
    </w:p>
    <w:p w14:paraId="0214DC8C">
      <w:pPr>
        <w:spacing w:line="220" w:lineRule="auto"/>
        <w:rPr>
          <w:rFonts w:ascii="宋体" w:hAnsi="宋体" w:eastAsia="宋体" w:cs="宋体"/>
          <w:color w:val="000000" w:themeColor="text1"/>
          <w:sz w:val="21"/>
          <w:szCs w:val="21"/>
          <w:highlight w:val="none"/>
          <w14:textFill>
            <w14:solidFill>
              <w14:schemeClr w14:val="tx1"/>
            </w14:solidFill>
          </w14:textFill>
        </w:rPr>
        <w:sectPr>
          <w:headerReference r:id="rId125" w:type="default"/>
          <w:footerReference r:id="rId126" w:type="default"/>
          <w:pgSz w:w="11907" w:h="16839"/>
          <w:pgMar w:top="1841" w:right="1785" w:bottom="860" w:left="1785" w:header="1500" w:footer="622" w:gutter="0"/>
          <w:cols w:space="720" w:num="1"/>
        </w:sectPr>
      </w:pPr>
    </w:p>
    <w:p w14:paraId="36110612">
      <w:pPr>
        <w:pStyle w:val="5"/>
        <w:spacing w:line="267" w:lineRule="auto"/>
        <w:rPr>
          <w:color w:val="000000" w:themeColor="text1"/>
          <w:highlight w:val="none"/>
          <w14:textFill>
            <w14:solidFill>
              <w14:schemeClr w14:val="tx1"/>
            </w14:solidFill>
          </w14:textFill>
        </w:rPr>
      </w:pPr>
    </w:p>
    <w:p w14:paraId="0ADF257C">
      <w:pPr>
        <w:pStyle w:val="5"/>
        <w:spacing w:line="267" w:lineRule="auto"/>
        <w:rPr>
          <w:color w:val="000000" w:themeColor="text1"/>
          <w:highlight w:val="none"/>
          <w14:textFill>
            <w14:solidFill>
              <w14:schemeClr w14:val="tx1"/>
            </w14:solidFill>
          </w14:textFill>
        </w:rPr>
      </w:pPr>
    </w:p>
    <w:p w14:paraId="22223E59">
      <w:pPr>
        <w:pStyle w:val="5"/>
        <w:spacing w:line="268" w:lineRule="auto"/>
        <w:rPr>
          <w:color w:val="000000" w:themeColor="text1"/>
          <w:highlight w:val="none"/>
          <w14:textFill>
            <w14:solidFill>
              <w14:schemeClr w14:val="tx1"/>
            </w14:solidFill>
          </w14:textFill>
        </w:rPr>
      </w:pPr>
    </w:p>
    <w:p w14:paraId="5425A5CB">
      <w:pPr>
        <w:pStyle w:val="5"/>
        <w:spacing w:line="268" w:lineRule="auto"/>
        <w:rPr>
          <w:color w:val="000000" w:themeColor="text1"/>
          <w:highlight w:val="none"/>
          <w14:textFill>
            <w14:solidFill>
              <w14:schemeClr w14:val="tx1"/>
            </w14:solidFill>
          </w14:textFill>
        </w:rPr>
      </w:pPr>
    </w:p>
    <w:p w14:paraId="6EED47B6">
      <w:pPr>
        <w:spacing w:before="78" w:line="220" w:lineRule="auto"/>
        <w:ind w:left="3112"/>
        <w:outlineLvl w:val="2"/>
        <w:rPr>
          <w:rFonts w:ascii="黑体" w:hAnsi="黑体" w:eastAsia="黑体" w:cs="黑体"/>
          <w:color w:val="000000" w:themeColor="text1"/>
          <w:sz w:val="24"/>
          <w:szCs w:val="24"/>
          <w:highlight w:val="none"/>
          <w14:textFill>
            <w14:solidFill>
              <w14:schemeClr w14:val="tx1"/>
            </w14:solidFill>
          </w14:textFill>
        </w:rPr>
      </w:pPr>
      <w:bookmarkStart w:id="403" w:name="bookmark175"/>
      <w:bookmarkEnd w:id="403"/>
      <w:bookmarkStart w:id="404" w:name="_Toc26294"/>
      <w:bookmarkStart w:id="405" w:name="_Toc21982"/>
      <w:r>
        <w:rPr>
          <w:rFonts w:ascii="黑体" w:hAnsi="黑体" w:eastAsia="黑体" w:cs="黑体"/>
          <w:color w:val="000000" w:themeColor="text1"/>
          <w:spacing w:val="-4"/>
          <w:sz w:val="24"/>
          <w:szCs w:val="24"/>
          <w:highlight w:val="none"/>
          <w14:textFill>
            <w14:solidFill>
              <w14:schemeClr w14:val="tx1"/>
            </w14:solidFill>
          </w14:textFill>
        </w:rPr>
        <w:t>（五）企业信誉情况</w:t>
      </w:r>
      <w:bookmarkEnd w:id="404"/>
      <w:bookmarkEnd w:id="405"/>
    </w:p>
    <w:p w14:paraId="6D1A4F12">
      <w:pPr>
        <w:pStyle w:val="5"/>
        <w:spacing w:line="344" w:lineRule="auto"/>
        <w:rPr>
          <w:color w:val="000000" w:themeColor="text1"/>
          <w:highlight w:val="none"/>
          <w14:textFill>
            <w14:solidFill>
              <w14:schemeClr w14:val="tx1"/>
            </w14:solidFill>
          </w14:textFill>
        </w:rPr>
      </w:pPr>
    </w:p>
    <w:p w14:paraId="033A37C6">
      <w:pPr>
        <w:spacing w:before="78" w:line="232" w:lineRule="auto"/>
        <w:ind w:left="3268"/>
        <w:outlineLvl w:val="2"/>
        <w:rPr>
          <w:rFonts w:ascii="黑体" w:hAnsi="黑体" w:eastAsia="黑体" w:cs="黑体"/>
          <w:color w:val="000000" w:themeColor="text1"/>
          <w:sz w:val="24"/>
          <w:szCs w:val="24"/>
          <w:highlight w:val="none"/>
          <w14:textFill>
            <w14:solidFill>
              <w14:schemeClr w14:val="tx1"/>
            </w14:solidFill>
          </w14:textFill>
        </w:rPr>
      </w:pPr>
      <w:bookmarkStart w:id="406" w:name="bookmark176"/>
      <w:bookmarkEnd w:id="406"/>
      <w:bookmarkStart w:id="407" w:name="_Toc13623"/>
      <w:bookmarkStart w:id="408" w:name="_Toc5140"/>
      <w:r>
        <w:rPr>
          <w:rFonts w:ascii="Times New Roman" w:hAnsi="Times New Roman" w:eastAsia="Times New Roman" w:cs="Times New Roman"/>
          <w:color w:val="000000" w:themeColor="text1"/>
          <w:spacing w:val="-2"/>
          <w:sz w:val="24"/>
          <w:szCs w:val="24"/>
          <w:highlight w:val="none"/>
          <w14:textFill>
            <w14:solidFill>
              <w14:schemeClr w14:val="tx1"/>
            </w14:solidFill>
          </w14:textFill>
        </w:rPr>
        <w:t xml:space="preserve">5-1 </w:t>
      </w:r>
      <w:r>
        <w:rPr>
          <w:rFonts w:ascii="黑体" w:hAnsi="黑体" w:eastAsia="黑体" w:cs="黑体"/>
          <w:color w:val="000000" w:themeColor="text1"/>
          <w:spacing w:val="-2"/>
          <w:sz w:val="24"/>
          <w:szCs w:val="24"/>
          <w:highlight w:val="none"/>
          <w14:textFill>
            <w14:solidFill>
              <w14:schemeClr w14:val="tx1"/>
            </w14:solidFill>
          </w14:textFill>
        </w:rPr>
        <w:t>企业信誉声明</w:t>
      </w:r>
      <w:bookmarkEnd w:id="407"/>
      <w:bookmarkEnd w:id="408"/>
    </w:p>
    <w:p w14:paraId="34933A78">
      <w:pPr>
        <w:tabs>
          <w:tab w:val="left" w:pos="2218"/>
        </w:tabs>
        <w:spacing w:before="285" w:line="221" w:lineRule="auto"/>
        <w:ind w:left="1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z w:val="21"/>
          <w:szCs w:val="21"/>
          <w:highlight w:val="none"/>
          <w14:textFill>
            <w14:solidFill>
              <w14:schemeClr w14:val="tx1"/>
            </w14:solidFill>
          </w14:textFill>
        </w:rPr>
        <w:t>（招标人名称</w:t>
      </w:r>
      <w:r>
        <w:rPr>
          <w:rFonts w:ascii="宋体" w:hAnsi="宋体" w:eastAsia="宋体" w:cs="宋体"/>
          <w:color w:val="000000" w:themeColor="text1"/>
          <w:spacing w:val="-54"/>
          <w:w w:val="97"/>
          <w:sz w:val="21"/>
          <w:szCs w:val="21"/>
          <w:highlight w:val="none"/>
          <w14:textFill>
            <w14:solidFill>
              <w14:schemeClr w14:val="tx1"/>
            </w14:solidFill>
          </w14:textFill>
        </w:rPr>
        <w:t>）：</w:t>
      </w:r>
    </w:p>
    <w:p w14:paraId="0C7ECC22">
      <w:pPr>
        <w:pStyle w:val="5"/>
        <w:spacing w:line="365" w:lineRule="auto"/>
        <w:rPr>
          <w:color w:val="000000" w:themeColor="text1"/>
          <w:highlight w:val="none"/>
          <w14:textFill>
            <w14:solidFill>
              <w14:schemeClr w14:val="tx1"/>
            </w14:solidFill>
          </w14:textFill>
        </w:rPr>
      </w:pPr>
    </w:p>
    <w:p w14:paraId="59BB6E60">
      <w:pPr>
        <w:spacing w:before="68" w:line="373" w:lineRule="auto"/>
        <w:ind w:left="24" w:right="105" w:firstLine="41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我方在此声明，截止本招标项目投标截止时间，我方处于正常的经营</w:t>
      </w:r>
      <w:r>
        <w:rPr>
          <w:rFonts w:ascii="宋体" w:hAnsi="宋体" w:eastAsia="宋体" w:cs="宋体"/>
          <w:color w:val="000000" w:themeColor="text1"/>
          <w:spacing w:val="1"/>
          <w:sz w:val="21"/>
          <w:szCs w:val="21"/>
          <w:highlight w:val="none"/>
          <w14:textFill>
            <w14:solidFill>
              <w14:schemeClr w14:val="tx1"/>
            </w14:solidFill>
          </w14:textFill>
        </w:rPr>
        <w:t>状态，</w:t>
      </w:r>
      <w:r>
        <w:rPr>
          <w:rFonts w:ascii="宋体" w:hAnsi="宋体" w:eastAsia="宋体" w:cs="宋体"/>
          <w:color w:val="000000" w:themeColor="text1"/>
          <w:spacing w:val="-59"/>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不存在下</w:t>
      </w:r>
      <w:r>
        <w:rPr>
          <w:rFonts w:ascii="宋体" w:hAnsi="宋体" w:eastAsia="宋体" w:cs="宋体"/>
          <w:color w:val="000000" w:themeColor="text1"/>
          <w:spacing w:val="-2"/>
          <w:sz w:val="21"/>
          <w:szCs w:val="21"/>
          <w:highlight w:val="none"/>
          <w14:textFill>
            <w14:solidFill>
              <w14:schemeClr w14:val="tx1"/>
            </w14:solidFill>
          </w14:textFill>
        </w:rPr>
        <w:t>列任何一种情形。</w:t>
      </w:r>
    </w:p>
    <w:p w14:paraId="294F495B">
      <w:pPr>
        <w:spacing w:before="1" w:line="219" w:lineRule="auto"/>
        <w:ind w:left="45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1.被依法暂停或取消投标资格；</w:t>
      </w:r>
    </w:p>
    <w:p w14:paraId="1671DE24">
      <w:pPr>
        <w:spacing w:before="148" w:line="220" w:lineRule="auto"/>
        <w:ind w:left="4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2.被责令停产停业、暂扣或者吊销许可证、暂扣或者</w:t>
      </w:r>
      <w:r>
        <w:rPr>
          <w:rFonts w:ascii="宋体" w:hAnsi="宋体" w:eastAsia="宋体" w:cs="宋体"/>
          <w:color w:val="000000" w:themeColor="text1"/>
          <w:spacing w:val="-1"/>
          <w:sz w:val="21"/>
          <w:szCs w:val="21"/>
          <w:highlight w:val="none"/>
          <w14:textFill>
            <w14:solidFill>
              <w14:schemeClr w14:val="tx1"/>
            </w14:solidFill>
          </w14:textFill>
        </w:rPr>
        <w:t>吊销执照；</w:t>
      </w:r>
    </w:p>
    <w:p w14:paraId="0852BEBA">
      <w:pPr>
        <w:spacing w:before="151" w:line="219" w:lineRule="auto"/>
        <w:ind w:left="44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3.进入清算程序，或被宣告破产，或其他丧失履</w:t>
      </w:r>
      <w:r>
        <w:rPr>
          <w:rFonts w:ascii="宋体" w:hAnsi="宋体" w:eastAsia="宋体" w:cs="宋体"/>
          <w:color w:val="000000" w:themeColor="text1"/>
          <w:spacing w:val="-1"/>
          <w:sz w:val="21"/>
          <w:szCs w:val="21"/>
          <w:highlight w:val="none"/>
          <w14:textFill>
            <w14:solidFill>
              <w14:schemeClr w14:val="tx1"/>
            </w14:solidFill>
          </w14:textFill>
        </w:rPr>
        <w:t>约能力的情形；</w:t>
      </w:r>
    </w:p>
    <w:p w14:paraId="53240AC6">
      <w:pPr>
        <w:spacing w:before="151" w:line="221" w:lineRule="auto"/>
        <w:ind w:left="43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4.在最近三年内有骗取中标或严重违约或重大监理质量标准问题</w:t>
      </w:r>
      <w:r>
        <w:rPr>
          <w:rFonts w:ascii="宋体" w:hAnsi="宋体" w:eastAsia="宋体" w:cs="宋体"/>
          <w:color w:val="000000" w:themeColor="text1"/>
          <w:spacing w:val="-1"/>
          <w:sz w:val="21"/>
          <w:szCs w:val="21"/>
          <w:highlight w:val="none"/>
          <w14:textFill>
            <w14:solidFill>
              <w14:schemeClr w14:val="tx1"/>
            </w14:solidFill>
          </w14:textFill>
        </w:rPr>
        <w:t>的；</w:t>
      </w:r>
    </w:p>
    <w:p w14:paraId="16B3B07F">
      <w:pPr>
        <w:spacing w:before="148" w:line="352" w:lineRule="auto"/>
        <w:ind w:left="22" w:right="129" w:firstLine="42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 xml:space="preserve">5.在“国家企业信用信息公示系统”（ </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"https://www.gsxt.gov.cn" </w:instrText>
      </w:r>
      <w:r>
        <w:rPr>
          <w:color w:val="000000" w:themeColor="text1"/>
          <w:highlight w:val="none"/>
          <w14:textFill>
            <w14:solidFill>
              <w14:schemeClr w14:val="tx1"/>
            </w14:solidFill>
          </w14:textFill>
        </w:rPr>
        <w:fldChar w:fldCharType="separate"/>
      </w:r>
      <w:r>
        <w:rPr>
          <w:rFonts w:ascii="宋体" w:hAnsi="宋体" w:eastAsia="宋体" w:cs="宋体"/>
          <w:color w:val="000000" w:themeColor="text1"/>
          <w:spacing w:val="-3"/>
          <w:sz w:val="21"/>
          <w:szCs w:val="21"/>
          <w:highlight w:val="none"/>
          <w14:textFill>
            <w14:solidFill>
              <w14:schemeClr w14:val="tx1"/>
            </w14:solidFill>
          </w14:textFill>
        </w:rPr>
        <w:t>www.gsxt.gov.cn</w:t>
      </w:r>
      <w:r>
        <w:rPr>
          <w:rFonts w:ascii="宋体" w:hAnsi="宋体" w:eastAsia="宋体" w:cs="宋体"/>
          <w:color w:val="000000" w:themeColor="text1"/>
          <w:spacing w:val="-3"/>
          <w:sz w:val="21"/>
          <w:szCs w:val="21"/>
          <w:highlight w:val="none"/>
          <w14:textFill>
            <w14:solidFill>
              <w14:schemeClr w14:val="tx1"/>
            </w14:solidFill>
          </w14:textFill>
        </w:rPr>
        <w:fldChar w:fldCharType="end"/>
      </w:r>
      <w:r>
        <w:rPr>
          <w:rFonts w:ascii="宋体" w:hAnsi="宋体" w:eastAsia="宋体" w:cs="宋体"/>
          <w:color w:val="000000" w:themeColor="text1"/>
          <w:spacing w:val="-3"/>
          <w:sz w:val="21"/>
          <w:szCs w:val="21"/>
          <w:highlight w:val="none"/>
          <w14:textFill>
            <w14:solidFill>
              <w14:schemeClr w14:val="tx1"/>
            </w14:solidFill>
          </w14:textFill>
        </w:rPr>
        <w:t>）被列入严重违法失信企业名</w:t>
      </w:r>
      <w:r>
        <w:rPr>
          <w:rFonts w:ascii="宋体" w:hAnsi="宋体" w:eastAsia="宋体" w:cs="宋体"/>
          <w:color w:val="000000" w:themeColor="text1"/>
          <w:spacing w:val="-15"/>
          <w:sz w:val="21"/>
          <w:szCs w:val="21"/>
          <w:highlight w:val="none"/>
          <w14:textFill>
            <w14:solidFill>
              <w14:schemeClr w14:val="tx1"/>
            </w14:solidFill>
          </w14:textFill>
        </w:rPr>
        <w:t>单；</w:t>
      </w:r>
    </w:p>
    <w:p w14:paraId="51E4FC00">
      <w:pPr>
        <w:spacing w:before="1" w:line="349" w:lineRule="auto"/>
        <w:ind w:left="26" w:firstLine="41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1"/>
          <w:sz w:val="21"/>
          <w:szCs w:val="21"/>
          <w:highlight w:val="none"/>
          <w14:textFill>
            <w14:solidFill>
              <w14:schemeClr w14:val="tx1"/>
            </w14:solidFill>
          </w14:textFill>
        </w:rPr>
        <w:t>6.在“信用中国”网站（</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Fonts w:ascii="宋体" w:hAnsi="宋体" w:eastAsia="宋体" w:cs="宋体"/>
          <w:color w:val="000000" w:themeColor="text1"/>
          <w:sz w:val="21"/>
          <w:szCs w:val="21"/>
          <w:highlight w:val="none"/>
          <w14:textFill>
            <w14:solidFill>
              <w14:schemeClr w14:val="tx1"/>
            </w14:solidFill>
          </w14:textFill>
        </w:rPr>
        <w:t>www</w:t>
      </w:r>
      <w:r>
        <w:rPr>
          <w:rFonts w:ascii="宋体" w:hAnsi="宋体" w:eastAsia="宋体" w:cs="宋体"/>
          <w:color w:val="000000" w:themeColor="text1"/>
          <w:spacing w:val="21"/>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creditchina</w:t>
      </w:r>
      <w:r>
        <w:rPr>
          <w:rFonts w:ascii="宋体" w:hAnsi="宋体" w:eastAsia="宋体" w:cs="宋体"/>
          <w:color w:val="000000" w:themeColor="text1"/>
          <w:spacing w:val="21"/>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gov</w:t>
      </w:r>
      <w:r>
        <w:rPr>
          <w:rFonts w:ascii="宋体" w:hAnsi="宋体" w:eastAsia="宋体" w:cs="宋体"/>
          <w:color w:val="000000" w:themeColor="text1"/>
          <w:spacing w:val="21"/>
          <w:sz w:val="21"/>
          <w:szCs w:val="21"/>
          <w:highlight w:val="none"/>
          <w14:textFill>
            <w14:solidFill>
              <w14:schemeClr w14:val="tx1"/>
            </w14:solidFill>
          </w14:textFill>
        </w:rPr>
        <w:t>.</w:t>
      </w:r>
      <w:r>
        <w:rPr>
          <w:rFonts w:ascii="宋体" w:hAnsi="宋体" w:eastAsia="宋体" w:cs="宋体"/>
          <w:color w:val="000000" w:themeColor="text1"/>
          <w:sz w:val="21"/>
          <w:szCs w:val="21"/>
          <w:highlight w:val="none"/>
          <w14:textFill>
            <w14:solidFill>
              <w14:schemeClr w14:val="tx1"/>
            </w14:solidFill>
          </w14:textFill>
        </w:rPr>
        <w:t>cn</w:t>
      </w:r>
      <w:r>
        <w:rPr>
          <w:rFonts w:ascii="宋体" w:hAnsi="宋体" w:eastAsia="宋体" w:cs="宋体"/>
          <w:color w:val="000000" w:themeColor="text1"/>
          <w:sz w:val="21"/>
          <w:szCs w:val="21"/>
          <w:highlight w:val="none"/>
          <w14:textFill>
            <w14:solidFill>
              <w14:schemeClr w14:val="tx1"/>
            </w14:solidFill>
          </w14:textFill>
        </w:rPr>
        <w:fldChar w:fldCharType="end"/>
      </w:r>
      <w:r>
        <w:rPr>
          <w:rFonts w:ascii="宋体" w:hAnsi="宋体" w:eastAsia="宋体" w:cs="宋体"/>
          <w:color w:val="000000" w:themeColor="text1"/>
          <w:spacing w:val="21"/>
          <w:sz w:val="21"/>
          <w:szCs w:val="21"/>
          <w:highlight w:val="none"/>
          <w14:textFill>
            <w14:solidFill>
              <w14:schemeClr w14:val="tx1"/>
            </w14:solidFill>
          </w14:textFill>
        </w:rPr>
        <w:t>）</w:t>
      </w:r>
      <w:r>
        <w:rPr>
          <w:rFonts w:ascii="宋体" w:hAnsi="宋体" w:eastAsia="宋体" w:cs="宋体"/>
          <w:color w:val="000000" w:themeColor="text1"/>
          <w:spacing w:val="-50"/>
          <w:sz w:val="21"/>
          <w:szCs w:val="21"/>
          <w:highlight w:val="none"/>
          <w14:textFill>
            <w14:solidFill>
              <w14:schemeClr w14:val="tx1"/>
            </w14:solidFill>
          </w14:textFill>
        </w:rPr>
        <w:t xml:space="preserve"> </w:t>
      </w:r>
      <w:r>
        <w:rPr>
          <w:rFonts w:ascii="宋体" w:hAnsi="宋体" w:eastAsia="宋体" w:cs="宋体"/>
          <w:color w:val="000000" w:themeColor="text1"/>
          <w:spacing w:val="21"/>
          <w:sz w:val="21"/>
          <w:szCs w:val="21"/>
          <w:highlight w:val="none"/>
          <w14:textFill>
            <w14:solidFill>
              <w14:schemeClr w14:val="tx1"/>
            </w14:solidFill>
          </w14:textFill>
        </w:rPr>
        <w:t>或“中国执行信</w:t>
      </w:r>
      <w:r>
        <w:rPr>
          <w:rFonts w:ascii="宋体" w:hAnsi="宋体" w:eastAsia="宋体" w:cs="宋体"/>
          <w:color w:val="000000" w:themeColor="text1"/>
          <w:spacing w:val="20"/>
          <w:sz w:val="21"/>
          <w:szCs w:val="21"/>
          <w:highlight w:val="none"/>
          <w14:textFill>
            <w14:solidFill>
              <w14:schemeClr w14:val="tx1"/>
            </w14:solidFill>
          </w14:textFill>
        </w:rPr>
        <w:t>息公开网”</w:t>
      </w:r>
      <w:r>
        <w:rPr>
          <w:rFonts w:ascii="宋体" w:hAnsi="宋体" w:eastAsia="宋体" w:cs="宋体"/>
          <w:color w:val="000000" w:themeColor="text1"/>
          <w:sz w:val="21"/>
          <w:szCs w:val="21"/>
          <w:highlight w:val="none"/>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"http://zxgk.court.gov.cn/shixin/" </w:instrText>
      </w:r>
      <w:r>
        <w:rPr>
          <w:color w:val="000000" w:themeColor="text1"/>
          <w:highlight w:val="none"/>
          <w14:textFill>
            <w14:solidFill>
              <w14:schemeClr w14:val="tx1"/>
            </w14:solidFill>
          </w14:textFill>
        </w:rPr>
        <w:fldChar w:fldCharType="separate"/>
      </w:r>
      <w:r>
        <w:rPr>
          <w:rFonts w:ascii="宋体" w:hAnsi="宋体" w:eastAsia="宋体" w:cs="宋体"/>
          <w:color w:val="000000" w:themeColor="text1"/>
          <w:spacing w:val="-1"/>
          <w:sz w:val="21"/>
          <w:szCs w:val="21"/>
          <w:highlight w:val="none"/>
          <w14:textFill>
            <w14:solidFill>
              <w14:schemeClr w14:val="tx1"/>
            </w14:solidFill>
          </w14:textFill>
        </w:rPr>
        <w:t>http://zxgk.court.gov.cn/shixin/</w:t>
      </w:r>
      <w:r>
        <w:rPr>
          <w:rFonts w:ascii="宋体" w:hAnsi="宋体" w:eastAsia="宋体" w:cs="宋体"/>
          <w:color w:val="000000" w:themeColor="text1"/>
          <w:spacing w:val="-1"/>
          <w:sz w:val="21"/>
          <w:szCs w:val="21"/>
          <w:highlight w:val="none"/>
          <w14:textFill>
            <w14:solidFill>
              <w14:schemeClr w14:val="tx1"/>
            </w14:solidFill>
          </w14:textFill>
        </w:rPr>
        <w:fldChar w:fldCharType="end"/>
      </w:r>
      <w:r>
        <w:rPr>
          <w:rFonts w:ascii="宋体" w:hAnsi="宋体" w:eastAsia="宋体" w:cs="宋体"/>
          <w:color w:val="000000" w:themeColor="text1"/>
          <w:spacing w:val="-1"/>
          <w:sz w:val="21"/>
          <w:szCs w:val="21"/>
          <w:highlight w:val="none"/>
          <w14:textFill>
            <w14:solidFill>
              <w14:schemeClr w14:val="tx1"/>
            </w14:solidFill>
          </w14:textFill>
        </w:rPr>
        <w:t>）被列入失信被执行人名单；</w:t>
      </w:r>
    </w:p>
    <w:p w14:paraId="67D81A4F">
      <w:pPr>
        <w:spacing w:before="5" w:line="220" w:lineRule="auto"/>
        <w:ind w:left="4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7.在辽宁省农业农村工程招标投标监管平台被列入不良行为记录且在公布期</w:t>
      </w:r>
      <w:r>
        <w:rPr>
          <w:rFonts w:ascii="宋体" w:hAnsi="宋体" w:eastAsia="宋体" w:cs="宋体"/>
          <w:color w:val="000000" w:themeColor="text1"/>
          <w:spacing w:val="-2"/>
          <w:sz w:val="21"/>
          <w:szCs w:val="21"/>
          <w:highlight w:val="none"/>
          <w14:textFill>
            <w14:solidFill>
              <w14:schemeClr w14:val="tx1"/>
            </w14:solidFill>
          </w14:textFill>
        </w:rPr>
        <w:t>内的；</w:t>
      </w:r>
    </w:p>
    <w:p w14:paraId="3505EF70">
      <w:pPr>
        <w:spacing w:before="150" w:line="220"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8.投标人须知前附表第</w:t>
      </w:r>
      <w:r>
        <w:rPr>
          <w:rFonts w:ascii="宋体" w:hAnsi="宋体" w:eastAsia="宋体" w:cs="宋体"/>
          <w:color w:val="000000" w:themeColor="text1"/>
          <w:spacing w:val="-28"/>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1.4.3（18）</w:t>
      </w:r>
      <w:r>
        <w:rPr>
          <w:rFonts w:ascii="宋体" w:hAnsi="宋体" w:eastAsia="宋体" w:cs="宋体"/>
          <w:color w:val="000000" w:themeColor="text1"/>
          <w:spacing w:val="-58"/>
          <w:sz w:val="21"/>
          <w:szCs w:val="21"/>
          <w:highlight w:val="none"/>
          <w14:textFill>
            <w14:solidFill>
              <w14:schemeClr w14:val="tx1"/>
            </w14:solidFill>
          </w14:textFill>
        </w:rPr>
        <w:t xml:space="preserve"> </w:t>
      </w:r>
      <w:r>
        <w:rPr>
          <w:rFonts w:ascii="宋体" w:hAnsi="宋体" w:eastAsia="宋体" w:cs="宋体"/>
          <w:color w:val="000000" w:themeColor="text1"/>
          <w:spacing w:val="-4"/>
          <w:sz w:val="21"/>
          <w:szCs w:val="21"/>
          <w:highlight w:val="none"/>
          <w14:textFill>
            <w14:solidFill>
              <w14:schemeClr w14:val="tx1"/>
            </w14:solidFill>
          </w14:textFill>
        </w:rPr>
        <w:t>目规定的其他情形。</w:t>
      </w:r>
    </w:p>
    <w:p w14:paraId="32528C61">
      <w:pPr>
        <w:spacing w:before="182" w:line="221"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我方对上述声明的真实性和准确性负责，并承担相应的法律责任。</w:t>
      </w:r>
    </w:p>
    <w:p w14:paraId="5BB77611">
      <w:pPr>
        <w:spacing w:before="188" w:line="220" w:lineRule="auto"/>
        <w:ind w:left="44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后附：上述条款</w:t>
      </w:r>
      <w:r>
        <w:rPr>
          <w:rFonts w:ascii="宋体" w:hAnsi="宋体" w:eastAsia="宋体" w:cs="宋体"/>
          <w:color w:val="000000" w:themeColor="text1"/>
          <w:spacing w:val="-34"/>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5、6、7</w:t>
      </w:r>
      <w:r>
        <w:rPr>
          <w:rFonts w:ascii="宋体" w:hAnsi="宋体" w:eastAsia="宋体" w:cs="宋体"/>
          <w:color w:val="000000" w:themeColor="text1"/>
          <w:spacing w:val="-29"/>
          <w:sz w:val="21"/>
          <w:szCs w:val="21"/>
          <w:highlight w:val="none"/>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网站查询结果截图。</w:t>
      </w:r>
    </w:p>
    <w:p w14:paraId="3939BCA4">
      <w:pPr>
        <w:pStyle w:val="5"/>
        <w:spacing w:line="279" w:lineRule="auto"/>
        <w:rPr>
          <w:color w:val="000000" w:themeColor="text1"/>
          <w:highlight w:val="none"/>
          <w14:textFill>
            <w14:solidFill>
              <w14:schemeClr w14:val="tx1"/>
            </w14:solidFill>
          </w14:textFill>
        </w:rPr>
      </w:pPr>
    </w:p>
    <w:p w14:paraId="1673562A">
      <w:pPr>
        <w:pStyle w:val="5"/>
        <w:spacing w:line="279" w:lineRule="auto"/>
        <w:rPr>
          <w:color w:val="000000" w:themeColor="text1"/>
          <w:highlight w:val="none"/>
          <w14:textFill>
            <w14:solidFill>
              <w14:schemeClr w14:val="tx1"/>
            </w14:solidFill>
          </w14:textFill>
        </w:rPr>
      </w:pPr>
    </w:p>
    <w:p w14:paraId="7559F859">
      <w:pPr>
        <w:spacing w:before="69" w:line="220" w:lineRule="auto"/>
        <w:ind w:left="401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投标人</w:t>
      </w:r>
      <w:r>
        <w:rPr>
          <w:rFonts w:ascii="宋体" w:hAnsi="宋体" w:eastAsia="宋体" w:cs="宋体"/>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5"/>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
          <w:sz w:val="21"/>
          <w:szCs w:val="21"/>
          <w:highlight w:val="none"/>
          <w14:textFill>
            <w14:solidFill>
              <w14:schemeClr w14:val="tx1"/>
            </w14:solidFill>
          </w14:textFill>
        </w:rPr>
        <w:t>（</w:t>
      </w:r>
      <w:r>
        <w:rPr>
          <w:rFonts w:ascii="宋体" w:hAnsi="宋体" w:eastAsia="宋体" w:cs="宋体"/>
          <w:color w:val="000000" w:themeColor="text1"/>
          <w:spacing w:val="-2"/>
          <w:sz w:val="21"/>
          <w:szCs w:val="21"/>
          <w:highlight w:val="none"/>
          <w14:textFill>
            <w14:solidFill>
              <w14:schemeClr w14:val="tx1"/>
            </w14:solidFill>
          </w14:textFill>
        </w:rPr>
        <w:t>盖单位章）</w:t>
      </w:r>
    </w:p>
    <w:p w14:paraId="3EE98296">
      <w:pPr>
        <w:spacing w:before="189" w:line="220" w:lineRule="auto"/>
        <w:ind w:left="275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法定代表人或授权委托人</w:t>
      </w:r>
      <w:r>
        <w:rPr>
          <w:rFonts w:ascii="宋体" w:hAnsi="宋体" w:eastAsia="宋体" w:cs="宋体"/>
          <w:color w:val="000000" w:themeColor="text1"/>
          <w:spacing w:val="-3"/>
          <w:sz w:val="21"/>
          <w:szCs w:val="21"/>
          <w:highlight w:val="none"/>
          <w14:textFill>
            <w14:solidFill>
              <w14:schemeClr w14:val="tx1"/>
            </w14:solidFill>
          </w14:textFill>
        </w:rPr>
        <w:t>：</w:t>
      </w:r>
      <w:r>
        <w:rPr>
          <w:rFonts w:ascii="宋体" w:hAnsi="宋体" w:eastAsia="宋体" w:cs="宋体"/>
          <w:color w:val="000000" w:themeColor="text1"/>
          <w:spacing w:val="5"/>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3"/>
          <w:sz w:val="21"/>
          <w:szCs w:val="21"/>
          <w:highlight w:val="none"/>
          <w14:textFill>
            <w14:solidFill>
              <w14:schemeClr w14:val="tx1"/>
            </w14:solidFill>
          </w14:textFill>
        </w:rPr>
        <w:t>（</w:t>
      </w:r>
      <w:r>
        <w:rPr>
          <w:rFonts w:ascii="宋体" w:hAnsi="宋体" w:eastAsia="宋体" w:cs="宋体"/>
          <w:color w:val="000000" w:themeColor="text1"/>
          <w:spacing w:val="-1"/>
          <w:sz w:val="21"/>
          <w:szCs w:val="21"/>
          <w:highlight w:val="none"/>
          <w14:textFill>
            <w14:solidFill>
              <w14:schemeClr w14:val="tx1"/>
            </w14:solidFill>
          </w14:textFill>
        </w:rPr>
        <w:t>签章）</w:t>
      </w:r>
    </w:p>
    <w:p w14:paraId="4F68AAD2">
      <w:pPr>
        <w:pStyle w:val="5"/>
        <w:spacing w:line="279" w:lineRule="auto"/>
        <w:rPr>
          <w:color w:val="000000" w:themeColor="text1"/>
          <w:highlight w:val="none"/>
          <w14:textFill>
            <w14:solidFill>
              <w14:schemeClr w14:val="tx1"/>
            </w14:solidFill>
          </w14:textFill>
        </w:rPr>
      </w:pPr>
    </w:p>
    <w:p w14:paraId="2DE28A1F">
      <w:pPr>
        <w:pStyle w:val="5"/>
        <w:spacing w:line="279" w:lineRule="auto"/>
        <w:rPr>
          <w:color w:val="000000" w:themeColor="text1"/>
          <w:highlight w:val="none"/>
          <w14:textFill>
            <w14:solidFill>
              <w14:schemeClr w14:val="tx1"/>
            </w14:solidFill>
          </w14:textFill>
        </w:rPr>
      </w:pPr>
    </w:p>
    <w:p w14:paraId="4B942C69">
      <w:pPr>
        <w:tabs>
          <w:tab w:val="left" w:pos="6104"/>
        </w:tabs>
        <w:spacing w:before="69" w:line="221" w:lineRule="auto"/>
        <w:ind w:left="526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u w:val="single" w:color="auto"/>
          <w14:textFill>
            <w14:solidFill>
              <w14:schemeClr w14:val="tx1"/>
            </w14:solidFill>
          </w14:textFill>
        </w:rPr>
        <w:tab/>
      </w:r>
      <w:r>
        <w:rPr>
          <w:rFonts w:ascii="宋体" w:hAnsi="宋体" w:eastAsia="宋体" w:cs="宋体"/>
          <w:color w:val="000000" w:themeColor="text1"/>
          <w:spacing w:val="7"/>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 xml:space="preserve">年 </w:t>
      </w:r>
      <w:r>
        <w:rPr>
          <w:rFonts w:ascii="宋体" w:hAnsi="宋体" w:eastAsia="宋体" w:cs="宋体"/>
          <w:color w:val="000000" w:themeColor="text1"/>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12"/>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月</w:t>
      </w:r>
      <w:r>
        <w:rPr>
          <w:rFonts w:ascii="宋体" w:hAnsi="宋体" w:eastAsia="宋体" w:cs="宋体"/>
          <w:color w:val="000000" w:themeColor="text1"/>
          <w:spacing w:val="1"/>
          <w:sz w:val="21"/>
          <w:szCs w:val="21"/>
          <w:highlight w:val="none"/>
          <w14:textFill>
            <w14:solidFill>
              <w14:schemeClr w14:val="tx1"/>
            </w14:solidFill>
          </w14:textFill>
        </w:rPr>
        <w:t xml:space="preserve"> </w:t>
      </w:r>
      <w:r>
        <w:rPr>
          <w:rFonts w:ascii="宋体" w:hAnsi="宋体" w:eastAsia="宋体" w:cs="宋体"/>
          <w:color w:val="000000" w:themeColor="text1"/>
          <w:spacing w:val="25"/>
          <w:sz w:val="21"/>
          <w:szCs w:val="21"/>
          <w:highlight w:val="none"/>
          <w:u w:val="single" w:color="auto"/>
          <w14:textFill>
            <w14:solidFill>
              <w14:schemeClr w14:val="tx1"/>
            </w14:solidFill>
          </w14:textFill>
        </w:rPr>
        <w:t xml:space="preserve">    </w:t>
      </w:r>
      <w:r>
        <w:rPr>
          <w:rFonts w:ascii="宋体" w:hAnsi="宋体" w:eastAsia="宋体" w:cs="宋体"/>
          <w:color w:val="000000" w:themeColor="text1"/>
          <w:spacing w:val="48"/>
          <w:sz w:val="21"/>
          <w:szCs w:val="21"/>
          <w:highlight w:val="none"/>
          <w14:textFill>
            <w14:solidFill>
              <w14:schemeClr w14:val="tx1"/>
            </w14:solidFill>
          </w14:textFill>
        </w:rPr>
        <w:t xml:space="preserve"> </w:t>
      </w:r>
      <w:r>
        <w:rPr>
          <w:rFonts w:ascii="宋体" w:hAnsi="宋体" w:eastAsia="宋体" w:cs="宋体"/>
          <w:color w:val="000000" w:themeColor="text1"/>
          <w:spacing w:val="-5"/>
          <w:sz w:val="21"/>
          <w:szCs w:val="21"/>
          <w:highlight w:val="none"/>
          <w14:textFill>
            <w14:solidFill>
              <w14:schemeClr w14:val="tx1"/>
            </w14:solidFill>
          </w14:textFill>
        </w:rPr>
        <w:t>日</w:t>
      </w:r>
    </w:p>
    <w:p w14:paraId="6EF8FDF6">
      <w:pPr>
        <w:pStyle w:val="5"/>
        <w:spacing w:line="285" w:lineRule="auto"/>
        <w:rPr>
          <w:color w:val="000000" w:themeColor="text1"/>
          <w:highlight w:val="none"/>
          <w14:textFill>
            <w14:solidFill>
              <w14:schemeClr w14:val="tx1"/>
            </w14:solidFill>
          </w14:textFill>
        </w:rPr>
      </w:pPr>
    </w:p>
    <w:p w14:paraId="6BA4333E">
      <w:pPr>
        <w:pStyle w:val="5"/>
        <w:spacing w:line="285" w:lineRule="auto"/>
        <w:rPr>
          <w:color w:val="000000" w:themeColor="text1"/>
          <w:highlight w:val="none"/>
          <w14:textFill>
            <w14:solidFill>
              <w14:schemeClr w14:val="tx1"/>
            </w14:solidFill>
          </w14:textFill>
        </w:rPr>
      </w:pPr>
    </w:p>
    <w:p w14:paraId="025E58C4">
      <w:pPr>
        <w:pStyle w:val="5"/>
        <w:spacing w:line="285" w:lineRule="auto"/>
        <w:rPr>
          <w:color w:val="000000" w:themeColor="text1"/>
          <w:highlight w:val="none"/>
          <w14:textFill>
            <w14:solidFill>
              <w14:schemeClr w14:val="tx1"/>
            </w14:solidFill>
          </w14:textFill>
        </w:rPr>
      </w:pPr>
    </w:p>
    <w:p w14:paraId="405FBE16">
      <w:pPr>
        <w:spacing w:before="69" w:line="239" w:lineRule="auto"/>
        <w:ind w:left="859" w:right="102" w:hanging="837"/>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备注：1.投标人应针对第二章“投标人须知”第 1.4.1 项和第 1.4.3 项的要求，在此对其信誉情况做出说明。如上格式文件所示。</w:t>
      </w:r>
    </w:p>
    <w:p w14:paraId="03E7FDD9">
      <w:pPr>
        <w:spacing w:line="220" w:lineRule="auto"/>
        <w:ind w:left="654"/>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2.联合体投标的，联合体各成员单位均应按要求做出说明。</w:t>
      </w:r>
    </w:p>
    <w:p w14:paraId="0ED3A298">
      <w:pPr>
        <w:spacing w:line="220" w:lineRule="auto"/>
        <w:rPr>
          <w:rFonts w:ascii="宋体" w:hAnsi="宋体" w:eastAsia="宋体" w:cs="宋体"/>
          <w:color w:val="000000" w:themeColor="text1"/>
          <w:sz w:val="21"/>
          <w:szCs w:val="21"/>
          <w:highlight w:val="none"/>
          <w14:textFill>
            <w14:solidFill>
              <w14:schemeClr w14:val="tx1"/>
            </w14:solidFill>
          </w14:textFill>
        </w:rPr>
        <w:sectPr>
          <w:headerReference r:id="rId127" w:type="default"/>
          <w:footerReference r:id="rId128" w:type="default"/>
          <w:pgSz w:w="11907" w:h="16839"/>
          <w:pgMar w:top="400" w:right="1688" w:bottom="860" w:left="1785" w:header="0" w:footer="622" w:gutter="0"/>
          <w:cols w:space="720" w:num="1"/>
        </w:sectPr>
      </w:pPr>
    </w:p>
    <w:p w14:paraId="240EC852">
      <w:pPr>
        <w:pStyle w:val="5"/>
        <w:spacing w:line="267" w:lineRule="auto"/>
        <w:rPr>
          <w:color w:val="000000" w:themeColor="text1"/>
          <w:highlight w:val="none"/>
          <w14:textFill>
            <w14:solidFill>
              <w14:schemeClr w14:val="tx1"/>
            </w14:solidFill>
          </w14:textFill>
        </w:rPr>
      </w:pPr>
    </w:p>
    <w:p w14:paraId="7BCCD215">
      <w:pPr>
        <w:pStyle w:val="5"/>
        <w:spacing w:line="268" w:lineRule="auto"/>
        <w:rPr>
          <w:color w:val="000000" w:themeColor="text1"/>
          <w:highlight w:val="none"/>
          <w14:textFill>
            <w14:solidFill>
              <w14:schemeClr w14:val="tx1"/>
            </w14:solidFill>
          </w14:textFill>
        </w:rPr>
      </w:pPr>
    </w:p>
    <w:p w14:paraId="3A9636E7">
      <w:pPr>
        <w:pStyle w:val="5"/>
        <w:spacing w:line="268" w:lineRule="auto"/>
        <w:rPr>
          <w:color w:val="000000" w:themeColor="text1"/>
          <w:highlight w:val="none"/>
          <w14:textFill>
            <w14:solidFill>
              <w14:schemeClr w14:val="tx1"/>
            </w14:solidFill>
          </w14:textFill>
        </w:rPr>
      </w:pPr>
    </w:p>
    <w:p w14:paraId="5FB4280E">
      <w:pPr>
        <w:pStyle w:val="5"/>
        <w:spacing w:line="268" w:lineRule="auto"/>
        <w:rPr>
          <w:color w:val="000000" w:themeColor="text1"/>
          <w:highlight w:val="none"/>
          <w14:textFill>
            <w14:solidFill>
              <w14:schemeClr w14:val="tx1"/>
            </w14:solidFill>
          </w14:textFill>
        </w:rPr>
      </w:pPr>
    </w:p>
    <w:p w14:paraId="4171D40E">
      <w:pPr>
        <w:spacing w:before="78" w:line="231" w:lineRule="auto"/>
        <w:ind w:left="2520"/>
        <w:rPr>
          <w:rFonts w:ascii="黑体" w:hAnsi="黑体" w:eastAsia="黑体" w:cs="黑体"/>
          <w:color w:val="000000" w:themeColor="text1"/>
          <w:sz w:val="24"/>
          <w:szCs w:val="24"/>
          <w:highlight w:val="none"/>
          <w14:textFill>
            <w14:solidFill>
              <w14:schemeClr w14:val="tx1"/>
            </w14:solidFill>
          </w14:textFill>
        </w:rPr>
      </w:pPr>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5-2  </w:t>
      </w:r>
      <w:r>
        <w:rPr>
          <w:rFonts w:ascii="黑体" w:hAnsi="黑体" w:eastAsia="黑体" w:cs="黑体"/>
          <w:color w:val="000000" w:themeColor="text1"/>
          <w:spacing w:val="-1"/>
          <w:sz w:val="24"/>
          <w:szCs w:val="24"/>
          <w:highlight w:val="none"/>
          <w14:textFill>
            <w14:solidFill>
              <w14:schemeClr w14:val="tx1"/>
            </w14:solidFill>
          </w14:textFill>
        </w:rPr>
        <w:t>近年发生的诉讼和仲裁情况</w:t>
      </w:r>
    </w:p>
    <w:p w14:paraId="6396B2FF">
      <w:pPr>
        <w:spacing w:before="20"/>
        <w:rPr>
          <w:color w:val="000000" w:themeColor="text1"/>
          <w:highlight w:val="none"/>
          <w14:textFill>
            <w14:solidFill>
              <w14:schemeClr w14:val="tx1"/>
            </w14:solidFill>
          </w14:textFill>
        </w:rPr>
      </w:pPr>
    </w:p>
    <w:p w14:paraId="2AB2F7C5">
      <w:pPr>
        <w:spacing w:before="20"/>
        <w:rPr>
          <w:color w:val="000000" w:themeColor="text1"/>
          <w:highlight w:val="none"/>
          <w14:textFill>
            <w14:solidFill>
              <w14:schemeClr w14:val="tx1"/>
            </w14:solidFill>
          </w14:textFill>
        </w:rPr>
      </w:pPr>
    </w:p>
    <w:p w14:paraId="3D68561C">
      <w:pPr>
        <w:spacing w:before="19"/>
        <w:rPr>
          <w:color w:val="000000" w:themeColor="text1"/>
          <w:highlight w:val="none"/>
          <w14:textFill>
            <w14:solidFill>
              <w14:schemeClr w14:val="tx1"/>
            </w14:solidFill>
          </w14:textFill>
        </w:rPr>
      </w:pPr>
    </w:p>
    <w:tbl>
      <w:tblPr>
        <w:tblStyle w:val="14"/>
        <w:tblW w:w="8297" w:type="dxa"/>
        <w:tblInd w:w="1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7"/>
        <w:gridCol w:w="917"/>
        <w:gridCol w:w="1205"/>
        <w:gridCol w:w="3388"/>
        <w:gridCol w:w="1860"/>
      </w:tblGrid>
      <w:tr w14:paraId="3349AB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927" w:type="dxa"/>
            <w:tcBorders>
              <w:top w:val="single" w:color="000000" w:sz="6" w:space="0"/>
              <w:left w:val="single" w:color="000000" w:sz="6" w:space="0"/>
            </w:tcBorders>
            <w:vAlign w:val="top"/>
          </w:tcPr>
          <w:p w14:paraId="2DCB2EB6">
            <w:pPr>
              <w:pStyle w:val="15"/>
              <w:spacing w:before="237" w:line="221" w:lineRule="auto"/>
              <w:ind w:left="252"/>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类别</w:t>
            </w:r>
          </w:p>
        </w:tc>
        <w:tc>
          <w:tcPr>
            <w:tcW w:w="917" w:type="dxa"/>
            <w:tcBorders>
              <w:top w:val="single" w:color="000000" w:sz="6" w:space="0"/>
            </w:tcBorders>
            <w:vAlign w:val="top"/>
          </w:tcPr>
          <w:p w14:paraId="7DD1E9CE">
            <w:pPr>
              <w:pStyle w:val="15"/>
              <w:spacing w:before="237" w:line="222" w:lineRule="auto"/>
              <w:ind w:left="24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序号</w:t>
            </w:r>
          </w:p>
        </w:tc>
        <w:tc>
          <w:tcPr>
            <w:tcW w:w="1205" w:type="dxa"/>
            <w:tcBorders>
              <w:top w:val="single" w:color="000000" w:sz="6" w:space="0"/>
            </w:tcBorders>
            <w:vAlign w:val="top"/>
          </w:tcPr>
          <w:p w14:paraId="5C57A22E">
            <w:pPr>
              <w:pStyle w:val="15"/>
              <w:spacing w:before="238" w:line="221" w:lineRule="auto"/>
              <w:ind w:left="188"/>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发生时间</w:t>
            </w:r>
          </w:p>
        </w:tc>
        <w:tc>
          <w:tcPr>
            <w:tcW w:w="3388" w:type="dxa"/>
            <w:tcBorders>
              <w:top w:val="single" w:color="000000" w:sz="6" w:space="0"/>
            </w:tcBorders>
            <w:vAlign w:val="top"/>
          </w:tcPr>
          <w:p w14:paraId="291A6AF0">
            <w:pPr>
              <w:pStyle w:val="15"/>
              <w:spacing w:before="237" w:line="220" w:lineRule="auto"/>
              <w:ind w:left="1282"/>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情况简介</w:t>
            </w:r>
          </w:p>
        </w:tc>
        <w:tc>
          <w:tcPr>
            <w:tcW w:w="1860" w:type="dxa"/>
            <w:tcBorders>
              <w:top w:val="single" w:color="000000" w:sz="6" w:space="0"/>
              <w:right w:val="single" w:color="000000" w:sz="6" w:space="0"/>
            </w:tcBorders>
            <w:vAlign w:val="top"/>
          </w:tcPr>
          <w:p w14:paraId="5A168F02">
            <w:pPr>
              <w:pStyle w:val="15"/>
              <w:spacing w:before="237" w:line="220" w:lineRule="auto"/>
              <w:ind w:left="306"/>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证明材料索引</w:t>
            </w:r>
          </w:p>
        </w:tc>
      </w:tr>
      <w:tr w14:paraId="7771B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3" w:hRule="atLeast"/>
        </w:trPr>
        <w:tc>
          <w:tcPr>
            <w:tcW w:w="927" w:type="dxa"/>
            <w:vMerge w:val="restart"/>
            <w:tcBorders>
              <w:left w:val="single" w:color="000000" w:sz="6" w:space="0"/>
              <w:bottom w:val="nil"/>
            </w:tcBorders>
            <w:textDirection w:val="tbRlV"/>
            <w:vAlign w:val="top"/>
          </w:tcPr>
          <w:p w14:paraId="6C8F6EC0">
            <w:pPr>
              <w:spacing w:line="279" w:lineRule="auto"/>
              <w:rPr>
                <w:rFonts w:ascii="Arial"/>
                <w:color w:val="000000" w:themeColor="text1"/>
                <w:sz w:val="21"/>
                <w:highlight w:val="none"/>
                <w14:textFill>
                  <w14:solidFill>
                    <w14:schemeClr w14:val="tx1"/>
                  </w14:solidFill>
                </w14:textFill>
              </w:rPr>
            </w:pPr>
          </w:p>
          <w:p w14:paraId="0C6966D9">
            <w:pPr>
              <w:pStyle w:val="15"/>
              <w:spacing w:before="71" w:line="210" w:lineRule="auto"/>
              <w:ind w:left="1582"/>
              <w:rPr>
                <w:color w:val="000000" w:themeColor="text1"/>
                <w:highlight w:val="none"/>
                <w14:textFill>
                  <w14:solidFill>
                    <w14:schemeClr w14:val="tx1"/>
                  </w14:solidFill>
                </w14:textFill>
              </w:rPr>
            </w:pPr>
            <w:r>
              <w:rPr>
                <w:color w:val="000000" w:themeColor="text1"/>
                <w:spacing w:val="22"/>
                <w:highlight w:val="none"/>
                <w14:textFill>
                  <w14:solidFill>
                    <w14:schemeClr w14:val="tx1"/>
                  </w14:solidFill>
                </w14:textFill>
              </w:rPr>
              <w:t>诉讼情况</w:t>
            </w:r>
          </w:p>
        </w:tc>
        <w:tc>
          <w:tcPr>
            <w:tcW w:w="917" w:type="dxa"/>
            <w:vAlign w:val="top"/>
          </w:tcPr>
          <w:p w14:paraId="097C6126">
            <w:pPr>
              <w:rPr>
                <w:rFonts w:ascii="Arial"/>
                <w:color w:val="000000" w:themeColor="text1"/>
                <w:sz w:val="21"/>
                <w:highlight w:val="none"/>
                <w14:textFill>
                  <w14:solidFill>
                    <w14:schemeClr w14:val="tx1"/>
                  </w14:solidFill>
                </w14:textFill>
              </w:rPr>
            </w:pPr>
          </w:p>
        </w:tc>
        <w:tc>
          <w:tcPr>
            <w:tcW w:w="1205" w:type="dxa"/>
            <w:vAlign w:val="top"/>
          </w:tcPr>
          <w:p w14:paraId="627ADC28">
            <w:pPr>
              <w:rPr>
                <w:rFonts w:ascii="Arial"/>
                <w:color w:val="000000" w:themeColor="text1"/>
                <w:sz w:val="21"/>
                <w:highlight w:val="none"/>
                <w14:textFill>
                  <w14:solidFill>
                    <w14:schemeClr w14:val="tx1"/>
                  </w14:solidFill>
                </w14:textFill>
              </w:rPr>
            </w:pPr>
          </w:p>
        </w:tc>
        <w:tc>
          <w:tcPr>
            <w:tcW w:w="3388" w:type="dxa"/>
            <w:vAlign w:val="top"/>
          </w:tcPr>
          <w:p w14:paraId="5420DDCA">
            <w:pPr>
              <w:rPr>
                <w:rFonts w:ascii="Arial"/>
                <w:color w:val="000000" w:themeColor="text1"/>
                <w:sz w:val="21"/>
                <w:highlight w:val="none"/>
                <w14:textFill>
                  <w14:solidFill>
                    <w14:schemeClr w14:val="tx1"/>
                  </w14:solidFill>
                </w14:textFill>
              </w:rPr>
            </w:pPr>
          </w:p>
        </w:tc>
        <w:tc>
          <w:tcPr>
            <w:tcW w:w="1860" w:type="dxa"/>
            <w:tcBorders>
              <w:right w:val="single" w:color="000000" w:sz="6" w:space="0"/>
            </w:tcBorders>
            <w:vAlign w:val="top"/>
          </w:tcPr>
          <w:p w14:paraId="02A734F9">
            <w:pPr>
              <w:rPr>
                <w:rFonts w:ascii="Arial"/>
                <w:color w:val="000000" w:themeColor="text1"/>
                <w:sz w:val="21"/>
                <w:highlight w:val="none"/>
                <w14:textFill>
                  <w14:solidFill>
                    <w14:schemeClr w14:val="tx1"/>
                  </w14:solidFill>
                </w14:textFill>
              </w:rPr>
            </w:pPr>
          </w:p>
        </w:tc>
      </w:tr>
      <w:tr w14:paraId="51956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1" w:hRule="atLeast"/>
        </w:trPr>
        <w:tc>
          <w:tcPr>
            <w:tcW w:w="927" w:type="dxa"/>
            <w:vMerge w:val="continue"/>
            <w:tcBorders>
              <w:top w:val="nil"/>
              <w:left w:val="single" w:color="000000" w:sz="6" w:space="0"/>
              <w:bottom w:val="nil"/>
            </w:tcBorders>
            <w:textDirection w:val="tbRlV"/>
            <w:vAlign w:val="top"/>
          </w:tcPr>
          <w:p w14:paraId="0900962B">
            <w:pPr>
              <w:rPr>
                <w:rFonts w:ascii="Arial"/>
                <w:color w:val="000000" w:themeColor="text1"/>
                <w:sz w:val="21"/>
                <w:highlight w:val="none"/>
                <w14:textFill>
                  <w14:solidFill>
                    <w14:schemeClr w14:val="tx1"/>
                  </w14:solidFill>
                </w14:textFill>
              </w:rPr>
            </w:pPr>
          </w:p>
        </w:tc>
        <w:tc>
          <w:tcPr>
            <w:tcW w:w="917" w:type="dxa"/>
            <w:vAlign w:val="top"/>
          </w:tcPr>
          <w:p w14:paraId="3750D5B8">
            <w:pPr>
              <w:rPr>
                <w:rFonts w:ascii="Arial"/>
                <w:color w:val="000000" w:themeColor="text1"/>
                <w:sz w:val="21"/>
                <w:highlight w:val="none"/>
                <w14:textFill>
                  <w14:solidFill>
                    <w14:schemeClr w14:val="tx1"/>
                  </w14:solidFill>
                </w14:textFill>
              </w:rPr>
            </w:pPr>
          </w:p>
        </w:tc>
        <w:tc>
          <w:tcPr>
            <w:tcW w:w="1205" w:type="dxa"/>
            <w:vAlign w:val="top"/>
          </w:tcPr>
          <w:p w14:paraId="51B31A88">
            <w:pPr>
              <w:rPr>
                <w:rFonts w:ascii="Arial"/>
                <w:color w:val="000000" w:themeColor="text1"/>
                <w:sz w:val="21"/>
                <w:highlight w:val="none"/>
                <w14:textFill>
                  <w14:solidFill>
                    <w14:schemeClr w14:val="tx1"/>
                  </w14:solidFill>
                </w14:textFill>
              </w:rPr>
            </w:pPr>
          </w:p>
        </w:tc>
        <w:tc>
          <w:tcPr>
            <w:tcW w:w="3388" w:type="dxa"/>
            <w:vAlign w:val="top"/>
          </w:tcPr>
          <w:p w14:paraId="21372419">
            <w:pPr>
              <w:rPr>
                <w:rFonts w:ascii="Arial"/>
                <w:color w:val="000000" w:themeColor="text1"/>
                <w:sz w:val="21"/>
                <w:highlight w:val="none"/>
                <w14:textFill>
                  <w14:solidFill>
                    <w14:schemeClr w14:val="tx1"/>
                  </w14:solidFill>
                </w14:textFill>
              </w:rPr>
            </w:pPr>
          </w:p>
        </w:tc>
        <w:tc>
          <w:tcPr>
            <w:tcW w:w="1860" w:type="dxa"/>
            <w:tcBorders>
              <w:right w:val="single" w:color="000000" w:sz="6" w:space="0"/>
            </w:tcBorders>
            <w:vAlign w:val="top"/>
          </w:tcPr>
          <w:p w14:paraId="3F32735B">
            <w:pPr>
              <w:rPr>
                <w:rFonts w:ascii="Arial"/>
                <w:color w:val="000000" w:themeColor="text1"/>
                <w:sz w:val="21"/>
                <w:highlight w:val="none"/>
                <w14:textFill>
                  <w14:solidFill>
                    <w14:schemeClr w14:val="tx1"/>
                  </w14:solidFill>
                </w14:textFill>
              </w:rPr>
            </w:pPr>
          </w:p>
        </w:tc>
      </w:tr>
      <w:tr w14:paraId="17C67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3" w:hRule="atLeast"/>
        </w:trPr>
        <w:tc>
          <w:tcPr>
            <w:tcW w:w="927" w:type="dxa"/>
            <w:vMerge w:val="continue"/>
            <w:tcBorders>
              <w:top w:val="nil"/>
              <w:left w:val="single" w:color="000000" w:sz="6" w:space="0"/>
            </w:tcBorders>
            <w:textDirection w:val="tbRlV"/>
            <w:vAlign w:val="top"/>
          </w:tcPr>
          <w:p w14:paraId="657FC96B">
            <w:pPr>
              <w:rPr>
                <w:rFonts w:ascii="Arial"/>
                <w:color w:val="000000" w:themeColor="text1"/>
                <w:sz w:val="21"/>
                <w:highlight w:val="none"/>
                <w14:textFill>
                  <w14:solidFill>
                    <w14:schemeClr w14:val="tx1"/>
                  </w14:solidFill>
                </w14:textFill>
              </w:rPr>
            </w:pPr>
          </w:p>
        </w:tc>
        <w:tc>
          <w:tcPr>
            <w:tcW w:w="917" w:type="dxa"/>
            <w:vAlign w:val="top"/>
          </w:tcPr>
          <w:p w14:paraId="1861D1B8">
            <w:pPr>
              <w:rPr>
                <w:rFonts w:ascii="Arial"/>
                <w:color w:val="000000" w:themeColor="text1"/>
                <w:sz w:val="21"/>
                <w:highlight w:val="none"/>
                <w14:textFill>
                  <w14:solidFill>
                    <w14:schemeClr w14:val="tx1"/>
                  </w14:solidFill>
                </w14:textFill>
              </w:rPr>
            </w:pPr>
          </w:p>
        </w:tc>
        <w:tc>
          <w:tcPr>
            <w:tcW w:w="1205" w:type="dxa"/>
            <w:vAlign w:val="top"/>
          </w:tcPr>
          <w:p w14:paraId="43236687">
            <w:pPr>
              <w:rPr>
                <w:rFonts w:ascii="Arial"/>
                <w:color w:val="000000" w:themeColor="text1"/>
                <w:sz w:val="21"/>
                <w:highlight w:val="none"/>
                <w14:textFill>
                  <w14:solidFill>
                    <w14:schemeClr w14:val="tx1"/>
                  </w14:solidFill>
                </w14:textFill>
              </w:rPr>
            </w:pPr>
          </w:p>
        </w:tc>
        <w:tc>
          <w:tcPr>
            <w:tcW w:w="3388" w:type="dxa"/>
            <w:vAlign w:val="top"/>
          </w:tcPr>
          <w:p w14:paraId="36B54210">
            <w:pPr>
              <w:rPr>
                <w:rFonts w:ascii="Arial"/>
                <w:color w:val="000000" w:themeColor="text1"/>
                <w:sz w:val="21"/>
                <w:highlight w:val="none"/>
                <w14:textFill>
                  <w14:solidFill>
                    <w14:schemeClr w14:val="tx1"/>
                  </w14:solidFill>
                </w14:textFill>
              </w:rPr>
            </w:pPr>
          </w:p>
        </w:tc>
        <w:tc>
          <w:tcPr>
            <w:tcW w:w="1860" w:type="dxa"/>
            <w:tcBorders>
              <w:right w:val="single" w:color="000000" w:sz="6" w:space="0"/>
            </w:tcBorders>
            <w:vAlign w:val="top"/>
          </w:tcPr>
          <w:p w14:paraId="15E7293B">
            <w:pPr>
              <w:rPr>
                <w:rFonts w:ascii="Arial"/>
                <w:color w:val="000000" w:themeColor="text1"/>
                <w:sz w:val="21"/>
                <w:highlight w:val="none"/>
                <w14:textFill>
                  <w14:solidFill>
                    <w14:schemeClr w14:val="tx1"/>
                  </w14:solidFill>
                </w14:textFill>
              </w:rPr>
            </w:pPr>
          </w:p>
        </w:tc>
      </w:tr>
      <w:tr w14:paraId="3CD3BB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4" w:hRule="atLeast"/>
        </w:trPr>
        <w:tc>
          <w:tcPr>
            <w:tcW w:w="927" w:type="dxa"/>
            <w:vMerge w:val="restart"/>
            <w:tcBorders>
              <w:left w:val="single" w:color="000000" w:sz="6" w:space="0"/>
              <w:bottom w:val="nil"/>
            </w:tcBorders>
            <w:textDirection w:val="tbRlV"/>
            <w:vAlign w:val="top"/>
          </w:tcPr>
          <w:p w14:paraId="1A744BB8">
            <w:pPr>
              <w:spacing w:line="279" w:lineRule="auto"/>
              <w:rPr>
                <w:rFonts w:ascii="Arial"/>
                <w:color w:val="000000" w:themeColor="text1"/>
                <w:sz w:val="21"/>
                <w:highlight w:val="none"/>
                <w14:textFill>
                  <w14:solidFill>
                    <w14:schemeClr w14:val="tx1"/>
                  </w14:solidFill>
                </w14:textFill>
              </w:rPr>
            </w:pPr>
          </w:p>
          <w:p w14:paraId="5008B4C7">
            <w:pPr>
              <w:pStyle w:val="15"/>
              <w:spacing w:before="70" w:line="210" w:lineRule="auto"/>
              <w:ind w:left="1591"/>
              <w:rPr>
                <w:color w:val="000000" w:themeColor="text1"/>
                <w:highlight w:val="none"/>
                <w14:textFill>
                  <w14:solidFill>
                    <w14:schemeClr w14:val="tx1"/>
                  </w14:solidFill>
                </w14:textFill>
              </w:rPr>
            </w:pPr>
            <w:r>
              <w:rPr>
                <w:color w:val="000000" w:themeColor="text1"/>
                <w:spacing w:val="22"/>
                <w:highlight w:val="none"/>
                <w14:textFill>
                  <w14:solidFill>
                    <w14:schemeClr w14:val="tx1"/>
                  </w14:solidFill>
                </w14:textFill>
              </w:rPr>
              <w:t>仲裁情况</w:t>
            </w:r>
          </w:p>
        </w:tc>
        <w:tc>
          <w:tcPr>
            <w:tcW w:w="917" w:type="dxa"/>
            <w:vAlign w:val="top"/>
          </w:tcPr>
          <w:p w14:paraId="7FB422AB">
            <w:pPr>
              <w:rPr>
                <w:rFonts w:ascii="Arial"/>
                <w:color w:val="000000" w:themeColor="text1"/>
                <w:sz w:val="21"/>
                <w:highlight w:val="none"/>
                <w14:textFill>
                  <w14:solidFill>
                    <w14:schemeClr w14:val="tx1"/>
                  </w14:solidFill>
                </w14:textFill>
              </w:rPr>
            </w:pPr>
          </w:p>
        </w:tc>
        <w:tc>
          <w:tcPr>
            <w:tcW w:w="1205" w:type="dxa"/>
            <w:vAlign w:val="top"/>
          </w:tcPr>
          <w:p w14:paraId="7D9487D0">
            <w:pPr>
              <w:rPr>
                <w:rFonts w:ascii="Arial"/>
                <w:color w:val="000000" w:themeColor="text1"/>
                <w:sz w:val="21"/>
                <w:highlight w:val="none"/>
                <w14:textFill>
                  <w14:solidFill>
                    <w14:schemeClr w14:val="tx1"/>
                  </w14:solidFill>
                </w14:textFill>
              </w:rPr>
            </w:pPr>
          </w:p>
        </w:tc>
        <w:tc>
          <w:tcPr>
            <w:tcW w:w="3388" w:type="dxa"/>
            <w:vAlign w:val="top"/>
          </w:tcPr>
          <w:p w14:paraId="7897B8A1">
            <w:pPr>
              <w:rPr>
                <w:rFonts w:ascii="Arial"/>
                <w:color w:val="000000" w:themeColor="text1"/>
                <w:sz w:val="21"/>
                <w:highlight w:val="none"/>
                <w14:textFill>
                  <w14:solidFill>
                    <w14:schemeClr w14:val="tx1"/>
                  </w14:solidFill>
                </w14:textFill>
              </w:rPr>
            </w:pPr>
          </w:p>
        </w:tc>
        <w:tc>
          <w:tcPr>
            <w:tcW w:w="1860" w:type="dxa"/>
            <w:tcBorders>
              <w:right w:val="single" w:color="000000" w:sz="6" w:space="0"/>
            </w:tcBorders>
            <w:vAlign w:val="top"/>
          </w:tcPr>
          <w:p w14:paraId="26BC0261">
            <w:pPr>
              <w:rPr>
                <w:rFonts w:ascii="Arial"/>
                <w:color w:val="000000" w:themeColor="text1"/>
                <w:sz w:val="21"/>
                <w:highlight w:val="none"/>
                <w14:textFill>
                  <w14:solidFill>
                    <w14:schemeClr w14:val="tx1"/>
                  </w14:solidFill>
                </w14:textFill>
              </w:rPr>
            </w:pPr>
          </w:p>
        </w:tc>
      </w:tr>
      <w:tr w14:paraId="08A67E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3" w:hRule="atLeast"/>
        </w:trPr>
        <w:tc>
          <w:tcPr>
            <w:tcW w:w="927" w:type="dxa"/>
            <w:vMerge w:val="continue"/>
            <w:tcBorders>
              <w:top w:val="nil"/>
              <w:left w:val="single" w:color="000000" w:sz="6" w:space="0"/>
              <w:bottom w:val="nil"/>
            </w:tcBorders>
            <w:textDirection w:val="tbRlV"/>
            <w:vAlign w:val="top"/>
          </w:tcPr>
          <w:p w14:paraId="690A78A0">
            <w:pPr>
              <w:rPr>
                <w:rFonts w:ascii="Arial"/>
                <w:color w:val="000000" w:themeColor="text1"/>
                <w:sz w:val="21"/>
                <w:highlight w:val="none"/>
                <w14:textFill>
                  <w14:solidFill>
                    <w14:schemeClr w14:val="tx1"/>
                  </w14:solidFill>
                </w14:textFill>
              </w:rPr>
            </w:pPr>
          </w:p>
        </w:tc>
        <w:tc>
          <w:tcPr>
            <w:tcW w:w="917" w:type="dxa"/>
            <w:vAlign w:val="top"/>
          </w:tcPr>
          <w:p w14:paraId="7AAA6225">
            <w:pPr>
              <w:rPr>
                <w:rFonts w:ascii="Arial"/>
                <w:color w:val="000000" w:themeColor="text1"/>
                <w:sz w:val="21"/>
                <w:highlight w:val="none"/>
                <w14:textFill>
                  <w14:solidFill>
                    <w14:schemeClr w14:val="tx1"/>
                  </w14:solidFill>
                </w14:textFill>
              </w:rPr>
            </w:pPr>
          </w:p>
        </w:tc>
        <w:tc>
          <w:tcPr>
            <w:tcW w:w="1205" w:type="dxa"/>
            <w:vAlign w:val="top"/>
          </w:tcPr>
          <w:p w14:paraId="14400A6C">
            <w:pPr>
              <w:rPr>
                <w:rFonts w:ascii="Arial"/>
                <w:color w:val="000000" w:themeColor="text1"/>
                <w:sz w:val="21"/>
                <w:highlight w:val="none"/>
                <w14:textFill>
                  <w14:solidFill>
                    <w14:schemeClr w14:val="tx1"/>
                  </w14:solidFill>
                </w14:textFill>
              </w:rPr>
            </w:pPr>
          </w:p>
        </w:tc>
        <w:tc>
          <w:tcPr>
            <w:tcW w:w="3388" w:type="dxa"/>
            <w:vAlign w:val="top"/>
          </w:tcPr>
          <w:p w14:paraId="146834CD">
            <w:pPr>
              <w:rPr>
                <w:rFonts w:ascii="Arial"/>
                <w:color w:val="000000" w:themeColor="text1"/>
                <w:sz w:val="21"/>
                <w:highlight w:val="none"/>
                <w14:textFill>
                  <w14:solidFill>
                    <w14:schemeClr w14:val="tx1"/>
                  </w14:solidFill>
                </w14:textFill>
              </w:rPr>
            </w:pPr>
          </w:p>
        </w:tc>
        <w:tc>
          <w:tcPr>
            <w:tcW w:w="1860" w:type="dxa"/>
            <w:tcBorders>
              <w:right w:val="single" w:color="000000" w:sz="6" w:space="0"/>
            </w:tcBorders>
            <w:vAlign w:val="top"/>
          </w:tcPr>
          <w:p w14:paraId="48DE9141">
            <w:pPr>
              <w:rPr>
                <w:rFonts w:ascii="Arial"/>
                <w:color w:val="000000" w:themeColor="text1"/>
                <w:sz w:val="21"/>
                <w:highlight w:val="none"/>
                <w14:textFill>
                  <w14:solidFill>
                    <w14:schemeClr w14:val="tx1"/>
                  </w14:solidFill>
                </w14:textFill>
              </w:rPr>
            </w:pPr>
          </w:p>
        </w:tc>
      </w:tr>
      <w:tr w14:paraId="6284BB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8" w:hRule="atLeast"/>
        </w:trPr>
        <w:tc>
          <w:tcPr>
            <w:tcW w:w="927" w:type="dxa"/>
            <w:vMerge w:val="continue"/>
            <w:tcBorders>
              <w:top w:val="nil"/>
              <w:left w:val="single" w:color="000000" w:sz="6" w:space="0"/>
              <w:bottom w:val="single" w:color="000000" w:sz="6" w:space="0"/>
            </w:tcBorders>
            <w:textDirection w:val="tbRlV"/>
            <w:vAlign w:val="top"/>
          </w:tcPr>
          <w:p w14:paraId="4B24607E">
            <w:pPr>
              <w:rPr>
                <w:rFonts w:ascii="Arial"/>
                <w:color w:val="000000" w:themeColor="text1"/>
                <w:sz w:val="21"/>
                <w:highlight w:val="none"/>
                <w14:textFill>
                  <w14:solidFill>
                    <w14:schemeClr w14:val="tx1"/>
                  </w14:solidFill>
                </w14:textFill>
              </w:rPr>
            </w:pPr>
          </w:p>
        </w:tc>
        <w:tc>
          <w:tcPr>
            <w:tcW w:w="917" w:type="dxa"/>
            <w:tcBorders>
              <w:bottom w:val="single" w:color="000000" w:sz="6" w:space="0"/>
            </w:tcBorders>
            <w:vAlign w:val="top"/>
          </w:tcPr>
          <w:p w14:paraId="2522AF88">
            <w:pPr>
              <w:rPr>
                <w:rFonts w:ascii="Arial"/>
                <w:color w:val="000000" w:themeColor="text1"/>
                <w:sz w:val="21"/>
                <w:highlight w:val="none"/>
                <w14:textFill>
                  <w14:solidFill>
                    <w14:schemeClr w14:val="tx1"/>
                  </w14:solidFill>
                </w14:textFill>
              </w:rPr>
            </w:pPr>
          </w:p>
        </w:tc>
        <w:tc>
          <w:tcPr>
            <w:tcW w:w="1205" w:type="dxa"/>
            <w:tcBorders>
              <w:bottom w:val="single" w:color="000000" w:sz="6" w:space="0"/>
            </w:tcBorders>
            <w:vAlign w:val="top"/>
          </w:tcPr>
          <w:p w14:paraId="578F18A4">
            <w:pPr>
              <w:rPr>
                <w:rFonts w:ascii="Arial"/>
                <w:color w:val="000000" w:themeColor="text1"/>
                <w:sz w:val="21"/>
                <w:highlight w:val="none"/>
                <w14:textFill>
                  <w14:solidFill>
                    <w14:schemeClr w14:val="tx1"/>
                  </w14:solidFill>
                </w14:textFill>
              </w:rPr>
            </w:pPr>
          </w:p>
        </w:tc>
        <w:tc>
          <w:tcPr>
            <w:tcW w:w="3388" w:type="dxa"/>
            <w:tcBorders>
              <w:bottom w:val="single" w:color="000000" w:sz="6" w:space="0"/>
            </w:tcBorders>
            <w:vAlign w:val="top"/>
          </w:tcPr>
          <w:p w14:paraId="2237D24B">
            <w:pPr>
              <w:rPr>
                <w:rFonts w:ascii="Arial"/>
                <w:color w:val="000000" w:themeColor="text1"/>
                <w:sz w:val="21"/>
                <w:highlight w:val="none"/>
                <w14:textFill>
                  <w14:solidFill>
                    <w14:schemeClr w14:val="tx1"/>
                  </w14:solidFill>
                </w14:textFill>
              </w:rPr>
            </w:pPr>
          </w:p>
        </w:tc>
        <w:tc>
          <w:tcPr>
            <w:tcW w:w="1860" w:type="dxa"/>
            <w:tcBorders>
              <w:bottom w:val="single" w:color="000000" w:sz="6" w:space="0"/>
              <w:right w:val="single" w:color="000000" w:sz="6" w:space="0"/>
            </w:tcBorders>
            <w:vAlign w:val="top"/>
          </w:tcPr>
          <w:p w14:paraId="117BBF1B">
            <w:pPr>
              <w:rPr>
                <w:rFonts w:ascii="Arial"/>
                <w:color w:val="000000" w:themeColor="text1"/>
                <w:sz w:val="21"/>
                <w:highlight w:val="none"/>
                <w14:textFill>
                  <w14:solidFill>
                    <w14:schemeClr w14:val="tx1"/>
                  </w14:solidFill>
                </w14:textFill>
              </w:rPr>
            </w:pPr>
          </w:p>
        </w:tc>
      </w:tr>
    </w:tbl>
    <w:p w14:paraId="09D34411">
      <w:pPr>
        <w:spacing w:before="141" w:line="350" w:lineRule="auto"/>
        <w:ind w:left="864" w:right="16" w:hanging="842"/>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备注：1.招标文件将近年发生的诉讼和仲裁情况作</w:t>
      </w:r>
      <w:r>
        <w:rPr>
          <w:rFonts w:ascii="宋体" w:hAnsi="宋体" w:eastAsia="宋体" w:cs="宋体"/>
          <w:color w:val="000000" w:themeColor="text1"/>
          <w:spacing w:val="2"/>
          <w:sz w:val="21"/>
          <w:szCs w:val="21"/>
          <w:highlight w:val="none"/>
          <w14:textFill>
            <w14:solidFill>
              <w14:schemeClr w14:val="tx1"/>
            </w14:solidFill>
          </w14:textFill>
        </w:rPr>
        <w:t>为资格条件或评分项的，投标人应当如</w:t>
      </w:r>
      <w:r>
        <w:rPr>
          <w:rFonts w:ascii="宋体" w:hAnsi="宋体" w:eastAsia="宋体" w:cs="宋体"/>
          <w:color w:val="000000" w:themeColor="text1"/>
          <w:spacing w:val="-3"/>
          <w:sz w:val="21"/>
          <w:szCs w:val="21"/>
          <w:highlight w:val="none"/>
          <w14:textFill>
            <w14:solidFill>
              <w14:schemeClr w14:val="tx1"/>
            </w14:solidFill>
          </w14:textFill>
        </w:rPr>
        <w:t>实填报相关情况。没有可不填。</w:t>
      </w:r>
    </w:p>
    <w:p w14:paraId="018B367D">
      <w:pPr>
        <w:spacing w:before="3" w:line="352" w:lineRule="auto"/>
        <w:ind w:left="859" w:right="6" w:hanging="20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2.近年发生的诉讼和仲裁情况仅限于申请人败诉的，且与签订或履行监理合同有关的案件，不包括调解结案以及未终审判决的诉讼或未裁决的仲裁。附法院或仲裁</w:t>
      </w:r>
      <w:r>
        <w:rPr>
          <w:rFonts w:ascii="宋体" w:hAnsi="宋体" w:eastAsia="宋体" w:cs="宋体"/>
          <w:color w:val="000000" w:themeColor="text1"/>
          <w:spacing w:val="-1"/>
          <w:sz w:val="21"/>
          <w:szCs w:val="21"/>
          <w:highlight w:val="none"/>
          <w14:textFill>
            <w14:solidFill>
              <w14:schemeClr w14:val="tx1"/>
            </w14:solidFill>
          </w14:textFill>
        </w:rPr>
        <w:t>机构作出的判决或裁决等有关法律文书。以仲裁裁决或判决书的制发时间为准。</w:t>
      </w:r>
    </w:p>
    <w:p w14:paraId="7B2607D7">
      <w:pPr>
        <w:spacing w:line="352" w:lineRule="auto"/>
        <w:rPr>
          <w:rFonts w:ascii="宋体" w:hAnsi="宋体" w:eastAsia="宋体" w:cs="宋体"/>
          <w:color w:val="000000" w:themeColor="text1"/>
          <w:sz w:val="21"/>
          <w:szCs w:val="21"/>
          <w:highlight w:val="none"/>
          <w14:textFill>
            <w14:solidFill>
              <w14:schemeClr w14:val="tx1"/>
            </w14:solidFill>
          </w14:textFill>
        </w:rPr>
        <w:sectPr>
          <w:footerReference r:id="rId129" w:type="default"/>
          <w:pgSz w:w="11907" w:h="16839"/>
          <w:pgMar w:top="400" w:right="1785" w:bottom="860" w:left="1785" w:header="0" w:footer="622" w:gutter="0"/>
          <w:cols w:space="720" w:num="1"/>
        </w:sectPr>
      </w:pPr>
    </w:p>
    <w:p w14:paraId="7F62D6E8">
      <w:pPr>
        <w:pStyle w:val="5"/>
        <w:spacing w:line="266" w:lineRule="auto"/>
        <w:rPr>
          <w:color w:val="000000" w:themeColor="text1"/>
          <w:highlight w:val="none"/>
          <w14:textFill>
            <w14:solidFill>
              <w14:schemeClr w14:val="tx1"/>
            </w14:solidFill>
          </w14:textFill>
        </w:rPr>
      </w:pPr>
    </w:p>
    <w:p w14:paraId="7F1D8889">
      <w:pPr>
        <w:pStyle w:val="5"/>
        <w:spacing w:line="266" w:lineRule="auto"/>
        <w:rPr>
          <w:color w:val="000000" w:themeColor="text1"/>
          <w:highlight w:val="none"/>
          <w14:textFill>
            <w14:solidFill>
              <w14:schemeClr w14:val="tx1"/>
            </w14:solidFill>
          </w14:textFill>
        </w:rPr>
      </w:pPr>
    </w:p>
    <w:p w14:paraId="64467A8B">
      <w:pPr>
        <w:pStyle w:val="5"/>
        <w:spacing w:line="266" w:lineRule="auto"/>
        <w:rPr>
          <w:color w:val="000000" w:themeColor="text1"/>
          <w:highlight w:val="none"/>
          <w14:textFill>
            <w14:solidFill>
              <w14:schemeClr w14:val="tx1"/>
            </w14:solidFill>
          </w14:textFill>
        </w:rPr>
      </w:pPr>
    </w:p>
    <w:p w14:paraId="101213DC">
      <w:pPr>
        <w:pStyle w:val="5"/>
        <w:spacing w:line="266" w:lineRule="auto"/>
        <w:rPr>
          <w:color w:val="000000" w:themeColor="text1"/>
          <w:highlight w:val="none"/>
          <w14:textFill>
            <w14:solidFill>
              <w14:schemeClr w14:val="tx1"/>
            </w14:solidFill>
          </w14:textFill>
        </w:rPr>
      </w:pPr>
    </w:p>
    <w:p w14:paraId="0676A71B">
      <w:pPr>
        <w:pStyle w:val="5"/>
        <w:spacing w:line="267" w:lineRule="auto"/>
        <w:rPr>
          <w:color w:val="000000" w:themeColor="text1"/>
          <w:highlight w:val="none"/>
          <w14:textFill>
            <w14:solidFill>
              <w14:schemeClr w14:val="tx1"/>
            </w14:solidFill>
          </w14:textFill>
        </w:rPr>
      </w:pPr>
    </w:p>
    <w:p w14:paraId="21F271CB">
      <w:pPr>
        <w:pStyle w:val="5"/>
        <w:spacing w:line="267" w:lineRule="auto"/>
        <w:rPr>
          <w:color w:val="000000" w:themeColor="text1"/>
          <w:highlight w:val="none"/>
          <w14:textFill>
            <w14:solidFill>
              <w14:schemeClr w14:val="tx1"/>
            </w14:solidFill>
          </w14:textFill>
        </w:rPr>
      </w:pPr>
    </w:p>
    <w:p w14:paraId="38A3CDE6">
      <w:pPr>
        <w:pStyle w:val="5"/>
        <w:spacing w:line="267" w:lineRule="auto"/>
        <w:rPr>
          <w:color w:val="000000" w:themeColor="text1"/>
          <w:highlight w:val="none"/>
          <w14:textFill>
            <w14:solidFill>
              <w14:schemeClr w14:val="tx1"/>
            </w14:solidFill>
          </w14:textFill>
        </w:rPr>
      </w:pPr>
    </w:p>
    <w:p w14:paraId="7350C1BB">
      <w:pPr>
        <w:spacing w:before="78" w:line="233" w:lineRule="auto"/>
        <w:ind w:left="2402"/>
        <w:outlineLvl w:val="2"/>
        <w:rPr>
          <w:rFonts w:ascii="黑体" w:hAnsi="黑体" w:eastAsia="黑体" w:cs="黑体"/>
          <w:color w:val="000000" w:themeColor="text1"/>
          <w:sz w:val="24"/>
          <w:szCs w:val="24"/>
          <w:highlight w:val="none"/>
          <w14:textFill>
            <w14:solidFill>
              <w14:schemeClr w14:val="tx1"/>
            </w14:solidFill>
          </w14:textFill>
        </w:rPr>
      </w:pPr>
      <w:bookmarkStart w:id="409" w:name="bookmark178"/>
      <w:bookmarkEnd w:id="409"/>
      <w:bookmarkStart w:id="410" w:name="_Toc14313"/>
      <w:bookmarkStart w:id="411" w:name="_Toc8163"/>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5-3  </w:t>
      </w:r>
      <w:r>
        <w:rPr>
          <w:rFonts w:ascii="黑体" w:hAnsi="黑体" w:eastAsia="黑体" w:cs="黑体"/>
          <w:color w:val="000000" w:themeColor="text1"/>
          <w:spacing w:val="-1"/>
          <w:sz w:val="24"/>
          <w:szCs w:val="24"/>
          <w:highlight w:val="none"/>
          <w14:textFill>
            <w14:solidFill>
              <w14:schemeClr w14:val="tx1"/>
            </w14:solidFill>
          </w14:textFill>
        </w:rPr>
        <w:t>近年投标人监理项目获奖情况表</w:t>
      </w:r>
      <w:bookmarkEnd w:id="410"/>
      <w:bookmarkEnd w:id="411"/>
    </w:p>
    <w:p w14:paraId="482A3419">
      <w:pPr>
        <w:spacing w:before="142"/>
        <w:rPr>
          <w:color w:val="000000" w:themeColor="text1"/>
          <w:highlight w:val="none"/>
          <w14:textFill>
            <w14:solidFill>
              <w14:schemeClr w14:val="tx1"/>
            </w14:solidFill>
          </w14:textFill>
        </w:rPr>
      </w:pPr>
    </w:p>
    <w:tbl>
      <w:tblPr>
        <w:tblStyle w:val="14"/>
        <w:tblW w:w="85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2402"/>
        <w:gridCol w:w="1799"/>
        <w:gridCol w:w="1439"/>
        <w:gridCol w:w="2164"/>
      </w:tblGrid>
      <w:tr w14:paraId="5EB6A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3B918409">
            <w:pPr>
              <w:pStyle w:val="15"/>
              <w:spacing w:before="163" w:line="222" w:lineRule="auto"/>
              <w:ind w:left="17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序号</w:t>
            </w:r>
          </w:p>
        </w:tc>
        <w:tc>
          <w:tcPr>
            <w:tcW w:w="2402" w:type="dxa"/>
            <w:vAlign w:val="top"/>
          </w:tcPr>
          <w:p w14:paraId="6AE072A0">
            <w:pPr>
              <w:pStyle w:val="15"/>
              <w:spacing w:before="164" w:line="221" w:lineRule="auto"/>
              <w:ind w:left="789"/>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项目名称</w:t>
            </w:r>
          </w:p>
        </w:tc>
        <w:tc>
          <w:tcPr>
            <w:tcW w:w="1799" w:type="dxa"/>
            <w:vAlign w:val="top"/>
          </w:tcPr>
          <w:p w14:paraId="4D2E9182">
            <w:pPr>
              <w:pStyle w:val="15"/>
              <w:spacing w:before="163" w:line="221" w:lineRule="auto"/>
              <w:ind w:left="487"/>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获奖名称</w:t>
            </w:r>
          </w:p>
        </w:tc>
        <w:tc>
          <w:tcPr>
            <w:tcW w:w="1439" w:type="dxa"/>
            <w:vAlign w:val="top"/>
          </w:tcPr>
          <w:p w14:paraId="7C72EF23">
            <w:pPr>
              <w:pStyle w:val="15"/>
              <w:spacing w:before="163" w:line="221" w:lineRule="auto"/>
              <w:ind w:left="309"/>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获奖日期</w:t>
            </w:r>
          </w:p>
        </w:tc>
        <w:tc>
          <w:tcPr>
            <w:tcW w:w="2164" w:type="dxa"/>
            <w:vAlign w:val="top"/>
          </w:tcPr>
          <w:p w14:paraId="75AF14EF">
            <w:pPr>
              <w:pStyle w:val="15"/>
              <w:spacing w:before="164" w:line="221" w:lineRule="auto"/>
              <w:ind w:left="666"/>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颁奖单位</w:t>
            </w:r>
          </w:p>
        </w:tc>
      </w:tr>
      <w:tr w14:paraId="528BA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770" w:type="dxa"/>
            <w:vAlign w:val="top"/>
          </w:tcPr>
          <w:p w14:paraId="0EDDD70A">
            <w:pPr>
              <w:rPr>
                <w:rFonts w:ascii="Arial"/>
                <w:color w:val="000000" w:themeColor="text1"/>
                <w:sz w:val="21"/>
                <w:highlight w:val="none"/>
                <w14:textFill>
                  <w14:solidFill>
                    <w14:schemeClr w14:val="tx1"/>
                  </w14:solidFill>
                </w14:textFill>
              </w:rPr>
            </w:pPr>
          </w:p>
        </w:tc>
        <w:tc>
          <w:tcPr>
            <w:tcW w:w="2402" w:type="dxa"/>
            <w:vAlign w:val="top"/>
          </w:tcPr>
          <w:p w14:paraId="7BA817F5">
            <w:pPr>
              <w:rPr>
                <w:rFonts w:ascii="Arial"/>
                <w:color w:val="000000" w:themeColor="text1"/>
                <w:sz w:val="21"/>
                <w:highlight w:val="none"/>
                <w14:textFill>
                  <w14:solidFill>
                    <w14:schemeClr w14:val="tx1"/>
                  </w14:solidFill>
                </w14:textFill>
              </w:rPr>
            </w:pPr>
          </w:p>
        </w:tc>
        <w:tc>
          <w:tcPr>
            <w:tcW w:w="1799" w:type="dxa"/>
            <w:vAlign w:val="top"/>
          </w:tcPr>
          <w:p w14:paraId="19B5DDC6">
            <w:pPr>
              <w:rPr>
                <w:rFonts w:ascii="Arial"/>
                <w:color w:val="000000" w:themeColor="text1"/>
                <w:sz w:val="21"/>
                <w:highlight w:val="none"/>
                <w14:textFill>
                  <w14:solidFill>
                    <w14:schemeClr w14:val="tx1"/>
                  </w14:solidFill>
                </w14:textFill>
              </w:rPr>
            </w:pPr>
          </w:p>
        </w:tc>
        <w:tc>
          <w:tcPr>
            <w:tcW w:w="1439" w:type="dxa"/>
            <w:vAlign w:val="top"/>
          </w:tcPr>
          <w:p w14:paraId="400E8BE3">
            <w:pPr>
              <w:rPr>
                <w:rFonts w:ascii="Arial"/>
                <w:color w:val="000000" w:themeColor="text1"/>
                <w:sz w:val="21"/>
                <w:highlight w:val="none"/>
                <w14:textFill>
                  <w14:solidFill>
                    <w14:schemeClr w14:val="tx1"/>
                  </w14:solidFill>
                </w14:textFill>
              </w:rPr>
            </w:pPr>
          </w:p>
        </w:tc>
        <w:tc>
          <w:tcPr>
            <w:tcW w:w="2164" w:type="dxa"/>
            <w:vAlign w:val="top"/>
          </w:tcPr>
          <w:p w14:paraId="1CBB7BB5">
            <w:pPr>
              <w:rPr>
                <w:rFonts w:ascii="Arial"/>
                <w:color w:val="000000" w:themeColor="text1"/>
                <w:sz w:val="21"/>
                <w:highlight w:val="none"/>
                <w14:textFill>
                  <w14:solidFill>
                    <w14:schemeClr w14:val="tx1"/>
                  </w14:solidFill>
                </w14:textFill>
              </w:rPr>
            </w:pPr>
          </w:p>
        </w:tc>
      </w:tr>
      <w:tr w14:paraId="07B04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2BCC0B74">
            <w:pPr>
              <w:rPr>
                <w:rFonts w:ascii="Arial"/>
                <w:color w:val="000000" w:themeColor="text1"/>
                <w:sz w:val="21"/>
                <w:highlight w:val="none"/>
                <w14:textFill>
                  <w14:solidFill>
                    <w14:schemeClr w14:val="tx1"/>
                  </w14:solidFill>
                </w14:textFill>
              </w:rPr>
            </w:pPr>
          </w:p>
        </w:tc>
        <w:tc>
          <w:tcPr>
            <w:tcW w:w="2402" w:type="dxa"/>
            <w:vAlign w:val="top"/>
          </w:tcPr>
          <w:p w14:paraId="4F71F27E">
            <w:pPr>
              <w:rPr>
                <w:rFonts w:ascii="Arial"/>
                <w:color w:val="000000" w:themeColor="text1"/>
                <w:sz w:val="21"/>
                <w:highlight w:val="none"/>
                <w14:textFill>
                  <w14:solidFill>
                    <w14:schemeClr w14:val="tx1"/>
                  </w14:solidFill>
                </w14:textFill>
              </w:rPr>
            </w:pPr>
          </w:p>
        </w:tc>
        <w:tc>
          <w:tcPr>
            <w:tcW w:w="1799" w:type="dxa"/>
            <w:vAlign w:val="top"/>
          </w:tcPr>
          <w:p w14:paraId="47516A5B">
            <w:pPr>
              <w:rPr>
                <w:rFonts w:ascii="Arial"/>
                <w:color w:val="000000" w:themeColor="text1"/>
                <w:sz w:val="21"/>
                <w:highlight w:val="none"/>
                <w14:textFill>
                  <w14:solidFill>
                    <w14:schemeClr w14:val="tx1"/>
                  </w14:solidFill>
                </w14:textFill>
              </w:rPr>
            </w:pPr>
          </w:p>
        </w:tc>
        <w:tc>
          <w:tcPr>
            <w:tcW w:w="1439" w:type="dxa"/>
            <w:vAlign w:val="top"/>
          </w:tcPr>
          <w:p w14:paraId="4F5503A1">
            <w:pPr>
              <w:rPr>
                <w:rFonts w:ascii="Arial"/>
                <w:color w:val="000000" w:themeColor="text1"/>
                <w:sz w:val="21"/>
                <w:highlight w:val="none"/>
                <w14:textFill>
                  <w14:solidFill>
                    <w14:schemeClr w14:val="tx1"/>
                  </w14:solidFill>
                </w14:textFill>
              </w:rPr>
            </w:pPr>
          </w:p>
        </w:tc>
        <w:tc>
          <w:tcPr>
            <w:tcW w:w="2164" w:type="dxa"/>
            <w:vAlign w:val="top"/>
          </w:tcPr>
          <w:p w14:paraId="78CD2F0E">
            <w:pPr>
              <w:rPr>
                <w:rFonts w:ascii="Arial"/>
                <w:color w:val="000000" w:themeColor="text1"/>
                <w:sz w:val="21"/>
                <w:highlight w:val="none"/>
                <w14:textFill>
                  <w14:solidFill>
                    <w14:schemeClr w14:val="tx1"/>
                  </w14:solidFill>
                </w14:textFill>
              </w:rPr>
            </w:pPr>
          </w:p>
        </w:tc>
      </w:tr>
      <w:tr w14:paraId="4AA84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E20A2A1">
            <w:pPr>
              <w:rPr>
                <w:rFonts w:ascii="Arial"/>
                <w:color w:val="000000" w:themeColor="text1"/>
                <w:sz w:val="21"/>
                <w:highlight w:val="none"/>
                <w14:textFill>
                  <w14:solidFill>
                    <w14:schemeClr w14:val="tx1"/>
                  </w14:solidFill>
                </w14:textFill>
              </w:rPr>
            </w:pPr>
          </w:p>
        </w:tc>
        <w:tc>
          <w:tcPr>
            <w:tcW w:w="2402" w:type="dxa"/>
            <w:vAlign w:val="top"/>
          </w:tcPr>
          <w:p w14:paraId="0F5A9E94">
            <w:pPr>
              <w:rPr>
                <w:rFonts w:ascii="Arial"/>
                <w:color w:val="000000" w:themeColor="text1"/>
                <w:sz w:val="21"/>
                <w:highlight w:val="none"/>
                <w14:textFill>
                  <w14:solidFill>
                    <w14:schemeClr w14:val="tx1"/>
                  </w14:solidFill>
                </w14:textFill>
              </w:rPr>
            </w:pPr>
          </w:p>
        </w:tc>
        <w:tc>
          <w:tcPr>
            <w:tcW w:w="1799" w:type="dxa"/>
            <w:vAlign w:val="top"/>
          </w:tcPr>
          <w:p w14:paraId="3DBE4D0F">
            <w:pPr>
              <w:rPr>
                <w:rFonts w:ascii="Arial"/>
                <w:color w:val="000000" w:themeColor="text1"/>
                <w:sz w:val="21"/>
                <w:highlight w:val="none"/>
                <w14:textFill>
                  <w14:solidFill>
                    <w14:schemeClr w14:val="tx1"/>
                  </w14:solidFill>
                </w14:textFill>
              </w:rPr>
            </w:pPr>
          </w:p>
        </w:tc>
        <w:tc>
          <w:tcPr>
            <w:tcW w:w="1439" w:type="dxa"/>
            <w:vAlign w:val="top"/>
          </w:tcPr>
          <w:p w14:paraId="1DBD9EEF">
            <w:pPr>
              <w:rPr>
                <w:rFonts w:ascii="Arial"/>
                <w:color w:val="000000" w:themeColor="text1"/>
                <w:sz w:val="21"/>
                <w:highlight w:val="none"/>
                <w14:textFill>
                  <w14:solidFill>
                    <w14:schemeClr w14:val="tx1"/>
                  </w14:solidFill>
                </w14:textFill>
              </w:rPr>
            </w:pPr>
          </w:p>
        </w:tc>
        <w:tc>
          <w:tcPr>
            <w:tcW w:w="2164" w:type="dxa"/>
            <w:vAlign w:val="top"/>
          </w:tcPr>
          <w:p w14:paraId="3E22A0F8">
            <w:pPr>
              <w:rPr>
                <w:rFonts w:ascii="Arial"/>
                <w:color w:val="000000" w:themeColor="text1"/>
                <w:sz w:val="21"/>
                <w:highlight w:val="none"/>
                <w14:textFill>
                  <w14:solidFill>
                    <w14:schemeClr w14:val="tx1"/>
                  </w14:solidFill>
                </w14:textFill>
              </w:rPr>
            </w:pPr>
          </w:p>
        </w:tc>
      </w:tr>
      <w:tr w14:paraId="1AD8E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770" w:type="dxa"/>
            <w:vAlign w:val="top"/>
          </w:tcPr>
          <w:p w14:paraId="5439DC82">
            <w:pPr>
              <w:rPr>
                <w:rFonts w:ascii="Arial"/>
                <w:color w:val="000000" w:themeColor="text1"/>
                <w:sz w:val="21"/>
                <w:highlight w:val="none"/>
                <w14:textFill>
                  <w14:solidFill>
                    <w14:schemeClr w14:val="tx1"/>
                  </w14:solidFill>
                </w14:textFill>
              </w:rPr>
            </w:pPr>
          </w:p>
        </w:tc>
        <w:tc>
          <w:tcPr>
            <w:tcW w:w="2402" w:type="dxa"/>
            <w:vAlign w:val="top"/>
          </w:tcPr>
          <w:p w14:paraId="0BC3B255">
            <w:pPr>
              <w:rPr>
                <w:rFonts w:ascii="Arial"/>
                <w:color w:val="000000" w:themeColor="text1"/>
                <w:sz w:val="21"/>
                <w:highlight w:val="none"/>
                <w14:textFill>
                  <w14:solidFill>
                    <w14:schemeClr w14:val="tx1"/>
                  </w14:solidFill>
                </w14:textFill>
              </w:rPr>
            </w:pPr>
          </w:p>
        </w:tc>
        <w:tc>
          <w:tcPr>
            <w:tcW w:w="1799" w:type="dxa"/>
            <w:vAlign w:val="top"/>
          </w:tcPr>
          <w:p w14:paraId="614AA290">
            <w:pPr>
              <w:rPr>
                <w:rFonts w:ascii="Arial"/>
                <w:color w:val="000000" w:themeColor="text1"/>
                <w:sz w:val="21"/>
                <w:highlight w:val="none"/>
                <w14:textFill>
                  <w14:solidFill>
                    <w14:schemeClr w14:val="tx1"/>
                  </w14:solidFill>
                </w14:textFill>
              </w:rPr>
            </w:pPr>
          </w:p>
        </w:tc>
        <w:tc>
          <w:tcPr>
            <w:tcW w:w="1439" w:type="dxa"/>
            <w:vAlign w:val="top"/>
          </w:tcPr>
          <w:p w14:paraId="5EB7196F">
            <w:pPr>
              <w:rPr>
                <w:rFonts w:ascii="Arial"/>
                <w:color w:val="000000" w:themeColor="text1"/>
                <w:sz w:val="21"/>
                <w:highlight w:val="none"/>
                <w14:textFill>
                  <w14:solidFill>
                    <w14:schemeClr w14:val="tx1"/>
                  </w14:solidFill>
                </w14:textFill>
              </w:rPr>
            </w:pPr>
          </w:p>
        </w:tc>
        <w:tc>
          <w:tcPr>
            <w:tcW w:w="2164" w:type="dxa"/>
            <w:vAlign w:val="top"/>
          </w:tcPr>
          <w:p w14:paraId="78D1B5DA">
            <w:pPr>
              <w:rPr>
                <w:rFonts w:ascii="Arial"/>
                <w:color w:val="000000" w:themeColor="text1"/>
                <w:sz w:val="21"/>
                <w:highlight w:val="none"/>
                <w14:textFill>
                  <w14:solidFill>
                    <w14:schemeClr w14:val="tx1"/>
                  </w14:solidFill>
                </w14:textFill>
              </w:rPr>
            </w:pPr>
          </w:p>
        </w:tc>
      </w:tr>
      <w:tr w14:paraId="6D538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0DF0F801">
            <w:pPr>
              <w:rPr>
                <w:rFonts w:ascii="Arial"/>
                <w:color w:val="000000" w:themeColor="text1"/>
                <w:sz w:val="21"/>
                <w:highlight w:val="none"/>
                <w14:textFill>
                  <w14:solidFill>
                    <w14:schemeClr w14:val="tx1"/>
                  </w14:solidFill>
                </w14:textFill>
              </w:rPr>
            </w:pPr>
          </w:p>
        </w:tc>
        <w:tc>
          <w:tcPr>
            <w:tcW w:w="2402" w:type="dxa"/>
            <w:vAlign w:val="top"/>
          </w:tcPr>
          <w:p w14:paraId="598F39FE">
            <w:pPr>
              <w:rPr>
                <w:rFonts w:ascii="Arial"/>
                <w:color w:val="000000" w:themeColor="text1"/>
                <w:sz w:val="21"/>
                <w:highlight w:val="none"/>
                <w14:textFill>
                  <w14:solidFill>
                    <w14:schemeClr w14:val="tx1"/>
                  </w14:solidFill>
                </w14:textFill>
              </w:rPr>
            </w:pPr>
          </w:p>
        </w:tc>
        <w:tc>
          <w:tcPr>
            <w:tcW w:w="1799" w:type="dxa"/>
            <w:vAlign w:val="top"/>
          </w:tcPr>
          <w:p w14:paraId="24139DA8">
            <w:pPr>
              <w:rPr>
                <w:rFonts w:ascii="Arial"/>
                <w:color w:val="000000" w:themeColor="text1"/>
                <w:sz w:val="21"/>
                <w:highlight w:val="none"/>
                <w14:textFill>
                  <w14:solidFill>
                    <w14:schemeClr w14:val="tx1"/>
                  </w14:solidFill>
                </w14:textFill>
              </w:rPr>
            </w:pPr>
          </w:p>
        </w:tc>
        <w:tc>
          <w:tcPr>
            <w:tcW w:w="1439" w:type="dxa"/>
            <w:vAlign w:val="top"/>
          </w:tcPr>
          <w:p w14:paraId="458065D3">
            <w:pPr>
              <w:rPr>
                <w:rFonts w:ascii="Arial"/>
                <w:color w:val="000000" w:themeColor="text1"/>
                <w:sz w:val="21"/>
                <w:highlight w:val="none"/>
                <w14:textFill>
                  <w14:solidFill>
                    <w14:schemeClr w14:val="tx1"/>
                  </w14:solidFill>
                </w14:textFill>
              </w:rPr>
            </w:pPr>
          </w:p>
        </w:tc>
        <w:tc>
          <w:tcPr>
            <w:tcW w:w="2164" w:type="dxa"/>
            <w:vAlign w:val="top"/>
          </w:tcPr>
          <w:p w14:paraId="0C9687E5">
            <w:pPr>
              <w:rPr>
                <w:rFonts w:ascii="Arial"/>
                <w:color w:val="000000" w:themeColor="text1"/>
                <w:sz w:val="21"/>
                <w:highlight w:val="none"/>
                <w14:textFill>
                  <w14:solidFill>
                    <w14:schemeClr w14:val="tx1"/>
                  </w14:solidFill>
                </w14:textFill>
              </w:rPr>
            </w:pPr>
          </w:p>
        </w:tc>
      </w:tr>
      <w:tr w14:paraId="63A88D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2B22FF60">
            <w:pPr>
              <w:rPr>
                <w:rFonts w:ascii="Arial"/>
                <w:color w:val="000000" w:themeColor="text1"/>
                <w:sz w:val="21"/>
                <w:highlight w:val="none"/>
                <w14:textFill>
                  <w14:solidFill>
                    <w14:schemeClr w14:val="tx1"/>
                  </w14:solidFill>
                </w14:textFill>
              </w:rPr>
            </w:pPr>
          </w:p>
        </w:tc>
        <w:tc>
          <w:tcPr>
            <w:tcW w:w="2402" w:type="dxa"/>
            <w:vAlign w:val="top"/>
          </w:tcPr>
          <w:p w14:paraId="641F0883">
            <w:pPr>
              <w:rPr>
                <w:rFonts w:ascii="Arial"/>
                <w:color w:val="000000" w:themeColor="text1"/>
                <w:sz w:val="21"/>
                <w:highlight w:val="none"/>
                <w14:textFill>
                  <w14:solidFill>
                    <w14:schemeClr w14:val="tx1"/>
                  </w14:solidFill>
                </w14:textFill>
              </w:rPr>
            </w:pPr>
          </w:p>
        </w:tc>
        <w:tc>
          <w:tcPr>
            <w:tcW w:w="1799" w:type="dxa"/>
            <w:vAlign w:val="top"/>
          </w:tcPr>
          <w:p w14:paraId="1B863AC7">
            <w:pPr>
              <w:rPr>
                <w:rFonts w:ascii="Arial"/>
                <w:color w:val="000000" w:themeColor="text1"/>
                <w:sz w:val="21"/>
                <w:highlight w:val="none"/>
                <w14:textFill>
                  <w14:solidFill>
                    <w14:schemeClr w14:val="tx1"/>
                  </w14:solidFill>
                </w14:textFill>
              </w:rPr>
            </w:pPr>
          </w:p>
        </w:tc>
        <w:tc>
          <w:tcPr>
            <w:tcW w:w="1439" w:type="dxa"/>
            <w:vAlign w:val="top"/>
          </w:tcPr>
          <w:p w14:paraId="3EC29074">
            <w:pPr>
              <w:rPr>
                <w:rFonts w:ascii="Arial"/>
                <w:color w:val="000000" w:themeColor="text1"/>
                <w:sz w:val="21"/>
                <w:highlight w:val="none"/>
                <w14:textFill>
                  <w14:solidFill>
                    <w14:schemeClr w14:val="tx1"/>
                  </w14:solidFill>
                </w14:textFill>
              </w:rPr>
            </w:pPr>
          </w:p>
        </w:tc>
        <w:tc>
          <w:tcPr>
            <w:tcW w:w="2164" w:type="dxa"/>
            <w:vAlign w:val="top"/>
          </w:tcPr>
          <w:p w14:paraId="674D1C6D">
            <w:pPr>
              <w:rPr>
                <w:rFonts w:ascii="Arial"/>
                <w:color w:val="000000" w:themeColor="text1"/>
                <w:sz w:val="21"/>
                <w:highlight w:val="none"/>
                <w14:textFill>
                  <w14:solidFill>
                    <w14:schemeClr w14:val="tx1"/>
                  </w14:solidFill>
                </w14:textFill>
              </w:rPr>
            </w:pPr>
          </w:p>
        </w:tc>
      </w:tr>
      <w:tr w14:paraId="5F185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21664648">
            <w:pPr>
              <w:rPr>
                <w:rFonts w:ascii="Arial"/>
                <w:color w:val="000000" w:themeColor="text1"/>
                <w:sz w:val="21"/>
                <w:highlight w:val="none"/>
                <w14:textFill>
                  <w14:solidFill>
                    <w14:schemeClr w14:val="tx1"/>
                  </w14:solidFill>
                </w14:textFill>
              </w:rPr>
            </w:pPr>
          </w:p>
        </w:tc>
        <w:tc>
          <w:tcPr>
            <w:tcW w:w="2402" w:type="dxa"/>
            <w:vAlign w:val="top"/>
          </w:tcPr>
          <w:p w14:paraId="20343A4F">
            <w:pPr>
              <w:rPr>
                <w:rFonts w:ascii="Arial"/>
                <w:color w:val="000000" w:themeColor="text1"/>
                <w:sz w:val="21"/>
                <w:highlight w:val="none"/>
                <w14:textFill>
                  <w14:solidFill>
                    <w14:schemeClr w14:val="tx1"/>
                  </w14:solidFill>
                </w14:textFill>
              </w:rPr>
            </w:pPr>
          </w:p>
        </w:tc>
        <w:tc>
          <w:tcPr>
            <w:tcW w:w="1799" w:type="dxa"/>
            <w:vAlign w:val="top"/>
          </w:tcPr>
          <w:p w14:paraId="353DFD44">
            <w:pPr>
              <w:rPr>
                <w:rFonts w:ascii="Arial"/>
                <w:color w:val="000000" w:themeColor="text1"/>
                <w:sz w:val="21"/>
                <w:highlight w:val="none"/>
                <w14:textFill>
                  <w14:solidFill>
                    <w14:schemeClr w14:val="tx1"/>
                  </w14:solidFill>
                </w14:textFill>
              </w:rPr>
            </w:pPr>
          </w:p>
        </w:tc>
        <w:tc>
          <w:tcPr>
            <w:tcW w:w="1439" w:type="dxa"/>
            <w:vAlign w:val="top"/>
          </w:tcPr>
          <w:p w14:paraId="773FB5E9">
            <w:pPr>
              <w:rPr>
                <w:rFonts w:ascii="Arial"/>
                <w:color w:val="000000" w:themeColor="text1"/>
                <w:sz w:val="21"/>
                <w:highlight w:val="none"/>
                <w14:textFill>
                  <w14:solidFill>
                    <w14:schemeClr w14:val="tx1"/>
                  </w14:solidFill>
                </w14:textFill>
              </w:rPr>
            </w:pPr>
          </w:p>
        </w:tc>
        <w:tc>
          <w:tcPr>
            <w:tcW w:w="2164" w:type="dxa"/>
            <w:vAlign w:val="top"/>
          </w:tcPr>
          <w:p w14:paraId="5D1B7497">
            <w:pPr>
              <w:rPr>
                <w:rFonts w:ascii="Arial"/>
                <w:color w:val="000000" w:themeColor="text1"/>
                <w:sz w:val="21"/>
                <w:highlight w:val="none"/>
                <w14:textFill>
                  <w14:solidFill>
                    <w14:schemeClr w14:val="tx1"/>
                  </w14:solidFill>
                </w14:textFill>
              </w:rPr>
            </w:pPr>
          </w:p>
        </w:tc>
      </w:tr>
      <w:tr w14:paraId="436ED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34310B62">
            <w:pPr>
              <w:rPr>
                <w:rFonts w:ascii="Arial"/>
                <w:color w:val="000000" w:themeColor="text1"/>
                <w:sz w:val="21"/>
                <w:highlight w:val="none"/>
                <w14:textFill>
                  <w14:solidFill>
                    <w14:schemeClr w14:val="tx1"/>
                  </w14:solidFill>
                </w14:textFill>
              </w:rPr>
            </w:pPr>
          </w:p>
        </w:tc>
        <w:tc>
          <w:tcPr>
            <w:tcW w:w="2402" w:type="dxa"/>
            <w:vAlign w:val="top"/>
          </w:tcPr>
          <w:p w14:paraId="5C618D72">
            <w:pPr>
              <w:rPr>
                <w:rFonts w:ascii="Arial"/>
                <w:color w:val="000000" w:themeColor="text1"/>
                <w:sz w:val="21"/>
                <w:highlight w:val="none"/>
                <w14:textFill>
                  <w14:solidFill>
                    <w14:schemeClr w14:val="tx1"/>
                  </w14:solidFill>
                </w14:textFill>
              </w:rPr>
            </w:pPr>
          </w:p>
        </w:tc>
        <w:tc>
          <w:tcPr>
            <w:tcW w:w="1799" w:type="dxa"/>
            <w:vAlign w:val="top"/>
          </w:tcPr>
          <w:p w14:paraId="26742A8D">
            <w:pPr>
              <w:rPr>
                <w:rFonts w:ascii="Arial"/>
                <w:color w:val="000000" w:themeColor="text1"/>
                <w:sz w:val="21"/>
                <w:highlight w:val="none"/>
                <w14:textFill>
                  <w14:solidFill>
                    <w14:schemeClr w14:val="tx1"/>
                  </w14:solidFill>
                </w14:textFill>
              </w:rPr>
            </w:pPr>
          </w:p>
        </w:tc>
        <w:tc>
          <w:tcPr>
            <w:tcW w:w="1439" w:type="dxa"/>
            <w:vAlign w:val="top"/>
          </w:tcPr>
          <w:p w14:paraId="7B601A37">
            <w:pPr>
              <w:rPr>
                <w:rFonts w:ascii="Arial"/>
                <w:color w:val="000000" w:themeColor="text1"/>
                <w:sz w:val="21"/>
                <w:highlight w:val="none"/>
                <w14:textFill>
                  <w14:solidFill>
                    <w14:schemeClr w14:val="tx1"/>
                  </w14:solidFill>
                </w14:textFill>
              </w:rPr>
            </w:pPr>
          </w:p>
        </w:tc>
        <w:tc>
          <w:tcPr>
            <w:tcW w:w="2164" w:type="dxa"/>
            <w:vAlign w:val="top"/>
          </w:tcPr>
          <w:p w14:paraId="284DF0D4">
            <w:pPr>
              <w:rPr>
                <w:rFonts w:ascii="Arial"/>
                <w:color w:val="000000" w:themeColor="text1"/>
                <w:sz w:val="21"/>
                <w:highlight w:val="none"/>
                <w14:textFill>
                  <w14:solidFill>
                    <w14:schemeClr w14:val="tx1"/>
                  </w14:solidFill>
                </w14:textFill>
              </w:rPr>
            </w:pPr>
          </w:p>
        </w:tc>
      </w:tr>
      <w:tr w14:paraId="6E71F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57115A99">
            <w:pPr>
              <w:rPr>
                <w:rFonts w:ascii="Arial"/>
                <w:color w:val="000000" w:themeColor="text1"/>
                <w:sz w:val="21"/>
                <w:highlight w:val="none"/>
                <w14:textFill>
                  <w14:solidFill>
                    <w14:schemeClr w14:val="tx1"/>
                  </w14:solidFill>
                </w14:textFill>
              </w:rPr>
            </w:pPr>
          </w:p>
        </w:tc>
        <w:tc>
          <w:tcPr>
            <w:tcW w:w="2402" w:type="dxa"/>
            <w:vAlign w:val="top"/>
          </w:tcPr>
          <w:p w14:paraId="2F65A810">
            <w:pPr>
              <w:rPr>
                <w:rFonts w:ascii="Arial"/>
                <w:color w:val="000000" w:themeColor="text1"/>
                <w:sz w:val="21"/>
                <w:highlight w:val="none"/>
                <w14:textFill>
                  <w14:solidFill>
                    <w14:schemeClr w14:val="tx1"/>
                  </w14:solidFill>
                </w14:textFill>
              </w:rPr>
            </w:pPr>
          </w:p>
        </w:tc>
        <w:tc>
          <w:tcPr>
            <w:tcW w:w="1799" w:type="dxa"/>
            <w:vAlign w:val="top"/>
          </w:tcPr>
          <w:p w14:paraId="2FEC9EC8">
            <w:pPr>
              <w:rPr>
                <w:rFonts w:ascii="Arial"/>
                <w:color w:val="000000" w:themeColor="text1"/>
                <w:sz w:val="21"/>
                <w:highlight w:val="none"/>
                <w14:textFill>
                  <w14:solidFill>
                    <w14:schemeClr w14:val="tx1"/>
                  </w14:solidFill>
                </w14:textFill>
              </w:rPr>
            </w:pPr>
          </w:p>
        </w:tc>
        <w:tc>
          <w:tcPr>
            <w:tcW w:w="1439" w:type="dxa"/>
            <w:vAlign w:val="top"/>
          </w:tcPr>
          <w:p w14:paraId="2B55F78B">
            <w:pPr>
              <w:rPr>
                <w:rFonts w:ascii="Arial"/>
                <w:color w:val="000000" w:themeColor="text1"/>
                <w:sz w:val="21"/>
                <w:highlight w:val="none"/>
                <w14:textFill>
                  <w14:solidFill>
                    <w14:schemeClr w14:val="tx1"/>
                  </w14:solidFill>
                </w14:textFill>
              </w:rPr>
            </w:pPr>
          </w:p>
        </w:tc>
        <w:tc>
          <w:tcPr>
            <w:tcW w:w="2164" w:type="dxa"/>
            <w:vAlign w:val="top"/>
          </w:tcPr>
          <w:p w14:paraId="028B721F">
            <w:pPr>
              <w:rPr>
                <w:rFonts w:ascii="Arial"/>
                <w:color w:val="000000" w:themeColor="text1"/>
                <w:sz w:val="21"/>
                <w:highlight w:val="none"/>
                <w14:textFill>
                  <w14:solidFill>
                    <w14:schemeClr w14:val="tx1"/>
                  </w14:solidFill>
                </w14:textFill>
              </w:rPr>
            </w:pPr>
          </w:p>
        </w:tc>
      </w:tr>
      <w:tr w14:paraId="4D2C1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1528763E">
            <w:pPr>
              <w:rPr>
                <w:rFonts w:ascii="Arial"/>
                <w:color w:val="000000" w:themeColor="text1"/>
                <w:sz w:val="21"/>
                <w:highlight w:val="none"/>
                <w14:textFill>
                  <w14:solidFill>
                    <w14:schemeClr w14:val="tx1"/>
                  </w14:solidFill>
                </w14:textFill>
              </w:rPr>
            </w:pPr>
          </w:p>
        </w:tc>
        <w:tc>
          <w:tcPr>
            <w:tcW w:w="2402" w:type="dxa"/>
            <w:vAlign w:val="top"/>
          </w:tcPr>
          <w:p w14:paraId="58C8BB2B">
            <w:pPr>
              <w:rPr>
                <w:rFonts w:ascii="Arial"/>
                <w:color w:val="000000" w:themeColor="text1"/>
                <w:sz w:val="21"/>
                <w:highlight w:val="none"/>
                <w14:textFill>
                  <w14:solidFill>
                    <w14:schemeClr w14:val="tx1"/>
                  </w14:solidFill>
                </w14:textFill>
              </w:rPr>
            </w:pPr>
          </w:p>
        </w:tc>
        <w:tc>
          <w:tcPr>
            <w:tcW w:w="1799" w:type="dxa"/>
            <w:vAlign w:val="top"/>
          </w:tcPr>
          <w:p w14:paraId="7C91D8B0">
            <w:pPr>
              <w:rPr>
                <w:rFonts w:ascii="Arial"/>
                <w:color w:val="000000" w:themeColor="text1"/>
                <w:sz w:val="21"/>
                <w:highlight w:val="none"/>
                <w14:textFill>
                  <w14:solidFill>
                    <w14:schemeClr w14:val="tx1"/>
                  </w14:solidFill>
                </w14:textFill>
              </w:rPr>
            </w:pPr>
          </w:p>
        </w:tc>
        <w:tc>
          <w:tcPr>
            <w:tcW w:w="1439" w:type="dxa"/>
            <w:vAlign w:val="top"/>
          </w:tcPr>
          <w:p w14:paraId="51842337">
            <w:pPr>
              <w:rPr>
                <w:rFonts w:ascii="Arial"/>
                <w:color w:val="000000" w:themeColor="text1"/>
                <w:sz w:val="21"/>
                <w:highlight w:val="none"/>
                <w14:textFill>
                  <w14:solidFill>
                    <w14:schemeClr w14:val="tx1"/>
                  </w14:solidFill>
                </w14:textFill>
              </w:rPr>
            </w:pPr>
          </w:p>
        </w:tc>
        <w:tc>
          <w:tcPr>
            <w:tcW w:w="2164" w:type="dxa"/>
            <w:vAlign w:val="top"/>
          </w:tcPr>
          <w:p w14:paraId="3D93E6EA">
            <w:pPr>
              <w:rPr>
                <w:rFonts w:ascii="Arial"/>
                <w:color w:val="000000" w:themeColor="text1"/>
                <w:sz w:val="21"/>
                <w:highlight w:val="none"/>
                <w14:textFill>
                  <w14:solidFill>
                    <w14:schemeClr w14:val="tx1"/>
                  </w14:solidFill>
                </w14:textFill>
              </w:rPr>
            </w:pPr>
          </w:p>
        </w:tc>
      </w:tr>
      <w:tr w14:paraId="7C7DE8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7B96748A">
            <w:pPr>
              <w:rPr>
                <w:rFonts w:ascii="Arial"/>
                <w:color w:val="000000" w:themeColor="text1"/>
                <w:sz w:val="21"/>
                <w:highlight w:val="none"/>
                <w14:textFill>
                  <w14:solidFill>
                    <w14:schemeClr w14:val="tx1"/>
                  </w14:solidFill>
                </w14:textFill>
              </w:rPr>
            </w:pPr>
          </w:p>
        </w:tc>
        <w:tc>
          <w:tcPr>
            <w:tcW w:w="2402" w:type="dxa"/>
            <w:vAlign w:val="top"/>
          </w:tcPr>
          <w:p w14:paraId="46B769E2">
            <w:pPr>
              <w:rPr>
                <w:rFonts w:ascii="Arial"/>
                <w:color w:val="000000" w:themeColor="text1"/>
                <w:sz w:val="21"/>
                <w:highlight w:val="none"/>
                <w14:textFill>
                  <w14:solidFill>
                    <w14:schemeClr w14:val="tx1"/>
                  </w14:solidFill>
                </w14:textFill>
              </w:rPr>
            </w:pPr>
          </w:p>
        </w:tc>
        <w:tc>
          <w:tcPr>
            <w:tcW w:w="1799" w:type="dxa"/>
            <w:vAlign w:val="top"/>
          </w:tcPr>
          <w:p w14:paraId="139E1869">
            <w:pPr>
              <w:rPr>
                <w:rFonts w:ascii="Arial"/>
                <w:color w:val="000000" w:themeColor="text1"/>
                <w:sz w:val="21"/>
                <w:highlight w:val="none"/>
                <w14:textFill>
                  <w14:solidFill>
                    <w14:schemeClr w14:val="tx1"/>
                  </w14:solidFill>
                </w14:textFill>
              </w:rPr>
            </w:pPr>
          </w:p>
        </w:tc>
        <w:tc>
          <w:tcPr>
            <w:tcW w:w="1439" w:type="dxa"/>
            <w:vAlign w:val="top"/>
          </w:tcPr>
          <w:p w14:paraId="48689489">
            <w:pPr>
              <w:rPr>
                <w:rFonts w:ascii="Arial"/>
                <w:color w:val="000000" w:themeColor="text1"/>
                <w:sz w:val="21"/>
                <w:highlight w:val="none"/>
                <w14:textFill>
                  <w14:solidFill>
                    <w14:schemeClr w14:val="tx1"/>
                  </w14:solidFill>
                </w14:textFill>
              </w:rPr>
            </w:pPr>
          </w:p>
        </w:tc>
        <w:tc>
          <w:tcPr>
            <w:tcW w:w="2164" w:type="dxa"/>
            <w:vAlign w:val="top"/>
          </w:tcPr>
          <w:p w14:paraId="4351A758">
            <w:pPr>
              <w:rPr>
                <w:rFonts w:ascii="Arial"/>
                <w:color w:val="000000" w:themeColor="text1"/>
                <w:sz w:val="21"/>
                <w:highlight w:val="none"/>
                <w14:textFill>
                  <w14:solidFill>
                    <w14:schemeClr w14:val="tx1"/>
                  </w14:solidFill>
                </w14:textFill>
              </w:rPr>
            </w:pPr>
          </w:p>
        </w:tc>
      </w:tr>
      <w:tr w14:paraId="772B4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382A114E">
            <w:pPr>
              <w:rPr>
                <w:rFonts w:ascii="Arial"/>
                <w:color w:val="000000" w:themeColor="text1"/>
                <w:sz w:val="21"/>
                <w:highlight w:val="none"/>
                <w14:textFill>
                  <w14:solidFill>
                    <w14:schemeClr w14:val="tx1"/>
                  </w14:solidFill>
                </w14:textFill>
              </w:rPr>
            </w:pPr>
          </w:p>
        </w:tc>
        <w:tc>
          <w:tcPr>
            <w:tcW w:w="2402" w:type="dxa"/>
            <w:vAlign w:val="top"/>
          </w:tcPr>
          <w:p w14:paraId="6ED577CD">
            <w:pPr>
              <w:rPr>
                <w:rFonts w:ascii="Arial"/>
                <w:color w:val="000000" w:themeColor="text1"/>
                <w:sz w:val="21"/>
                <w:highlight w:val="none"/>
                <w14:textFill>
                  <w14:solidFill>
                    <w14:schemeClr w14:val="tx1"/>
                  </w14:solidFill>
                </w14:textFill>
              </w:rPr>
            </w:pPr>
          </w:p>
        </w:tc>
        <w:tc>
          <w:tcPr>
            <w:tcW w:w="1799" w:type="dxa"/>
            <w:vAlign w:val="top"/>
          </w:tcPr>
          <w:p w14:paraId="1A35CE94">
            <w:pPr>
              <w:rPr>
                <w:rFonts w:ascii="Arial"/>
                <w:color w:val="000000" w:themeColor="text1"/>
                <w:sz w:val="21"/>
                <w:highlight w:val="none"/>
                <w14:textFill>
                  <w14:solidFill>
                    <w14:schemeClr w14:val="tx1"/>
                  </w14:solidFill>
                </w14:textFill>
              </w:rPr>
            </w:pPr>
          </w:p>
        </w:tc>
        <w:tc>
          <w:tcPr>
            <w:tcW w:w="1439" w:type="dxa"/>
            <w:vAlign w:val="top"/>
          </w:tcPr>
          <w:p w14:paraId="24813C64">
            <w:pPr>
              <w:rPr>
                <w:rFonts w:ascii="Arial"/>
                <w:color w:val="000000" w:themeColor="text1"/>
                <w:sz w:val="21"/>
                <w:highlight w:val="none"/>
                <w14:textFill>
                  <w14:solidFill>
                    <w14:schemeClr w14:val="tx1"/>
                  </w14:solidFill>
                </w14:textFill>
              </w:rPr>
            </w:pPr>
          </w:p>
        </w:tc>
        <w:tc>
          <w:tcPr>
            <w:tcW w:w="2164" w:type="dxa"/>
            <w:vAlign w:val="top"/>
          </w:tcPr>
          <w:p w14:paraId="146DAC3C">
            <w:pPr>
              <w:rPr>
                <w:rFonts w:ascii="Arial"/>
                <w:color w:val="000000" w:themeColor="text1"/>
                <w:sz w:val="21"/>
                <w:highlight w:val="none"/>
                <w14:textFill>
                  <w14:solidFill>
                    <w14:schemeClr w14:val="tx1"/>
                  </w14:solidFill>
                </w14:textFill>
              </w:rPr>
            </w:pPr>
          </w:p>
        </w:tc>
      </w:tr>
      <w:tr w14:paraId="4E4B7E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770" w:type="dxa"/>
            <w:vAlign w:val="top"/>
          </w:tcPr>
          <w:p w14:paraId="2C15DCE8">
            <w:pPr>
              <w:rPr>
                <w:rFonts w:ascii="Arial"/>
                <w:color w:val="000000" w:themeColor="text1"/>
                <w:sz w:val="21"/>
                <w:highlight w:val="none"/>
                <w14:textFill>
                  <w14:solidFill>
                    <w14:schemeClr w14:val="tx1"/>
                  </w14:solidFill>
                </w14:textFill>
              </w:rPr>
            </w:pPr>
          </w:p>
        </w:tc>
        <w:tc>
          <w:tcPr>
            <w:tcW w:w="2402" w:type="dxa"/>
            <w:vAlign w:val="top"/>
          </w:tcPr>
          <w:p w14:paraId="0201B6E0">
            <w:pPr>
              <w:rPr>
                <w:rFonts w:ascii="Arial"/>
                <w:color w:val="000000" w:themeColor="text1"/>
                <w:sz w:val="21"/>
                <w:highlight w:val="none"/>
                <w14:textFill>
                  <w14:solidFill>
                    <w14:schemeClr w14:val="tx1"/>
                  </w14:solidFill>
                </w14:textFill>
              </w:rPr>
            </w:pPr>
          </w:p>
        </w:tc>
        <w:tc>
          <w:tcPr>
            <w:tcW w:w="1799" w:type="dxa"/>
            <w:vAlign w:val="top"/>
          </w:tcPr>
          <w:p w14:paraId="77B70A4F">
            <w:pPr>
              <w:rPr>
                <w:rFonts w:ascii="Arial"/>
                <w:color w:val="000000" w:themeColor="text1"/>
                <w:sz w:val="21"/>
                <w:highlight w:val="none"/>
                <w14:textFill>
                  <w14:solidFill>
                    <w14:schemeClr w14:val="tx1"/>
                  </w14:solidFill>
                </w14:textFill>
              </w:rPr>
            </w:pPr>
          </w:p>
        </w:tc>
        <w:tc>
          <w:tcPr>
            <w:tcW w:w="1439" w:type="dxa"/>
            <w:vAlign w:val="top"/>
          </w:tcPr>
          <w:p w14:paraId="2D004129">
            <w:pPr>
              <w:rPr>
                <w:rFonts w:ascii="Arial"/>
                <w:color w:val="000000" w:themeColor="text1"/>
                <w:sz w:val="21"/>
                <w:highlight w:val="none"/>
                <w14:textFill>
                  <w14:solidFill>
                    <w14:schemeClr w14:val="tx1"/>
                  </w14:solidFill>
                </w14:textFill>
              </w:rPr>
            </w:pPr>
          </w:p>
        </w:tc>
        <w:tc>
          <w:tcPr>
            <w:tcW w:w="2164" w:type="dxa"/>
            <w:vAlign w:val="top"/>
          </w:tcPr>
          <w:p w14:paraId="4A8FDA8F">
            <w:pPr>
              <w:rPr>
                <w:rFonts w:ascii="Arial"/>
                <w:color w:val="000000" w:themeColor="text1"/>
                <w:sz w:val="21"/>
                <w:highlight w:val="none"/>
                <w14:textFill>
                  <w14:solidFill>
                    <w14:schemeClr w14:val="tx1"/>
                  </w14:solidFill>
                </w14:textFill>
              </w:rPr>
            </w:pPr>
          </w:p>
        </w:tc>
      </w:tr>
    </w:tbl>
    <w:p w14:paraId="5A440451">
      <w:pPr>
        <w:spacing w:before="160" w:line="351" w:lineRule="auto"/>
        <w:ind w:left="985" w:right="139" w:hanging="84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备注：1.本表后应附表彰文件、获奖证书及其他证</w:t>
      </w:r>
      <w:r>
        <w:rPr>
          <w:rFonts w:ascii="宋体" w:hAnsi="宋体" w:eastAsia="宋体" w:cs="宋体"/>
          <w:color w:val="000000" w:themeColor="text1"/>
          <w:spacing w:val="2"/>
          <w:sz w:val="21"/>
          <w:szCs w:val="21"/>
          <w:highlight w:val="none"/>
          <w14:textFill>
            <w14:solidFill>
              <w14:schemeClr w14:val="tx1"/>
            </w14:solidFill>
          </w14:textFill>
        </w:rPr>
        <w:t>明材料等。以表彰文件、获奖证书的颁</w:t>
      </w:r>
      <w:r>
        <w:rPr>
          <w:rFonts w:ascii="宋体" w:hAnsi="宋体" w:eastAsia="宋体" w:cs="宋体"/>
          <w:color w:val="000000" w:themeColor="text1"/>
          <w:spacing w:val="-2"/>
          <w:sz w:val="21"/>
          <w:szCs w:val="21"/>
          <w:highlight w:val="none"/>
          <w14:textFill>
            <w14:solidFill>
              <w14:schemeClr w14:val="tx1"/>
            </w14:solidFill>
          </w14:textFill>
        </w:rPr>
        <w:t>发时间为准。</w:t>
      </w:r>
    </w:p>
    <w:p w14:paraId="03321C3A">
      <w:pPr>
        <w:spacing w:line="219" w:lineRule="auto"/>
        <w:ind w:left="77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2.颁奖单位应当是国家机关或民政部门注册登记的合法颁奖单位。</w:t>
      </w:r>
    </w:p>
    <w:p w14:paraId="7CCE2EBB">
      <w:pPr>
        <w:spacing w:line="219" w:lineRule="auto"/>
        <w:rPr>
          <w:rFonts w:ascii="宋体" w:hAnsi="宋体" w:eastAsia="宋体" w:cs="宋体"/>
          <w:color w:val="000000" w:themeColor="text1"/>
          <w:sz w:val="21"/>
          <w:szCs w:val="21"/>
          <w:highlight w:val="none"/>
          <w14:textFill>
            <w14:solidFill>
              <w14:schemeClr w14:val="tx1"/>
            </w14:solidFill>
          </w14:textFill>
        </w:rPr>
        <w:sectPr>
          <w:footerReference r:id="rId130" w:type="default"/>
          <w:pgSz w:w="11907" w:h="16839"/>
          <w:pgMar w:top="400" w:right="1663" w:bottom="860" w:left="1663" w:header="0" w:footer="622" w:gutter="0"/>
          <w:cols w:space="720" w:num="1"/>
        </w:sectPr>
      </w:pPr>
    </w:p>
    <w:p w14:paraId="72515DDB">
      <w:pPr>
        <w:pStyle w:val="5"/>
        <w:spacing w:line="244" w:lineRule="auto"/>
        <w:rPr>
          <w:color w:val="000000" w:themeColor="text1"/>
          <w:highlight w:val="none"/>
          <w14:textFill>
            <w14:solidFill>
              <w14:schemeClr w14:val="tx1"/>
            </w14:solidFill>
          </w14:textFill>
        </w:rPr>
      </w:pPr>
    </w:p>
    <w:p w14:paraId="139EA446">
      <w:pPr>
        <w:pStyle w:val="5"/>
        <w:spacing w:line="244" w:lineRule="auto"/>
        <w:rPr>
          <w:color w:val="000000" w:themeColor="text1"/>
          <w:highlight w:val="none"/>
          <w14:textFill>
            <w14:solidFill>
              <w14:schemeClr w14:val="tx1"/>
            </w14:solidFill>
          </w14:textFill>
        </w:rPr>
      </w:pPr>
    </w:p>
    <w:p w14:paraId="621F47C3">
      <w:pPr>
        <w:pStyle w:val="5"/>
        <w:spacing w:line="244" w:lineRule="auto"/>
        <w:rPr>
          <w:color w:val="000000" w:themeColor="text1"/>
          <w:highlight w:val="none"/>
          <w14:textFill>
            <w14:solidFill>
              <w14:schemeClr w14:val="tx1"/>
            </w14:solidFill>
          </w14:textFill>
        </w:rPr>
      </w:pPr>
    </w:p>
    <w:p w14:paraId="09A6E52F">
      <w:pPr>
        <w:pStyle w:val="5"/>
        <w:spacing w:line="244" w:lineRule="auto"/>
        <w:rPr>
          <w:color w:val="000000" w:themeColor="text1"/>
          <w:highlight w:val="none"/>
          <w14:textFill>
            <w14:solidFill>
              <w14:schemeClr w14:val="tx1"/>
            </w14:solidFill>
          </w14:textFill>
        </w:rPr>
      </w:pPr>
    </w:p>
    <w:p w14:paraId="262FDF1F">
      <w:pPr>
        <w:pStyle w:val="5"/>
        <w:spacing w:line="245" w:lineRule="auto"/>
        <w:rPr>
          <w:color w:val="000000" w:themeColor="text1"/>
          <w:highlight w:val="none"/>
          <w14:textFill>
            <w14:solidFill>
              <w14:schemeClr w14:val="tx1"/>
            </w14:solidFill>
          </w14:textFill>
        </w:rPr>
      </w:pPr>
    </w:p>
    <w:p w14:paraId="4057BAE6">
      <w:pPr>
        <w:pStyle w:val="5"/>
        <w:spacing w:line="245" w:lineRule="auto"/>
        <w:rPr>
          <w:color w:val="000000" w:themeColor="text1"/>
          <w:highlight w:val="none"/>
          <w14:textFill>
            <w14:solidFill>
              <w14:schemeClr w14:val="tx1"/>
            </w14:solidFill>
          </w14:textFill>
        </w:rPr>
      </w:pPr>
    </w:p>
    <w:p w14:paraId="496E9472">
      <w:pPr>
        <w:spacing w:before="78" w:line="233" w:lineRule="auto"/>
        <w:ind w:left="2041"/>
        <w:outlineLvl w:val="2"/>
        <w:rPr>
          <w:rFonts w:ascii="黑体" w:hAnsi="黑体" w:eastAsia="黑体" w:cs="黑体"/>
          <w:color w:val="000000" w:themeColor="text1"/>
          <w:sz w:val="24"/>
          <w:szCs w:val="24"/>
          <w:highlight w:val="none"/>
          <w14:textFill>
            <w14:solidFill>
              <w14:schemeClr w14:val="tx1"/>
            </w14:solidFill>
          </w14:textFill>
        </w:rPr>
      </w:pPr>
      <w:bookmarkStart w:id="412" w:name="bookmark179"/>
      <w:bookmarkEnd w:id="412"/>
      <w:bookmarkStart w:id="413" w:name="_Toc6866"/>
      <w:bookmarkStart w:id="414" w:name="_Toc15652"/>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5-4  </w:t>
      </w:r>
      <w:r>
        <w:rPr>
          <w:rFonts w:ascii="黑体" w:hAnsi="黑体" w:eastAsia="黑体" w:cs="黑体"/>
          <w:color w:val="000000" w:themeColor="text1"/>
          <w:spacing w:val="-1"/>
          <w:sz w:val="24"/>
          <w:szCs w:val="24"/>
          <w:highlight w:val="none"/>
          <w14:textFill>
            <w14:solidFill>
              <w14:schemeClr w14:val="tx1"/>
            </w14:solidFill>
          </w14:textFill>
        </w:rPr>
        <w:t>近年总监理工程师监理项目获奖情况表</w:t>
      </w:r>
      <w:bookmarkEnd w:id="413"/>
      <w:bookmarkEnd w:id="414"/>
    </w:p>
    <w:p w14:paraId="7A8248E8">
      <w:pPr>
        <w:spacing w:before="142"/>
        <w:rPr>
          <w:color w:val="000000" w:themeColor="text1"/>
          <w:highlight w:val="none"/>
          <w14:textFill>
            <w14:solidFill>
              <w14:schemeClr w14:val="tx1"/>
            </w14:solidFill>
          </w14:textFill>
        </w:rPr>
      </w:pPr>
    </w:p>
    <w:tbl>
      <w:tblPr>
        <w:tblStyle w:val="14"/>
        <w:tblW w:w="85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2402"/>
        <w:gridCol w:w="1799"/>
        <w:gridCol w:w="1439"/>
        <w:gridCol w:w="2164"/>
      </w:tblGrid>
      <w:tr w14:paraId="06869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7F7AC21D">
            <w:pPr>
              <w:pStyle w:val="15"/>
              <w:spacing w:before="163" w:line="222" w:lineRule="auto"/>
              <w:ind w:left="17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序号</w:t>
            </w:r>
          </w:p>
        </w:tc>
        <w:tc>
          <w:tcPr>
            <w:tcW w:w="2402" w:type="dxa"/>
            <w:vAlign w:val="top"/>
          </w:tcPr>
          <w:p w14:paraId="7BEE401A">
            <w:pPr>
              <w:pStyle w:val="15"/>
              <w:spacing w:before="164" w:line="221" w:lineRule="auto"/>
              <w:ind w:left="789"/>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项目名称</w:t>
            </w:r>
          </w:p>
        </w:tc>
        <w:tc>
          <w:tcPr>
            <w:tcW w:w="1799" w:type="dxa"/>
            <w:vAlign w:val="top"/>
          </w:tcPr>
          <w:p w14:paraId="034F10D9">
            <w:pPr>
              <w:pStyle w:val="15"/>
              <w:spacing w:before="163" w:line="221" w:lineRule="auto"/>
              <w:ind w:left="487"/>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获奖名称</w:t>
            </w:r>
          </w:p>
        </w:tc>
        <w:tc>
          <w:tcPr>
            <w:tcW w:w="1439" w:type="dxa"/>
            <w:vAlign w:val="top"/>
          </w:tcPr>
          <w:p w14:paraId="397BC590">
            <w:pPr>
              <w:pStyle w:val="15"/>
              <w:spacing w:before="163" w:line="221" w:lineRule="auto"/>
              <w:ind w:left="309"/>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获奖日期</w:t>
            </w:r>
          </w:p>
        </w:tc>
        <w:tc>
          <w:tcPr>
            <w:tcW w:w="2164" w:type="dxa"/>
            <w:vAlign w:val="top"/>
          </w:tcPr>
          <w:p w14:paraId="38AFAF37">
            <w:pPr>
              <w:pStyle w:val="15"/>
              <w:spacing w:before="164" w:line="221" w:lineRule="auto"/>
              <w:ind w:left="666"/>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颁奖单位</w:t>
            </w:r>
          </w:p>
        </w:tc>
      </w:tr>
      <w:tr w14:paraId="7DADF6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770" w:type="dxa"/>
            <w:vAlign w:val="top"/>
          </w:tcPr>
          <w:p w14:paraId="6581FBBC">
            <w:pPr>
              <w:rPr>
                <w:rFonts w:ascii="Arial"/>
                <w:color w:val="000000" w:themeColor="text1"/>
                <w:sz w:val="21"/>
                <w:highlight w:val="none"/>
                <w14:textFill>
                  <w14:solidFill>
                    <w14:schemeClr w14:val="tx1"/>
                  </w14:solidFill>
                </w14:textFill>
              </w:rPr>
            </w:pPr>
          </w:p>
        </w:tc>
        <w:tc>
          <w:tcPr>
            <w:tcW w:w="2402" w:type="dxa"/>
            <w:vAlign w:val="top"/>
          </w:tcPr>
          <w:p w14:paraId="691A6FDB">
            <w:pPr>
              <w:rPr>
                <w:rFonts w:ascii="Arial"/>
                <w:color w:val="000000" w:themeColor="text1"/>
                <w:sz w:val="21"/>
                <w:highlight w:val="none"/>
                <w14:textFill>
                  <w14:solidFill>
                    <w14:schemeClr w14:val="tx1"/>
                  </w14:solidFill>
                </w14:textFill>
              </w:rPr>
            </w:pPr>
          </w:p>
        </w:tc>
        <w:tc>
          <w:tcPr>
            <w:tcW w:w="1799" w:type="dxa"/>
            <w:vAlign w:val="top"/>
          </w:tcPr>
          <w:p w14:paraId="627A659A">
            <w:pPr>
              <w:rPr>
                <w:rFonts w:ascii="Arial"/>
                <w:color w:val="000000" w:themeColor="text1"/>
                <w:sz w:val="21"/>
                <w:highlight w:val="none"/>
                <w14:textFill>
                  <w14:solidFill>
                    <w14:schemeClr w14:val="tx1"/>
                  </w14:solidFill>
                </w14:textFill>
              </w:rPr>
            </w:pPr>
          </w:p>
        </w:tc>
        <w:tc>
          <w:tcPr>
            <w:tcW w:w="1439" w:type="dxa"/>
            <w:vAlign w:val="top"/>
          </w:tcPr>
          <w:p w14:paraId="03C6BBBF">
            <w:pPr>
              <w:rPr>
                <w:rFonts w:ascii="Arial"/>
                <w:color w:val="000000" w:themeColor="text1"/>
                <w:sz w:val="21"/>
                <w:highlight w:val="none"/>
                <w14:textFill>
                  <w14:solidFill>
                    <w14:schemeClr w14:val="tx1"/>
                  </w14:solidFill>
                </w14:textFill>
              </w:rPr>
            </w:pPr>
          </w:p>
        </w:tc>
        <w:tc>
          <w:tcPr>
            <w:tcW w:w="2164" w:type="dxa"/>
            <w:vAlign w:val="top"/>
          </w:tcPr>
          <w:p w14:paraId="7A1F4A1C">
            <w:pPr>
              <w:rPr>
                <w:rFonts w:ascii="Arial"/>
                <w:color w:val="000000" w:themeColor="text1"/>
                <w:sz w:val="21"/>
                <w:highlight w:val="none"/>
                <w14:textFill>
                  <w14:solidFill>
                    <w14:schemeClr w14:val="tx1"/>
                  </w14:solidFill>
                </w14:textFill>
              </w:rPr>
            </w:pPr>
          </w:p>
        </w:tc>
      </w:tr>
      <w:tr w14:paraId="7F689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18B80562">
            <w:pPr>
              <w:rPr>
                <w:rFonts w:ascii="Arial"/>
                <w:color w:val="000000" w:themeColor="text1"/>
                <w:sz w:val="21"/>
                <w:highlight w:val="none"/>
                <w14:textFill>
                  <w14:solidFill>
                    <w14:schemeClr w14:val="tx1"/>
                  </w14:solidFill>
                </w14:textFill>
              </w:rPr>
            </w:pPr>
          </w:p>
        </w:tc>
        <w:tc>
          <w:tcPr>
            <w:tcW w:w="2402" w:type="dxa"/>
            <w:vAlign w:val="top"/>
          </w:tcPr>
          <w:p w14:paraId="394CF512">
            <w:pPr>
              <w:rPr>
                <w:rFonts w:ascii="Arial"/>
                <w:color w:val="000000" w:themeColor="text1"/>
                <w:sz w:val="21"/>
                <w:highlight w:val="none"/>
                <w14:textFill>
                  <w14:solidFill>
                    <w14:schemeClr w14:val="tx1"/>
                  </w14:solidFill>
                </w14:textFill>
              </w:rPr>
            </w:pPr>
          </w:p>
        </w:tc>
        <w:tc>
          <w:tcPr>
            <w:tcW w:w="1799" w:type="dxa"/>
            <w:vAlign w:val="top"/>
          </w:tcPr>
          <w:p w14:paraId="598713A0">
            <w:pPr>
              <w:rPr>
                <w:rFonts w:ascii="Arial"/>
                <w:color w:val="000000" w:themeColor="text1"/>
                <w:sz w:val="21"/>
                <w:highlight w:val="none"/>
                <w14:textFill>
                  <w14:solidFill>
                    <w14:schemeClr w14:val="tx1"/>
                  </w14:solidFill>
                </w14:textFill>
              </w:rPr>
            </w:pPr>
          </w:p>
        </w:tc>
        <w:tc>
          <w:tcPr>
            <w:tcW w:w="1439" w:type="dxa"/>
            <w:vAlign w:val="top"/>
          </w:tcPr>
          <w:p w14:paraId="537A235F">
            <w:pPr>
              <w:rPr>
                <w:rFonts w:ascii="Arial"/>
                <w:color w:val="000000" w:themeColor="text1"/>
                <w:sz w:val="21"/>
                <w:highlight w:val="none"/>
                <w14:textFill>
                  <w14:solidFill>
                    <w14:schemeClr w14:val="tx1"/>
                  </w14:solidFill>
                </w14:textFill>
              </w:rPr>
            </w:pPr>
          </w:p>
        </w:tc>
        <w:tc>
          <w:tcPr>
            <w:tcW w:w="2164" w:type="dxa"/>
            <w:vAlign w:val="top"/>
          </w:tcPr>
          <w:p w14:paraId="082EB7DF">
            <w:pPr>
              <w:rPr>
                <w:rFonts w:ascii="Arial"/>
                <w:color w:val="000000" w:themeColor="text1"/>
                <w:sz w:val="21"/>
                <w:highlight w:val="none"/>
                <w14:textFill>
                  <w14:solidFill>
                    <w14:schemeClr w14:val="tx1"/>
                  </w14:solidFill>
                </w14:textFill>
              </w:rPr>
            </w:pPr>
          </w:p>
        </w:tc>
      </w:tr>
      <w:tr w14:paraId="47EB0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236CA4A">
            <w:pPr>
              <w:rPr>
                <w:rFonts w:ascii="Arial"/>
                <w:color w:val="000000" w:themeColor="text1"/>
                <w:sz w:val="21"/>
                <w:highlight w:val="none"/>
                <w14:textFill>
                  <w14:solidFill>
                    <w14:schemeClr w14:val="tx1"/>
                  </w14:solidFill>
                </w14:textFill>
              </w:rPr>
            </w:pPr>
          </w:p>
        </w:tc>
        <w:tc>
          <w:tcPr>
            <w:tcW w:w="2402" w:type="dxa"/>
            <w:vAlign w:val="top"/>
          </w:tcPr>
          <w:p w14:paraId="26F0F5C7">
            <w:pPr>
              <w:rPr>
                <w:rFonts w:ascii="Arial"/>
                <w:color w:val="000000" w:themeColor="text1"/>
                <w:sz w:val="21"/>
                <w:highlight w:val="none"/>
                <w14:textFill>
                  <w14:solidFill>
                    <w14:schemeClr w14:val="tx1"/>
                  </w14:solidFill>
                </w14:textFill>
              </w:rPr>
            </w:pPr>
          </w:p>
        </w:tc>
        <w:tc>
          <w:tcPr>
            <w:tcW w:w="1799" w:type="dxa"/>
            <w:vAlign w:val="top"/>
          </w:tcPr>
          <w:p w14:paraId="7B046918">
            <w:pPr>
              <w:rPr>
                <w:rFonts w:ascii="Arial"/>
                <w:color w:val="000000" w:themeColor="text1"/>
                <w:sz w:val="21"/>
                <w:highlight w:val="none"/>
                <w14:textFill>
                  <w14:solidFill>
                    <w14:schemeClr w14:val="tx1"/>
                  </w14:solidFill>
                </w14:textFill>
              </w:rPr>
            </w:pPr>
          </w:p>
        </w:tc>
        <w:tc>
          <w:tcPr>
            <w:tcW w:w="1439" w:type="dxa"/>
            <w:vAlign w:val="top"/>
          </w:tcPr>
          <w:p w14:paraId="588E7541">
            <w:pPr>
              <w:rPr>
                <w:rFonts w:ascii="Arial"/>
                <w:color w:val="000000" w:themeColor="text1"/>
                <w:sz w:val="21"/>
                <w:highlight w:val="none"/>
                <w14:textFill>
                  <w14:solidFill>
                    <w14:schemeClr w14:val="tx1"/>
                  </w14:solidFill>
                </w14:textFill>
              </w:rPr>
            </w:pPr>
          </w:p>
        </w:tc>
        <w:tc>
          <w:tcPr>
            <w:tcW w:w="2164" w:type="dxa"/>
            <w:vAlign w:val="top"/>
          </w:tcPr>
          <w:p w14:paraId="3E60F826">
            <w:pPr>
              <w:rPr>
                <w:rFonts w:ascii="Arial"/>
                <w:color w:val="000000" w:themeColor="text1"/>
                <w:sz w:val="21"/>
                <w:highlight w:val="none"/>
                <w14:textFill>
                  <w14:solidFill>
                    <w14:schemeClr w14:val="tx1"/>
                  </w14:solidFill>
                </w14:textFill>
              </w:rPr>
            </w:pPr>
          </w:p>
        </w:tc>
      </w:tr>
      <w:tr w14:paraId="2DFFC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6F890A5F">
            <w:pPr>
              <w:rPr>
                <w:rFonts w:ascii="Arial"/>
                <w:color w:val="000000" w:themeColor="text1"/>
                <w:sz w:val="21"/>
                <w:highlight w:val="none"/>
                <w14:textFill>
                  <w14:solidFill>
                    <w14:schemeClr w14:val="tx1"/>
                  </w14:solidFill>
                </w14:textFill>
              </w:rPr>
            </w:pPr>
          </w:p>
        </w:tc>
        <w:tc>
          <w:tcPr>
            <w:tcW w:w="2402" w:type="dxa"/>
            <w:vAlign w:val="top"/>
          </w:tcPr>
          <w:p w14:paraId="49A3A08A">
            <w:pPr>
              <w:rPr>
                <w:rFonts w:ascii="Arial"/>
                <w:color w:val="000000" w:themeColor="text1"/>
                <w:sz w:val="21"/>
                <w:highlight w:val="none"/>
                <w14:textFill>
                  <w14:solidFill>
                    <w14:schemeClr w14:val="tx1"/>
                  </w14:solidFill>
                </w14:textFill>
              </w:rPr>
            </w:pPr>
          </w:p>
        </w:tc>
        <w:tc>
          <w:tcPr>
            <w:tcW w:w="1799" w:type="dxa"/>
            <w:vAlign w:val="top"/>
          </w:tcPr>
          <w:p w14:paraId="4D7066B9">
            <w:pPr>
              <w:rPr>
                <w:rFonts w:ascii="Arial"/>
                <w:color w:val="000000" w:themeColor="text1"/>
                <w:sz w:val="21"/>
                <w:highlight w:val="none"/>
                <w14:textFill>
                  <w14:solidFill>
                    <w14:schemeClr w14:val="tx1"/>
                  </w14:solidFill>
                </w14:textFill>
              </w:rPr>
            </w:pPr>
          </w:p>
        </w:tc>
        <w:tc>
          <w:tcPr>
            <w:tcW w:w="1439" w:type="dxa"/>
            <w:vAlign w:val="top"/>
          </w:tcPr>
          <w:p w14:paraId="675C8AF6">
            <w:pPr>
              <w:rPr>
                <w:rFonts w:ascii="Arial"/>
                <w:color w:val="000000" w:themeColor="text1"/>
                <w:sz w:val="21"/>
                <w:highlight w:val="none"/>
                <w14:textFill>
                  <w14:solidFill>
                    <w14:schemeClr w14:val="tx1"/>
                  </w14:solidFill>
                </w14:textFill>
              </w:rPr>
            </w:pPr>
          </w:p>
        </w:tc>
        <w:tc>
          <w:tcPr>
            <w:tcW w:w="2164" w:type="dxa"/>
            <w:vAlign w:val="top"/>
          </w:tcPr>
          <w:p w14:paraId="13A3100B">
            <w:pPr>
              <w:rPr>
                <w:rFonts w:ascii="Arial"/>
                <w:color w:val="000000" w:themeColor="text1"/>
                <w:sz w:val="21"/>
                <w:highlight w:val="none"/>
                <w14:textFill>
                  <w14:solidFill>
                    <w14:schemeClr w14:val="tx1"/>
                  </w14:solidFill>
                </w14:textFill>
              </w:rPr>
            </w:pPr>
          </w:p>
        </w:tc>
      </w:tr>
      <w:tr w14:paraId="2BF4E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770" w:type="dxa"/>
            <w:vAlign w:val="top"/>
          </w:tcPr>
          <w:p w14:paraId="34B3915A">
            <w:pPr>
              <w:rPr>
                <w:rFonts w:ascii="Arial"/>
                <w:color w:val="000000" w:themeColor="text1"/>
                <w:sz w:val="21"/>
                <w:highlight w:val="none"/>
                <w14:textFill>
                  <w14:solidFill>
                    <w14:schemeClr w14:val="tx1"/>
                  </w14:solidFill>
                </w14:textFill>
              </w:rPr>
            </w:pPr>
          </w:p>
        </w:tc>
        <w:tc>
          <w:tcPr>
            <w:tcW w:w="2402" w:type="dxa"/>
            <w:vAlign w:val="top"/>
          </w:tcPr>
          <w:p w14:paraId="73E97BF4">
            <w:pPr>
              <w:rPr>
                <w:rFonts w:ascii="Arial"/>
                <w:color w:val="000000" w:themeColor="text1"/>
                <w:sz w:val="21"/>
                <w:highlight w:val="none"/>
                <w14:textFill>
                  <w14:solidFill>
                    <w14:schemeClr w14:val="tx1"/>
                  </w14:solidFill>
                </w14:textFill>
              </w:rPr>
            </w:pPr>
          </w:p>
        </w:tc>
        <w:tc>
          <w:tcPr>
            <w:tcW w:w="1799" w:type="dxa"/>
            <w:vAlign w:val="top"/>
          </w:tcPr>
          <w:p w14:paraId="050C6E04">
            <w:pPr>
              <w:rPr>
                <w:rFonts w:ascii="Arial"/>
                <w:color w:val="000000" w:themeColor="text1"/>
                <w:sz w:val="21"/>
                <w:highlight w:val="none"/>
                <w14:textFill>
                  <w14:solidFill>
                    <w14:schemeClr w14:val="tx1"/>
                  </w14:solidFill>
                </w14:textFill>
              </w:rPr>
            </w:pPr>
          </w:p>
        </w:tc>
        <w:tc>
          <w:tcPr>
            <w:tcW w:w="1439" w:type="dxa"/>
            <w:vAlign w:val="top"/>
          </w:tcPr>
          <w:p w14:paraId="61252C04">
            <w:pPr>
              <w:rPr>
                <w:rFonts w:ascii="Arial"/>
                <w:color w:val="000000" w:themeColor="text1"/>
                <w:sz w:val="21"/>
                <w:highlight w:val="none"/>
                <w14:textFill>
                  <w14:solidFill>
                    <w14:schemeClr w14:val="tx1"/>
                  </w14:solidFill>
                </w14:textFill>
              </w:rPr>
            </w:pPr>
          </w:p>
        </w:tc>
        <w:tc>
          <w:tcPr>
            <w:tcW w:w="2164" w:type="dxa"/>
            <w:vAlign w:val="top"/>
          </w:tcPr>
          <w:p w14:paraId="63ABBF70">
            <w:pPr>
              <w:rPr>
                <w:rFonts w:ascii="Arial"/>
                <w:color w:val="000000" w:themeColor="text1"/>
                <w:sz w:val="21"/>
                <w:highlight w:val="none"/>
                <w14:textFill>
                  <w14:solidFill>
                    <w14:schemeClr w14:val="tx1"/>
                  </w14:solidFill>
                </w14:textFill>
              </w:rPr>
            </w:pPr>
          </w:p>
        </w:tc>
      </w:tr>
      <w:tr w14:paraId="6B70A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5CF3B1E6">
            <w:pPr>
              <w:rPr>
                <w:rFonts w:ascii="Arial"/>
                <w:color w:val="000000" w:themeColor="text1"/>
                <w:sz w:val="21"/>
                <w:highlight w:val="none"/>
                <w14:textFill>
                  <w14:solidFill>
                    <w14:schemeClr w14:val="tx1"/>
                  </w14:solidFill>
                </w14:textFill>
              </w:rPr>
            </w:pPr>
          </w:p>
        </w:tc>
        <w:tc>
          <w:tcPr>
            <w:tcW w:w="2402" w:type="dxa"/>
            <w:vAlign w:val="top"/>
          </w:tcPr>
          <w:p w14:paraId="5AB7A4AA">
            <w:pPr>
              <w:rPr>
                <w:rFonts w:ascii="Arial"/>
                <w:color w:val="000000" w:themeColor="text1"/>
                <w:sz w:val="21"/>
                <w:highlight w:val="none"/>
                <w14:textFill>
                  <w14:solidFill>
                    <w14:schemeClr w14:val="tx1"/>
                  </w14:solidFill>
                </w14:textFill>
              </w:rPr>
            </w:pPr>
          </w:p>
        </w:tc>
        <w:tc>
          <w:tcPr>
            <w:tcW w:w="1799" w:type="dxa"/>
            <w:vAlign w:val="top"/>
          </w:tcPr>
          <w:p w14:paraId="43F1EB03">
            <w:pPr>
              <w:rPr>
                <w:rFonts w:ascii="Arial"/>
                <w:color w:val="000000" w:themeColor="text1"/>
                <w:sz w:val="21"/>
                <w:highlight w:val="none"/>
                <w14:textFill>
                  <w14:solidFill>
                    <w14:schemeClr w14:val="tx1"/>
                  </w14:solidFill>
                </w14:textFill>
              </w:rPr>
            </w:pPr>
          </w:p>
        </w:tc>
        <w:tc>
          <w:tcPr>
            <w:tcW w:w="1439" w:type="dxa"/>
            <w:vAlign w:val="top"/>
          </w:tcPr>
          <w:p w14:paraId="3170FB6C">
            <w:pPr>
              <w:rPr>
                <w:rFonts w:ascii="Arial"/>
                <w:color w:val="000000" w:themeColor="text1"/>
                <w:sz w:val="21"/>
                <w:highlight w:val="none"/>
                <w14:textFill>
                  <w14:solidFill>
                    <w14:schemeClr w14:val="tx1"/>
                  </w14:solidFill>
                </w14:textFill>
              </w:rPr>
            </w:pPr>
          </w:p>
        </w:tc>
        <w:tc>
          <w:tcPr>
            <w:tcW w:w="2164" w:type="dxa"/>
            <w:vAlign w:val="top"/>
          </w:tcPr>
          <w:p w14:paraId="119A0F5C">
            <w:pPr>
              <w:rPr>
                <w:rFonts w:ascii="Arial"/>
                <w:color w:val="000000" w:themeColor="text1"/>
                <w:sz w:val="21"/>
                <w:highlight w:val="none"/>
                <w14:textFill>
                  <w14:solidFill>
                    <w14:schemeClr w14:val="tx1"/>
                  </w14:solidFill>
                </w14:textFill>
              </w:rPr>
            </w:pPr>
          </w:p>
        </w:tc>
      </w:tr>
      <w:tr w14:paraId="54A84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7ED40838">
            <w:pPr>
              <w:rPr>
                <w:rFonts w:ascii="Arial"/>
                <w:color w:val="000000" w:themeColor="text1"/>
                <w:sz w:val="21"/>
                <w:highlight w:val="none"/>
                <w14:textFill>
                  <w14:solidFill>
                    <w14:schemeClr w14:val="tx1"/>
                  </w14:solidFill>
                </w14:textFill>
              </w:rPr>
            </w:pPr>
          </w:p>
        </w:tc>
        <w:tc>
          <w:tcPr>
            <w:tcW w:w="2402" w:type="dxa"/>
            <w:vAlign w:val="top"/>
          </w:tcPr>
          <w:p w14:paraId="5FC99A02">
            <w:pPr>
              <w:rPr>
                <w:rFonts w:ascii="Arial"/>
                <w:color w:val="000000" w:themeColor="text1"/>
                <w:sz w:val="21"/>
                <w:highlight w:val="none"/>
                <w14:textFill>
                  <w14:solidFill>
                    <w14:schemeClr w14:val="tx1"/>
                  </w14:solidFill>
                </w14:textFill>
              </w:rPr>
            </w:pPr>
          </w:p>
        </w:tc>
        <w:tc>
          <w:tcPr>
            <w:tcW w:w="1799" w:type="dxa"/>
            <w:vAlign w:val="top"/>
          </w:tcPr>
          <w:p w14:paraId="69F96DCD">
            <w:pPr>
              <w:rPr>
                <w:rFonts w:ascii="Arial"/>
                <w:color w:val="000000" w:themeColor="text1"/>
                <w:sz w:val="21"/>
                <w:highlight w:val="none"/>
                <w14:textFill>
                  <w14:solidFill>
                    <w14:schemeClr w14:val="tx1"/>
                  </w14:solidFill>
                </w14:textFill>
              </w:rPr>
            </w:pPr>
          </w:p>
        </w:tc>
        <w:tc>
          <w:tcPr>
            <w:tcW w:w="1439" w:type="dxa"/>
            <w:vAlign w:val="top"/>
          </w:tcPr>
          <w:p w14:paraId="01B252B5">
            <w:pPr>
              <w:rPr>
                <w:rFonts w:ascii="Arial"/>
                <w:color w:val="000000" w:themeColor="text1"/>
                <w:sz w:val="21"/>
                <w:highlight w:val="none"/>
                <w14:textFill>
                  <w14:solidFill>
                    <w14:schemeClr w14:val="tx1"/>
                  </w14:solidFill>
                </w14:textFill>
              </w:rPr>
            </w:pPr>
          </w:p>
        </w:tc>
        <w:tc>
          <w:tcPr>
            <w:tcW w:w="2164" w:type="dxa"/>
            <w:vAlign w:val="top"/>
          </w:tcPr>
          <w:p w14:paraId="144126BB">
            <w:pPr>
              <w:rPr>
                <w:rFonts w:ascii="Arial"/>
                <w:color w:val="000000" w:themeColor="text1"/>
                <w:sz w:val="21"/>
                <w:highlight w:val="none"/>
                <w14:textFill>
                  <w14:solidFill>
                    <w14:schemeClr w14:val="tx1"/>
                  </w14:solidFill>
                </w14:textFill>
              </w:rPr>
            </w:pPr>
          </w:p>
        </w:tc>
      </w:tr>
      <w:tr w14:paraId="4FED3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4D1A4D08">
            <w:pPr>
              <w:rPr>
                <w:rFonts w:ascii="Arial"/>
                <w:color w:val="000000" w:themeColor="text1"/>
                <w:sz w:val="21"/>
                <w:highlight w:val="none"/>
                <w14:textFill>
                  <w14:solidFill>
                    <w14:schemeClr w14:val="tx1"/>
                  </w14:solidFill>
                </w14:textFill>
              </w:rPr>
            </w:pPr>
          </w:p>
        </w:tc>
        <w:tc>
          <w:tcPr>
            <w:tcW w:w="2402" w:type="dxa"/>
            <w:vAlign w:val="top"/>
          </w:tcPr>
          <w:p w14:paraId="3E5FD6E6">
            <w:pPr>
              <w:rPr>
                <w:rFonts w:ascii="Arial"/>
                <w:color w:val="000000" w:themeColor="text1"/>
                <w:sz w:val="21"/>
                <w:highlight w:val="none"/>
                <w14:textFill>
                  <w14:solidFill>
                    <w14:schemeClr w14:val="tx1"/>
                  </w14:solidFill>
                </w14:textFill>
              </w:rPr>
            </w:pPr>
          </w:p>
        </w:tc>
        <w:tc>
          <w:tcPr>
            <w:tcW w:w="1799" w:type="dxa"/>
            <w:vAlign w:val="top"/>
          </w:tcPr>
          <w:p w14:paraId="2930BB20">
            <w:pPr>
              <w:rPr>
                <w:rFonts w:ascii="Arial"/>
                <w:color w:val="000000" w:themeColor="text1"/>
                <w:sz w:val="21"/>
                <w:highlight w:val="none"/>
                <w14:textFill>
                  <w14:solidFill>
                    <w14:schemeClr w14:val="tx1"/>
                  </w14:solidFill>
                </w14:textFill>
              </w:rPr>
            </w:pPr>
          </w:p>
        </w:tc>
        <w:tc>
          <w:tcPr>
            <w:tcW w:w="1439" w:type="dxa"/>
            <w:vAlign w:val="top"/>
          </w:tcPr>
          <w:p w14:paraId="6BD872FA">
            <w:pPr>
              <w:rPr>
                <w:rFonts w:ascii="Arial"/>
                <w:color w:val="000000" w:themeColor="text1"/>
                <w:sz w:val="21"/>
                <w:highlight w:val="none"/>
                <w14:textFill>
                  <w14:solidFill>
                    <w14:schemeClr w14:val="tx1"/>
                  </w14:solidFill>
                </w14:textFill>
              </w:rPr>
            </w:pPr>
          </w:p>
        </w:tc>
        <w:tc>
          <w:tcPr>
            <w:tcW w:w="2164" w:type="dxa"/>
            <w:vAlign w:val="top"/>
          </w:tcPr>
          <w:p w14:paraId="48ED5BF5">
            <w:pPr>
              <w:rPr>
                <w:rFonts w:ascii="Arial"/>
                <w:color w:val="000000" w:themeColor="text1"/>
                <w:sz w:val="21"/>
                <w:highlight w:val="none"/>
                <w14:textFill>
                  <w14:solidFill>
                    <w14:schemeClr w14:val="tx1"/>
                  </w14:solidFill>
                </w14:textFill>
              </w:rPr>
            </w:pPr>
          </w:p>
        </w:tc>
      </w:tr>
      <w:tr w14:paraId="04B95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74982775">
            <w:pPr>
              <w:rPr>
                <w:rFonts w:ascii="Arial"/>
                <w:color w:val="000000" w:themeColor="text1"/>
                <w:sz w:val="21"/>
                <w:highlight w:val="none"/>
                <w14:textFill>
                  <w14:solidFill>
                    <w14:schemeClr w14:val="tx1"/>
                  </w14:solidFill>
                </w14:textFill>
              </w:rPr>
            </w:pPr>
          </w:p>
        </w:tc>
        <w:tc>
          <w:tcPr>
            <w:tcW w:w="2402" w:type="dxa"/>
            <w:vAlign w:val="top"/>
          </w:tcPr>
          <w:p w14:paraId="182BC24E">
            <w:pPr>
              <w:rPr>
                <w:rFonts w:ascii="Arial"/>
                <w:color w:val="000000" w:themeColor="text1"/>
                <w:sz w:val="21"/>
                <w:highlight w:val="none"/>
                <w14:textFill>
                  <w14:solidFill>
                    <w14:schemeClr w14:val="tx1"/>
                  </w14:solidFill>
                </w14:textFill>
              </w:rPr>
            </w:pPr>
          </w:p>
        </w:tc>
        <w:tc>
          <w:tcPr>
            <w:tcW w:w="1799" w:type="dxa"/>
            <w:vAlign w:val="top"/>
          </w:tcPr>
          <w:p w14:paraId="42B39573">
            <w:pPr>
              <w:rPr>
                <w:rFonts w:ascii="Arial"/>
                <w:color w:val="000000" w:themeColor="text1"/>
                <w:sz w:val="21"/>
                <w:highlight w:val="none"/>
                <w14:textFill>
                  <w14:solidFill>
                    <w14:schemeClr w14:val="tx1"/>
                  </w14:solidFill>
                </w14:textFill>
              </w:rPr>
            </w:pPr>
          </w:p>
        </w:tc>
        <w:tc>
          <w:tcPr>
            <w:tcW w:w="1439" w:type="dxa"/>
            <w:vAlign w:val="top"/>
          </w:tcPr>
          <w:p w14:paraId="76C0F3C0">
            <w:pPr>
              <w:rPr>
                <w:rFonts w:ascii="Arial"/>
                <w:color w:val="000000" w:themeColor="text1"/>
                <w:sz w:val="21"/>
                <w:highlight w:val="none"/>
                <w14:textFill>
                  <w14:solidFill>
                    <w14:schemeClr w14:val="tx1"/>
                  </w14:solidFill>
                </w14:textFill>
              </w:rPr>
            </w:pPr>
          </w:p>
        </w:tc>
        <w:tc>
          <w:tcPr>
            <w:tcW w:w="2164" w:type="dxa"/>
            <w:vAlign w:val="top"/>
          </w:tcPr>
          <w:p w14:paraId="40803176">
            <w:pPr>
              <w:rPr>
                <w:rFonts w:ascii="Arial"/>
                <w:color w:val="000000" w:themeColor="text1"/>
                <w:sz w:val="21"/>
                <w:highlight w:val="none"/>
                <w14:textFill>
                  <w14:solidFill>
                    <w14:schemeClr w14:val="tx1"/>
                  </w14:solidFill>
                </w14:textFill>
              </w:rPr>
            </w:pPr>
          </w:p>
        </w:tc>
      </w:tr>
      <w:tr w14:paraId="502F50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4A0899E">
            <w:pPr>
              <w:rPr>
                <w:rFonts w:ascii="Arial"/>
                <w:color w:val="000000" w:themeColor="text1"/>
                <w:sz w:val="21"/>
                <w:highlight w:val="none"/>
                <w14:textFill>
                  <w14:solidFill>
                    <w14:schemeClr w14:val="tx1"/>
                  </w14:solidFill>
                </w14:textFill>
              </w:rPr>
            </w:pPr>
          </w:p>
        </w:tc>
        <w:tc>
          <w:tcPr>
            <w:tcW w:w="2402" w:type="dxa"/>
            <w:vAlign w:val="top"/>
          </w:tcPr>
          <w:p w14:paraId="48696CA4">
            <w:pPr>
              <w:rPr>
                <w:rFonts w:ascii="Arial"/>
                <w:color w:val="000000" w:themeColor="text1"/>
                <w:sz w:val="21"/>
                <w:highlight w:val="none"/>
                <w14:textFill>
                  <w14:solidFill>
                    <w14:schemeClr w14:val="tx1"/>
                  </w14:solidFill>
                </w14:textFill>
              </w:rPr>
            </w:pPr>
          </w:p>
        </w:tc>
        <w:tc>
          <w:tcPr>
            <w:tcW w:w="1799" w:type="dxa"/>
            <w:vAlign w:val="top"/>
          </w:tcPr>
          <w:p w14:paraId="68B9A30E">
            <w:pPr>
              <w:rPr>
                <w:rFonts w:ascii="Arial"/>
                <w:color w:val="000000" w:themeColor="text1"/>
                <w:sz w:val="21"/>
                <w:highlight w:val="none"/>
                <w14:textFill>
                  <w14:solidFill>
                    <w14:schemeClr w14:val="tx1"/>
                  </w14:solidFill>
                </w14:textFill>
              </w:rPr>
            </w:pPr>
          </w:p>
        </w:tc>
        <w:tc>
          <w:tcPr>
            <w:tcW w:w="1439" w:type="dxa"/>
            <w:vAlign w:val="top"/>
          </w:tcPr>
          <w:p w14:paraId="6D86189B">
            <w:pPr>
              <w:rPr>
                <w:rFonts w:ascii="Arial"/>
                <w:color w:val="000000" w:themeColor="text1"/>
                <w:sz w:val="21"/>
                <w:highlight w:val="none"/>
                <w14:textFill>
                  <w14:solidFill>
                    <w14:schemeClr w14:val="tx1"/>
                  </w14:solidFill>
                </w14:textFill>
              </w:rPr>
            </w:pPr>
          </w:p>
        </w:tc>
        <w:tc>
          <w:tcPr>
            <w:tcW w:w="2164" w:type="dxa"/>
            <w:vAlign w:val="top"/>
          </w:tcPr>
          <w:p w14:paraId="0D443C56">
            <w:pPr>
              <w:rPr>
                <w:rFonts w:ascii="Arial"/>
                <w:color w:val="000000" w:themeColor="text1"/>
                <w:sz w:val="21"/>
                <w:highlight w:val="none"/>
                <w14:textFill>
                  <w14:solidFill>
                    <w14:schemeClr w14:val="tx1"/>
                  </w14:solidFill>
                </w14:textFill>
              </w:rPr>
            </w:pPr>
          </w:p>
        </w:tc>
      </w:tr>
      <w:tr w14:paraId="37773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6545747A">
            <w:pPr>
              <w:rPr>
                <w:rFonts w:ascii="Arial"/>
                <w:color w:val="000000" w:themeColor="text1"/>
                <w:sz w:val="21"/>
                <w:highlight w:val="none"/>
                <w14:textFill>
                  <w14:solidFill>
                    <w14:schemeClr w14:val="tx1"/>
                  </w14:solidFill>
                </w14:textFill>
              </w:rPr>
            </w:pPr>
          </w:p>
        </w:tc>
        <w:tc>
          <w:tcPr>
            <w:tcW w:w="2402" w:type="dxa"/>
            <w:vAlign w:val="top"/>
          </w:tcPr>
          <w:p w14:paraId="046562A8">
            <w:pPr>
              <w:rPr>
                <w:rFonts w:ascii="Arial"/>
                <w:color w:val="000000" w:themeColor="text1"/>
                <w:sz w:val="21"/>
                <w:highlight w:val="none"/>
                <w14:textFill>
                  <w14:solidFill>
                    <w14:schemeClr w14:val="tx1"/>
                  </w14:solidFill>
                </w14:textFill>
              </w:rPr>
            </w:pPr>
          </w:p>
        </w:tc>
        <w:tc>
          <w:tcPr>
            <w:tcW w:w="1799" w:type="dxa"/>
            <w:vAlign w:val="top"/>
          </w:tcPr>
          <w:p w14:paraId="2732CD47">
            <w:pPr>
              <w:rPr>
                <w:rFonts w:ascii="Arial"/>
                <w:color w:val="000000" w:themeColor="text1"/>
                <w:sz w:val="21"/>
                <w:highlight w:val="none"/>
                <w14:textFill>
                  <w14:solidFill>
                    <w14:schemeClr w14:val="tx1"/>
                  </w14:solidFill>
                </w14:textFill>
              </w:rPr>
            </w:pPr>
          </w:p>
        </w:tc>
        <w:tc>
          <w:tcPr>
            <w:tcW w:w="1439" w:type="dxa"/>
            <w:vAlign w:val="top"/>
          </w:tcPr>
          <w:p w14:paraId="41244639">
            <w:pPr>
              <w:rPr>
                <w:rFonts w:ascii="Arial"/>
                <w:color w:val="000000" w:themeColor="text1"/>
                <w:sz w:val="21"/>
                <w:highlight w:val="none"/>
                <w14:textFill>
                  <w14:solidFill>
                    <w14:schemeClr w14:val="tx1"/>
                  </w14:solidFill>
                </w14:textFill>
              </w:rPr>
            </w:pPr>
          </w:p>
        </w:tc>
        <w:tc>
          <w:tcPr>
            <w:tcW w:w="2164" w:type="dxa"/>
            <w:vAlign w:val="top"/>
          </w:tcPr>
          <w:p w14:paraId="6087FCA5">
            <w:pPr>
              <w:rPr>
                <w:rFonts w:ascii="Arial"/>
                <w:color w:val="000000" w:themeColor="text1"/>
                <w:sz w:val="21"/>
                <w:highlight w:val="none"/>
                <w14:textFill>
                  <w14:solidFill>
                    <w14:schemeClr w14:val="tx1"/>
                  </w14:solidFill>
                </w14:textFill>
              </w:rPr>
            </w:pPr>
          </w:p>
        </w:tc>
      </w:tr>
      <w:tr w14:paraId="7D1AAE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806DD1B">
            <w:pPr>
              <w:rPr>
                <w:rFonts w:ascii="Arial"/>
                <w:color w:val="000000" w:themeColor="text1"/>
                <w:sz w:val="21"/>
                <w:highlight w:val="none"/>
                <w14:textFill>
                  <w14:solidFill>
                    <w14:schemeClr w14:val="tx1"/>
                  </w14:solidFill>
                </w14:textFill>
              </w:rPr>
            </w:pPr>
          </w:p>
        </w:tc>
        <w:tc>
          <w:tcPr>
            <w:tcW w:w="2402" w:type="dxa"/>
            <w:vAlign w:val="top"/>
          </w:tcPr>
          <w:p w14:paraId="095C9DEE">
            <w:pPr>
              <w:rPr>
                <w:rFonts w:ascii="Arial"/>
                <w:color w:val="000000" w:themeColor="text1"/>
                <w:sz w:val="21"/>
                <w:highlight w:val="none"/>
                <w14:textFill>
                  <w14:solidFill>
                    <w14:schemeClr w14:val="tx1"/>
                  </w14:solidFill>
                </w14:textFill>
              </w:rPr>
            </w:pPr>
          </w:p>
        </w:tc>
        <w:tc>
          <w:tcPr>
            <w:tcW w:w="1799" w:type="dxa"/>
            <w:vAlign w:val="top"/>
          </w:tcPr>
          <w:p w14:paraId="32250EB9">
            <w:pPr>
              <w:rPr>
                <w:rFonts w:ascii="Arial"/>
                <w:color w:val="000000" w:themeColor="text1"/>
                <w:sz w:val="21"/>
                <w:highlight w:val="none"/>
                <w14:textFill>
                  <w14:solidFill>
                    <w14:schemeClr w14:val="tx1"/>
                  </w14:solidFill>
                </w14:textFill>
              </w:rPr>
            </w:pPr>
          </w:p>
        </w:tc>
        <w:tc>
          <w:tcPr>
            <w:tcW w:w="1439" w:type="dxa"/>
            <w:vAlign w:val="top"/>
          </w:tcPr>
          <w:p w14:paraId="69B4CA23">
            <w:pPr>
              <w:rPr>
                <w:rFonts w:ascii="Arial"/>
                <w:color w:val="000000" w:themeColor="text1"/>
                <w:sz w:val="21"/>
                <w:highlight w:val="none"/>
                <w14:textFill>
                  <w14:solidFill>
                    <w14:schemeClr w14:val="tx1"/>
                  </w14:solidFill>
                </w14:textFill>
              </w:rPr>
            </w:pPr>
          </w:p>
        </w:tc>
        <w:tc>
          <w:tcPr>
            <w:tcW w:w="2164" w:type="dxa"/>
            <w:vAlign w:val="top"/>
          </w:tcPr>
          <w:p w14:paraId="5EAB0060">
            <w:pPr>
              <w:rPr>
                <w:rFonts w:ascii="Arial"/>
                <w:color w:val="000000" w:themeColor="text1"/>
                <w:sz w:val="21"/>
                <w:highlight w:val="none"/>
                <w14:textFill>
                  <w14:solidFill>
                    <w14:schemeClr w14:val="tx1"/>
                  </w14:solidFill>
                </w14:textFill>
              </w:rPr>
            </w:pPr>
          </w:p>
        </w:tc>
      </w:tr>
      <w:tr w14:paraId="457E1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770" w:type="dxa"/>
            <w:vAlign w:val="top"/>
          </w:tcPr>
          <w:p w14:paraId="00845630">
            <w:pPr>
              <w:rPr>
                <w:rFonts w:ascii="Arial"/>
                <w:color w:val="000000" w:themeColor="text1"/>
                <w:sz w:val="21"/>
                <w:highlight w:val="none"/>
                <w14:textFill>
                  <w14:solidFill>
                    <w14:schemeClr w14:val="tx1"/>
                  </w14:solidFill>
                </w14:textFill>
              </w:rPr>
            </w:pPr>
          </w:p>
        </w:tc>
        <w:tc>
          <w:tcPr>
            <w:tcW w:w="2402" w:type="dxa"/>
            <w:vAlign w:val="top"/>
          </w:tcPr>
          <w:p w14:paraId="00EA9EF4">
            <w:pPr>
              <w:rPr>
                <w:rFonts w:ascii="Arial"/>
                <w:color w:val="000000" w:themeColor="text1"/>
                <w:sz w:val="21"/>
                <w:highlight w:val="none"/>
                <w14:textFill>
                  <w14:solidFill>
                    <w14:schemeClr w14:val="tx1"/>
                  </w14:solidFill>
                </w14:textFill>
              </w:rPr>
            </w:pPr>
          </w:p>
        </w:tc>
        <w:tc>
          <w:tcPr>
            <w:tcW w:w="1799" w:type="dxa"/>
            <w:vAlign w:val="top"/>
          </w:tcPr>
          <w:p w14:paraId="693BE8CF">
            <w:pPr>
              <w:rPr>
                <w:rFonts w:ascii="Arial"/>
                <w:color w:val="000000" w:themeColor="text1"/>
                <w:sz w:val="21"/>
                <w:highlight w:val="none"/>
                <w14:textFill>
                  <w14:solidFill>
                    <w14:schemeClr w14:val="tx1"/>
                  </w14:solidFill>
                </w14:textFill>
              </w:rPr>
            </w:pPr>
          </w:p>
        </w:tc>
        <w:tc>
          <w:tcPr>
            <w:tcW w:w="1439" w:type="dxa"/>
            <w:vAlign w:val="top"/>
          </w:tcPr>
          <w:p w14:paraId="7D1D6105">
            <w:pPr>
              <w:rPr>
                <w:rFonts w:ascii="Arial"/>
                <w:color w:val="000000" w:themeColor="text1"/>
                <w:sz w:val="21"/>
                <w:highlight w:val="none"/>
                <w14:textFill>
                  <w14:solidFill>
                    <w14:schemeClr w14:val="tx1"/>
                  </w14:solidFill>
                </w14:textFill>
              </w:rPr>
            </w:pPr>
          </w:p>
        </w:tc>
        <w:tc>
          <w:tcPr>
            <w:tcW w:w="2164" w:type="dxa"/>
            <w:vAlign w:val="top"/>
          </w:tcPr>
          <w:p w14:paraId="56CF01F4">
            <w:pPr>
              <w:rPr>
                <w:rFonts w:ascii="Arial"/>
                <w:color w:val="000000" w:themeColor="text1"/>
                <w:sz w:val="21"/>
                <w:highlight w:val="none"/>
                <w14:textFill>
                  <w14:solidFill>
                    <w14:schemeClr w14:val="tx1"/>
                  </w14:solidFill>
                </w14:textFill>
              </w:rPr>
            </w:pPr>
          </w:p>
        </w:tc>
      </w:tr>
    </w:tbl>
    <w:p w14:paraId="7AF039F9">
      <w:pPr>
        <w:spacing w:before="30" w:line="220" w:lineRule="auto"/>
        <w:ind w:left="1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备注：1.本表后应附表彰文件、获奖证书及其他证明材料等。</w:t>
      </w:r>
    </w:p>
    <w:p w14:paraId="37D3B192">
      <w:pPr>
        <w:spacing w:before="150" w:line="220" w:lineRule="auto"/>
        <w:ind w:left="77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2.颁奖单位应当是国家机关或民政部门注册登记的合法颁奖单位。</w:t>
      </w:r>
    </w:p>
    <w:p w14:paraId="0E9DCF08">
      <w:pPr>
        <w:spacing w:line="220" w:lineRule="auto"/>
        <w:rPr>
          <w:rFonts w:ascii="宋体" w:hAnsi="宋体" w:eastAsia="宋体" w:cs="宋体"/>
          <w:color w:val="000000" w:themeColor="text1"/>
          <w:sz w:val="21"/>
          <w:szCs w:val="21"/>
          <w:highlight w:val="none"/>
          <w14:textFill>
            <w14:solidFill>
              <w14:schemeClr w14:val="tx1"/>
            </w14:solidFill>
          </w14:textFill>
        </w:rPr>
        <w:sectPr>
          <w:footerReference r:id="rId131" w:type="default"/>
          <w:pgSz w:w="11907" w:h="16839"/>
          <w:pgMar w:top="400" w:right="1663" w:bottom="860" w:left="1663" w:header="0" w:footer="622" w:gutter="0"/>
          <w:cols w:space="720" w:num="1"/>
        </w:sectPr>
      </w:pPr>
    </w:p>
    <w:p w14:paraId="3B6D8E3B">
      <w:pPr>
        <w:pStyle w:val="5"/>
        <w:spacing w:line="267" w:lineRule="auto"/>
        <w:rPr>
          <w:color w:val="000000" w:themeColor="text1"/>
          <w:highlight w:val="none"/>
          <w14:textFill>
            <w14:solidFill>
              <w14:schemeClr w14:val="tx1"/>
            </w14:solidFill>
          </w14:textFill>
        </w:rPr>
      </w:pPr>
    </w:p>
    <w:p w14:paraId="3DD7C82C">
      <w:pPr>
        <w:pStyle w:val="5"/>
        <w:spacing w:line="267" w:lineRule="auto"/>
        <w:rPr>
          <w:color w:val="000000" w:themeColor="text1"/>
          <w:highlight w:val="none"/>
          <w14:textFill>
            <w14:solidFill>
              <w14:schemeClr w14:val="tx1"/>
            </w14:solidFill>
          </w14:textFill>
        </w:rPr>
      </w:pPr>
    </w:p>
    <w:p w14:paraId="318F9F6C">
      <w:pPr>
        <w:pStyle w:val="5"/>
        <w:spacing w:line="268" w:lineRule="auto"/>
        <w:rPr>
          <w:color w:val="000000" w:themeColor="text1"/>
          <w:highlight w:val="none"/>
          <w14:textFill>
            <w14:solidFill>
              <w14:schemeClr w14:val="tx1"/>
            </w14:solidFill>
          </w14:textFill>
        </w:rPr>
      </w:pPr>
    </w:p>
    <w:p w14:paraId="60C9744D">
      <w:pPr>
        <w:pStyle w:val="5"/>
        <w:spacing w:line="268" w:lineRule="auto"/>
        <w:rPr>
          <w:color w:val="000000" w:themeColor="text1"/>
          <w:highlight w:val="none"/>
          <w14:textFill>
            <w14:solidFill>
              <w14:schemeClr w14:val="tx1"/>
            </w14:solidFill>
          </w14:textFill>
        </w:rPr>
      </w:pPr>
    </w:p>
    <w:p w14:paraId="7208997C">
      <w:pPr>
        <w:spacing w:before="78" w:line="233" w:lineRule="auto"/>
        <w:ind w:left="2402"/>
        <w:outlineLvl w:val="2"/>
        <w:rPr>
          <w:rFonts w:ascii="黑体" w:hAnsi="黑体" w:eastAsia="黑体" w:cs="黑体"/>
          <w:color w:val="000000" w:themeColor="text1"/>
          <w:sz w:val="24"/>
          <w:szCs w:val="24"/>
          <w:highlight w:val="none"/>
          <w14:textFill>
            <w14:solidFill>
              <w14:schemeClr w14:val="tx1"/>
            </w14:solidFill>
          </w14:textFill>
        </w:rPr>
      </w:pPr>
      <w:bookmarkStart w:id="415" w:name="bookmark180"/>
      <w:bookmarkEnd w:id="415"/>
      <w:bookmarkStart w:id="416" w:name="_Toc14811"/>
      <w:bookmarkStart w:id="417" w:name="_Toc15793"/>
      <w:r>
        <w:rPr>
          <w:rFonts w:ascii="Times New Roman" w:hAnsi="Times New Roman" w:eastAsia="Times New Roman" w:cs="Times New Roman"/>
          <w:color w:val="000000" w:themeColor="text1"/>
          <w:spacing w:val="-1"/>
          <w:sz w:val="24"/>
          <w:szCs w:val="24"/>
          <w:highlight w:val="none"/>
          <w14:textFill>
            <w14:solidFill>
              <w14:schemeClr w14:val="tx1"/>
            </w14:solidFill>
          </w14:textFill>
        </w:rPr>
        <w:t xml:space="preserve">5-5  </w:t>
      </w:r>
      <w:r>
        <w:rPr>
          <w:rFonts w:ascii="黑体" w:hAnsi="黑体" w:eastAsia="黑体" w:cs="黑体"/>
          <w:color w:val="000000" w:themeColor="text1"/>
          <w:spacing w:val="-1"/>
          <w:sz w:val="24"/>
          <w:szCs w:val="24"/>
          <w:highlight w:val="none"/>
          <w14:textFill>
            <w14:solidFill>
              <w14:schemeClr w14:val="tx1"/>
            </w14:solidFill>
          </w14:textFill>
        </w:rPr>
        <w:t>近年总监理工程师获表彰情况表</w:t>
      </w:r>
      <w:bookmarkEnd w:id="416"/>
      <w:bookmarkEnd w:id="417"/>
    </w:p>
    <w:p w14:paraId="4B9599DC">
      <w:pPr>
        <w:spacing w:before="180"/>
        <w:rPr>
          <w:color w:val="000000" w:themeColor="text1"/>
          <w:highlight w:val="none"/>
          <w14:textFill>
            <w14:solidFill>
              <w14:schemeClr w14:val="tx1"/>
            </w14:solidFill>
          </w14:textFill>
        </w:rPr>
      </w:pPr>
    </w:p>
    <w:tbl>
      <w:tblPr>
        <w:tblStyle w:val="14"/>
        <w:tblW w:w="85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3481"/>
        <w:gridCol w:w="1799"/>
        <w:gridCol w:w="2524"/>
      </w:tblGrid>
      <w:tr w14:paraId="1BC76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4D17F38C">
            <w:pPr>
              <w:pStyle w:val="15"/>
              <w:spacing w:before="163" w:line="222" w:lineRule="auto"/>
              <w:ind w:left="179"/>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序号</w:t>
            </w:r>
          </w:p>
        </w:tc>
        <w:tc>
          <w:tcPr>
            <w:tcW w:w="3481" w:type="dxa"/>
            <w:vAlign w:val="top"/>
          </w:tcPr>
          <w:p w14:paraId="3C3DF3D1">
            <w:pPr>
              <w:pStyle w:val="15"/>
              <w:spacing w:before="163" w:line="221" w:lineRule="auto"/>
              <w:ind w:left="1329"/>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获奖名称</w:t>
            </w:r>
          </w:p>
        </w:tc>
        <w:tc>
          <w:tcPr>
            <w:tcW w:w="1799" w:type="dxa"/>
            <w:vAlign w:val="top"/>
          </w:tcPr>
          <w:p w14:paraId="1FCFEDE3">
            <w:pPr>
              <w:pStyle w:val="15"/>
              <w:spacing w:before="163" w:line="221" w:lineRule="auto"/>
              <w:ind w:left="489"/>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获奖日期</w:t>
            </w:r>
          </w:p>
        </w:tc>
        <w:tc>
          <w:tcPr>
            <w:tcW w:w="2524" w:type="dxa"/>
            <w:vAlign w:val="top"/>
          </w:tcPr>
          <w:p w14:paraId="2A6F1E7E">
            <w:pPr>
              <w:pStyle w:val="15"/>
              <w:spacing w:before="164" w:line="221" w:lineRule="auto"/>
              <w:ind w:left="846"/>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颁奖单位</w:t>
            </w:r>
          </w:p>
        </w:tc>
      </w:tr>
      <w:tr w14:paraId="51DEBA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770" w:type="dxa"/>
            <w:vAlign w:val="top"/>
          </w:tcPr>
          <w:p w14:paraId="34F03C18">
            <w:pPr>
              <w:rPr>
                <w:rFonts w:ascii="Arial"/>
                <w:color w:val="000000" w:themeColor="text1"/>
                <w:sz w:val="21"/>
                <w:highlight w:val="none"/>
                <w14:textFill>
                  <w14:solidFill>
                    <w14:schemeClr w14:val="tx1"/>
                  </w14:solidFill>
                </w14:textFill>
              </w:rPr>
            </w:pPr>
          </w:p>
        </w:tc>
        <w:tc>
          <w:tcPr>
            <w:tcW w:w="3481" w:type="dxa"/>
            <w:vAlign w:val="top"/>
          </w:tcPr>
          <w:p w14:paraId="054794D6">
            <w:pPr>
              <w:rPr>
                <w:rFonts w:ascii="Arial"/>
                <w:color w:val="000000" w:themeColor="text1"/>
                <w:sz w:val="21"/>
                <w:highlight w:val="none"/>
                <w14:textFill>
                  <w14:solidFill>
                    <w14:schemeClr w14:val="tx1"/>
                  </w14:solidFill>
                </w14:textFill>
              </w:rPr>
            </w:pPr>
          </w:p>
        </w:tc>
        <w:tc>
          <w:tcPr>
            <w:tcW w:w="1799" w:type="dxa"/>
            <w:vAlign w:val="top"/>
          </w:tcPr>
          <w:p w14:paraId="736026D0">
            <w:pPr>
              <w:rPr>
                <w:rFonts w:ascii="Arial"/>
                <w:color w:val="000000" w:themeColor="text1"/>
                <w:sz w:val="21"/>
                <w:highlight w:val="none"/>
                <w14:textFill>
                  <w14:solidFill>
                    <w14:schemeClr w14:val="tx1"/>
                  </w14:solidFill>
                </w14:textFill>
              </w:rPr>
            </w:pPr>
          </w:p>
        </w:tc>
        <w:tc>
          <w:tcPr>
            <w:tcW w:w="2524" w:type="dxa"/>
            <w:vAlign w:val="top"/>
          </w:tcPr>
          <w:p w14:paraId="67E82B0A">
            <w:pPr>
              <w:rPr>
                <w:rFonts w:ascii="Arial"/>
                <w:color w:val="000000" w:themeColor="text1"/>
                <w:sz w:val="21"/>
                <w:highlight w:val="none"/>
                <w14:textFill>
                  <w14:solidFill>
                    <w14:schemeClr w14:val="tx1"/>
                  </w14:solidFill>
                </w14:textFill>
              </w:rPr>
            </w:pPr>
          </w:p>
        </w:tc>
      </w:tr>
      <w:tr w14:paraId="1EB93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02E32E7D">
            <w:pPr>
              <w:rPr>
                <w:rFonts w:ascii="Arial"/>
                <w:color w:val="000000" w:themeColor="text1"/>
                <w:sz w:val="21"/>
                <w:highlight w:val="none"/>
                <w14:textFill>
                  <w14:solidFill>
                    <w14:schemeClr w14:val="tx1"/>
                  </w14:solidFill>
                </w14:textFill>
              </w:rPr>
            </w:pPr>
          </w:p>
        </w:tc>
        <w:tc>
          <w:tcPr>
            <w:tcW w:w="3481" w:type="dxa"/>
            <w:vAlign w:val="top"/>
          </w:tcPr>
          <w:p w14:paraId="73946C70">
            <w:pPr>
              <w:rPr>
                <w:rFonts w:ascii="Arial"/>
                <w:color w:val="000000" w:themeColor="text1"/>
                <w:sz w:val="21"/>
                <w:highlight w:val="none"/>
                <w14:textFill>
                  <w14:solidFill>
                    <w14:schemeClr w14:val="tx1"/>
                  </w14:solidFill>
                </w14:textFill>
              </w:rPr>
            </w:pPr>
          </w:p>
        </w:tc>
        <w:tc>
          <w:tcPr>
            <w:tcW w:w="1799" w:type="dxa"/>
            <w:vAlign w:val="top"/>
          </w:tcPr>
          <w:p w14:paraId="59866852">
            <w:pPr>
              <w:rPr>
                <w:rFonts w:ascii="Arial"/>
                <w:color w:val="000000" w:themeColor="text1"/>
                <w:sz w:val="21"/>
                <w:highlight w:val="none"/>
                <w14:textFill>
                  <w14:solidFill>
                    <w14:schemeClr w14:val="tx1"/>
                  </w14:solidFill>
                </w14:textFill>
              </w:rPr>
            </w:pPr>
          </w:p>
        </w:tc>
        <w:tc>
          <w:tcPr>
            <w:tcW w:w="2524" w:type="dxa"/>
            <w:vAlign w:val="top"/>
          </w:tcPr>
          <w:p w14:paraId="0CA6A98C">
            <w:pPr>
              <w:rPr>
                <w:rFonts w:ascii="Arial"/>
                <w:color w:val="000000" w:themeColor="text1"/>
                <w:sz w:val="21"/>
                <w:highlight w:val="none"/>
                <w14:textFill>
                  <w14:solidFill>
                    <w14:schemeClr w14:val="tx1"/>
                  </w14:solidFill>
                </w14:textFill>
              </w:rPr>
            </w:pPr>
          </w:p>
        </w:tc>
      </w:tr>
      <w:tr w14:paraId="176060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770" w:type="dxa"/>
            <w:vAlign w:val="top"/>
          </w:tcPr>
          <w:p w14:paraId="46BEE5BA">
            <w:pPr>
              <w:rPr>
                <w:rFonts w:ascii="Arial"/>
                <w:color w:val="000000" w:themeColor="text1"/>
                <w:sz w:val="21"/>
                <w:highlight w:val="none"/>
                <w14:textFill>
                  <w14:solidFill>
                    <w14:schemeClr w14:val="tx1"/>
                  </w14:solidFill>
                </w14:textFill>
              </w:rPr>
            </w:pPr>
          </w:p>
        </w:tc>
        <w:tc>
          <w:tcPr>
            <w:tcW w:w="3481" w:type="dxa"/>
            <w:vAlign w:val="top"/>
          </w:tcPr>
          <w:p w14:paraId="55FB8FBF">
            <w:pPr>
              <w:rPr>
                <w:rFonts w:ascii="Arial"/>
                <w:color w:val="000000" w:themeColor="text1"/>
                <w:sz w:val="21"/>
                <w:highlight w:val="none"/>
                <w14:textFill>
                  <w14:solidFill>
                    <w14:schemeClr w14:val="tx1"/>
                  </w14:solidFill>
                </w14:textFill>
              </w:rPr>
            </w:pPr>
          </w:p>
        </w:tc>
        <w:tc>
          <w:tcPr>
            <w:tcW w:w="1799" w:type="dxa"/>
            <w:vAlign w:val="top"/>
          </w:tcPr>
          <w:p w14:paraId="192CBC7C">
            <w:pPr>
              <w:rPr>
                <w:rFonts w:ascii="Arial"/>
                <w:color w:val="000000" w:themeColor="text1"/>
                <w:sz w:val="21"/>
                <w:highlight w:val="none"/>
                <w14:textFill>
                  <w14:solidFill>
                    <w14:schemeClr w14:val="tx1"/>
                  </w14:solidFill>
                </w14:textFill>
              </w:rPr>
            </w:pPr>
          </w:p>
        </w:tc>
        <w:tc>
          <w:tcPr>
            <w:tcW w:w="2524" w:type="dxa"/>
            <w:vAlign w:val="top"/>
          </w:tcPr>
          <w:p w14:paraId="5D382D91">
            <w:pPr>
              <w:rPr>
                <w:rFonts w:ascii="Arial"/>
                <w:color w:val="000000" w:themeColor="text1"/>
                <w:sz w:val="21"/>
                <w:highlight w:val="none"/>
                <w14:textFill>
                  <w14:solidFill>
                    <w14:schemeClr w14:val="tx1"/>
                  </w14:solidFill>
                </w14:textFill>
              </w:rPr>
            </w:pPr>
          </w:p>
        </w:tc>
      </w:tr>
      <w:tr w14:paraId="7957A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1AFC67E5">
            <w:pPr>
              <w:rPr>
                <w:rFonts w:ascii="Arial"/>
                <w:color w:val="000000" w:themeColor="text1"/>
                <w:sz w:val="21"/>
                <w:highlight w:val="none"/>
                <w14:textFill>
                  <w14:solidFill>
                    <w14:schemeClr w14:val="tx1"/>
                  </w14:solidFill>
                </w14:textFill>
              </w:rPr>
            </w:pPr>
          </w:p>
        </w:tc>
        <w:tc>
          <w:tcPr>
            <w:tcW w:w="3481" w:type="dxa"/>
            <w:vAlign w:val="top"/>
          </w:tcPr>
          <w:p w14:paraId="0155B588">
            <w:pPr>
              <w:rPr>
                <w:rFonts w:ascii="Arial"/>
                <w:color w:val="000000" w:themeColor="text1"/>
                <w:sz w:val="21"/>
                <w:highlight w:val="none"/>
                <w14:textFill>
                  <w14:solidFill>
                    <w14:schemeClr w14:val="tx1"/>
                  </w14:solidFill>
                </w14:textFill>
              </w:rPr>
            </w:pPr>
          </w:p>
        </w:tc>
        <w:tc>
          <w:tcPr>
            <w:tcW w:w="1799" w:type="dxa"/>
            <w:vAlign w:val="top"/>
          </w:tcPr>
          <w:p w14:paraId="5399ACB9">
            <w:pPr>
              <w:rPr>
                <w:rFonts w:ascii="Arial"/>
                <w:color w:val="000000" w:themeColor="text1"/>
                <w:sz w:val="21"/>
                <w:highlight w:val="none"/>
                <w14:textFill>
                  <w14:solidFill>
                    <w14:schemeClr w14:val="tx1"/>
                  </w14:solidFill>
                </w14:textFill>
              </w:rPr>
            </w:pPr>
          </w:p>
        </w:tc>
        <w:tc>
          <w:tcPr>
            <w:tcW w:w="2524" w:type="dxa"/>
            <w:vAlign w:val="top"/>
          </w:tcPr>
          <w:p w14:paraId="66508FEE">
            <w:pPr>
              <w:rPr>
                <w:rFonts w:ascii="Arial"/>
                <w:color w:val="000000" w:themeColor="text1"/>
                <w:sz w:val="21"/>
                <w:highlight w:val="none"/>
                <w14:textFill>
                  <w14:solidFill>
                    <w14:schemeClr w14:val="tx1"/>
                  </w14:solidFill>
                </w14:textFill>
              </w:rPr>
            </w:pPr>
          </w:p>
        </w:tc>
      </w:tr>
      <w:tr w14:paraId="0B4FD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58A9FA0B">
            <w:pPr>
              <w:rPr>
                <w:rFonts w:ascii="Arial"/>
                <w:color w:val="000000" w:themeColor="text1"/>
                <w:sz w:val="21"/>
                <w:highlight w:val="none"/>
                <w14:textFill>
                  <w14:solidFill>
                    <w14:schemeClr w14:val="tx1"/>
                  </w14:solidFill>
                </w14:textFill>
              </w:rPr>
            </w:pPr>
          </w:p>
        </w:tc>
        <w:tc>
          <w:tcPr>
            <w:tcW w:w="3481" w:type="dxa"/>
            <w:vAlign w:val="top"/>
          </w:tcPr>
          <w:p w14:paraId="1E59DDC5">
            <w:pPr>
              <w:rPr>
                <w:rFonts w:ascii="Arial"/>
                <w:color w:val="000000" w:themeColor="text1"/>
                <w:sz w:val="21"/>
                <w:highlight w:val="none"/>
                <w14:textFill>
                  <w14:solidFill>
                    <w14:schemeClr w14:val="tx1"/>
                  </w14:solidFill>
                </w14:textFill>
              </w:rPr>
            </w:pPr>
          </w:p>
        </w:tc>
        <w:tc>
          <w:tcPr>
            <w:tcW w:w="1799" w:type="dxa"/>
            <w:vAlign w:val="top"/>
          </w:tcPr>
          <w:p w14:paraId="75DF12C4">
            <w:pPr>
              <w:rPr>
                <w:rFonts w:ascii="Arial"/>
                <w:color w:val="000000" w:themeColor="text1"/>
                <w:sz w:val="21"/>
                <w:highlight w:val="none"/>
                <w14:textFill>
                  <w14:solidFill>
                    <w14:schemeClr w14:val="tx1"/>
                  </w14:solidFill>
                </w14:textFill>
              </w:rPr>
            </w:pPr>
          </w:p>
        </w:tc>
        <w:tc>
          <w:tcPr>
            <w:tcW w:w="2524" w:type="dxa"/>
            <w:vAlign w:val="top"/>
          </w:tcPr>
          <w:p w14:paraId="31284C49">
            <w:pPr>
              <w:rPr>
                <w:rFonts w:ascii="Arial"/>
                <w:color w:val="000000" w:themeColor="text1"/>
                <w:sz w:val="21"/>
                <w:highlight w:val="none"/>
                <w14:textFill>
                  <w14:solidFill>
                    <w14:schemeClr w14:val="tx1"/>
                  </w14:solidFill>
                </w14:textFill>
              </w:rPr>
            </w:pPr>
          </w:p>
        </w:tc>
      </w:tr>
      <w:tr w14:paraId="1F0FF8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vAlign w:val="top"/>
          </w:tcPr>
          <w:p w14:paraId="3F3AAD6C">
            <w:pPr>
              <w:rPr>
                <w:rFonts w:ascii="Arial"/>
                <w:color w:val="000000" w:themeColor="text1"/>
                <w:sz w:val="21"/>
                <w:highlight w:val="none"/>
                <w14:textFill>
                  <w14:solidFill>
                    <w14:schemeClr w14:val="tx1"/>
                  </w14:solidFill>
                </w14:textFill>
              </w:rPr>
            </w:pPr>
          </w:p>
        </w:tc>
        <w:tc>
          <w:tcPr>
            <w:tcW w:w="3481" w:type="dxa"/>
            <w:vAlign w:val="top"/>
          </w:tcPr>
          <w:p w14:paraId="3EE00925">
            <w:pPr>
              <w:rPr>
                <w:rFonts w:ascii="Arial"/>
                <w:color w:val="000000" w:themeColor="text1"/>
                <w:sz w:val="21"/>
                <w:highlight w:val="none"/>
                <w14:textFill>
                  <w14:solidFill>
                    <w14:schemeClr w14:val="tx1"/>
                  </w14:solidFill>
                </w14:textFill>
              </w:rPr>
            </w:pPr>
          </w:p>
        </w:tc>
        <w:tc>
          <w:tcPr>
            <w:tcW w:w="1799" w:type="dxa"/>
            <w:vAlign w:val="top"/>
          </w:tcPr>
          <w:p w14:paraId="4CBAD870">
            <w:pPr>
              <w:rPr>
                <w:rFonts w:ascii="Arial"/>
                <w:color w:val="000000" w:themeColor="text1"/>
                <w:sz w:val="21"/>
                <w:highlight w:val="none"/>
                <w14:textFill>
                  <w14:solidFill>
                    <w14:schemeClr w14:val="tx1"/>
                  </w14:solidFill>
                </w14:textFill>
              </w:rPr>
            </w:pPr>
          </w:p>
        </w:tc>
        <w:tc>
          <w:tcPr>
            <w:tcW w:w="2524" w:type="dxa"/>
            <w:vAlign w:val="top"/>
          </w:tcPr>
          <w:p w14:paraId="7E5F4B2F">
            <w:pPr>
              <w:rPr>
                <w:rFonts w:ascii="Arial"/>
                <w:color w:val="000000" w:themeColor="text1"/>
                <w:sz w:val="21"/>
                <w:highlight w:val="none"/>
                <w14:textFill>
                  <w14:solidFill>
                    <w14:schemeClr w14:val="tx1"/>
                  </w14:solidFill>
                </w14:textFill>
              </w:rPr>
            </w:pPr>
          </w:p>
        </w:tc>
      </w:tr>
      <w:tr w14:paraId="7E33FF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59A2D9A7">
            <w:pPr>
              <w:rPr>
                <w:rFonts w:ascii="Arial"/>
                <w:color w:val="000000" w:themeColor="text1"/>
                <w:sz w:val="21"/>
                <w:highlight w:val="none"/>
                <w14:textFill>
                  <w14:solidFill>
                    <w14:schemeClr w14:val="tx1"/>
                  </w14:solidFill>
                </w14:textFill>
              </w:rPr>
            </w:pPr>
          </w:p>
        </w:tc>
        <w:tc>
          <w:tcPr>
            <w:tcW w:w="3481" w:type="dxa"/>
            <w:vAlign w:val="top"/>
          </w:tcPr>
          <w:p w14:paraId="2AABA360">
            <w:pPr>
              <w:rPr>
                <w:rFonts w:ascii="Arial"/>
                <w:color w:val="000000" w:themeColor="text1"/>
                <w:sz w:val="21"/>
                <w:highlight w:val="none"/>
                <w14:textFill>
                  <w14:solidFill>
                    <w14:schemeClr w14:val="tx1"/>
                  </w14:solidFill>
                </w14:textFill>
              </w:rPr>
            </w:pPr>
          </w:p>
        </w:tc>
        <w:tc>
          <w:tcPr>
            <w:tcW w:w="1799" w:type="dxa"/>
            <w:vAlign w:val="top"/>
          </w:tcPr>
          <w:p w14:paraId="6A3F8F22">
            <w:pPr>
              <w:rPr>
                <w:rFonts w:ascii="Arial"/>
                <w:color w:val="000000" w:themeColor="text1"/>
                <w:sz w:val="21"/>
                <w:highlight w:val="none"/>
                <w14:textFill>
                  <w14:solidFill>
                    <w14:schemeClr w14:val="tx1"/>
                  </w14:solidFill>
                </w14:textFill>
              </w:rPr>
            </w:pPr>
          </w:p>
        </w:tc>
        <w:tc>
          <w:tcPr>
            <w:tcW w:w="2524" w:type="dxa"/>
            <w:vAlign w:val="top"/>
          </w:tcPr>
          <w:p w14:paraId="6FC02C1A">
            <w:pPr>
              <w:rPr>
                <w:rFonts w:ascii="Arial"/>
                <w:color w:val="000000" w:themeColor="text1"/>
                <w:sz w:val="21"/>
                <w:highlight w:val="none"/>
                <w14:textFill>
                  <w14:solidFill>
                    <w14:schemeClr w14:val="tx1"/>
                  </w14:solidFill>
                </w14:textFill>
              </w:rPr>
            </w:pPr>
          </w:p>
        </w:tc>
      </w:tr>
      <w:tr w14:paraId="31A299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60712E2">
            <w:pPr>
              <w:rPr>
                <w:rFonts w:ascii="Arial"/>
                <w:color w:val="000000" w:themeColor="text1"/>
                <w:sz w:val="21"/>
                <w:highlight w:val="none"/>
                <w14:textFill>
                  <w14:solidFill>
                    <w14:schemeClr w14:val="tx1"/>
                  </w14:solidFill>
                </w14:textFill>
              </w:rPr>
            </w:pPr>
          </w:p>
        </w:tc>
        <w:tc>
          <w:tcPr>
            <w:tcW w:w="3481" w:type="dxa"/>
            <w:vAlign w:val="top"/>
          </w:tcPr>
          <w:p w14:paraId="46F35748">
            <w:pPr>
              <w:rPr>
                <w:rFonts w:ascii="Arial"/>
                <w:color w:val="000000" w:themeColor="text1"/>
                <w:sz w:val="21"/>
                <w:highlight w:val="none"/>
                <w14:textFill>
                  <w14:solidFill>
                    <w14:schemeClr w14:val="tx1"/>
                  </w14:solidFill>
                </w14:textFill>
              </w:rPr>
            </w:pPr>
          </w:p>
        </w:tc>
        <w:tc>
          <w:tcPr>
            <w:tcW w:w="1799" w:type="dxa"/>
            <w:vAlign w:val="top"/>
          </w:tcPr>
          <w:p w14:paraId="13CD3F14">
            <w:pPr>
              <w:rPr>
                <w:rFonts w:ascii="Arial"/>
                <w:color w:val="000000" w:themeColor="text1"/>
                <w:sz w:val="21"/>
                <w:highlight w:val="none"/>
                <w14:textFill>
                  <w14:solidFill>
                    <w14:schemeClr w14:val="tx1"/>
                  </w14:solidFill>
                </w14:textFill>
              </w:rPr>
            </w:pPr>
          </w:p>
        </w:tc>
        <w:tc>
          <w:tcPr>
            <w:tcW w:w="2524" w:type="dxa"/>
            <w:vAlign w:val="top"/>
          </w:tcPr>
          <w:p w14:paraId="2A400767">
            <w:pPr>
              <w:rPr>
                <w:rFonts w:ascii="Arial"/>
                <w:color w:val="000000" w:themeColor="text1"/>
                <w:sz w:val="21"/>
                <w:highlight w:val="none"/>
                <w14:textFill>
                  <w14:solidFill>
                    <w14:schemeClr w14:val="tx1"/>
                  </w14:solidFill>
                </w14:textFill>
              </w:rPr>
            </w:pPr>
          </w:p>
        </w:tc>
      </w:tr>
      <w:tr w14:paraId="07889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770" w:type="dxa"/>
            <w:vAlign w:val="top"/>
          </w:tcPr>
          <w:p w14:paraId="705FC1C2">
            <w:pPr>
              <w:rPr>
                <w:rFonts w:ascii="Arial"/>
                <w:color w:val="000000" w:themeColor="text1"/>
                <w:sz w:val="21"/>
                <w:highlight w:val="none"/>
                <w14:textFill>
                  <w14:solidFill>
                    <w14:schemeClr w14:val="tx1"/>
                  </w14:solidFill>
                </w14:textFill>
              </w:rPr>
            </w:pPr>
          </w:p>
        </w:tc>
        <w:tc>
          <w:tcPr>
            <w:tcW w:w="3481" w:type="dxa"/>
            <w:vAlign w:val="top"/>
          </w:tcPr>
          <w:p w14:paraId="5565DDED">
            <w:pPr>
              <w:rPr>
                <w:rFonts w:ascii="Arial"/>
                <w:color w:val="000000" w:themeColor="text1"/>
                <w:sz w:val="21"/>
                <w:highlight w:val="none"/>
                <w14:textFill>
                  <w14:solidFill>
                    <w14:schemeClr w14:val="tx1"/>
                  </w14:solidFill>
                </w14:textFill>
              </w:rPr>
            </w:pPr>
          </w:p>
        </w:tc>
        <w:tc>
          <w:tcPr>
            <w:tcW w:w="1799" w:type="dxa"/>
            <w:vAlign w:val="top"/>
          </w:tcPr>
          <w:p w14:paraId="6F19940F">
            <w:pPr>
              <w:rPr>
                <w:rFonts w:ascii="Arial"/>
                <w:color w:val="000000" w:themeColor="text1"/>
                <w:sz w:val="21"/>
                <w:highlight w:val="none"/>
                <w14:textFill>
                  <w14:solidFill>
                    <w14:schemeClr w14:val="tx1"/>
                  </w14:solidFill>
                </w14:textFill>
              </w:rPr>
            </w:pPr>
          </w:p>
        </w:tc>
        <w:tc>
          <w:tcPr>
            <w:tcW w:w="2524" w:type="dxa"/>
            <w:vAlign w:val="top"/>
          </w:tcPr>
          <w:p w14:paraId="3A36C012">
            <w:pPr>
              <w:rPr>
                <w:rFonts w:ascii="Arial"/>
                <w:color w:val="000000" w:themeColor="text1"/>
                <w:sz w:val="21"/>
                <w:highlight w:val="none"/>
                <w14:textFill>
                  <w14:solidFill>
                    <w14:schemeClr w14:val="tx1"/>
                  </w14:solidFill>
                </w14:textFill>
              </w:rPr>
            </w:pPr>
          </w:p>
        </w:tc>
      </w:tr>
    </w:tbl>
    <w:p w14:paraId="354DE162">
      <w:pPr>
        <w:spacing w:before="159" w:line="220" w:lineRule="auto"/>
        <w:ind w:left="14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备注：1.本表后应附表彰文件、获奖证书。</w:t>
      </w:r>
    </w:p>
    <w:p w14:paraId="042313B0">
      <w:pPr>
        <w:spacing w:before="148" w:line="220" w:lineRule="auto"/>
        <w:ind w:left="776"/>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2.颁奖单位应当是国家机关或民政部门注册登记的合法颁奖单位。</w:t>
      </w:r>
    </w:p>
    <w:p w14:paraId="0344CC85">
      <w:pPr>
        <w:spacing w:line="220" w:lineRule="auto"/>
        <w:rPr>
          <w:rFonts w:ascii="宋体" w:hAnsi="宋体" w:eastAsia="宋体" w:cs="宋体"/>
          <w:color w:val="000000" w:themeColor="text1"/>
          <w:sz w:val="21"/>
          <w:szCs w:val="21"/>
          <w:highlight w:val="none"/>
          <w14:textFill>
            <w14:solidFill>
              <w14:schemeClr w14:val="tx1"/>
            </w14:solidFill>
          </w14:textFill>
        </w:rPr>
        <w:sectPr>
          <w:footerReference r:id="rId132" w:type="default"/>
          <w:pgSz w:w="11907" w:h="16839"/>
          <w:pgMar w:top="400" w:right="1663" w:bottom="860" w:left="1663" w:header="0" w:footer="622" w:gutter="0"/>
          <w:cols w:space="720" w:num="1"/>
        </w:sectPr>
      </w:pPr>
    </w:p>
    <w:p w14:paraId="5812F97E">
      <w:pPr>
        <w:pStyle w:val="5"/>
        <w:spacing w:line="256" w:lineRule="auto"/>
        <w:rPr>
          <w:color w:val="000000" w:themeColor="text1"/>
          <w:highlight w:val="none"/>
          <w14:textFill>
            <w14:solidFill>
              <w14:schemeClr w14:val="tx1"/>
            </w14:solidFill>
          </w14:textFill>
        </w:rPr>
      </w:pPr>
    </w:p>
    <w:p w14:paraId="7CED8AFA">
      <w:pPr>
        <w:pStyle w:val="5"/>
        <w:spacing w:line="256" w:lineRule="auto"/>
        <w:rPr>
          <w:color w:val="000000" w:themeColor="text1"/>
          <w:highlight w:val="none"/>
          <w14:textFill>
            <w14:solidFill>
              <w14:schemeClr w14:val="tx1"/>
            </w14:solidFill>
          </w14:textFill>
        </w:rPr>
      </w:pPr>
    </w:p>
    <w:p w14:paraId="0183032A">
      <w:pPr>
        <w:pStyle w:val="5"/>
        <w:spacing w:line="256" w:lineRule="auto"/>
        <w:rPr>
          <w:color w:val="000000" w:themeColor="text1"/>
          <w:highlight w:val="none"/>
          <w14:textFill>
            <w14:solidFill>
              <w14:schemeClr w14:val="tx1"/>
            </w14:solidFill>
          </w14:textFill>
        </w:rPr>
      </w:pPr>
    </w:p>
    <w:p w14:paraId="1E7BB574">
      <w:pPr>
        <w:pStyle w:val="5"/>
        <w:spacing w:line="256" w:lineRule="auto"/>
        <w:rPr>
          <w:color w:val="000000" w:themeColor="text1"/>
          <w:highlight w:val="none"/>
          <w14:textFill>
            <w14:solidFill>
              <w14:schemeClr w14:val="tx1"/>
            </w14:solidFill>
          </w14:textFill>
        </w:rPr>
      </w:pPr>
    </w:p>
    <w:p w14:paraId="1974C65F">
      <w:pPr>
        <w:pStyle w:val="5"/>
        <w:spacing w:line="257" w:lineRule="auto"/>
        <w:rPr>
          <w:color w:val="000000" w:themeColor="text1"/>
          <w:highlight w:val="none"/>
          <w14:textFill>
            <w14:solidFill>
              <w14:schemeClr w14:val="tx1"/>
            </w14:solidFill>
          </w14:textFill>
        </w:rPr>
      </w:pPr>
    </w:p>
    <w:p w14:paraId="563CF4E4">
      <w:pPr>
        <w:pStyle w:val="5"/>
        <w:spacing w:line="257" w:lineRule="auto"/>
        <w:rPr>
          <w:color w:val="000000" w:themeColor="text1"/>
          <w:highlight w:val="none"/>
          <w14:textFill>
            <w14:solidFill>
              <w14:schemeClr w14:val="tx1"/>
            </w14:solidFill>
          </w14:textFill>
        </w:rPr>
      </w:pPr>
    </w:p>
    <w:p w14:paraId="5478ADD8">
      <w:pPr>
        <w:spacing w:before="91" w:line="221" w:lineRule="auto"/>
        <w:ind w:left="3336"/>
        <w:outlineLvl w:val="1"/>
        <w:rPr>
          <w:rFonts w:ascii="黑体" w:hAnsi="黑体" w:eastAsia="黑体" w:cs="黑体"/>
          <w:color w:val="000000" w:themeColor="text1"/>
          <w:sz w:val="28"/>
          <w:szCs w:val="28"/>
          <w:highlight w:val="none"/>
          <w14:textFill>
            <w14:solidFill>
              <w14:schemeClr w14:val="tx1"/>
            </w14:solidFill>
          </w14:textFill>
        </w:rPr>
      </w:pPr>
      <w:bookmarkStart w:id="418" w:name="bookmark181"/>
      <w:bookmarkEnd w:id="418"/>
      <w:bookmarkStart w:id="419" w:name="_Toc11374"/>
      <w:bookmarkStart w:id="420" w:name="_Toc8893"/>
      <w:r>
        <w:rPr>
          <w:rFonts w:ascii="黑体" w:hAnsi="黑体" w:eastAsia="黑体" w:cs="黑体"/>
          <w:color w:val="000000" w:themeColor="text1"/>
          <w:spacing w:val="-2"/>
          <w:sz w:val="28"/>
          <w:szCs w:val="28"/>
          <w:highlight w:val="none"/>
          <w14:textFill>
            <w14:solidFill>
              <w14:schemeClr w14:val="tx1"/>
            </w14:solidFill>
          </w14:textFill>
        </w:rPr>
        <w:t>七、监理大纲</w:t>
      </w:r>
      <w:bookmarkEnd w:id="419"/>
      <w:bookmarkEnd w:id="420"/>
    </w:p>
    <w:p w14:paraId="4C0DA71E">
      <w:pPr>
        <w:pStyle w:val="5"/>
        <w:spacing w:line="385" w:lineRule="auto"/>
        <w:rPr>
          <w:color w:val="000000" w:themeColor="text1"/>
          <w:highlight w:val="none"/>
          <w14:textFill>
            <w14:solidFill>
              <w14:schemeClr w14:val="tx1"/>
            </w14:solidFill>
          </w14:textFill>
        </w:rPr>
      </w:pPr>
    </w:p>
    <w:p w14:paraId="042F070F">
      <w:pPr>
        <w:spacing w:before="69" w:line="221" w:lineRule="auto"/>
        <w:ind w:left="86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监理大纲应包括（但不限于）下列内容：</w:t>
      </w:r>
    </w:p>
    <w:p w14:paraId="1DD76289">
      <w:pPr>
        <w:spacing w:before="156" w:line="221" w:lineRule="auto"/>
        <w:ind w:left="86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4"/>
          <w:sz w:val="21"/>
          <w:szCs w:val="21"/>
          <w:highlight w:val="none"/>
          <w14:textFill>
            <w14:solidFill>
              <w14:schemeClr w14:val="tx1"/>
            </w14:solidFill>
          </w14:textFill>
        </w:rPr>
        <w:t>一、监理工程概况；</w:t>
      </w:r>
    </w:p>
    <w:p w14:paraId="166B1641">
      <w:pPr>
        <w:spacing w:before="156" w:line="221" w:lineRule="auto"/>
        <w:ind w:left="86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二、监理范围、监理内容；</w:t>
      </w:r>
    </w:p>
    <w:p w14:paraId="513719C3">
      <w:pPr>
        <w:spacing w:before="156" w:line="220" w:lineRule="auto"/>
        <w:ind w:left="86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三、监理依据、监理工作目标；</w:t>
      </w:r>
    </w:p>
    <w:p w14:paraId="188E41B1">
      <w:pPr>
        <w:spacing w:before="160" w:line="220" w:lineRule="auto"/>
        <w:ind w:left="880"/>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四、监理机构设置（框图）、岗位职责；</w:t>
      </w:r>
    </w:p>
    <w:p w14:paraId="101F23E8">
      <w:pPr>
        <w:spacing w:before="159" w:line="221" w:lineRule="auto"/>
        <w:ind w:left="86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五、监理工作程序、方法和制度；</w:t>
      </w:r>
    </w:p>
    <w:p w14:paraId="02567808">
      <w:pPr>
        <w:spacing w:before="157" w:line="219" w:lineRule="auto"/>
        <w:ind w:left="86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六、质量、进度、造价、安全、环保监理措施；</w:t>
      </w:r>
    </w:p>
    <w:p w14:paraId="711A0A1E">
      <w:pPr>
        <w:spacing w:before="158" w:line="221" w:lineRule="auto"/>
        <w:ind w:left="859"/>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七、合同、信息管理方案；</w:t>
      </w:r>
    </w:p>
    <w:p w14:paraId="5DA76BFF">
      <w:pPr>
        <w:spacing w:before="156" w:line="221" w:lineRule="auto"/>
        <w:ind w:left="863"/>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1"/>
          <w:sz w:val="21"/>
          <w:szCs w:val="21"/>
          <w:highlight w:val="none"/>
          <w14:textFill>
            <w14:solidFill>
              <w14:schemeClr w14:val="tx1"/>
            </w14:solidFill>
          </w14:textFill>
        </w:rPr>
        <w:t>八、组织协调内容及措施；</w:t>
      </w:r>
    </w:p>
    <w:p w14:paraId="565E1E65">
      <w:pPr>
        <w:spacing w:before="160" w:line="221" w:lineRule="auto"/>
        <w:ind w:left="865"/>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3"/>
          <w:sz w:val="21"/>
          <w:szCs w:val="21"/>
          <w:highlight w:val="none"/>
          <w14:textFill>
            <w14:solidFill>
              <w14:schemeClr w14:val="tx1"/>
            </w14:solidFill>
          </w14:textFill>
        </w:rPr>
        <w:t>九、监理工作重点、难点分析；</w:t>
      </w:r>
    </w:p>
    <w:p w14:paraId="4E244529">
      <w:pPr>
        <w:spacing w:before="156" w:line="220" w:lineRule="auto"/>
        <w:ind w:left="86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十、拟投入的监理人员、试验检测仪器设备；</w:t>
      </w:r>
    </w:p>
    <w:p w14:paraId="79914BAB">
      <w:pPr>
        <w:spacing w:before="158" w:line="220" w:lineRule="auto"/>
        <w:ind w:left="861"/>
        <w:rPr>
          <w:rFonts w:ascii="宋体" w:hAnsi="宋体" w:eastAsia="宋体" w:cs="宋体"/>
          <w:color w:val="000000" w:themeColor="text1"/>
          <w:sz w:val="21"/>
          <w:szCs w:val="21"/>
          <w:highlight w:val="none"/>
          <w14:textFill>
            <w14:solidFill>
              <w14:schemeClr w14:val="tx1"/>
            </w14:solidFill>
          </w14:textFill>
        </w:rPr>
      </w:pPr>
      <w:r>
        <w:rPr>
          <w:rFonts w:ascii="宋体" w:hAnsi="宋体" w:eastAsia="宋体" w:cs="宋体"/>
          <w:color w:val="000000" w:themeColor="text1"/>
          <w:spacing w:val="-2"/>
          <w:sz w:val="21"/>
          <w:szCs w:val="21"/>
          <w:highlight w:val="none"/>
          <w14:textFill>
            <w14:solidFill>
              <w14:schemeClr w14:val="tx1"/>
            </w14:solidFill>
          </w14:textFill>
        </w:rPr>
        <w:t>十一、对本工程监理的合理化建议。</w:t>
      </w:r>
    </w:p>
    <w:p w14:paraId="1764FED5">
      <w:pPr>
        <w:spacing w:line="220" w:lineRule="auto"/>
        <w:rPr>
          <w:rFonts w:ascii="宋体" w:hAnsi="宋体" w:eastAsia="宋体" w:cs="宋体"/>
          <w:color w:val="000000" w:themeColor="text1"/>
          <w:sz w:val="21"/>
          <w:szCs w:val="21"/>
          <w:highlight w:val="none"/>
          <w14:textFill>
            <w14:solidFill>
              <w14:schemeClr w14:val="tx1"/>
            </w14:solidFill>
          </w14:textFill>
        </w:rPr>
        <w:sectPr>
          <w:footerReference r:id="rId133" w:type="default"/>
          <w:pgSz w:w="11907" w:h="16839"/>
          <w:pgMar w:top="400" w:right="1785" w:bottom="860" w:left="1785" w:header="0" w:footer="622" w:gutter="0"/>
          <w:cols w:space="720" w:num="1"/>
        </w:sectPr>
      </w:pPr>
    </w:p>
    <w:p w14:paraId="00707939">
      <w:pPr>
        <w:pStyle w:val="5"/>
        <w:spacing w:line="247" w:lineRule="auto"/>
        <w:rPr>
          <w:color w:val="000000" w:themeColor="text1"/>
          <w:highlight w:val="none"/>
          <w14:textFill>
            <w14:solidFill>
              <w14:schemeClr w14:val="tx1"/>
            </w14:solidFill>
          </w14:textFill>
        </w:rPr>
      </w:pPr>
    </w:p>
    <w:p w14:paraId="379B9055">
      <w:pPr>
        <w:pStyle w:val="5"/>
        <w:spacing w:line="247" w:lineRule="auto"/>
        <w:rPr>
          <w:color w:val="000000" w:themeColor="text1"/>
          <w:highlight w:val="none"/>
          <w14:textFill>
            <w14:solidFill>
              <w14:schemeClr w14:val="tx1"/>
            </w14:solidFill>
          </w14:textFill>
        </w:rPr>
      </w:pPr>
    </w:p>
    <w:p w14:paraId="3C8BBD3E">
      <w:pPr>
        <w:pStyle w:val="5"/>
        <w:spacing w:line="247" w:lineRule="auto"/>
        <w:rPr>
          <w:color w:val="000000" w:themeColor="text1"/>
          <w:highlight w:val="none"/>
          <w14:textFill>
            <w14:solidFill>
              <w14:schemeClr w14:val="tx1"/>
            </w14:solidFill>
          </w14:textFill>
        </w:rPr>
      </w:pPr>
    </w:p>
    <w:p w14:paraId="06105058">
      <w:pPr>
        <w:pStyle w:val="5"/>
        <w:spacing w:line="248" w:lineRule="auto"/>
        <w:rPr>
          <w:color w:val="000000" w:themeColor="text1"/>
          <w:highlight w:val="none"/>
          <w14:textFill>
            <w14:solidFill>
              <w14:schemeClr w14:val="tx1"/>
            </w14:solidFill>
          </w14:textFill>
        </w:rPr>
      </w:pPr>
    </w:p>
    <w:p w14:paraId="12140828">
      <w:pPr>
        <w:pStyle w:val="5"/>
        <w:spacing w:line="248" w:lineRule="auto"/>
        <w:rPr>
          <w:color w:val="000000" w:themeColor="text1"/>
          <w:highlight w:val="none"/>
          <w14:textFill>
            <w14:solidFill>
              <w14:schemeClr w14:val="tx1"/>
            </w14:solidFill>
          </w14:textFill>
        </w:rPr>
      </w:pPr>
    </w:p>
    <w:p w14:paraId="420A287F">
      <w:pPr>
        <w:pStyle w:val="5"/>
        <w:spacing w:line="248" w:lineRule="auto"/>
        <w:rPr>
          <w:color w:val="000000" w:themeColor="text1"/>
          <w:highlight w:val="none"/>
          <w14:textFill>
            <w14:solidFill>
              <w14:schemeClr w14:val="tx1"/>
            </w14:solidFill>
          </w14:textFill>
        </w:rPr>
      </w:pPr>
    </w:p>
    <w:p w14:paraId="08DB41F9">
      <w:pPr>
        <w:pStyle w:val="5"/>
        <w:spacing w:line="248" w:lineRule="auto"/>
        <w:rPr>
          <w:color w:val="000000" w:themeColor="text1"/>
          <w:highlight w:val="none"/>
          <w14:textFill>
            <w14:solidFill>
              <w14:schemeClr w14:val="tx1"/>
            </w14:solidFill>
          </w14:textFill>
        </w:rPr>
      </w:pPr>
    </w:p>
    <w:p w14:paraId="79ECA40A">
      <w:pPr>
        <w:pStyle w:val="5"/>
        <w:spacing w:line="248" w:lineRule="auto"/>
        <w:rPr>
          <w:color w:val="000000" w:themeColor="text1"/>
          <w:highlight w:val="none"/>
          <w14:textFill>
            <w14:solidFill>
              <w14:schemeClr w14:val="tx1"/>
            </w14:solidFill>
          </w14:textFill>
        </w:rPr>
      </w:pPr>
    </w:p>
    <w:p w14:paraId="2710CC66">
      <w:pPr>
        <w:pStyle w:val="5"/>
        <w:spacing w:line="248" w:lineRule="auto"/>
        <w:rPr>
          <w:color w:val="000000" w:themeColor="text1"/>
          <w:highlight w:val="none"/>
          <w14:textFill>
            <w14:solidFill>
              <w14:schemeClr w14:val="tx1"/>
            </w14:solidFill>
          </w14:textFill>
        </w:rPr>
      </w:pPr>
    </w:p>
    <w:p w14:paraId="7C09164A">
      <w:pPr>
        <w:pStyle w:val="5"/>
        <w:spacing w:line="248" w:lineRule="auto"/>
        <w:rPr>
          <w:color w:val="000000" w:themeColor="text1"/>
          <w:highlight w:val="none"/>
          <w14:textFill>
            <w14:solidFill>
              <w14:schemeClr w14:val="tx1"/>
            </w14:solidFill>
          </w14:textFill>
        </w:rPr>
      </w:pPr>
    </w:p>
    <w:p w14:paraId="71243AFC">
      <w:pPr>
        <w:pStyle w:val="5"/>
        <w:spacing w:line="248" w:lineRule="auto"/>
        <w:rPr>
          <w:color w:val="000000" w:themeColor="text1"/>
          <w:highlight w:val="none"/>
          <w14:textFill>
            <w14:solidFill>
              <w14:schemeClr w14:val="tx1"/>
            </w14:solidFill>
          </w14:textFill>
        </w:rPr>
      </w:pPr>
    </w:p>
    <w:p w14:paraId="78AB35EC">
      <w:pPr>
        <w:pStyle w:val="5"/>
        <w:spacing w:line="248" w:lineRule="auto"/>
        <w:rPr>
          <w:color w:val="000000" w:themeColor="text1"/>
          <w:highlight w:val="none"/>
          <w14:textFill>
            <w14:solidFill>
              <w14:schemeClr w14:val="tx1"/>
            </w14:solidFill>
          </w14:textFill>
        </w:rPr>
      </w:pPr>
    </w:p>
    <w:p w14:paraId="27CCFCE0">
      <w:pPr>
        <w:pStyle w:val="5"/>
        <w:spacing w:line="248" w:lineRule="auto"/>
        <w:rPr>
          <w:color w:val="000000" w:themeColor="text1"/>
          <w:highlight w:val="none"/>
          <w14:textFill>
            <w14:solidFill>
              <w14:schemeClr w14:val="tx1"/>
            </w14:solidFill>
          </w14:textFill>
        </w:rPr>
      </w:pPr>
    </w:p>
    <w:p w14:paraId="0F431380">
      <w:pPr>
        <w:pStyle w:val="5"/>
        <w:spacing w:line="248" w:lineRule="auto"/>
        <w:rPr>
          <w:color w:val="000000" w:themeColor="text1"/>
          <w:highlight w:val="none"/>
          <w14:textFill>
            <w14:solidFill>
              <w14:schemeClr w14:val="tx1"/>
            </w14:solidFill>
          </w14:textFill>
        </w:rPr>
      </w:pPr>
    </w:p>
    <w:p w14:paraId="6EEA56AA">
      <w:pPr>
        <w:pStyle w:val="5"/>
        <w:spacing w:line="248" w:lineRule="auto"/>
        <w:rPr>
          <w:color w:val="000000" w:themeColor="text1"/>
          <w:highlight w:val="none"/>
          <w14:textFill>
            <w14:solidFill>
              <w14:schemeClr w14:val="tx1"/>
            </w14:solidFill>
          </w14:textFill>
        </w:rPr>
      </w:pPr>
    </w:p>
    <w:p w14:paraId="176C4045">
      <w:pPr>
        <w:pStyle w:val="5"/>
        <w:spacing w:line="248" w:lineRule="auto"/>
        <w:rPr>
          <w:color w:val="000000" w:themeColor="text1"/>
          <w:highlight w:val="none"/>
          <w14:textFill>
            <w14:solidFill>
              <w14:schemeClr w14:val="tx1"/>
            </w14:solidFill>
          </w14:textFill>
        </w:rPr>
      </w:pPr>
    </w:p>
    <w:p w14:paraId="478D7ABC">
      <w:pPr>
        <w:spacing w:before="91" w:line="219" w:lineRule="auto"/>
        <w:ind w:left="3337"/>
        <w:outlineLvl w:val="1"/>
        <w:rPr>
          <w:rFonts w:ascii="黑体" w:hAnsi="黑体" w:eastAsia="黑体" w:cs="黑体"/>
          <w:color w:val="000000" w:themeColor="text1"/>
          <w:spacing w:val="-2"/>
          <w:sz w:val="28"/>
          <w:szCs w:val="28"/>
          <w:highlight w:val="none"/>
          <w14:textFill>
            <w14:solidFill>
              <w14:schemeClr w14:val="tx1"/>
            </w14:solidFill>
          </w14:textFill>
        </w:rPr>
        <w:sectPr>
          <w:footerReference r:id="rId134" w:type="default"/>
          <w:pgSz w:w="11907" w:h="16839"/>
          <w:pgMar w:top="400" w:right="1785" w:bottom="860" w:left="1785" w:header="0" w:footer="622" w:gutter="0"/>
          <w:cols w:space="720" w:num="1"/>
        </w:sectPr>
      </w:pPr>
      <w:bookmarkStart w:id="421" w:name="bookmark182"/>
      <w:bookmarkEnd w:id="421"/>
      <w:bookmarkStart w:id="422" w:name="_Toc14641"/>
      <w:bookmarkStart w:id="423" w:name="_Toc10268"/>
      <w:r>
        <w:rPr>
          <w:rFonts w:ascii="黑体" w:hAnsi="黑体" w:eastAsia="黑体" w:cs="黑体"/>
          <w:color w:val="000000" w:themeColor="text1"/>
          <w:spacing w:val="-2"/>
          <w:sz w:val="28"/>
          <w:szCs w:val="28"/>
          <w:highlight w:val="none"/>
          <w14:textFill>
            <w14:solidFill>
              <w14:schemeClr w14:val="tx1"/>
            </w14:solidFill>
          </w14:textFill>
        </w:rPr>
        <w:t>八、其他资料</w:t>
      </w:r>
      <w:bookmarkEnd w:id="422"/>
      <w:bookmarkEnd w:id="423"/>
    </w:p>
    <w:p w14:paraId="13F2DA9C">
      <w:pPr>
        <w:pStyle w:val="3"/>
        <w:jc w:val="center"/>
        <w:rPr>
          <w:rFonts w:hint="eastAsia" w:ascii="宋体" w:hAnsi="宋体" w:eastAsia="宋体" w:cs="宋体"/>
          <w:b/>
          <w:bCs/>
          <w:i w:val="0"/>
          <w:iCs w:val="0"/>
          <w:color w:val="000000" w:themeColor="text1"/>
          <w:kern w:val="2"/>
          <w:sz w:val="32"/>
          <w:szCs w:val="32"/>
          <w:highlight w:val="none"/>
          <w:lang w:val="en-US" w:eastAsia="zh-CN" w:bidi="ar-SA"/>
          <w14:textFill>
            <w14:solidFill>
              <w14:schemeClr w14:val="tx1"/>
            </w14:solidFill>
          </w14:textFill>
        </w:rPr>
      </w:pPr>
      <w:r>
        <w:rPr>
          <w:rFonts w:hint="eastAsia" w:ascii="黑体" w:hAnsi="黑体" w:eastAsia="黑体" w:cs="黑体"/>
          <w:color w:val="000000" w:themeColor="text1"/>
          <w:spacing w:val="-2"/>
          <w:sz w:val="28"/>
          <w:szCs w:val="28"/>
          <w:highlight w:val="none"/>
          <w:lang w:val="en-US" w:eastAsia="zh-CN"/>
          <w14:textFill>
            <w14:solidFill>
              <w14:schemeClr w14:val="tx1"/>
            </w14:solidFill>
          </w14:textFill>
        </w:rPr>
        <w:t>附件：</w:t>
      </w:r>
      <w:r>
        <w:rPr>
          <w:rFonts w:hint="eastAsia" w:ascii="宋体" w:hAnsi="宋体" w:eastAsia="宋体" w:cs="宋体"/>
          <w:b/>
          <w:bCs/>
          <w:i w:val="0"/>
          <w:iCs w:val="0"/>
          <w:color w:val="000000" w:themeColor="text1"/>
          <w:kern w:val="2"/>
          <w:sz w:val="32"/>
          <w:szCs w:val="32"/>
          <w:highlight w:val="none"/>
          <w:lang w:val="en-US" w:eastAsia="zh-CN" w:bidi="ar-SA"/>
          <w14:textFill>
            <w14:solidFill>
              <w14:schemeClr w14:val="tx1"/>
            </w14:solidFill>
          </w14:textFill>
        </w:rPr>
        <w:t>优先中标顺序表</w:t>
      </w:r>
    </w:p>
    <w:p w14:paraId="7B8A6B61">
      <w:pPr>
        <w:spacing w:after="159" w:afterLines="50" w:line="320" w:lineRule="exact"/>
        <w:rPr>
          <w:rFonts w:hint="eastAsia" w:ascii="宋体" w:hAnsi="宋体" w:eastAsia="宋体" w:cs="宋体"/>
          <w:b/>
          <w:color w:val="000000" w:themeColor="text1"/>
          <w:highlight w:val="none"/>
          <w14:textFill>
            <w14:solidFill>
              <w14:schemeClr w14:val="tx1"/>
            </w14:solidFill>
          </w14:textFill>
        </w:rPr>
      </w:pPr>
    </w:p>
    <w:tbl>
      <w:tblPr>
        <w:tblStyle w:val="11"/>
        <w:tblW w:w="85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083"/>
      </w:tblGrid>
      <w:tr w14:paraId="052A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4485" w:type="dxa"/>
            <w:noWrap w:val="0"/>
            <w:vAlign w:val="center"/>
          </w:tcPr>
          <w:p w14:paraId="4BD61200">
            <w:pPr>
              <w:pStyle w:val="7"/>
              <w:keepNext w:val="0"/>
              <w:keepLines w:val="0"/>
              <w:suppressLineNumbers w:val="0"/>
              <w:spacing w:before="0" w:beforeAutospacing="0" w:after="0" w:afterAutospacing="0"/>
              <w:ind w:left="0" w:right="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标段名称</w:t>
            </w:r>
          </w:p>
        </w:tc>
        <w:tc>
          <w:tcPr>
            <w:tcW w:w="4083" w:type="dxa"/>
            <w:noWrap w:val="0"/>
            <w:vAlign w:val="center"/>
          </w:tcPr>
          <w:p w14:paraId="51D56D06">
            <w:pPr>
              <w:pStyle w:val="7"/>
              <w:keepNext w:val="0"/>
              <w:keepLines w:val="0"/>
              <w:suppressLineNumbers w:val="0"/>
              <w:spacing w:before="0" w:beforeAutospacing="0" w:after="0" w:afterAutospacing="0"/>
              <w:ind w:left="0" w:right="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中标</w:t>
            </w:r>
            <w:r>
              <w:rPr>
                <w:rFonts w:hint="eastAsia" w:ascii="宋体" w:hAnsi="宋体" w:eastAsia="宋体" w:cs="宋体"/>
                <w:color w:val="000000" w:themeColor="text1"/>
                <w:highlight w:val="none"/>
                <w:lang w:val="en-US" w:eastAsia="zh-CN"/>
                <w14:textFill>
                  <w14:solidFill>
                    <w14:schemeClr w14:val="tx1"/>
                  </w14:solidFill>
                </w14:textFill>
              </w:rPr>
              <w:t>标段</w:t>
            </w:r>
            <w:r>
              <w:rPr>
                <w:rFonts w:hint="eastAsia" w:ascii="宋体" w:hAnsi="宋体" w:eastAsia="宋体" w:cs="宋体"/>
                <w:color w:val="000000" w:themeColor="text1"/>
                <w:highlight w:val="none"/>
                <w14:textFill>
                  <w14:solidFill>
                    <w14:schemeClr w14:val="tx1"/>
                  </w14:solidFill>
                </w14:textFill>
              </w:rPr>
              <w:t>排序</w:t>
            </w:r>
            <w:r>
              <w:rPr>
                <w:rFonts w:hint="eastAsia" w:ascii="宋体" w:hAnsi="宋体" w:eastAsia="宋体" w:cs="宋体"/>
                <w:b/>
                <w:bCs/>
                <w:color w:val="000000" w:themeColor="text1"/>
                <w:highlight w:val="none"/>
                <w14:textFill>
                  <w14:solidFill>
                    <w14:schemeClr w14:val="tx1"/>
                  </w14:solidFill>
                </w14:textFill>
              </w:rPr>
              <w:t>（填写</w:t>
            </w:r>
            <w:r>
              <w:rPr>
                <w:rFonts w:hint="eastAsia" w:ascii="宋体" w:hAnsi="宋体" w:eastAsia="宋体" w:cs="宋体"/>
                <w:b/>
                <w:bCs/>
                <w:color w:val="000000" w:themeColor="text1"/>
                <w:highlight w:val="none"/>
                <w:lang w:val="en-US" w:eastAsia="zh-CN"/>
                <w14:textFill>
                  <w14:solidFill>
                    <w14:schemeClr w14:val="tx1"/>
                  </w14:solidFill>
                </w14:textFill>
              </w:rPr>
              <w:t>标段名称</w:t>
            </w:r>
            <w:r>
              <w:rPr>
                <w:rFonts w:hint="eastAsia" w:ascii="宋体" w:hAnsi="宋体" w:eastAsia="宋体" w:cs="宋体"/>
                <w:b/>
                <w:bCs/>
                <w:color w:val="000000" w:themeColor="text1"/>
                <w:highlight w:val="none"/>
                <w14:textFill>
                  <w14:solidFill>
                    <w14:schemeClr w14:val="tx1"/>
                  </w14:solidFill>
                </w14:textFill>
              </w:rPr>
              <w:t>）</w:t>
            </w:r>
          </w:p>
        </w:tc>
      </w:tr>
      <w:tr w14:paraId="633F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485" w:type="dxa"/>
            <w:noWrap w:val="0"/>
            <w:vAlign w:val="center"/>
          </w:tcPr>
          <w:p w14:paraId="7A28D2C9">
            <w:pPr>
              <w:spacing w:line="54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大石桥市2026年高标准农田改造提升建设项目</w:t>
            </w:r>
          </w:p>
          <w:p w14:paraId="133AA7F1">
            <w:pPr>
              <w:pStyle w:val="7"/>
              <w:keepNext w:val="0"/>
              <w:keepLines w:val="0"/>
              <w:suppressLineNumbers w:val="0"/>
              <w:spacing w:before="0" w:beforeAutospacing="0" w:after="0" w:afterAutospacing="0"/>
              <w:ind w:left="0" w:right="0"/>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（高坎镇一标段</w:t>
            </w:r>
            <w:r>
              <w:rPr>
                <w:rFonts w:hint="eastAsia" w:hAnsi="宋体" w:eastAsia="宋体" w:cs="宋体"/>
                <w:color w:val="000000" w:themeColor="text1"/>
                <w:kern w:val="2"/>
                <w:sz w:val="21"/>
                <w:szCs w:val="21"/>
                <w:highlight w:val="none"/>
                <w:lang w:val="en-US" w:eastAsia="zh-CN" w:bidi="ar-SA"/>
                <w14:textFill>
                  <w14:solidFill>
                    <w14:schemeClr w14:val="tx1"/>
                  </w14:solidFill>
                </w14:textFill>
              </w:rPr>
              <w:t>监理</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p>
        </w:tc>
        <w:tc>
          <w:tcPr>
            <w:tcW w:w="4083" w:type="dxa"/>
            <w:noWrap w:val="0"/>
            <w:vAlign w:val="center"/>
          </w:tcPr>
          <w:p w14:paraId="2EDA8F71">
            <w:pPr>
              <w:pStyle w:val="7"/>
              <w:keepNext w:val="0"/>
              <w:keepLines w:val="0"/>
              <w:suppressLineNumbers w:val="0"/>
              <w:spacing w:before="0" w:beforeAutospacing="0" w:after="0" w:afterAutospacing="0"/>
              <w:ind w:left="0" w:right="0"/>
              <w:jc w:val="center"/>
              <w:rPr>
                <w:rFonts w:hint="eastAsia" w:ascii="宋体" w:hAnsi="宋体" w:eastAsia="宋体" w:cs="宋体"/>
                <w:color w:val="000000" w:themeColor="text1"/>
                <w:highlight w:val="none"/>
                <w14:textFill>
                  <w14:solidFill>
                    <w14:schemeClr w14:val="tx1"/>
                  </w14:solidFill>
                </w14:textFill>
              </w:rPr>
            </w:pPr>
          </w:p>
        </w:tc>
      </w:tr>
      <w:tr w14:paraId="40F53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4485" w:type="dxa"/>
            <w:noWrap w:val="0"/>
            <w:vAlign w:val="center"/>
          </w:tcPr>
          <w:p w14:paraId="6B1AA30C">
            <w:pPr>
              <w:spacing w:line="54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大石桥市2026年高标准农田改造提升建设项目</w:t>
            </w:r>
          </w:p>
          <w:p w14:paraId="68833C57">
            <w:pPr>
              <w:pStyle w:val="7"/>
              <w:keepNext w:val="0"/>
              <w:keepLines w:val="0"/>
              <w:suppressLineNumbers w:val="0"/>
              <w:spacing w:before="0" w:beforeAutospacing="0" w:after="0" w:afterAutospacing="0"/>
              <w:ind w:left="0" w:right="0"/>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（旗口镇二标段</w:t>
            </w:r>
            <w:r>
              <w:rPr>
                <w:rFonts w:hint="eastAsia" w:hAnsi="宋体" w:eastAsia="宋体" w:cs="宋体"/>
                <w:color w:val="000000" w:themeColor="text1"/>
                <w:kern w:val="2"/>
                <w:sz w:val="21"/>
                <w:szCs w:val="21"/>
                <w:highlight w:val="none"/>
                <w:lang w:val="en-US" w:eastAsia="zh-CN" w:bidi="ar-SA"/>
                <w14:textFill>
                  <w14:solidFill>
                    <w14:schemeClr w14:val="tx1"/>
                  </w14:solidFill>
                </w14:textFill>
              </w:rPr>
              <w:t>监理</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p>
        </w:tc>
        <w:tc>
          <w:tcPr>
            <w:tcW w:w="4083" w:type="dxa"/>
            <w:noWrap w:val="0"/>
            <w:vAlign w:val="center"/>
          </w:tcPr>
          <w:p w14:paraId="3B2B19D3">
            <w:pPr>
              <w:pStyle w:val="7"/>
              <w:keepNext w:val="0"/>
              <w:keepLines w:val="0"/>
              <w:suppressLineNumbers w:val="0"/>
              <w:spacing w:before="0" w:beforeAutospacing="0" w:after="0" w:afterAutospacing="0"/>
              <w:ind w:left="0" w:right="0"/>
              <w:jc w:val="center"/>
              <w:rPr>
                <w:rFonts w:hint="eastAsia" w:ascii="宋体" w:hAnsi="宋体" w:eastAsia="宋体" w:cs="宋体"/>
                <w:color w:val="000000" w:themeColor="text1"/>
                <w:highlight w:val="none"/>
                <w14:textFill>
                  <w14:solidFill>
                    <w14:schemeClr w14:val="tx1"/>
                  </w14:solidFill>
                </w14:textFill>
              </w:rPr>
            </w:pPr>
          </w:p>
        </w:tc>
      </w:tr>
      <w:tr w14:paraId="230E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4485" w:type="dxa"/>
            <w:noWrap w:val="0"/>
            <w:vAlign w:val="center"/>
          </w:tcPr>
          <w:p w14:paraId="622ACCF1">
            <w:pPr>
              <w:spacing w:line="540" w:lineRule="exact"/>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大石桥市2026年高标准农田改造提升建设项目</w:t>
            </w:r>
          </w:p>
          <w:p w14:paraId="7D699BFC">
            <w:pPr>
              <w:pStyle w:val="7"/>
              <w:keepNext w:val="0"/>
              <w:keepLines w:val="0"/>
              <w:suppressLineNumbers w:val="0"/>
              <w:spacing w:before="0" w:beforeAutospacing="0" w:after="0" w:afterAutospacing="0"/>
              <w:ind w:left="0" w:right="0"/>
              <w:jc w:val="cente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（石佛镇三标段</w:t>
            </w:r>
            <w:r>
              <w:rPr>
                <w:rFonts w:hint="eastAsia" w:hAnsi="宋体" w:eastAsia="宋体" w:cs="宋体"/>
                <w:color w:val="000000" w:themeColor="text1"/>
                <w:kern w:val="2"/>
                <w:sz w:val="21"/>
                <w:szCs w:val="21"/>
                <w:highlight w:val="none"/>
                <w:lang w:val="en-US" w:eastAsia="zh-CN" w:bidi="ar-SA"/>
                <w14:textFill>
                  <w14:solidFill>
                    <w14:schemeClr w14:val="tx1"/>
                  </w14:solidFill>
                </w14:textFill>
              </w:rPr>
              <w:t>监理</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p>
        </w:tc>
        <w:tc>
          <w:tcPr>
            <w:tcW w:w="4083" w:type="dxa"/>
            <w:noWrap w:val="0"/>
            <w:vAlign w:val="center"/>
          </w:tcPr>
          <w:p w14:paraId="56F7F05C">
            <w:pPr>
              <w:pStyle w:val="7"/>
              <w:keepNext w:val="0"/>
              <w:keepLines w:val="0"/>
              <w:suppressLineNumbers w:val="0"/>
              <w:spacing w:before="0" w:beforeAutospacing="0" w:after="0" w:afterAutospacing="0"/>
              <w:ind w:left="0" w:right="0"/>
              <w:jc w:val="center"/>
              <w:rPr>
                <w:rFonts w:hint="eastAsia" w:ascii="宋体" w:hAnsi="宋体" w:eastAsia="宋体" w:cs="宋体"/>
                <w:color w:val="000000" w:themeColor="text1"/>
                <w:highlight w:val="none"/>
                <w14:textFill>
                  <w14:solidFill>
                    <w14:schemeClr w14:val="tx1"/>
                  </w14:solidFill>
                </w14:textFill>
              </w:rPr>
            </w:pPr>
          </w:p>
        </w:tc>
      </w:tr>
    </w:tbl>
    <w:p w14:paraId="6197C5FD">
      <w:pPr>
        <w:adjustRightInd w:val="0"/>
        <w:spacing w:line="360" w:lineRule="auto"/>
        <w:ind w:firstLine="482" w:firstLineChars="200"/>
        <w:textAlignment w:val="baseline"/>
        <w:rPr>
          <w:rFonts w:hint="eastAsia" w:ascii="宋体" w:hAnsi="宋体" w:eastAsia="宋体" w:cs="宋体"/>
          <w:b/>
          <w:bCs/>
          <w:color w:val="000000" w:themeColor="text1"/>
          <w:sz w:val="24"/>
          <w:highlight w:val="none"/>
          <w14:textFill>
            <w14:solidFill>
              <w14:schemeClr w14:val="tx1"/>
            </w14:solidFill>
          </w14:textFill>
        </w:rPr>
      </w:pPr>
    </w:p>
    <w:p w14:paraId="13465773">
      <w:pPr>
        <w:adjustRightInd w:val="0"/>
        <w:spacing w:line="360" w:lineRule="auto"/>
        <w:ind w:firstLine="442" w:firstLineChars="200"/>
        <w:textAlignment w:val="baseline"/>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说明：</w:t>
      </w:r>
    </w:p>
    <w:p w14:paraId="5BC0BEA0">
      <w:pPr>
        <w:adjustRightInd w:val="0"/>
        <w:spacing w:line="360" w:lineRule="auto"/>
        <w:ind w:firstLine="442" w:firstLineChars="200"/>
        <w:textAlignment w:val="baseline"/>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1、本项目兼投不兼中，每名投标人只能取得一个</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标段</w:t>
      </w:r>
      <w:r>
        <w:rPr>
          <w:rFonts w:hint="eastAsia" w:ascii="宋体" w:hAnsi="宋体" w:eastAsia="宋体" w:cs="宋体"/>
          <w:b/>
          <w:bCs/>
          <w:color w:val="000000" w:themeColor="text1"/>
          <w:sz w:val="22"/>
          <w:szCs w:val="22"/>
          <w:highlight w:val="none"/>
          <w14:textFill>
            <w14:solidFill>
              <w14:schemeClr w14:val="tx1"/>
            </w14:solidFill>
          </w14:textFill>
        </w:rPr>
        <w:t>的中标资格。</w:t>
      </w:r>
    </w:p>
    <w:p w14:paraId="2DE3DE33">
      <w:pPr>
        <w:spacing w:line="360" w:lineRule="auto"/>
        <w:ind w:firstLine="442" w:firstLineChars="200"/>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2、多</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标段投标</w:t>
      </w:r>
      <w:r>
        <w:rPr>
          <w:rFonts w:hint="eastAsia" w:ascii="宋体" w:hAnsi="宋体" w:eastAsia="宋体" w:cs="宋体"/>
          <w:b/>
          <w:bCs/>
          <w:color w:val="000000" w:themeColor="text1"/>
          <w:sz w:val="22"/>
          <w:szCs w:val="22"/>
          <w:highlight w:val="none"/>
          <w14:textFill>
            <w14:solidFill>
              <w14:schemeClr w14:val="tx1"/>
            </w14:solidFill>
          </w14:textFill>
        </w:rPr>
        <w:t>须在“优先选择中标包表”中注明优先选择的</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标段</w:t>
      </w:r>
      <w:r>
        <w:rPr>
          <w:rFonts w:hint="eastAsia" w:ascii="宋体" w:hAnsi="宋体" w:eastAsia="宋体" w:cs="宋体"/>
          <w:b/>
          <w:bCs/>
          <w:color w:val="000000" w:themeColor="text1"/>
          <w:sz w:val="22"/>
          <w:szCs w:val="22"/>
          <w:highlight w:val="none"/>
          <w14:textFill>
            <w14:solidFill>
              <w14:schemeClr w14:val="tx1"/>
            </w14:solidFill>
          </w14:textFill>
        </w:rPr>
        <w:t>顺序。</w:t>
      </w:r>
      <w:r>
        <w:rPr>
          <w:rFonts w:hint="eastAsia" w:ascii="宋体" w:hAnsi="宋体" w:eastAsia="宋体" w:cs="宋体"/>
          <w:b/>
          <w:bCs/>
          <w:color w:val="000000" w:themeColor="text1"/>
          <w:sz w:val="22"/>
          <w:szCs w:val="22"/>
          <w:highlight w:val="none"/>
          <w:lang w:eastAsia="zh-CN"/>
          <w14:textFill>
            <w14:solidFill>
              <w14:schemeClr w14:val="tx1"/>
            </w14:solidFill>
          </w14:textFill>
        </w:rPr>
        <w:t>评标委员会</w:t>
      </w:r>
      <w:r>
        <w:rPr>
          <w:rFonts w:hint="eastAsia" w:ascii="宋体" w:hAnsi="宋体" w:eastAsia="宋体" w:cs="宋体"/>
          <w:b/>
          <w:bCs/>
          <w:color w:val="000000" w:themeColor="text1"/>
          <w:sz w:val="22"/>
          <w:szCs w:val="22"/>
          <w:highlight w:val="none"/>
          <w14:textFill>
            <w14:solidFill>
              <w14:schemeClr w14:val="tx1"/>
            </w14:solidFill>
          </w14:textFill>
        </w:rPr>
        <w:t>在评审过程中按照综合得分由高到低的顺序排名，若投标人</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同时</w:t>
      </w:r>
      <w:r>
        <w:rPr>
          <w:rFonts w:hint="eastAsia" w:ascii="宋体" w:hAnsi="宋体" w:eastAsia="宋体" w:cs="宋体"/>
          <w:b/>
          <w:bCs/>
          <w:color w:val="000000" w:themeColor="text1"/>
          <w:sz w:val="22"/>
          <w:szCs w:val="22"/>
          <w:highlight w:val="none"/>
          <w14:textFill>
            <w14:solidFill>
              <w14:schemeClr w14:val="tx1"/>
            </w14:solidFill>
          </w14:textFill>
        </w:rPr>
        <w:t>取得</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三</w:t>
      </w:r>
      <w:r>
        <w:rPr>
          <w:rFonts w:hint="eastAsia" w:ascii="宋体" w:hAnsi="宋体" w:eastAsia="宋体" w:cs="宋体"/>
          <w:b/>
          <w:bCs/>
          <w:color w:val="000000" w:themeColor="text1"/>
          <w:sz w:val="22"/>
          <w:szCs w:val="22"/>
          <w:highlight w:val="none"/>
          <w14:textFill>
            <w14:solidFill>
              <w14:schemeClr w14:val="tx1"/>
            </w14:solidFill>
          </w14:textFill>
        </w:rPr>
        <w:t>个</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标段</w:t>
      </w:r>
      <w:r>
        <w:rPr>
          <w:rFonts w:hint="eastAsia" w:ascii="宋体" w:hAnsi="宋体" w:eastAsia="宋体" w:cs="宋体"/>
          <w:b/>
          <w:bCs/>
          <w:color w:val="000000" w:themeColor="text1"/>
          <w:sz w:val="22"/>
          <w:szCs w:val="22"/>
          <w:highlight w:val="none"/>
          <w14:textFill>
            <w14:solidFill>
              <w14:schemeClr w14:val="tx1"/>
            </w14:solidFill>
          </w14:textFill>
        </w:rPr>
        <w:t>的中标资格，则该投标人须按照“优先中标顺序表”中注明的优先选择的</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标段</w:t>
      </w:r>
      <w:r>
        <w:rPr>
          <w:rFonts w:hint="eastAsia" w:ascii="宋体" w:hAnsi="宋体" w:eastAsia="宋体" w:cs="宋体"/>
          <w:b/>
          <w:bCs/>
          <w:color w:val="000000" w:themeColor="text1"/>
          <w:sz w:val="22"/>
          <w:szCs w:val="22"/>
          <w:highlight w:val="none"/>
          <w14:textFill>
            <w14:solidFill>
              <w14:schemeClr w14:val="tx1"/>
            </w14:solidFill>
          </w14:textFill>
        </w:rPr>
        <w:t>顺序确定中标资格，该投标人未选择</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标段</w:t>
      </w:r>
      <w:r>
        <w:rPr>
          <w:rFonts w:hint="eastAsia" w:ascii="宋体" w:hAnsi="宋体" w:eastAsia="宋体" w:cs="宋体"/>
          <w:b/>
          <w:bCs/>
          <w:color w:val="000000" w:themeColor="text1"/>
          <w:sz w:val="22"/>
          <w:szCs w:val="22"/>
          <w:highlight w:val="none"/>
          <w14:textFill>
            <w14:solidFill>
              <w14:schemeClr w14:val="tx1"/>
            </w14:solidFill>
          </w14:textFill>
        </w:rPr>
        <w:t>的中标资格由该</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标段</w:t>
      </w:r>
      <w:r>
        <w:rPr>
          <w:rFonts w:hint="eastAsia" w:ascii="宋体" w:hAnsi="宋体" w:eastAsia="宋体" w:cs="宋体"/>
          <w:b/>
          <w:bCs/>
          <w:color w:val="000000" w:themeColor="text1"/>
          <w:sz w:val="22"/>
          <w:szCs w:val="22"/>
          <w:highlight w:val="none"/>
          <w14:textFill>
            <w14:solidFill>
              <w14:schemeClr w14:val="tx1"/>
            </w14:solidFill>
          </w14:textFill>
        </w:rPr>
        <w:t>排序下一名且未获得其他包</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标段</w:t>
      </w:r>
      <w:r>
        <w:rPr>
          <w:rFonts w:hint="eastAsia" w:ascii="宋体" w:hAnsi="宋体" w:eastAsia="宋体" w:cs="宋体"/>
          <w:b/>
          <w:bCs/>
          <w:color w:val="000000" w:themeColor="text1"/>
          <w:sz w:val="22"/>
          <w:szCs w:val="22"/>
          <w:highlight w:val="none"/>
          <w14:textFill>
            <w14:solidFill>
              <w14:schemeClr w14:val="tx1"/>
            </w14:solidFill>
          </w14:textFill>
        </w:rPr>
        <w:t>资格的投标人获得，直至选择全部投标人。</w:t>
      </w:r>
    </w:p>
    <w:p w14:paraId="17DCDF61">
      <w:pPr>
        <w:pStyle w:val="2"/>
        <w:snapToGrid w:val="0"/>
        <w:spacing w:before="319" w:beforeLines="100" w:after="319" w:afterLines="100" w:line="360" w:lineRule="auto"/>
        <w:jc w:val="both"/>
        <w:rPr>
          <w:rFonts w:hint="eastAsia" w:ascii="宋体" w:hAnsi="宋体" w:eastAsia="宋体" w:cs="宋体"/>
          <w:i w:val="0"/>
          <w:iCs w:val="0"/>
          <w:color w:val="000000" w:themeColor="text1"/>
          <w:highlight w:val="none"/>
          <w14:textFill>
            <w14:solidFill>
              <w14:schemeClr w14:val="tx1"/>
            </w14:solidFill>
          </w14:textFill>
        </w:rPr>
      </w:pPr>
    </w:p>
    <w:p w14:paraId="6304FAA7">
      <w:pPr>
        <w:adjustRightInd w:val="0"/>
        <w:snapToGrid w:val="0"/>
        <w:spacing w:line="480" w:lineRule="auto"/>
        <w:ind w:right="105" w:rightChars="50"/>
        <w:jc w:val="left"/>
        <w:rPr>
          <w:rFonts w:hint="eastAsia" w:ascii="宋体" w:hAnsi="宋体" w:eastAsia="宋体" w:cs="宋体"/>
          <w:i w:val="0"/>
          <w:iCs w:val="0"/>
          <w:color w:val="000000" w:themeColor="text1"/>
          <w:szCs w:val="21"/>
          <w:highlight w:val="none"/>
          <w14:textFill>
            <w14:solidFill>
              <w14:schemeClr w14:val="tx1"/>
            </w14:solidFill>
          </w14:textFill>
        </w:rPr>
      </w:pPr>
      <w:r>
        <w:rPr>
          <w:rFonts w:hint="eastAsia" w:ascii="宋体" w:hAnsi="宋体" w:eastAsia="宋体" w:cs="宋体"/>
          <w:i w:val="0"/>
          <w:iCs w:val="0"/>
          <w:color w:val="000000" w:themeColor="text1"/>
          <w:szCs w:val="21"/>
          <w:highlight w:val="none"/>
          <w14:textFill>
            <w14:solidFill>
              <w14:schemeClr w14:val="tx1"/>
            </w14:solidFill>
          </w14:textFill>
        </w:rPr>
        <w:t>投标人名称：</w:t>
      </w:r>
      <w:r>
        <w:rPr>
          <w:rFonts w:hint="eastAsia" w:ascii="宋体" w:hAnsi="宋体" w:eastAsia="宋体" w:cs="宋体"/>
          <w:i w:val="0"/>
          <w:iCs w:val="0"/>
          <w:color w:val="000000" w:themeColor="text1"/>
          <w:szCs w:val="21"/>
          <w:highlight w:val="none"/>
          <w:u w:val="single"/>
          <w14:textFill>
            <w14:solidFill>
              <w14:schemeClr w14:val="tx1"/>
            </w14:solidFill>
          </w14:textFill>
        </w:rPr>
        <w:t xml:space="preserve">               </w:t>
      </w:r>
      <w:r>
        <w:rPr>
          <w:rFonts w:hint="eastAsia" w:ascii="宋体" w:hAnsi="宋体" w:eastAsia="宋体" w:cs="宋体"/>
          <w:i w:val="0"/>
          <w:iCs w:val="0"/>
          <w:color w:val="000000" w:themeColor="text1"/>
          <w:szCs w:val="21"/>
          <w:highlight w:val="none"/>
          <w14:textFill>
            <w14:solidFill>
              <w14:schemeClr w14:val="tx1"/>
            </w14:solidFill>
          </w14:textFill>
        </w:rPr>
        <w:t xml:space="preserve"> </w:t>
      </w:r>
    </w:p>
    <w:p w14:paraId="60909E72">
      <w:pPr>
        <w:rPr>
          <w:color w:val="000000" w:themeColor="text1"/>
          <w:highlight w:val="none"/>
          <w14:textFill>
            <w14:solidFill>
              <w14:schemeClr w14:val="tx1"/>
            </w14:solidFill>
          </w14:textFill>
        </w:rPr>
      </w:pPr>
      <w:bookmarkStart w:id="424" w:name="_Toc372"/>
      <w:r>
        <w:rPr>
          <w:rFonts w:hint="eastAsia" w:ascii="宋体" w:hAnsi="宋体" w:eastAsia="宋体" w:cs="宋体"/>
          <w:b w:val="0"/>
          <w:i w:val="0"/>
          <w:iCs w:val="0"/>
          <w:color w:val="000000" w:themeColor="text1"/>
          <w:kern w:val="2"/>
          <w:sz w:val="21"/>
          <w:szCs w:val="21"/>
          <w:highlight w:val="none"/>
          <w:lang w:val="en-US" w:eastAsia="zh-CN" w:bidi="ar-SA"/>
          <w14:textFill>
            <w14:solidFill>
              <w14:schemeClr w14:val="tx1"/>
            </w14:solidFill>
          </w14:textFill>
        </w:rPr>
        <w:t>日 期：</w:t>
      </w:r>
      <w:bookmarkEnd w:id="424"/>
      <w:r>
        <w:rPr>
          <w:rFonts w:hint="eastAsia" w:ascii="宋体" w:hAnsi="宋体" w:eastAsia="宋体" w:cs="宋体"/>
          <w:b w:val="0"/>
          <w:i w:val="0"/>
          <w:iCs w:val="0"/>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宋体"/>
          <w:b w:val="0"/>
          <w:i w:val="0"/>
          <w:iCs w:val="0"/>
          <w:color w:val="000000" w:themeColor="text1"/>
          <w:kern w:val="2"/>
          <w:sz w:val="21"/>
          <w:szCs w:val="21"/>
          <w:highlight w:val="none"/>
          <w:u w:val="single"/>
          <w:lang w:val="en-US" w:eastAsia="zh-CN" w:bidi="ar-SA"/>
          <w14:textFill>
            <w14:solidFill>
              <w14:schemeClr w14:val="tx1"/>
            </w14:solidFill>
          </w14:textFill>
        </w:rPr>
        <w:t xml:space="preserve">            </w:t>
      </w:r>
    </w:p>
    <w:p w14:paraId="72F4D89E">
      <w:pPr>
        <w:tabs>
          <w:tab w:val="left" w:pos="6104"/>
        </w:tabs>
        <w:spacing w:before="69" w:line="221" w:lineRule="auto"/>
        <w:ind w:left="5261"/>
        <w:rPr>
          <w:rFonts w:ascii="宋体" w:hAnsi="宋体" w:eastAsia="宋体" w:cs="宋体"/>
          <w:color w:val="000000" w:themeColor="text1"/>
          <w:sz w:val="21"/>
          <w:szCs w:val="21"/>
          <w:highlight w:val="none"/>
          <w14:textFill>
            <w14:solidFill>
              <w14:schemeClr w14:val="tx1"/>
            </w14:solidFill>
          </w14:textFill>
        </w:rPr>
      </w:pPr>
    </w:p>
    <w:p w14:paraId="2B5FC745">
      <w:pPr>
        <w:spacing w:before="91" w:line="219" w:lineRule="auto"/>
        <w:outlineLvl w:val="1"/>
        <w:rPr>
          <w:rFonts w:hint="eastAsia" w:ascii="黑体" w:hAnsi="黑体" w:eastAsia="黑体" w:cs="黑体"/>
          <w:color w:val="000000" w:themeColor="text1"/>
          <w:spacing w:val="-2"/>
          <w:sz w:val="28"/>
          <w:szCs w:val="28"/>
          <w:highlight w:val="none"/>
          <w:lang w:val="en-US" w:eastAsia="zh-CN"/>
          <w14:textFill>
            <w14:solidFill>
              <w14:schemeClr w14:val="tx1"/>
            </w14:solidFill>
          </w14:textFill>
        </w:rPr>
      </w:pPr>
    </w:p>
    <w:p w14:paraId="625AFC25">
      <w:pPr>
        <w:spacing w:before="91" w:line="219" w:lineRule="auto"/>
        <w:ind w:left="3337"/>
        <w:outlineLvl w:val="1"/>
        <w:rPr>
          <w:rFonts w:ascii="黑体" w:hAnsi="黑体" w:eastAsia="黑体" w:cs="黑体"/>
          <w:color w:val="000000" w:themeColor="text1"/>
          <w:spacing w:val="-2"/>
          <w:sz w:val="28"/>
          <w:szCs w:val="28"/>
          <w:highlight w:val="none"/>
          <w14:textFill>
            <w14:solidFill>
              <w14:schemeClr w14:val="tx1"/>
            </w14:solidFill>
          </w14:textFill>
        </w:rPr>
      </w:pPr>
    </w:p>
    <w:sectPr>
      <w:pgSz w:w="11907" w:h="16839"/>
      <w:pgMar w:top="400" w:right="1785" w:bottom="860" w:left="1785" w:header="0" w:footer="62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4ED5D">
    <w:pPr>
      <w:pStyle w:val="5"/>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DFDE4">
    <w:pPr>
      <w:spacing w:line="226" w:lineRule="auto"/>
      <w:ind w:left="410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II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1FB02">
    <w:pPr>
      <w:spacing w:line="226" w:lineRule="auto"/>
      <w:ind w:left="4138"/>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4C070">
    <w:pPr>
      <w:spacing w:line="223" w:lineRule="auto"/>
      <w:ind w:left="4122"/>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21C36">
    <w:pPr>
      <w:spacing w:line="223" w:lineRule="auto"/>
      <w:ind w:left="4123"/>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E7B59">
    <w:pPr>
      <w:spacing w:line="223" w:lineRule="auto"/>
      <w:ind w:left="4208"/>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03E47">
    <w:pPr>
      <w:spacing w:line="223"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13</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5448D">
    <w:pPr>
      <w:spacing w:line="226"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14</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23EE">
    <w:pPr>
      <w:spacing w:line="223"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7E9C4">
    <w:pPr>
      <w:spacing w:line="223"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F9795">
    <w:pPr>
      <w:spacing w:line="223"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17</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8A9AA">
    <w:pPr>
      <w:spacing w:line="223"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C0D18">
    <w:pPr>
      <w:spacing w:line="223" w:lineRule="auto"/>
      <w:ind w:left="408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19</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78E17">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31DCC">
    <w:pPr>
      <w:spacing w:line="226"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0119D">
    <w:pPr>
      <w:spacing w:line="226"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E49BB">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C977B">
    <w:pPr>
      <w:spacing w:line="226"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B6707">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7AC61">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26E21">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4254F">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524A5">
    <w:pPr>
      <w:spacing w:line="223" w:lineRule="auto"/>
      <w:ind w:left="40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4D53B">
    <w:pPr>
      <w:spacing w:line="235" w:lineRule="auto"/>
      <w:ind w:left="6354"/>
      <w:rPr>
        <w:rFonts w:ascii="仿宋_GB2312" w:hAnsi="仿宋_GB2312" w:eastAsia="仿宋_GB2312" w:cs="仿宋_GB2312"/>
        <w:sz w:val="21"/>
        <w:szCs w:val="21"/>
      </w:rPr>
    </w:pPr>
    <w:r>
      <w:rPr>
        <w:rFonts w:ascii="仿宋_GB2312" w:hAnsi="仿宋_GB2312" w:eastAsia="仿宋_GB2312" w:cs="仿宋_GB2312"/>
        <w:spacing w:val="-6"/>
        <w:sz w:val="21"/>
        <w:szCs w:val="21"/>
      </w:rPr>
      <w:t>30</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E7B3A">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31</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F22EC">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32</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AE0D6">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33</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1B8C2">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34</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21C9C">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35</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4F13D">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36</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24E4">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37</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930B4">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38</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CD874">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6"/>
        <w:sz w:val="21"/>
        <w:szCs w:val="21"/>
      </w:rPr>
      <w:t>39</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70288">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40</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A5F1A">
    <w:pPr>
      <w:spacing w:line="238"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42</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B38B2">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43</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A13EE">
    <w:pPr>
      <w:spacing w:line="238"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44</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210AD">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45</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2D114">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46</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952E6">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47</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1727B">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48</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DE778">
    <w:pPr>
      <w:spacing w:line="235" w:lineRule="auto"/>
      <w:ind w:left="4073"/>
      <w:rPr>
        <w:rFonts w:ascii="仿宋_GB2312" w:hAnsi="仿宋_GB2312" w:eastAsia="仿宋_GB2312" w:cs="仿宋_GB2312"/>
        <w:sz w:val="21"/>
        <w:szCs w:val="21"/>
      </w:rPr>
    </w:pPr>
    <w:r>
      <w:rPr>
        <w:rFonts w:ascii="仿宋_GB2312" w:hAnsi="仿宋_GB2312" w:eastAsia="仿宋_GB2312" w:cs="仿宋_GB2312"/>
        <w:spacing w:val="-4"/>
        <w:sz w:val="21"/>
        <w:szCs w:val="21"/>
      </w:rPr>
      <w:t>49</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BC58F">
    <w:pPr>
      <w:spacing w:line="235" w:lineRule="auto"/>
      <w:ind w:left="6423"/>
      <w:rPr>
        <w:rFonts w:ascii="仿宋_GB2312" w:hAnsi="仿宋_GB2312" w:eastAsia="仿宋_GB2312" w:cs="仿宋_GB2312"/>
        <w:sz w:val="21"/>
        <w:szCs w:val="21"/>
      </w:rPr>
    </w:pPr>
    <w:r>
      <w:rPr>
        <w:rFonts w:ascii="仿宋_GB2312" w:hAnsi="仿宋_GB2312" w:eastAsia="仿宋_GB2312" w:cs="仿宋_GB2312"/>
        <w:spacing w:val="-5"/>
        <w:sz w:val="21"/>
        <w:szCs w:val="21"/>
      </w:rPr>
      <w:t>59</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CC8F0">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60</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AC8B2">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61</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CF653">
    <w:pPr>
      <w:spacing w:line="235" w:lineRule="auto"/>
      <w:ind w:left="4648"/>
      <w:rPr>
        <w:rFonts w:ascii="仿宋_GB2312" w:hAnsi="仿宋_GB2312" w:eastAsia="仿宋_GB2312" w:cs="仿宋_GB2312"/>
        <w:sz w:val="21"/>
        <w:szCs w:val="21"/>
      </w:rPr>
    </w:pPr>
    <w:r>
      <w:rPr>
        <w:rFonts w:ascii="仿宋_GB2312" w:hAnsi="仿宋_GB2312" w:eastAsia="仿宋_GB2312" w:cs="仿宋_GB2312"/>
        <w:spacing w:val="-5"/>
        <w:sz w:val="21"/>
        <w:szCs w:val="21"/>
      </w:rPr>
      <w:t>62</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3AEBE">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63</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49C12">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64</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B7BB5">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65</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C9D18">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66</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892D3">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67</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71DB4">
    <w:pPr>
      <w:spacing w:line="235" w:lineRule="auto"/>
      <w:ind w:left="4362"/>
      <w:rPr>
        <w:rFonts w:ascii="仿宋_GB2312" w:hAnsi="仿宋_GB2312" w:eastAsia="仿宋_GB2312" w:cs="仿宋_GB2312"/>
        <w:sz w:val="21"/>
        <w:szCs w:val="21"/>
      </w:rPr>
    </w:pPr>
    <w:r>
      <w:rPr>
        <w:rFonts w:ascii="仿宋_GB2312" w:hAnsi="仿宋_GB2312" w:eastAsia="仿宋_GB2312" w:cs="仿宋_GB2312"/>
        <w:spacing w:val="-5"/>
        <w:sz w:val="21"/>
        <w:szCs w:val="21"/>
      </w:rPr>
      <w:t>68</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58E8D">
    <w:pPr>
      <w:spacing w:line="235" w:lineRule="auto"/>
      <w:ind w:left="4082"/>
      <w:rPr>
        <w:rFonts w:ascii="仿宋_GB2312" w:hAnsi="仿宋_GB2312" w:eastAsia="仿宋_GB2312" w:cs="仿宋_GB2312"/>
        <w:sz w:val="21"/>
        <w:szCs w:val="21"/>
      </w:rPr>
    </w:pPr>
    <w:r>
      <w:rPr>
        <w:rFonts w:ascii="仿宋_GB2312" w:hAnsi="仿宋_GB2312" w:eastAsia="仿宋_GB2312" w:cs="仿宋_GB2312"/>
        <w:spacing w:val="-5"/>
        <w:sz w:val="21"/>
        <w:szCs w:val="21"/>
      </w:rPr>
      <w:t>69</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BBF5C">
    <w:pPr>
      <w:spacing w:line="235" w:lineRule="auto"/>
      <w:ind w:left="6794"/>
      <w:rPr>
        <w:rFonts w:ascii="仿宋_GB2312" w:hAnsi="仿宋_GB2312" w:eastAsia="仿宋_GB2312" w:cs="仿宋_GB2312"/>
        <w:sz w:val="21"/>
        <w:szCs w:val="21"/>
      </w:rPr>
    </w:pPr>
    <w:r>
      <w:rPr>
        <w:rFonts w:ascii="仿宋_GB2312" w:hAnsi="仿宋_GB2312" w:eastAsia="仿宋_GB2312" w:cs="仿宋_GB2312"/>
        <w:spacing w:val="-5"/>
        <w:sz w:val="21"/>
        <w:szCs w:val="21"/>
      </w:rPr>
      <w:t>70</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432C2">
    <w:pPr>
      <w:spacing w:line="235" w:lineRule="auto"/>
      <w:ind w:left="6895"/>
      <w:rPr>
        <w:rFonts w:ascii="仿宋_GB2312" w:hAnsi="仿宋_GB2312" w:eastAsia="仿宋_GB2312" w:cs="仿宋_GB2312"/>
        <w:sz w:val="21"/>
        <w:szCs w:val="21"/>
      </w:rPr>
    </w:pPr>
    <w:r>
      <w:rPr>
        <w:rFonts w:ascii="仿宋_GB2312" w:hAnsi="仿宋_GB2312" w:eastAsia="仿宋_GB2312" w:cs="仿宋_GB2312"/>
        <w:spacing w:val="-5"/>
        <w:sz w:val="21"/>
        <w:szCs w:val="21"/>
      </w:rPr>
      <w:t>71</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09B94">
    <w:pPr>
      <w:spacing w:line="235" w:lineRule="auto"/>
      <w:ind w:left="6869"/>
      <w:rPr>
        <w:rFonts w:ascii="仿宋_GB2312" w:hAnsi="仿宋_GB2312" w:eastAsia="仿宋_GB2312" w:cs="仿宋_GB2312"/>
        <w:sz w:val="21"/>
        <w:szCs w:val="21"/>
      </w:rPr>
    </w:pPr>
    <w:r>
      <w:rPr>
        <w:rFonts w:ascii="仿宋_GB2312" w:hAnsi="仿宋_GB2312" w:eastAsia="仿宋_GB2312" w:cs="仿宋_GB2312"/>
        <w:spacing w:val="-5"/>
        <w:sz w:val="21"/>
        <w:szCs w:val="21"/>
      </w:rPr>
      <w:t>72</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E7700">
    <w:pPr>
      <w:spacing w:line="235" w:lineRule="auto"/>
      <w:ind w:left="6652"/>
      <w:rPr>
        <w:rFonts w:ascii="仿宋_GB2312" w:hAnsi="仿宋_GB2312" w:eastAsia="仿宋_GB2312" w:cs="仿宋_GB2312"/>
        <w:sz w:val="21"/>
        <w:szCs w:val="21"/>
      </w:rPr>
    </w:pPr>
    <w:r>
      <w:rPr>
        <w:rFonts w:ascii="仿宋_GB2312" w:hAnsi="仿宋_GB2312" w:eastAsia="仿宋_GB2312" w:cs="仿宋_GB2312"/>
        <w:spacing w:val="-5"/>
        <w:sz w:val="21"/>
        <w:szCs w:val="21"/>
      </w:rPr>
      <w:t>73</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C5E62">
    <w:pPr>
      <w:spacing w:line="235" w:lineRule="auto"/>
      <w:ind w:left="6943"/>
      <w:rPr>
        <w:rFonts w:ascii="仿宋_GB2312" w:hAnsi="仿宋_GB2312" w:eastAsia="仿宋_GB2312" w:cs="仿宋_GB2312"/>
        <w:sz w:val="21"/>
        <w:szCs w:val="21"/>
      </w:rPr>
    </w:pPr>
    <w:r>
      <w:rPr>
        <w:rFonts w:ascii="仿宋_GB2312" w:hAnsi="仿宋_GB2312" w:eastAsia="仿宋_GB2312" w:cs="仿宋_GB2312"/>
        <w:spacing w:val="-5"/>
        <w:sz w:val="21"/>
        <w:szCs w:val="21"/>
      </w:rPr>
      <w:t>74</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859C0">
    <w:pPr>
      <w:spacing w:line="233" w:lineRule="auto"/>
      <w:ind w:left="4638"/>
      <w:rPr>
        <w:rFonts w:ascii="仿宋_GB2312" w:hAnsi="仿宋_GB2312" w:eastAsia="仿宋_GB2312" w:cs="仿宋_GB2312"/>
        <w:sz w:val="18"/>
        <w:szCs w:val="18"/>
      </w:rPr>
    </w:pPr>
    <w:r>
      <w:rPr>
        <w:rFonts w:ascii="仿宋_GB2312" w:hAnsi="仿宋_GB2312" w:eastAsia="仿宋_GB2312" w:cs="仿宋_GB2312"/>
        <w:spacing w:val="-4"/>
        <w:sz w:val="18"/>
        <w:szCs w:val="18"/>
      </w:rPr>
      <w:t>75</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B5674">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76</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68552">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77</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87A2A">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78</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89D5A">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79</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3BFDC">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80</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5431B">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81</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DD75B">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82</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06334">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83</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919EE">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84</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45CC9">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85</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BA9EB">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86</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26C34">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87</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9E14B">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88</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B4FB2">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89</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E6CDF">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90</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8D6C3">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91</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6FC23">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92</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722DE">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93</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2DA42">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94</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3F26E">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95</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1B296">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96</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D26F2">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97</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2C326">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98</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33DEC">
    <w:pPr>
      <w:spacing w:line="233" w:lineRule="auto"/>
      <w:ind w:left="4266"/>
      <w:rPr>
        <w:rFonts w:ascii="仿宋_GB2312" w:hAnsi="仿宋_GB2312" w:eastAsia="仿宋_GB2312" w:cs="仿宋_GB2312"/>
        <w:sz w:val="18"/>
        <w:szCs w:val="18"/>
      </w:rPr>
    </w:pPr>
    <w:r>
      <w:rPr>
        <w:rFonts w:ascii="仿宋_GB2312" w:hAnsi="仿宋_GB2312" w:eastAsia="仿宋_GB2312" w:cs="仿宋_GB2312"/>
        <w:spacing w:val="-4"/>
        <w:sz w:val="18"/>
        <w:szCs w:val="18"/>
      </w:rPr>
      <w:t>99</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9C11C">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100</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441F0">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101</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7B04F">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102</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59C85">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103</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C162A">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104</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A1149">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105</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8B94D">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106</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8C827">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107</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2CF9B">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108</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332F9">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109</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84405">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110</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C9419">
    <w:pPr>
      <w:spacing w:line="235"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111</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2D8F6">
    <w:pPr>
      <w:spacing w:line="235" w:lineRule="auto"/>
      <w:ind w:left="4583"/>
      <w:rPr>
        <w:rFonts w:ascii="仿宋_GB2312" w:hAnsi="仿宋_GB2312" w:eastAsia="仿宋_GB2312" w:cs="仿宋_GB2312"/>
        <w:sz w:val="18"/>
        <w:szCs w:val="18"/>
      </w:rPr>
    </w:pPr>
    <w:r>
      <w:rPr>
        <w:rFonts w:ascii="仿宋_GB2312" w:hAnsi="仿宋_GB2312" w:eastAsia="仿宋_GB2312" w:cs="仿宋_GB2312"/>
        <w:spacing w:val="-4"/>
        <w:sz w:val="18"/>
        <w:szCs w:val="18"/>
      </w:rPr>
      <w:t>112</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E0856">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113</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4EEBA">
    <w:pPr>
      <w:spacing w:line="235"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114</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4D6E5">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115</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1B916">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116</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E8B43">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117</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0458A">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118</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2397B">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119</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29A50">
    <w:pPr>
      <w:spacing w:line="233" w:lineRule="auto"/>
      <w:ind w:left="4444"/>
      <w:rPr>
        <w:rFonts w:ascii="仿宋_GB2312" w:hAnsi="仿宋_GB2312" w:eastAsia="仿宋_GB2312" w:cs="仿宋_GB2312"/>
        <w:sz w:val="18"/>
        <w:szCs w:val="18"/>
      </w:rPr>
    </w:pPr>
    <w:r>
      <w:rPr>
        <w:rFonts w:ascii="仿宋_GB2312" w:hAnsi="仿宋_GB2312" w:eastAsia="仿宋_GB2312" w:cs="仿宋_GB2312"/>
        <w:spacing w:val="-4"/>
        <w:sz w:val="18"/>
        <w:szCs w:val="18"/>
      </w:rPr>
      <w:t>120</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EC9B7">
    <w:pPr>
      <w:spacing w:line="235"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121</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34ADD">
    <w:pPr>
      <w:spacing w:line="235" w:lineRule="auto"/>
      <w:ind w:left="4415"/>
      <w:rPr>
        <w:rFonts w:ascii="仿宋_GB2312" w:hAnsi="仿宋_GB2312" w:eastAsia="仿宋_GB2312" w:cs="仿宋_GB2312"/>
        <w:sz w:val="18"/>
        <w:szCs w:val="18"/>
      </w:rPr>
    </w:pPr>
    <w:r>
      <w:rPr>
        <w:rFonts w:ascii="仿宋_GB2312" w:hAnsi="仿宋_GB2312" w:eastAsia="仿宋_GB2312" w:cs="仿宋_GB2312"/>
        <w:spacing w:val="-4"/>
        <w:sz w:val="18"/>
        <w:szCs w:val="18"/>
      </w:rPr>
      <w:t>122</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6CE8D">
    <w:pPr>
      <w:spacing w:line="233" w:lineRule="auto"/>
      <w:ind w:left="4237"/>
      <w:rPr>
        <w:rFonts w:ascii="仿宋_GB2312" w:hAnsi="仿宋_GB2312" w:eastAsia="仿宋_GB2312" w:cs="仿宋_GB2312"/>
        <w:sz w:val="18"/>
        <w:szCs w:val="18"/>
      </w:rPr>
    </w:pPr>
    <w:r>
      <w:rPr>
        <w:rFonts w:ascii="仿宋_GB2312" w:hAnsi="仿宋_GB2312" w:eastAsia="仿宋_GB2312" w:cs="仿宋_GB2312"/>
        <w:spacing w:val="-4"/>
        <w:sz w:val="18"/>
        <w:szCs w:val="18"/>
      </w:rPr>
      <w:t>123</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F804B">
    <w:pPr>
      <w:spacing w:line="235"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124</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480E1">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125</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A23E8">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126</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BCA65">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127</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7F007">
    <w:pPr>
      <w:spacing w:line="233" w:lineRule="auto"/>
      <w:ind w:left="4509"/>
      <w:rPr>
        <w:rFonts w:ascii="仿宋_GB2312" w:hAnsi="仿宋_GB2312" w:eastAsia="仿宋_GB2312" w:cs="仿宋_GB2312"/>
        <w:sz w:val="18"/>
        <w:szCs w:val="18"/>
      </w:rPr>
    </w:pPr>
    <w:r>
      <w:rPr>
        <w:rFonts w:ascii="仿宋_GB2312" w:hAnsi="仿宋_GB2312" w:eastAsia="仿宋_GB2312" w:cs="仿宋_GB2312"/>
        <w:spacing w:val="-4"/>
        <w:sz w:val="18"/>
        <w:szCs w:val="18"/>
      </w:rPr>
      <w:t>128</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1DDA6">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129</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F29F7">
    <w:pPr>
      <w:spacing w:line="233" w:lineRule="auto"/>
      <w:ind w:left="4509"/>
      <w:rPr>
        <w:rFonts w:ascii="仿宋_GB2312" w:hAnsi="仿宋_GB2312" w:eastAsia="仿宋_GB2312" w:cs="仿宋_GB2312"/>
        <w:sz w:val="18"/>
        <w:szCs w:val="18"/>
      </w:rPr>
    </w:pPr>
    <w:r>
      <w:rPr>
        <w:rFonts w:ascii="仿宋_GB2312" w:hAnsi="仿宋_GB2312" w:eastAsia="仿宋_GB2312" w:cs="仿宋_GB2312"/>
        <w:spacing w:val="-4"/>
        <w:sz w:val="18"/>
        <w:szCs w:val="18"/>
      </w:rPr>
      <w:t>130</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2D5C4">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131</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9B1BC">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132</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095F7">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133</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EA797">
    <w:pPr>
      <w:spacing w:line="233" w:lineRule="auto"/>
      <w:ind w:left="4379"/>
      <w:rPr>
        <w:rFonts w:ascii="仿宋_GB2312" w:hAnsi="仿宋_GB2312" w:eastAsia="仿宋_GB2312" w:cs="仿宋_GB2312"/>
        <w:sz w:val="18"/>
        <w:szCs w:val="18"/>
      </w:rPr>
    </w:pPr>
    <w:r>
      <w:rPr>
        <w:rFonts w:ascii="仿宋_GB2312" w:hAnsi="仿宋_GB2312" w:eastAsia="仿宋_GB2312" w:cs="仿宋_GB2312"/>
        <w:spacing w:val="-4"/>
        <w:sz w:val="18"/>
        <w:szCs w:val="18"/>
      </w:rPr>
      <w:t>134</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388E7">
    <w:pPr>
      <w:spacing w:line="233" w:lineRule="auto"/>
      <w:ind w:left="4379"/>
      <w:rPr>
        <w:rFonts w:ascii="仿宋_GB2312" w:hAnsi="仿宋_GB2312" w:eastAsia="仿宋_GB2312" w:cs="仿宋_GB2312"/>
        <w:sz w:val="18"/>
        <w:szCs w:val="18"/>
      </w:rPr>
    </w:pPr>
    <w:r>
      <w:rPr>
        <w:rFonts w:ascii="仿宋_GB2312" w:hAnsi="仿宋_GB2312" w:eastAsia="仿宋_GB2312" w:cs="仿宋_GB2312"/>
        <w:spacing w:val="-4"/>
        <w:sz w:val="18"/>
        <w:szCs w:val="18"/>
      </w:rPr>
      <w:t>135</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11427">
    <w:pPr>
      <w:spacing w:line="233" w:lineRule="auto"/>
      <w:ind w:left="4379"/>
      <w:rPr>
        <w:rFonts w:ascii="仿宋_GB2312" w:hAnsi="仿宋_GB2312" w:eastAsia="仿宋_GB2312" w:cs="仿宋_GB2312"/>
        <w:sz w:val="18"/>
        <w:szCs w:val="18"/>
      </w:rPr>
    </w:pPr>
    <w:r>
      <w:rPr>
        <w:rFonts w:ascii="仿宋_GB2312" w:hAnsi="仿宋_GB2312" w:eastAsia="仿宋_GB2312" w:cs="仿宋_GB2312"/>
        <w:spacing w:val="-4"/>
        <w:sz w:val="18"/>
        <w:szCs w:val="18"/>
      </w:rPr>
      <w:t>136</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BCEA1">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137</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D75DD">
    <w:pPr>
      <w:spacing w:line="233" w:lineRule="auto"/>
      <w:ind w:left="4257"/>
      <w:rPr>
        <w:rFonts w:ascii="仿宋_GB2312" w:hAnsi="仿宋_GB2312" w:eastAsia="仿宋_GB2312" w:cs="仿宋_GB2312"/>
        <w:sz w:val="18"/>
        <w:szCs w:val="18"/>
      </w:rPr>
    </w:pPr>
    <w:r>
      <w:rPr>
        <w:rFonts w:ascii="仿宋_GB2312" w:hAnsi="仿宋_GB2312" w:eastAsia="仿宋_GB2312" w:cs="仿宋_GB2312"/>
        <w:spacing w:val="-4"/>
        <w:sz w:val="18"/>
        <w:szCs w:val="18"/>
      </w:rPr>
      <w:t>138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03C2A">
    <w:pPr>
      <w:spacing w:before="64" w:line="219" w:lineRule="auto"/>
      <w:ind w:left="34"/>
      <w:rPr>
        <w:rFonts w:ascii="黑体" w:hAnsi="黑体" w:eastAsia="黑体" w:cs="黑体"/>
        <w:sz w:val="24"/>
        <w:szCs w:val="24"/>
      </w:rPr>
    </w:pPr>
    <w:r>
      <w:rPr>
        <w:rFonts w:ascii="黑体" w:hAnsi="黑体" w:eastAsia="黑体" w:cs="黑体"/>
        <w:spacing w:val="-2"/>
        <w:sz w:val="24"/>
        <w:szCs w:val="24"/>
      </w:rPr>
      <w:t>附表三：招标文件文件修改通知</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46A07">
    <w:pPr>
      <w:pStyle w:val="5"/>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B3670">
    <w:pPr>
      <w:spacing w:before="55" w:line="233" w:lineRule="auto"/>
      <w:ind w:left="548"/>
      <w:rPr>
        <w:rFonts w:ascii="黑体" w:hAnsi="黑体" w:eastAsia="黑体" w:cs="黑体"/>
        <w:sz w:val="24"/>
        <w:szCs w:val="24"/>
      </w:rPr>
    </w:pPr>
    <w:r>
      <w:rPr>
        <w:rFonts w:ascii="黑体" w:hAnsi="黑体" w:eastAsia="黑体" w:cs="黑体"/>
        <w:spacing w:val="-3"/>
        <w:sz w:val="24"/>
        <w:szCs w:val="24"/>
      </w:rPr>
      <w:t>附表</w:t>
    </w:r>
    <w:r>
      <w:rPr>
        <w:rFonts w:ascii="黑体" w:hAnsi="黑体" w:eastAsia="黑体" w:cs="黑体"/>
        <w:spacing w:val="-45"/>
        <w:sz w:val="24"/>
        <w:szCs w:val="24"/>
      </w:rPr>
      <w:t xml:space="preserve"> </w:t>
    </w:r>
    <w:r>
      <w:rPr>
        <w:rFonts w:ascii="Times New Roman" w:hAnsi="Times New Roman" w:eastAsia="Times New Roman" w:cs="Times New Roman"/>
        <w:spacing w:val="-3"/>
        <w:sz w:val="24"/>
        <w:szCs w:val="24"/>
      </w:rPr>
      <w:t>A-15</w:t>
    </w:r>
    <w:r>
      <w:rPr>
        <w:rFonts w:ascii="黑体" w:hAnsi="黑体" w:eastAsia="黑体" w:cs="黑体"/>
        <w:spacing w:val="-3"/>
        <w:sz w:val="24"/>
        <w:szCs w:val="24"/>
      </w:rPr>
      <w:t>：详细评审评分汇总表</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CAC6F">
    <w:pPr>
      <w:pStyle w:val="5"/>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49EFF">
    <w:pPr>
      <w:spacing w:before="55" w:line="232" w:lineRule="auto"/>
      <w:ind w:left="2518"/>
      <w:rPr>
        <w:rFonts w:ascii="黑体" w:hAnsi="黑体" w:eastAsia="黑体" w:cs="黑体"/>
        <w:sz w:val="24"/>
        <w:szCs w:val="24"/>
      </w:rPr>
    </w:pPr>
    <w:r>
      <w:rPr>
        <w:rFonts w:ascii="Times New Roman" w:hAnsi="Times New Roman" w:eastAsia="Times New Roman" w:cs="Times New Roman"/>
        <w:spacing w:val="-1"/>
        <w:sz w:val="24"/>
        <w:szCs w:val="24"/>
      </w:rPr>
      <w:t xml:space="preserve">3-2  </w:t>
    </w:r>
    <w:r>
      <w:rPr>
        <w:rFonts w:ascii="黑体" w:hAnsi="黑体" w:eastAsia="黑体" w:cs="黑体"/>
        <w:spacing w:val="-1"/>
        <w:sz w:val="24"/>
        <w:szCs w:val="24"/>
      </w:rPr>
      <w:t>近年完成的类似项目情况表</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41339">
    <w:pPr>
      <w:pStyle w:val="5"/>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B0C76">
    <w:pPr>
      <w:spacing w:before="55" w:line="212" w:lineRule="auto"/>
      <w:ind w:left="2152"/>
      <w:rPr>
        <w:rFonts w:ascii="黑体" w:hAnsi="黑体" w:eastAsia="黑体" w:cs="黑体"/>
        <w:sz w:val="24"/>
        <w:szCs w:val="24"/>
      </w:rPr>
    </w:pPr>
    <w:r>
      <w:rPr>
        <w:rFonts w:ascii="Times New Roman" w:hAnsi="Times New Roman" w:eastAsia="Times New Roman" w:cs="Times New Roman"/>
        <w:spacing w:val="-1"/>
        <w:sz w:val="24"/>
        <w:szCs w:val="24"/>
      </w:rPr>
      <w:t xml:space="preserve">4-2  </w:t>
    </w:r>
    <w:r>
      <w:rPr>
        <w:rFonts w:ascii="黑体" w:hAnsi="黑体" w:eastAsia="黑体" w:cs="黑体"/>
        <w:spacing w:val="-1"/>
        <w:sz w:val="24"/>
        <w:szCs w:val="24"/>
      </w:rPr>
      <w:t>正在承接的和新承接的项目情况表</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12AC8">
    <w:pPr>
      <w:pStyle w:val="5"/>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A2B082"/>
    <w:multiLevelType w:val="singleLevel"/>
    <w:tmpl w:val="BAA2B082"/>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8E9312B"/>
    <w:rsid w:val="094C121F"/>
    <w:rsid w:val="09B653B1"/>
    <w:rsid w:val="0A8D139E"/>
    <w:rsid w:val="0AFB2342"/>
    <w:rsid w:val="0BF4276F"/>
    <w:rsid w:val="114E79E9"/>
    <w:rsid w:val="13746206"/>
    <w:rsid w:val="14170DDA"/>
    <w:rsid w:val="1E4D31A4"/>
    <w:rsid w:val="1EE378C1"/>
    <w:rsid w:val="260949C8"/>
    <w:rsid w:val="2A352E9D"/>
    <w:rsid w:val="2E1D49E1"/>
    <w:rsid w:val="308214AB"/>
    <w:rsid w:val="315E4271"/>
    <w:rsid w:val="323950AF"/>
    <w:rsid w:val="33B86F17"/>
    <w:rsid w:val="40C54699"/>
    <w:rsid w:val="461B0B01"/>
    <w:rsid w:val="4CD07094"/>
    <w:rsid w:val="51345856"/>
    <w:rsid w:val="5EEE4AF7"/>
    <w:rsid w:val="602B2CB1"/>
    <w:rsid w:val="676A2832"/>
    <w:rsid w:val="678E0595"/>
    <w:rsid w:val="6BDD1574"/>
    <w:rsid w:val="6F5047D2"/>
    <w:rsid w:val="6F964C8A"/>
    <w:rsid w:val="716138F1"/>
    <w:rsid w:val="71E1208F"/>
    <w:rsid w:val="731B0A23"/>
    <w:rsid w:val="75E0794D"/>
    <w:rsid w:val="764A0457"/>
    <w:rsid w:val="76EA1272"/>
    <w:rsid w:val="7A2C0B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Lines="0" w:after="330" w:afterLines="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next w:val="1"/>
    <w:unhideWhenUsed/>
    <w:qFormat/>
    <w:uiPriority w:val="99"/>
    <w:pPr>
      <w:ind w:firstLine="420" w:firstLineChars="200"/>
    </w:pPr>
    <w:rPr>
      <w:rFonts w:ascii="Calibri" w:hAnsi="Calibri" w:eastAsia="宋体" w:cs="Times New Roman"/>
    </w:r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toc 3"/>
    <w:basedOn w:val="1"/>
    <w:next w:val="1"/>
    <w:qFormat/>
    <w:uiPriority w:val="0"/>
    <w:pPr>
      <w:ind w:left="840" w:leftChars="400"/>
    </w:pPr>
  </w:style>
  <w:style w:type="paragraph" w:styleId="7">
    <w:name w:val="Plain Text"/>
    <w:basedOn w:val="1"/>
    <w:qFormat/>
    <w:uiPriority w:val="99"/>
    <w:pPr>
      <w:spacing w:line="305" w:lineRule="auto"/>
      <w:ind w:firstLine="420"/>
    </w:pPr>
    <w:rPr>
      <w:rFonts w:ascii="宋体" w:hAnsi="Courier New" w:cs="Courier New"/>
      <w:szCs w:val="21"/>
    </w:rPr>
  </w:style>
  <w:style w:type="paragraph" w:styleId="8">
    <w:name w:val="Body Text Indent 2"/>
    <w:basedOn w:val="1"/>
    <w:qFormat/>
    <w:uiPriority w:val="0"/>
    <w:pPr>
      <w:spacing w:line="560" w:lineRule="exact"/>
      <w:ind w:firstLine="567"/>
    </w:pPr>
    <w:rPr>
      <w:rFonts w:ascii="仿宋_GB2312" w:hAnsi="Calibri"/>
      <w:szCs w:val="22"/>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character" w:styleId="13">
    <w:name w:val="Strong"/>
    <w:basedOn w:val="12"/>
    <w:qFormat/>
    <w:uiPriority w:val="0"/>
    <w:rPr>
      <w:b/>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1"/>
      <w:szCs w:val="21"/>
      <w:lang w:val="en-US" w:eastAsia="en-US" w:bidi="ar-SA"/>
    </w:rPr>
  </w:style>
  <w:style w:type="paragraph" w:customStyle="1" w:styleId="16">
    <w:name w:val="_Style 3"/>
    <w:qFormat/>
    <w:uiPriority w:val="1"/>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1.xml"/><Relationship Id="rId98" Type="http://schemas.openxmlformats.org/officeDocument/2006/relationships/footer" Target="footer90.xml"/><Relationship Id="rId97" Type="http://schemas.openxmlformats.org/officeDocument/2006/relationships/footer" Target="footer89.xml"/><Relationship Id="rId96" Type="http://schemas.openxmlformats.org/officeDocument/2006/relationships/footer" Target="footer88.xml"/><Relationship Id="rId95" Type="http://schemas.openxmlformats.org/officeDocument/2006/relationships/footer" Target="footer87.xml"/><Relationship Id="rId94" Type="http://schemas.openxmlformats.org/officeDocument/2006/relationships/footer" Target="footer86.xml"/><Relationship Id="rId93" Type="http://schemas.openxmlformats.org/officeDocument/2006/relationships/footer" Target="footer85.xml"/><Relationship Id="rId92" Type="http://schemas.openxmlformats.org/officeDocument/2006/relationships/footer" Target="footer84.xml"/><Relationship Id="rId91" Type="http://schemas.openxmlformats.org/officeDocument/2006/relationships/footer" Target="footer83.xml"/><Relationship Id="rId90" Type="http://schemas.openxmlformats.org/officeDocument/2006/relationships/footer" Target="footer82.xml"/><Relationship Id="rId9" Type="http://schemas.openxmlformats.org/officeDocument/2006/relationships/footer" Target="footer5.xml"/><Relationship Id="rId89" Type="http://schemas.openxmlformats.org/officeDocument/2006/relationships/footer" Target="footer81.xml"/><Relationship Id="rId88" Type="http://schemas.openxmlformats.org/officeDocument/2006/relationships/footer" Target="footer80.xml"/><Relationship Id="rId87" Type="http://schemas.openxmlformats.org/officeDocument/2006/relationships/footer" Target="footer79.xml"/><Relationship Id="rId86" Type="http://schemas.openxmlformats.org/officeDocument/2006/relationships/footer" Target="footer78.xml"/><Relationship Id="rId85" Type="http://schemas.openxmlformats.org/officeDocument/2006/relationships/footer" Target="footer77.xml"/><Relationship Id="rId84" Type="http://schemas.openxmlformats.org/officeDocument/2006/relationships/footer" Target="footer76.xml"/><Relationship Id="rId83" Type="http://schemas.openxmlformats.org/officeDocument/2006/relationships/footer" Target="footer75.xml"/><Relationship Id="rId82" Type="http://schemas.openxmlformats.org/officeDocument/2006/relationships/footer" Target="footer74.xml"/><Relationship Id="rId81" Type="http://schemas.openxmlformats.org/officeDocument/2006/relationships/footer" Target="footer73.xml"/><Relationship Id="rId80" Type="http://schemas.openxmlformats.org/officeDocument/2006/relationships/footer" Target="footer72.xml"/><Relationship Id="rId8" Type="http://schemas.openxmlformats.org/officeDocument/2006/relationships/footer" Target="footer4.xml"/><Relationship Id="rId79" Type="http://schemas.openxmlformats.org/officeDocument/2006/relationships/footer" Target="footer71.xml"/><Relationship Id="rId78" Type="http://schemas.openxmlformats.org/officeDocument/2006/relationships/footer" Target="footer70.xml"/><Relationship Id="rId77" Type="http://schemas.openxmlformats.org/officeDocument/2006/relationships/footer" Target="footer69.xml"/><Relationship Id="rId76" Type="http://schemas.openxmlformats.org/officeDocument/2006/relationships/footer" Target="footer68.xml"/><Relationship Id="rId75" Type="http://schemas.openxmlformats.org/officeDocument/2006/relationships/footer" Target="footer67.xml"/><Relationship Id="rId74" Type="http://schemas.openxmlformats.org/officeDocument/2006/relationships/footer" Target="footer66.xml"/><Relationship Id="rId73" Type="http://schemas.openxmlformats.org/officeDocument/2006/relationships/footer" Target="footer65.xml"/><Relationship Id="rId72" Type="http://schemas.openxmlformats.org/officeDocument/2006/relationships/footer" Target="footer64.xml"/><Relationship Id="rId71" Type="http://schemas.openxmlformats.org/officeDocument/2006/relationships/footer" Target="footer63.xml"/><Relationship Id="rId70" Type="http://schemas.openxmlformats.org/officeDocument/2006/relationships/footer" Target="footer62.xml"/><Relationship Id="rId7" Type="http://schemas.openxmlformats.org/officeDocument/2006/relationships/footer" Target="footer3.xml"/><Relationship Id="rId69" Type="http://schemas.openxmlformats.org/officeDocument/2006/relationships/footer" Target="footer61.xml"/><Relationship Id="rId68" Type="http://schemas.openxmlformats.org/officeDocument/2006/relationships/footer" Target="footer60.xml"/><Relationship Id="rId67" Type="http://schemas.openxmlformats.org/officeDocument/2006/relationships/footer" Target="footer59.xml"/><Relationship Id="rId66" Type="http://schemas.openxmlformats.org/officeDocument/2006/relationships/header" Target="header4.xml"/><Relationship Id="rId65" Type="http://schemas.openxmlformats.org/officeDocument/2006/relationships/footer" Target="footer58.xml"/><Relationship Id="rId64" Type="http://schemas.openxmlformats.org/officeDocument/2006/relationships/header" Target="header3.xml"/><Relationship Id="rId63" Type="http://schemas.openxmlformats.org/officeDocument/2006/relationships/footer" Target="footer57.xml"/><Relationship Id="rId62" Type="http://schemas.openxmlformats.org/officeDocument/2006/relationships/footer" Target="footer56.xml"/><Relationship Id="rId61" Type="http://schemas.openxmlformats.org/officeDocument/2006/relationships/footer" Target="footer55.xml"/><Relationship Id="rId60" Type="http://schemas.openxmlformats.org/officeDocument/2006/relationships/footer" Target="footer54.xml"/><Relationship Id="rId6" Type="http://schemas.openxmlformats.org/officeDocument/2006/relationships/footer" Target="footer2.xml"/><Relationship Id="rId59" Type="http://schemas.openxmlformats.org/officeDocument/2006/relationships/footer" Target="footer53.xml"/><Relationship Id="rId58" Type="http://schemas.openxmlformats.org/officeDocument/2006/relationships/footer" Target="footer52.xml"/><Relationship Id="rId57" Type="http://schemas.openxmlformats.org/officeDocument/2006/relationships/footer" Target="footer51.xml"/><Relationship Id="rId56" Type="http://schemas.openxmlformats.org/officeDocument/2006/relationships/footer" Target="footer50.xml"/><Relationship Id="rId55" Type="http://schemas.openxmlformats.org/officeDocument/2006/relationships/footer" Target="footer49.xml"/><Relationship Id="rId54" Type="http://schemas.openxmlformats.org/officeDocument/2006/relationships/footer" Target="footer48.xml"/><Relationship Id="rId53" Type="http://schemas.openxmlformats.org/officeDocument/2006/relationships/footer" Target="footer47.xml"/><Relationship Id="rId52" Type="http://schemas.openxmlformats.org/officeDocument/2006/relationships/footer" Target="footer46.xml"/><Relationship Id="rId51" Type="http://schemas.openxmlformats.org/officeDocument/2006/relationships/footer" Target="footer45.xml"/><Relationship Id="rId50" Type="http://schemas.openxmlformats.org/officeDocument/2006/relationships/footer" Target="footer44.xml"/><Relationship Id="rId5" Type="http://schemas.openxmlformats.org/officeDocument/2006/relationships/footer" Target="footer1.xml"/><Relationship Id="rId49" Type="http://schemas.openxmlformats.org/officeDocument/2006/relationships/footer" Target="footer43.xml"/><Relationship Id="rId48" Type="http://schemas.openxmlformats.org/officeDocument/2006/relationships/footer" Target="footer42.xml"/><Relationship Id="rId47" Type="http://schemas.openxmlformats.org/officeDocument/2006/relationships/footer" Target="footer41.xml"/><Relationship Id="rId46" Type="http://schemas.openxmlformats.org/officeDocument/2006/relationships/footer" Target="footer40.xml"/><Relationship Id="rId45" Type="http://schemas.openxmlformats.org/officeDocument/2006/relationships/footer" Target="footer39.xml"/><Relationship Id="rId44" Type="http://schemas.openxmlformats.org/officeDocument/2006/relationships/footer" Target="footer38.xml"/><Relationship Id="rId43" Type="http://schemas.openxmlformats.org/officeDocument/2006/relationships/footer" Target="footer37.xml"/><Relationship Id="rId42" Type="http://schemas.openxmlformats.org/officeDocument/2006/relationships/footer" Target="footer36.xml"/><Relationship Id="rId41" Type="http://schemas.openxmlformats.org/officeDocument/2006/relationships/footer" Target="footer35.xml"/><Relationship Id="rId40" Type="http://schemas.openxmlformats.org/officeDocument/2006/relationships/footer" Target="footer34.xml"/><Relationship Id="rId4" Type="http://schemas.openxmlformats.org/officeDocument/2006/relationships/endnotes" Target="endnotes.xml"/><Relationship Id="rId39" Type="http://schemas.openxmlformats.org/officeDocument/2006/relationships/footer" Target="footer33.xml"/><Relationship Id="rId38" Type="http://schemas.openxmlformats.org/officeDocument/2006/relationships/footer" Target="footer32.xml"/><Relationship Id="rId37" Type="http://schemas.openxmlformats.org/officeDocument/2006/relationships/footer" Target="footer31.xml"/><Relationship Id="rId36" Type="http://schemas.openxmlformats.org/officeDocument/2006/relationships/footer" Target="footer30.xml"/><Relationship Id="rId35" Type="http://schemas.openxmlformats.org/officeDocument/2006/relationships/footer" Target="footer29.xml"/><Relationship Id="rId34" Type="http://schemas.openxmlformats.org/officeDocument/2006/relationships/footer" Target="footer28.xml"/><Relationship Id="rId33" Type="http://schemas.openxmlformats.org/officeDocument/2006/relationships/footer" Target="footer27.xml"/><Relationship Id="rId32" Type="http://schemas.openxmlformats.org/officeDocument/2006/relationships/footer" Target="footer26.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footnotes" Target="footnotes.xml"/><Relationship Id="rId29" Type="http://schemas.openxmlformats.org/officeDocument/2006/relationships/footer" Target="footer23.xml"/><Relationship Id="rId28" Type="http://schemas.openxmlformats.org/officeDocument/2006/relationships/header" Target="header2.xml"/><Relationship Id="rId27" Type="http://schemas.openxmlformats.org/officeDocument/2006/relationships/footer" Target="footer22.xml"/><Relationship Id="rId26" Type="http://schemas.openxmlformats.org/officeDocument/2006/relationships/header" Target="header1.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9" Type="http://schemas.openxmlformats.org/officeDocument/2006/relationships/fontTable" Target="fontTable.xml"/><Relationship Id="rId138" Type="http://schemas.openxmlformats.org/officeDocument/2006/relationships/numbering" Target="numbering.xml"/><Relationship Id="rId137" Type="http://schemas.openxmlformats.org/officeDocument/2006/relationships/customXml" Target="../customXml/item1.xml"/><Relationship Id="rId136" Type="http://schemas.openxmlformats.org/officeDocument/2006/relationships/image" Target="media/image1.png"/><Relationship Id="rId135" Type="http://schemas.openxmlformats.org/officeDocument/2006/relationships/theme" Target="theme/theme1.xml"/><Relationship Id="rId134" Type="http://schemas.openxmlformats.org/officeDocument/2006/relationships/footer" Target="footer122.xml"/><Relationship Id="rId133" Type="http://schemas.openxmlformats.org/officeDocument/2006/relationships/footer" Target="footer121.xml"/><Relationship Id="rId132" Type="http://schemas.openxmlformats.org/officeDocument/2006/relationships/footer" Target="footer120.xml"/><Relationship Id="rId131" Type="http://schemas.openxmlformats.org/officeDocument/2006/relationships/footer" Target="footer119.xml"/><Relationship Id="rId130" Type="http://schemas.openxmlformats.org/officeDocument/2006/relationships/footer" Target="footer118.xml"/><Relationship Id="rId13" Type="http://schemas.openxmlformats.org/officeDocument/2006/relationships/footer" Target="footer9.xml"/><Relationship Id="rId129" Type="http://schemas.openxmlformats.org/officeDocument/2006/relationships/footer" Target="footer117.xml"/><Relationship Id="rId128" Type="http://schemas.openxmlformats.org/officeDocument/2006/relationships/footer" Target="footer116.xml"/><Relationship Id="rId127" Type="http://schemas.openxmlformats.org/officeDocument/2006/relationships/header" Target="header8.xml"/><Relationship Id="rId126" Type="http://schemas.openxmlformats.org/officeDocument/2006/relationships/footer" Target="footer115.xml"/><Relationship Id="rId125" Type="http://schemas.openxmlformats.org/officeDocument/2006/relationships/header" Target="header7.xml"/><Relationship Id="rId124" Type="http://schemas.openxmlformats.org/officeDocument/2006/relationships/footer" Target="footer114.xml"/><Relationship Id="rId123" Type="http://schemas.openxmlformats.org/officeDocument/2006/relationships/header" Target="header6.xml"/><Relationship Id="rId122" Type="http://schemas.openxmlformats.org/officeDocument/2006/relationships/footer" Target="footer113.xml"/><Relationship Id="rId121" Type="http://schemas.openxmlformats.org/officeDocument/2006/relationships/header" Target="header5.xml"/><Relationship Id="rId120" Type="http://schemas.openxmlformats.org/officeDocument/2006/relationships/footer" Target="footer112.xml"/><Relationship Id="rId12" Type="http://schemas.openxmlformats.org/officeDocument/2006/relationships/footer" Target="footer8.xml"/><Relationship Id="rId119" Type="http://schemas.openxmlformats.org/officeDocument/2006/relationships/footer" Target="footer111.xml"/><Relationship Id="rId118" Type="http://schemas.openxmlformats.org/officeDocument/2006/relationships/footer" Target="footer110.xml"/><Relationship Id="rId117" Type="http://schemas.openxmlformats.org/officeDocument/2006/relationships/footer" Target="footer109.xml"/><Relationship Id="rId116" Type="http://schemas.openxmlformats.org/officeDocument/2006/relationships/footer" Target="footer108.xml"/><Relationship Id="rId115" Type="http://schemas.openxmlformats.org/officeDocument/2006/relationships/footer" Target="footer107.xml"/><Relationship Id="rId114" Type="http://schemas.openxmlformats.org/officeDocument/2006/relationships/footer" Target="footer106.xml"/><Relationship Id="rId113" Type="http://schemas.openxmlformats.org/officeDocument/2006/relationships/footer" Target="footer105.xml"/><Relationship Id="rId112" Type="http://schemas.openxmlformats.org/officeDocument/2006/relationships/footer" Target="footer104.xml"/><Relationship Id="rId111" Type="http://schemas.openxmlformats.org/officeDocument/2006/relationships/footer" Target="footer103.xml"/><Relationship Id="rId110" Type="http://schemas.openxmlformats.org/officeDocument/2006/relationships/footer" Target="footer102.xml"/><Relationship Id="rId11" Type="http://schemas.openxmlformats.org/officeDocument/2006/relationships/footer" Target="footer7.xml"/><Relationship Id="rId109" Type="http://schemas.openxmlformats.org/officeDocument/2006/relationships/footer" Target="footer101.xml"/><Relationship Id="rId108" Type="http://schemas.openxmlformats.org/officeDocument/2006/relationships/footer" Target="footer100.xml"/><Relationship Id="rId107" Type="http://schemas.openxmlformats.org/officeDocument/2006/relationships/footer" Target="footer99.xml"/><Relationship Id="rId106" Type="http://schemas.openxmlformats.org/officeDocument/2006/relationships/footer" Target="footer98.xml"/><Relationship Id="rId105" Type="http://schemas.openxmlformats.org/officeDocument/2006/relationships/footer" Target="footer97.xml"/><Relationship Id="rId104" Type="http://schemas.openxmlformats.org/officeDocument/2006/relationships/footer" Target="footer96.xml"/><Relationship Id="rId103" Type="http://schemas.openxmlformats.org/officeDocument/2006/relationships/footer" Target="footer95.xml"/><Relationship Id="rId102" Type="http://schemas.openxmlformats.org/officeDocument/2006/relationships/footer" Target="footer94.xml"/><Relationship Id="rId101" Type="http://schemas.openxmlformats.org/officeDocument/2006/relationships/footer" Target="footer93.xml"/><Relationship Id="rId100" Type="http://schemas.openxmlformats.org/officeDocument/2006/relationships/footer" Target="footer92.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138</Pages>
  <Words>1482</Words>
  <Characters>1838</Characters>
  <TotalTime>0</TotalTime>
  <ScaleCrop>false</ScaleCrop>
  <LinksUpToDate>false</LinksUpToDate>
  <CharactersWithSpaces>2449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2026-09-08T08:44:00Z</dcterms:created>
  <dc:creator>Administrator</dc:creator>
  <cp:lastModifiedBy>李开我</cp:lastModifiedBy>
  <cp:lastPrinted>2026-09-22T03:04:00Z</cp:lastPrinted>
  <dcterms:modified xsi:type="dcterms:W3CDTF">2026-09-23T07:39:33Z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2026-09-08T16:35:32Z</vt:filetime>
  </property>
  <property fmtid="{D5CDD505-2E9C-101B-9397-08002B2CF9AE}" pid="4" name="KSOTemplateDocerSaveRecord">
    <vt:lpwstr>eyJoZGlkIjoiOWQxZjNiMTc4NWRkYWQ2NmIxMDkzNDc3MTFlYWVkMDYiLCJ1c2VySWQiOiIyMjg3ODgwMDYifQ==</vt:lpwstr>
  </property>
  <property fmtid="{D5CDD505-2E9C-101B-9397-08002B2CF9AE}" pid="5" name="KSOProductBuildVer">
    <vt:lpwstr>2052-12.1.0.28505</vt:lpwstr>
  </property>
  <property fmtid="{D5CDD505-2E9C-101B-9397-08002B2CF9AE}" pid="6" name="ICV">
    <vt:lpwstr>96F1C0E0DBC54661B83B3E40A97EEFA2_13</vt:lpwstr>
  </property>
</Properties>
</file>